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52BE6" w14:textId="6E83B76B" w:rsidR="00B45411" w:rsidRPr="00767008" w:rsidRDefault="00F86179" w:rsidP="00625CAF">
      <w:pPr>
        <w:rPr>
          <w:szCs w:val="22"/>
          <w:lang w:val="en-US"/>
        </w:rPr>
      </w:pPr>
      <w:bookmarkStart w:id="0" w:name="_Ref252436372"/>
      <w:r>
        <w:rPr>
          <w:szCs w:val="22"/>
          <w:lang w:val="en-US"/>
        </w:rPr>
        <w:t xml:space="preserve"> </w:t>
      </w:r>
    </w:p>
    <w:p w14:paraId="7991F33D" w14:textId="77777777" w:rsidR="00B47A64" w:rsidRPr="00767008" w:rsidRDefault="00B47A64" w:rsidP="00625CAF">
      <w:pPr>
        <w:keepLines/>
        <w:tabs>
          <w:tab w:val="left" w:pos="4185"/>
        </w:tabs>
        <w:overflowPunct w:val="0"/>
        <w:autoSpaceDE w:val="0"/>
        <w:autoSpaceDN w:val="0"/>
        <w:adjustRightInd w:val="0"/>
        <w:ind w:left="1134" w:right="1134"/>
        <w:textAlignment w:val="baseline"/>
        <w:rPr>
          <w:b/>
          <w:szCs w:val="22"/>
          <w:lang w:val="en-US"/>
        </w:rPr>
      </w:pPr>
    </w:p>
    <w:p w14:paraId="6F2D5F72" w14:textId="77777777" w:rsidR="00B47A64" w:rsidRPr="00767008" w:rsidRDefault="00B47A64" w:rsidP="00625CAF">
      <w:pPr>
        <w:keepLines/>
        <w:tabs>
          <w:tab w:val="left" w:pos="4185"/>
        </w:tabs>
        <w:overflowPunct w:val="0"/>
        <w:autoSpaceDE w:val="0"/>
        <w:autoSpaceDN w:val="0"/>
        <w:adjustRightInd w:val="0"/>
        <w:ind w:left="1134" w:right="1134"/>
        <w:textAlignment w:val="baseline"/>
        <w:rPr>
          <w:b/>
          <w:szCs w:val="22"/>
          <w:lang w:val="en-US"/>
        </w:rPr>
      </w:pPr>
    </w:p>
    <w:p w14:paraId="3AB39505" w14:textId="77777777" w:rsidR="00B47A64" w:rsidRPr="00767008" w:rsidRDefault="00B47A64" w:rsidP="00625CAF">
      <w:pPr>
        <w:keepLines/>
        <w:tabs>
          <w:tab w:val="left" w:pos="4185"/>
        </w:tabs>
        <w:overflowPunct w:val="0"/>
        <w:autoSpaceDE w:val="0"/>
        <w:autoSpaceDN w:val="0"/>
        <w:adjustRightInd w:val="0"/>
        <w:ind w:left="1134" w:right="1134"/>
        <w:textAlignment w:val="baseline"/>
        <w:rPr>
          <w:b/>
          <w:szCs w:val="22"/>
          <w:lang w:val="en-US"/>
        </w:rPr>
      </w:pPr>
    </w:p>
    <w:p w14:paraId="1668BD5B" w14:textId="77777777" w:rsidR="00B47A64" w:rsidRPr="00767008" w:rsidRDefault="00B47A64" w:rsidP="00625CAF">
      <w:pPr>
        <w:keepLines/>
        <w:tabs>
          <w:tab w:val="left" w:pos="4185"/>
        </w:tabs>
        <w:overflowPunct w:val="0"/>
        <w:autoSpaceDE w:val="0"/>
        <w:autoSpaceDN w:val="0"/>
        <w:adjustRightInd w:val="0"/>
        <w:ind w:left="1134" w:right="1134"/>
        <w:textAlignment w:val="baseline"/>
        <w:rPr>
          <w:b/>
          <w:szCs w:val="22"/>
          <w:lang w:val="en-US"/>
        </w:rPr>
      </w:pPr>
    </w:p>
    <w:p w14:paraId="4B350C0C" w14:textId="77777777" w:rsidR="00224317" w:rsidRPr="00813EBE" w:rsidRDefault="00B66D36" w:rsidP="00625CAF">
      <w:pPr>
        <w:keepLines/>
        <w:tabs>
          <w:tab w:val="left" w:pos="4185"/>
          <w:tab w:val="left" w:pos="8550"/>
        </w:tabs>
        <w:overflowPunct w:val="0"/>
        <w:autoSpaceDE w:val="0"/>
        <w:autoSpaceDN w:val="0"/>
        <w:adjustRightInd w:val="0"/>
        <w:ind w:left="1134" w:right="-21"/>
        <w:textAlignment w:val="baseline"/>
        <w:rPr>
          <w:b/>
          <w:sz w:val="36"/>
          <w:szCs w:val="36"/>
          <w:lang w:val="en-US"/>
        </w:rPr>
      </w:pPr>
      <w:r w:rsidRPr="00813EBE">
        <w:rPr>
          <w:b/>
          <w:sz w:val="36"/>
          <w:szCs w:val="36"/>
          <w:lang w:val="en-US"/>
        </w:rPr>
        <w:t xml:space="preserve">Vietnam Technological and Commercial </w:t>
      </w:r>
    </w:p>
    <w:p w14:paraId="4D1C06D8" w14:textId="77777777" w:rsidR="00B45411" w:rsidRPr="00813EBE" w:rsidRDefault="00B66D36" w:rsidP="00625CAF">
      <w:pPr>
        <w:keepLines/>
        <w:tabs>
          <w:tab w:val="left" w:pos="4185"/>
          <w:tab w:val="left" w:pos="8550"/>
        </w:tabs>
        <w:overflowPunct w:val="0"/>
        <w:autoSpaceDE w:val="0"/>
        <w:autoSpaceDN w:val="0"/>
        <w:adjustRightInd w:val="0"/>
        <w:ind w:left="1134" w:right="-21"/>
        <w:textAlignment w:val="baseline"/>
        <w:rPr>
          <w:b/>
          <w:sz w:val="36"/>
          <w:szCs w:val="36"/>
          <w:lang w:val="en-US"/>
        </w:rPr>
      </w:pPr>
      <w:r w:rsidRPr="00813EBE">
        <w:rPr>
          <w:b/>
          <w:sz w:val="36"/>
          <w:szCs w:val="36"/>
          <w:lang w:val="en-US"/>
        </w:rPr>
        <w:t>Joint Stock Bank</w:t>
      </w:r>
    </w:p>
    <w:p w14:paraId="473F682E" w14:textId="77777777" w:rsidR="00B66D36" w:rsidRPr="00813EBE" w:rsidRDefault="00B66D36" w:rsidP="00625CAF">
      <w:pPr>
        <w:tabs>
          <w:tab w:val="left" w:pos="2805"/>
          <w:tab w:val="left" w:pos="8550"/>
        </w:tabs>
        <w:ind w:left="1134" w:right="-21"/>
        <w:rPr>
          <w:szCs w:val="22"/>
          <w:lang w:val="en-US"/>
        </w:rPr>
      </w:pPr>
    </w:p>
    <w:p w14:paraId="668C9323" w14:textId="77777777" w:rsidR="00B66D36" w:rsidRPr="00813EBE" w:rsidRDefault="00B66D36" w:rsidP="00625CAF">
      <w:pPr>
        <w:pStyle w:val="zreportname"/>
        <w:framePr w:w="0" w:wrap="auto" w:vAnchor="margin" w:hAnchor="text" w:xAlign="left" w:yAlign="inline"/>
        <w:tabs>
          <w:tab w:val="left" w:pos="8550"/>
        </w:tabs>
        <w:spacing w:line="240" w:lineRule="auto"/>
        <w:ind w:left="1134" w:right="-21"/>
        <w:jc w:val="left"/>
        <w:rPr>
          <w:sz w:val="22"/>
          <w:szCs w:val="22"/>
          <w:lang w:val="en-US"/>
        </w:rPr>
      </w:pPr>
    </w:p>
    <w:p w14:paraId="39F58B2B" w14:textId="77777777" w:rsidR="00B66D36" w:rsidRPr="00813EBE" w:rsidRDefault="00143AB6" w:rsidP="00625CAF">
      <w:pPr>
        <w:pStyle w:val="zreportname"/>
        <w:framePr w:w="0" w:wrap="auto" w:vAnchor="margin" w:hAnchor="text" w:xAlign="left" w:yAlign="inline"/>
        <w:tabs>
          <w:tab w:val="left" w:pos="8550"/>
        </w:tabs>
        <w:spacing w:line="240" w:lineRule="auto"/>
        <w:ind w:left="1134" w:right="-21"/>
        <w:jc w:val="left"/>
        <w:rPr>
          <w:szCs w:val="22"/>
          <w:lang w:val="en-US"/>
        </w:rPr>
      </w:pPr>
      <w:r w:rsidRPr="00813EBE">
        <w:rPr>
          <w:szCs w:val="22"/>
          <w:lang w:val="en-US"/>
        </w:rPr>
        <w:t>The</w:t>
      </w:r>
      <w:r w:rsidR="00B66D36" w:rsidRPr="00813EBE">
        <w:rPr>
          <w:szCs w:val="22"/>
          <w:lang w:val="en-US"/>
        </w:rPr>
        <w:t xml:space="preserve"> consolidated financial statements in accordance with the Vietnamese Accounting Standards and Accounting System for Credit Institutions </w:t>
      </w:r>
    </w:p>
    <w:p w14:paraId="1BE8C837" w14:textId="77777777" w:rsidR="00B66D36" w:rsidRPr="00813EBE" w:rsidRDefault="00064BB6" w:rsidP="00625CAF">
      <w:pPr>
        <w:pStyle w:val="zreportname"/>
        <w:framePr w:w="0" w:wrap="auto" w:vAnchor="margin" w:hAnchor="text" w:xAlign="left" w:yAlign="inline"/>
        <w:tabs>
          <w:tab w:val="left" w:pos="2160"/>
        </w:tabs>
        <w:spacing w:line="240" w:lineRule="auto"/>
        <w:ind w:left="1134" w:right="-21"/>
        <w:jc w:val="left"/>
        <w:rPr>
          <w:szCs w:val="22"/>
          <w:lang w:val="en-US"/>
        </w:rPr>
      </w:pPr>
      <w:r w:rsidRPr="00813EBE">
        <w:rPr>
          <w:szCs w:val="22"/>
          <w:lang w:val="en-US"/>
        </w:rPr>
        <w:tab/>
      </w:r>
    </w:p>
    <w:p w14:paraId="4C55A66B" w14:textId="5DB3AD5C" w:rsidR="00587822" w:rsidRPr="00813EBE" w:rsidRDefault="00791114" w:rsidP="00625CAF">
      <w:pPr>
        <w:tabs>
          <w:tab w:val="left" w:pos="2805"/>
          <w:tab w:val="left" w:pos="8550"/>
        </w:tabs>
        <w:ind w:left="1134" w:right="-21"/>
        <w:rPr>
          <w:sz w:val="28"/>
          <w:szCs w:val="22"/>
          <w:lang w:val="en-US"/>
        </w:rPr>
      </w:pPr>
      <w:r w:rsidRPr="00813EBE">
        <w:rPr>
          <w:sz w:val="28"/>
          <w:szCs w:val="22"/>
          <w:lang w:val="en-US"/>
        </w:rPr>
        <w:t xml:space="preserve">For the period from </w:t>
      </w:r>
      <w:bookmarkStart w:id="1" w:name="Year_begin"/>
      <w:r w:rsidR="00DA6CAC" w:rsidRPr="00813EBE">
        <w:rPr>
          <w:sz w:val="28"/>
          <w:szCs w:val="22"/>
          <w:lang w:val="en-US"/>
        </w:rPr>
        <w:t>0</w:t>
      </w:r>
      <w:r w:rsidR="00587822" w:rsidRPr="00813EBE">
        <w:rPr>
          <w:sz w:val="28"/>
          <w:szCs w:val="22"/>
          <w:lang w:val="en-US"/>
        </w:rPr>
        <w:t xml:space="preserve">1 </w:t>
      </w:r>
      <w:r w:rsidR="009A667B" w:rsidRPr="00813EBE">
        <w:rPr>
          <w:sz w:val="28"/>
          <w:szCs w:val="22"/>
          <w:lang w:val="en-US"/>
        </w:rPr>
        <w:t>January</w:t>
      </w:r>
      <w:r w:rsidR="00587822" w:rsidRPr="00813EBE">
        <w:rPr>
          <w:sz w:val="28"/>
          <w:szCs w:val="22"/>
          <w:lang w:val="en-US"/>
        </w:rPr>
        <w:t xml:space="preserve"> 20</w:t>
      </w:r>
      <w:r w:rsidR="00B7024E" w:rsidRPr="00813EBE">
        <w:rPr>
          <w:sz w:val="28"/>
          <w:szCs w:val="22"/>
          <w:lang w:val="en-US"/>
        </w:rPr>
        <w:t>20</w:t>
      </w:r>
      <w:bookmarkEnd w:id="1"/>
      <w:r w:rsidRPr="00813EBE">
        <w:rPr>
          <w:sz w:val="28"/>
          <w:szCs w:val="22"/>
          <w:lang w:val="en-US"/>
        </w:rPr>
        <w:t xml:space="preserve"> to </w:t>
      </w:r>
      <w:bookmarkStart w:id="2" w:name="Period_end"/>
      <w:r w:rsidR="00587822" w:rsidRPr="00813EBE">
        <w:rPr>
          <w:sz w:val="28"/>
          <w:szCs w:val="22"/>
          <w:lang w:val="en-US"/>
        </w:rPr>
        <w:t>3</w:t>
      </w:r>
      <w:r w:rsidR="00003C65">
        <w:rPr>
          <w:sz w:val="28"/>
          <w:szCs w:val="22"/>
          <w:lang w:val="en-US"/>
        </w:rPr>
        <w:t>0</w:t>
      </w:r>
      <w:r w:rsidR="000E4D59" w:rsidRPr="00813EBE">
        <w:rPr>
          <w:sz w:val="28"/>
          <w:szCs w:val="22"/>
          <w:lang w:val="en-US"/>
        </w:rPr>
        <w:t xml:space="preserve"> </w:t>
      </w:r>
      <w:r w:rsidR="00003C65">
        <w:rPr>
          <w:sz w:val="28"/>
          <w:szCs w:val="22"/>
          <w:lang w:val="en-US"/>
        </w:rPr>
        <w:t>June</w:t>
      </w:r>
      <w:r w:rsidR="00DD302B" w:rsidRPr="00813EBE">
        <w:rPr>
          <w:sz w:val="28"/>
          <w:szCs w:val="22"/>
          <w:lang w:val="en-US"/>
        </w:rPr>
        <w:t xml:space="preserve"> </w:t>
      </w:r>
      <w:r w:rsidR="00061410" w:rsidRPr="00813EBE">
        <w:rPr>
          <w:sz w:val="28"/>
          <w:szCs w:val="22"/>
          <w:lang w:val="en-US"/>
        </w:rPr>
        <w:t>2</w:t>
      </w:r>
      <w:r w:rsidR="009E6859" w:rsidRPr="00813EBE">
        <w:rPr>
          <w:sz w:val="28"/>
          <w:szCs w:val="22"/>
          <w:lang w:val="en-US"/>
        </w:rPr>
        <w:t>0</w:t>
      </w:r>
      <w:r w:rsidR="00B7024E" w:rsidRPr="00813EBE">
        <w:rPr>
          <w:sz w:val="28"/>
          <w:szCs w:val="22"/>
          <w:lang w:val="en-US"/>
        </w:rPr>
        <w:t>20</w:t>
      </w:r>
      <w:bookmarkEnd w:id="2"/>
    </w:p>
    <w:p w14:paraId="0CDE38CE" w14:textId="77777777" w:rsidR="00587822" w:rsidRPr="00813EBE" w:rsidRDefault="00587822" w:rsidP="00625CAF">
      <w:pPr>
        <w:tabs>
          <w:tab w:val="left" w:pos="7414"/>
        </w:tabs>
        <w:rPr>
          <w:sz w:val="28"/>
          <w:szCs w:val="22"/>
          <w:lang w:val="en-US"/>
        </w:rPr>
      </w:pPr>
      <w:r w:rsidRPr="00813EBE">
        <w:rPr>
          <w:sz w:val="28"/>
          <w:szCs w:val="22"/>
          <w:lang w:val="en-US"/>
        </w:rPr>
        <w:tab/>
      </w:r>
    </w:p>
    <w:p w14:paraId="4435F9D2" w14:textId="77777777" w:rsidR="00587822" w:rsidRPr="00813EBE" w:rsidRDefault="00587822" w:rsidP="00625CAF">
      <w:pPr>
        <w:rPr>
          <w:sz w:val="28"/>
          <w:szCs w:val="22"/>
          <w:lang w:val="en-US"/>
        </w:rPr>
      </w:pPr>
    </w:p>
    <w:p w14:paraId="65BDD5F6" w14:textId="77777777" w:rsidR="00B66D36" w:rsidRPr="00813EBE" w:rsidRDefault="00B66D36" w:rsidP="00625CAF">
      <w:pPr>
        <w:rPr>
          <w:sz w:val="28"/>
          <w:szCs w:val="22"/>
          <w:lang w:val="en-US"/>
        </w:rPr>
        <w:sectPr w:rsidR="00B66D36" w:rsidRPr="00813EBE" w:rsidSect="009247C6">
          <w:footerReference w:type="even" r:id="rId8"/>
          <w:footerReference w:type="default" r:id="rId9"/>
          <w:headerReference w:type="first" r:id="rId10"/>
          <w:footerReference w:type="first" r:id="rId11"/>
          <w:footnotePr>
            <w:numRestart w:val="eachPage"/>
          </w:footnotePr>
          <w:type w:val="nextColumn"/>
          <w:pgSz w:w="11907" w:h="16834" w:code="9"/>
          <w:pgMar w:top="1559" w:right="1644" w:bottom="1440" w:left="1644" w:header="720" w:footer="856" w:gutter="0"/>
          <w:cols w:space="0"/>
        </w:sectPr>
      </w:pPr>
    </w:p>
    <w:p w14:paraId="3EC6350E" w14:textId="77777777" w:rsidR="00B45411" w:rsidRPr="00813EBE" w:rsidRDefault="00B45411" w:rsidP="00625CAF">
      <w:pPr>
        <w:rPr>
          <w:b/>
          <w:szCs w:val="22"/>
          <w:lang w:val="en-US"/>
        </w:rPr>
      </w:pPr>
    </w:p>
    <w:p w14:paraId="54EE2922" w14:textId="77777777" w:rsidR="00B45411" w:rsidRPr="00813EBE" w:rsidRDefault="00B45411" w:rsidP="00625CAF">
      <w:pPr>
        <w:tabs>
          <w:tab w:val="right" w:pos="8600"/>
        </w:tabs>
        <w:rPr>
          <w:rFonts w:eastAsia="VNI-Times"/>
          <w:b/>
          <w:szCs w:val="22"/>
          <w:lang w:val="en-US"/>
        </w:rPr>
      </w:pPr>
    </w:p>
    <w:p w14:paraId="4FACEF64" w14:textId="77777777" w:rsidR="009247C6" w:rsidRPr="00813EBE" w:rsidRDefault="009247C6" w:rsidP="00625CAF">
      <w:pPr>
        <w:tabs>
          <w:tab w:val="right" w:pos="8600"/>
        </w:tabs>
        <w:rPr>
          <w:rFonts w:eastAsia="VNI-Times"/>
          <w:b/>
          <w:szCs w:val="22"/>
          <w:lang w:val="en-US"/>
        </w:rPr>
      </w:pPr>
    </w:p>
    <w:p w14:paraId="3868BAB3" w14:textId="77777777" w:rsidR="009247C6" w:rsidRPr="00813EBE" w:rsidRDefault="009247C6" w:rsidP="00625CAF">
      <w:pPr>
        <w:tabs>
          <w:tab w:val="right" w:pos="8600"/>
        </w:tabs>
        <w:rPr>
          <w:rFonts w:eastAsia="VNI-Times"/>
          <w:b/>
          <w:szCs w:val="22"/>
          <w:lang w:val="en-US"/>
        </w:rPr>
      </w:pPr>
    </w:p>
    <w:p w14:paraId="24CF4A08" w14:textId="77777777" w:rsidR="009247C6" w:rsidRPr="00813EBE" w:rsidRDefault="009247C6" w:rsidP="00625CAF">
      <w:pPr>
        <w:tabs>
          <w:tab w:val="right" w:pos="8600"/>
        </w:tabs>
        <w:rPr>
          <w:rFonts w:eastAsia="VNI-Times"/>
          <w:b/>
          <w:szCs w:val="22"/>
          <w:lang w:val="en-US"/>
        </w:rPr>
      </w:pPr>
    </w:p>
    <w:p w14:paraId="3F57E90D" w14:textId="77777777" w:rsidR="00B47A64" w:rsidRPr="00813EBE" w:rsidRDefault="00B45411" w:rsidP="00625CAF">
      <w:pPr>
        <w:tabs>
          <w:tab w:val="right" w:pos="8600"/>
        </w:tabs>
        <w:outlineLvl w:val="0"/>
        <w:rPr>
          <w:rFonts w:eastAsia="VNI-Times"/>
          <w:b/>
          <w:sz w:val="24"/>
          <w:szCs w:val="24"/>
          <w:lang w:val="en-US"/>
        </w:rPr>
      </w:pPr>
      <w:r w:rsidRPr="00813EBE">
        <w:rPr>
          <w:b/>
          <w:sz w:val="24"/>
          <w:szCs w:val="24"/>
          <w:lang w:val="en-US"/>
        </w:rPr>
        <w:t>CONTENT</w:t>
      </w:r>
      <w:r w:rsidRPr="00813EBE">
        <w:rPr>
          <w:rFonts w:eastAsia="VNI-Times"/>
          <w:b/>
          <w:sz w:val="24"/>
          <w:szCs w:val="24"/>
          <w:lang w:val="en-US"/>
        </w:rPr>
        <w:tab/>
      </w:r>
    </w:p>
    <w:p w14:paraId="2A9470E4" w14:textId="77777777" w:rsidR="00B47A64" w:rsidRPr="00813EBE" w:rsidRDefault="00B47A64" w:rsidP="00625CAF">
      <w:pPr>
        <w:tabs>
          <w:tab w:val="right" w:pos="8600"/>
        </w:tabs>
        <w:rPr>
          <w:rFonts w:eastAsia="VNI-Times"/>
          <w:b/>
          <w:sz w:val="24"/>
          <w:szCs w:val="24"/>
          <w:lang w:val="en-US"/>
        </w:rPr>
      </w:pPr>
    </w:p>
    <w:p w14:paraId="1BBB9427" w14:textId="77777777" w:rsidR="00B45411" w:rsidRPr="00813EBE" w:rsidRDefault="00605238" w:rsidP="00625CAF">
      <w:pPr>
        <w:tabs>
          <w:tab w:val="right" w:pos="8889"/>
        </w:tabs>
        <w:jc w:val="center"/>
        <w:rPr>
          <w:i/>
          <w:sz w:val="24"/>
          <w:szCs w:val="24"/>
          <w:lang w:val="en-US"/>
        </w:rPr>
      </w:pPr>
      <w:r w:rsidRPr="00813EBE">
        <w:rPr>
          <w:i/>
          <w:sz w:val="24"/>
          <w:szCs w:val="24"/>
          <w:lang w:val="en-US"/>
        </w:rPr>
        <w:t xml:space="preserve">                                                                                                                                    </w:t>
      </w:r>
      <w:r w:rsidR="0094155C" w:rsidRPr="00813EBE">
        <w:rPr>
          <w:i/>
          <w:sz w:val="24"/>
          <w:szCs w:val="24"/>
          <w:lang w:val="en-US"/>
        </w:rPr>
        <w:tab/>
      </w:r>
      <w:r w:rsidR="00B47A64" w:rsidRPr="00813EBE">
        <w:rPr>
          <w:i/>
          <w:sz w:val="24"/>
          <w:szCs w:val="24"/>
          <w:lang w:val="en-US"/>
        </w:rPr>
        <w:t>Page</w:t>
      </w:r>
      <w:r w:rsidR="00143AB6" w:rsidRPr="00813EBE">
        <w:rPr>
          <w:i/>
          <w:sz w:val="24"/>
          <w:szCs w:val="24"/>
          <w:lang w:val="en-US"/>
        </w:rPr>
        <w:t>s</w:t>
      </w:r>
    </w:p>
    <w:p w14:paraId="062F4DED" w14:textId="77777777" w:rsidR="00B45411" w:rsidRPr="00813EBE" w:rsidRDefault="00B45411" w:rsidP="00625CAF">
      <w:pPr>
        <w:tabs>
          <w:tab w:val="right" w:pos="8600"/>
        </w:tabs>
        <w:jc w:val="right"/>
        <w:rPr>
          <w:sz w:val="24"/>
          <w:szCs w:val="24"/>
          <w:lang w:val="en-US"/>
        </w:rPr>
      </w:pPr>
    </w:p>
    <w:p w14:paraId="5FCD2196" w14:textId="77777777" w:rsidR="00B47A64" w:rsidRPr="00813EBE" w:rsidRDefault="00B47A64" w:rsidP="00625CAF">
      <w:pPr>
        <w:tabs>
          <w:tab w:val="right" w:pos="8600"/>
        </w:tabs>
        <w:rPr>
          <w:color w:val="FF0000"/>
          <w:sz w:val="24"/>
          <w:szCs w:val="24"/>
          <w:lang w:val="en-US"/>
        </w:rPr>
      </w:pPr>
    </w:p>
    <w:p w14:paraId="5B8E62F0" w14:textId="1EFD5EB0" w:rsidR="00B45411" w:rsidRPr="00813EBE" w:rsidRDefault="000F6E17" w:rsidP="00625CAF">
      <w:pPr>
        <w:tabs>
          <w:tab w:val="right" w:pos="8889"/>
        </w:tabs>
        <w:rPr>
          <w:sz w:val="24"/>
          <w:szCs w:val="24"/>
          <w:lang w:val="en-US"/>
        </w:rPr>
      </w:pPr>
      <w:r w:rsidRPr="00813EBE">
        <w:rPr>
          <w:sz w:val="24"/>
          <w:szCs w:val="24"/>
          <w:lang w:val="en-US"/>
        </w:rPr>
        <w:t>Corporate information</w:t>
      </w:r>
      <w:r w:rsidRPr="00813EBE">
        <w:rPr>
          <w:sz w:val="24"/>
          <w:szCs w:val="24"/>
          <w:lang w:val="en-US"/>
        </w:rPr>
        <w:tab/>
      </w:r>
      <w:r w:rsidR="005B7009" w:rsidRPr="00813EBE">
        <w:rPr>
          <w:sz w:val="24"/>
          <w:szCs w:val="24"/>
          <w:lang w:val="en-US"/>
        </w:rPr>
        <w:t>1</w:t>
      </w:r>
      <w:r w:rsidR="009866BA" w:rsidRPr="00813EBE">
        <w:rPr>
          <w:sz w:val="24"/>
          <w:szCs w:val="24"/>
          <w:lang w:val="en-US"/>
        </w:rPr>
        <w:t>- 2</w:t>
      </w:r>
    </w:p>
    <w:p w14:paraId="00767D2A" w14:textId="77777777" w:rsidR="00B45411" w:rsidRPr="00813EBE" w:rsidRDefault="00B45411" w:rsidP="00625CAF">
      <w:pPr>
        <w:tabs>
          <w:tab w:val="right" w:pos="8600"/>
        </w:tabs>
        <w:rPr>
          <w:sz w:val="24"/>
          <w:szCs w:val="24"/>
          <w:lang w:val="en-US"/>
        </w:rPr>
      </w:pPr>
    </w:p>
    <w:p w14:paraId="5CAC5DEB" w14:textId="4DF9A99A" w:rsidR="00B45411" w:rsidRPr="00813EBE" w:rsidRDefault="000F6E17" w:rsidP="00625CAF">
      <w:pPr>
        <w:tabs>
          <w:tab w:val="right" w:pos="8889"/>
        </w:tabs>
        <w:rPr>
          <w:sz w:val="24"/>
          <w:szCs w:val="24"/>
          <w:lang w:val="en-US"/>
        </w:rPr>
      </w:pPr>
      <w:r w:rsidRPr="00813EBE">
        <w:rPr>
          <w:sz w:val="24"/>
          <w:szCs w:val="24"/>
          <w:lang w:val="en-US"/>
        </w:rPr>
        <w:t>Consolidated balance sheet</w:t>
      </w:r>
      <w:r w:rsidRPr="00813EBE">
        <w:rPr>
          <w:sz w:val="24"/>
          <w:szCs w:val="24"/>
          <w:lang w:val="en-US"/>
        </w:rPr>
        <w:tab/>
      </w:r>
      <w:r w:rsidR="009866BA" w:rsidRPr="00813EBE">
        <w:rPr>
          <w:sz w:val="24"/>
          <w:szCs w:val="24"/>
          <w:lang w:val="en-US"/>
        </w:rPr>
        <w:t>3 - 5</w:t>
      </w:r>
    </w:p>
    <w:p w14:paraId="5B9BD9E9" w14:textId="77777777" w:rsidR="00B45411" w:rsidRPr="00813EBE" w:rsidRDefault="00B45411" w:rsidP="00625CAF">
      <w:pPr>
        <w:tabs>
          <w:tab w:val="right" w:pos="8889"/>
        </w:tabs>
        <w:rPr>
          <w:sz w:val="24"/>
          <w:szCs w:val="24"/>
          <w:lang w:val="en-US"/>
        </w:rPr>
      </w:pPr>
    </w:p>
    <w:p w14:paraId="0503A746" w14:textId="6CF488EA" w:rsidR="00B45411" w:rsidRPr="00813EBE" w:rsidRDefault="000F6E17" w:rsidP="00625CAF">
      <w:pPr>
        <w:tabs>
          <w:tab w:val="right" w:pos="8889"/>
        </w:tabs>
        <w:rPr>
          <w:sz w:val="24"/>
          <w:szCs w:val="24"/>
          <w:lang w:val="en-US"/>
        </w:rPr>
      </w:pPr>
      <w:r w:rsidRPr="00813EBE">
        <w:rPr>
          <w:sz w:val="24"/>
          <w:szCs w:val="24"/>
          <w:lang w:val="en-US"/>
        </w:rPr>
        <w:t>Co</w:t>
      </w:r>
      <w:r w:rsidR="00606156" w:rsidRPr="00813EBE">
        <w:rPr>
          <w:sz w:val="24"/>
          <w:szCs w:val="24"/>
          <w:lang w:val="en-US"/>
        </w:rPr>
        <w:t>nsolidated statement of income</w:t>
      </w:r>
      <w:r w:rsidR="00606156" w:rsidRPr="00813EBE">
        <w:rPr>
          <w:sz w:val="24"/>
          <w:szCs w:val="24"/>
          <w:lang w:val="en-US"/>
        </w:rPr>
        <w:tab/>
      </w:r>
      <w:r w:rsidR="009866BA" w:rsidRPr="00813EBE">
        <w:rPr>
          <w:sz w:val="24"/>
          <w:szCs w:val="24"/>
          <w:lang w:val="en-US"/>
        </w:rPr>
        <w:t>6</w:t>
      </w:r>
    </w:p>
    <w:p w14:paraId="7834E3EB" w14:textId="77777777" w:rsidR="00B45411" w:rsidRPr="00813EBE" w:rsidRDefault="00B45411" w:rsidP="00625CAF">
      <w:pPr>
        <w:tabs>
          <w:tab w:val="right" w:pos="8889"/>
        </w:tabs>
        <w:rPr>
          <w:sz w:val="24"/>
          <w:szCs w:val="24"/>
          <w:lang w:val="en-US"/>
        </w:rPr>
      </w:pPr>
    </w:p>
    <w:p w14:paraId="2018B71E" w14:textId="1DE6BF24" w:rsidR="00B45411" w:rsidRPr="00813EBE" w:rsidRDefault="000F6E17" w:rsidP="00625CAF">
      <w:pPr>
        <w:tabs>
          <w:tab w:val="right" w:pos="8889"/>
        </w:tabs>
        <w:rPr>
          <w:sz w:val="24"/>
          <w:szCs w:val="24"/>
          <w:lang w:val="en-US"/>
        </w:rPr>
      </w:pPr>
      <w:r w:rsidRPr="00813EBE">
        <w:rPr>
          <w:sz w:val="24"/>
          <w:szCs w:val="24"/>
          <w:lang w:val="en-US"/>
        </w:rPr>
        <w:t>Consolidated statement of cash flows</w:t>
      </w:r>
      <w:r w:rsidRPr="00813EBE">
        <w:rPr>
          <w:sz w:val="24"/>
          <w:szCs w:val="24"/>
          <w:lang w:val="en-US"/>
        </w:rPr>
        <w:tab/>
      </w:r>
      <w:r w:rsidR="009866BA" w:rsidRPr="00813EBE">
        <w:rPr>
          <w:sz w:val="24"/>
          <w:szCs w:val="24"/>
          <w:lang w:val="en-US"/>
        </w:rPr>
        <w:t>7</w:t>
      </w:r>
      <w:r w:rsidR="005B7009" w:rsidRPr="00813EBE">
        <w:rPr>
          <w:sz w:val="24"/>
          <w:szCs w:val="24"/>
          <w:lang w:val="en-US"/>
        </w:rPr>
        <w:t xml:space="preserve"> - </w:t>
      </w:r>
      <w:r w:rsidR="009866BA" w:rsidRPr="00813EBE">
        <w:rPr>
          <w:sz w:val="24"/>
          <w:szCs w:val="24"/>
          <w:lang w:val="en-US"/>
        </w:rPr>
        <w:t>8</w:t>
      </w:r>
    </w:p>
    <w:p w14:paraId="6F35C067" w14:textId="77777777" w:rsidR="00B45411" w:rsidRPr="00813EBE" w:rsidRDefault="00B45411" w:rsidP="00625CAF">
      <w:pPr>
        <w:tabs>
          <w:tab w:val="right" w:pos="8600"/>
        </w:tabs>
        <w:rPr>
          <w:sz w:val="24"/>
          <w:szCs w:val="24"/>
          <w:lang w:val="en-US"/>
        </w:rPr>
      </w:pPr>
    </w:p>
    <w:p w14:paraId="7C232CB2" w14:textId="2381E72B" w:rsidR="00B45411" w:rsidRPr="00813EBE" w:rsidRDefault="000F6E17" w:rsidP="00625CAF">
      <w:pPr>
        <w:tabs>
          <w:tab w:val="right" w:pos="8889"/>
        </w:tabs>
        <w:rPr>
          <w:sz w:val="24"/>
          <w:szCs w:val="24"/>
          <w:lang w:val="en-US"/>
        </w:rPr>
      </w:pPr>
      <w:r w:rsidRPr="00813EBE">
        <w:rPr>
          <w:sz w:val="24"/>
          <w:szCs w:val="24"/>
          <w:lang w:val="en-US"/>
        </w:rPr>
        <w:t>Notes to the consolidated financial statements</w:t>
      </w:r>
      <w:r w:rsidRPr="00813EBE">
        <w:rPr>
          <w:sz w:val="24"/>
          <w:szCs w:val="24"/>
          <w:lang w:val="en-US"/>
        </w:rPr>
        <w:tab/>
      </w:r>
      <w:r w:rsidR="009866BA" w:rsidRPr="00813EBE">
        <w:rPr>
          <w:sz w:val="24"/>
          <w:szCs w:val="24"/>
          <w:lang w:val="en-US"/>
        </w:rPr>
        <w:t>9</w:t>
      </w:r>
      <w:r w:rsidR="00404A6F" w:rsidRPr="00813EBE">
        <w:rPr>
          <w:sz w:val="24"/>
          <w:szCs w:val="24"/>
          <w:lang w:val="en-US"/>
        </w:rPr>
        <w:t xml:space="preserve"> - </w:t>
      </w:r>
      <w:r w:rsidR="007806AA" w:rsidRPr="00813EBE">
        <w:rPr>
          <w:sz w:val="24"/>
          <w:szCs w:val="24"/>
          <w:lang w:val="en-US"/>
        </w:rPr>
        <w:fldChar w:fldCharType="begin"/>
      </w:r>
      <w:r w:rsidR="007806AA" w:rsidRPr="00813EBE">
        <w:rPr>
          <w:sz w:val="24"/>
          <w:szCs w:val="24"/>
          <w:lang w:val="en-US"/>
        </w:rPr>
        <w:instrText xml:space="preserve"> PAGEREF _Ref29891317 \h </w:instrText>
      </w:r>
      <w:r w:rsidR="007806AA" w:rsidRPr="00813EBE">
        <w:rPr>
          <w:sz w:val="24"/>
          <w:szCs w:val="24"/>
          <w:lang w:val="en-US"/>
        </w:rPr>
      </w:r>
      <w:r w:rsidR="007806AA" w:rsidRPr="00813EBE">
        <w:rPr>
          <w:sz w:val="24"/>
          <w:szCs w:val="24"/>
          <w:lang w:val="en-US"/>
        </w:rPr>
        <w:fldChar w:fldCharType="separate"/>
      </w:r>
      <w:r w:rsidR="0097130A">
        <w:rPr>
          <w:noProof/>
          <w:sz w:val="24"/>
          <w:szCs w:val="24"/>
          <w:lang w:val="en-US"/>
        </w:rPr>
        <w:t>64</w:t>
      </w:r>
      <w:r w:rsidR="007806AA" w:rsidRPr="00813EBE">
        <w:rPr>
          <w:sz w:val="24"/>
          <w:szCs w:val="24"/>
          <w:lang w:val="en-US"/>
        </w:rPr>
        <w:fldChar w:fldCharType="end"/>
      </w:r>
    </w:p>
    <w:p w14:paraId="6C769D7A" w14:textId="77777777" w:rsidR="00B45411" w:rsidRPr="00813EBE" w:rsidRDefault="00B45411" w:rsidP="00625CAF">
      <w:pPr>
        <w:tabs>
          <w:tab w:val="left" w:pos="2805"/>
        </w:tabs>
        <w:rPr>
          <w:sz w:val="24"/>
          <w:szCs w:val="24"/>
          <w:lang w:val="en-US"/>
        </w:rPr>
      </w:pPr>
    </w:p>
    <w:p w14:paraId="1D84320E" w14:textId="77777777" w:rsidR="00B45411" w:rsidRPr="00813EBE" w:rsidRDefault="00B45411" w:rsidP="00625CAF">
      <w:pPr>
        <w:rPr>
          <w:szCs w:val="22"/>
          <w:lang w:val="en-US"/>
        </w:rPr>
      </w:pPr>
    </w:p>
    <w:p w14:paraId="738109BE" w14:textId="77777777" w:rsidR="00B66D36" w:rsidRPr="00813EBE" w:rsidRDefault="00B66D36" w:rsidP="00625CAF">
      <w:pPr>
        <w:rPr>
          <w:szCs w:val="22"/>
          <w:lang w:val="en-US"/>
        </w:rPr>
        <w:sectPr w:rsidR="00B66D36" w:rsidRPr="00813EBE" w:rsidSect="00B66D36">
          <w:headerReference w:type="default" r:id="rId12"/>
          <w:footerReference w:type="default" r:id="rId13"/>
          <w:footnotePr>
            <w:numRestart w:val="eachPage"/>
          </w:footnotePr>
          <w:pgSz w:w="11907" w:h="16834" w:code="9"/>
          <w:pgMar w:top="1440" w:right="1440" w:bottom="862" w:left="1582" w:header="720" w:footer="618" w:gutter="0"/>
          <w:pgNumType w:fmt="lowerRoman" w:start="1"/>
          <w:cols w:space="0"/>
        </w:sectPr>
      </w:pPr>
    </w:p>
    <w:p w14:paraId="385FA2E1" w14:textId="0EBB61B5" w:rsidR="00B45411" w:rsidRPr="00813EBE" w:rsidRDefault="001E153F" w:rsidP="00625CAF">
      <w:pPr>
        <w:pStyle w:val="main"/>
        <w:tabs>
          <w:tab w:val="clear" w:pos="300"/>
          <w:tab w:val="clear" w:pos="540"/>
          <w:tab w:val="clear" w:pos="840"/>
          <w:tab w:val="clear" w:pos="5103"/>
          <w:tab w:val="clear" w:pos="7000"/>
          <w:tab w:val="clear" w:pos="8440"/>
          <w:tab w:val="left" w:pos="2342"/>
          <w:tab w:val="left" w:pos="5130"/>
        </w:tabs>
        <w:ind w:right="0"/>
        <w:rPr>
          <w:szCs w:val="22"/>
          <w:lang w:val="en-US"/>
        </w:rPr>
      </w:pPr>
      <w:r w:rsidRPr="00813EBE">
        <w:rPr>
          <w:b/>
          <w:bCs/>
          <w:szCs w:val="22"/>
          <w:lang w:val="en-US"/>
        </w:rPr>
        <w:lastRenderedPageBreak/>
        <w:t xml:space="preserve">Banking </w:t>
      </w:r>
      <w:r w:rsidR="00FB220D" w:rsidRPr="00813EBE">
        <w:rPr>
          <w:b/>
          <w:bCs/>
          <w:szCs w:val="22"/>
        </w:rPr>
        <w:t xml:space="preserve">Licence </w:t>
      </w:r>
      <w:r w:rsidRPr="00813EBE">
        <w:rPr>
          <w:b/>
          <w:bCs/>
          <w:szCs w:val="22"/>
          <w:lang w:val="en-US"/>
        </w:rPr>
        <w:t>No.</w:t>
      </w:r>
      <w:r w:rsidRPr="00813EBE">
        <w:rPr>
          <w:b/>
          <w:bCs/>
          <w:szCs w:val="22"/>
          <w:lang w:val="en-US"/>
        </w:rPr>
        <w:tab/>
      </w:r>
      <w:r w:rsidR="00425ED3" w:rsidRPr="00813EBE">
        <w:rPr>
          <w:szCs w:val="22"/>
          <w:lang w:val="en-US"/>
        </w:rPr>
        <w:t>0038/GP-NHNN</w:t>
      </w:r>
      <w:r w:rsidRPr="00813EBE">
        <w:rPr>
          <w:szCs w:val="22"/>
          <w:lang w:val="en-US"/>
        </w:rPr>
        <w:tab/>
      </w:r>
      <w:r w:rsidR="00F4192E" w:rsidRPr="00813EBE">
        <w:rPr>
          <w:szCs w:val="22"/>
          <w:lang w:val="en-US"/>
        </w:rPr>
        <w:t>0</w:t>
      </w:r>
      <w:r w:rsidRPr="00813EBE">
        <w:rPr>
          <w:szCs w:val="22"/>
          <w:lang w:val="en-US"/>
        </w:rPr>
        <w:t xml:space="preserve">6 </w:t>
      </w:r>
      <w:r w:rsidR="00425ED3" w:rsidRPr="00813EBE">
        <w:rPr>
          <w:szCs w:val="22"/>
          <w:lang w:val="en-US"/>
        </w:rPr>
        <w:t>March 2018</w:t>
      </w:r>
    </w:p>
    <w:p w14:paraId="47F85819" w14:textId="77777777" w:rsidR="00B45411" w:rsidRPr="00813EBE" w:rsidRDefault="00B45411" w:rsidP="00625CAF">
      <w:pPr>
        <w:pStyle w:val="main"/>
        <w:tabs>
          <w:tab w:val="clear" w:pos="300"/>
          <w:tab w:val="clear" w:pos="540"/>
          <w:tab w:val="clear" w:pos="840"/>
          <w:tab w:val="clear" w:pos="5103"/>
          <w:tab w:val="clear" w:pos="7000"/>
          <w:tab w:val="clear" w:pos="8440"/>
          <w:tab w:val="left" w:pos="2340"/>
          <w:tab w:val="left" w:pos="5400"/>
        </w:tabs>
        <w:ind w:right="0"/>
        <w:rPr>
          <w:sz w:val="18"/>
          <w:szCs w:val="18"/>
          <w:lang w:val="en-US"/>
        </w:rPr>
      </w:pPr>
    </w:p>
    <w:p w14:paraId="1D588011" w14:textId="44482240" w:rsidR="00B45411" w:rsidRPr="00813EBE" w:rsidRDefault="001E153F" w:rsidP="00625CAF">
      <w:pPr>
        <w:pStyle w:val="main"/>
        <w:tabs>
          <w:tab w:val="clear" w:pos="300"/>
          <w:tab w:val="clear" w:pos="540"/>
          <w:tab w:val="clear" w:pos="840"/>
          <w:tab w:val="clear" w:pos="5103"/>
          <w:tab w:val="clear" w:pos="7000"/>
          <w:tab w:val="clear" w:pos="8440"/>
          <w:tab w:val="left" w:pos="2340"/>
          <w:tab w:val="left" w:pos="5400"/>
        </w:tabs>
        <w:ind w:left="2347" w:right="-115"/>
        <w:jc w:val="both"/>
        <w:rPr>
          <w:szCs w:val="22"/>
          <w:lang w:val="en-US"/>
        </w:rPr>
      </w:pPr>
      <w:r w:rsidRPr="00813EBE">
        <w:rPr>
          <w:szCs w:val="22"/>
          <w:lang w:val="en-US"/>
        </w:rPr>
        <w:t xml:space="preserve">The </w:t>
      </w:r>
      <w:proofErr w:type="gramStart"/>
      <w:r w:rsidRPr="00813EBE">
        <w:rPr>
          <w:szCs w:val="22"/>
          <w:lang w:val="en-US"/>
        </w:rPr>
        <w:t xml:space="preserve">banking </w:t>
      </w:r>
      <w:r w:rsidR="000F644E" w:rsidRPr="00813EBE">
        <w:rPr>
          <w:szCs w:val="22"/>
        </w:rPr>
        <w:t xml:space="preserve">licence </w:t>
      </w:r>
      <w:r w:rsidRPr="00813EBE">
        <w:rPr>
          <w:szCs w:val="22"/>
          <w:lang w:val="en-US"/>
        </w:rPr>
        <w:t>was issued by the State Bank of Vietnam</w:t>
      </w:r>
      <w:proofErr w:type="gramEnd"/>
      <w:r w:rsidR="00425ED3" w:rsidRPr="00813EBE">
        <w:rPr>
          <w:szCs w:val="22"/>
          <w:lang w:val="en-US"/>
        </w:rPr>
        <w:t>,</w:t>
      </w:r>
      <w:r w:rsidR="004F59CE" w:rsidRPr="00813EBE">
        <w:rPr>
          <w:szCs w:val="22"/>
          <w:lang w:val="en-US"/>
        </w:rPr>
        <w:t xml:space="preserve"> </w:t>
      </w:r>
      <w:r w:rsidR="00425ED3" w:rsidRPr="00813EBE">
        <w:rPr>
          <w:szCs w:val="22"/>
          <w:lang w:val="en-US"/>
        </w:rPr>
        <w:t xml:space="preserve">replacing the banking </w:t>
      </w:r>
      <w:r w:rsidR="000F644E" w:rsidRPr="00813EBE">
        <w:rPr>
          <w:szCs w:val="22"/>
        </w:rPr>
        <w:t xml:space="preserve">licence </w:t>
      </w:r>
      <w:r w:rsidR="00425ED3" w:rsidRPr="00813EBE">
        <w:rPr>
          <w:szCs w:val="22"/>
          <w:lang w:val="en-US"/>
        </w:rPr>
        <w:t>No 0040/NH-GP d</w:t>
      </w:r>
      <w:r w:rsidR="00327D4A" w:rsidRPr="00813EBE">
        <w:rPr>
          <w:szCs w:val="22"/>
          <w:lang w:val="en-US"/>
        </w:rPr>
        <w:t>ated 06 August 1993</w:t>
      </w:r>
      <w:r w:rsidR="00104FCC" w:rsidRPr="00813EBE">
        <w:rPr>
          <w:szCs w:val="22"/>
          <w:lang w:val="en-US"/>
        </w:rPr>
        <w:t xml:space="preserve">. </w:t>
      </w:r>
      <w:r w:rsidRPr="00813EBE">
        <w:rPr>
          <w:szCs w:val="22"/>
          <w:lang w:val="en-US"/>
        </w:rPr>
        <w:t xml:space="preserve">The operation period </w:t>
      </w:r>
      <w:r w:rsidR="00425ED3" w:rsidRPr="00813EBE">
        <w:rPr>
          <w:szCs w:val="22"/>
          <w:lang w:val="en-US"/>
        </w:rPr>
        <w:t xml:space="preserve">is </w:t>
      </w:r>
      <w:r w:rsidRPr="00813EBE">
        <w:rPr>
          <w:szCs w:val="22"/>
          <w:lang w:val="en-US"/>
        </w:rPr>
        <w:t xml:space="preserve">99 years </w:t>
      </w:r>
      <w:r w:rsidR="00425ED3" w:rsidRPr="00813EBE">
        <w:rPr>
          <w:szCs w:val="22"/>
          <w:lang w:val="en-US"/>
        </w:rPr>
        <w:t>since 06 August 1993</w:t>
      </w:r>
      <w:r w:rsidRPr="00813EBE">
        <w:rPr>
          <w:szCs w:val="22"/>
          <w:lang w:val="en-US"/>
        </w:rPr>
        <w:t>.</w:t>
      </w:r>
    </w:p>
    <w:p w14:paraId="6735BC81" w14:textId="77777777" w:rsidR="00B45411" w:rsidRPr="00813EBE" w:rsidRDefault="00B45411" w:rsidP="00625CAF">
      <w:pPr>
        <w:pStyle w:val="main"/>
        <w:tabs>
          <w:tab w:val="clear" w:pos="300"/>
          <w:tab w:val="clear" w:pos="540"/>
          <w:tab w:val="clear" w:pos="840"/>
          <w:tab w:val="clear" w:pos="5103"/>
          <w:tab w:val="clear" w:pos="7000"/>
          <w:tab w:val="clear" w:pos="8440"/>
          <w:tab w:val="left" w:pos="2410"/>
          <w:tab w:val="left" w:pos="5387"/>
        </w:tabs>
        <w:ind w:right="0"/>
        <w:rPr>
          <w:sz w:val="18"/>
          <w:szCs w:val="18"/>
          <w:lang w:val="en-US"/>
        </w:rPr>
      </w:pPr>
    </w:p>
    <w:p w14:paraId="138D80C6" w14:textId="45A0176C" w:rsidR="00B45411" w:rsidRPr="00813EBE" w:rsidRDefault="001E153F" w:rsidP="00625CAF">
      <w:pPr>
        <w:pStyle w:val="main"/>
        <w:tabs>
          <w:tab w:val="clear" w:pos="300"/>
          <w:tab w:val="clear" w:pos="540"/>
          <w:tab w:val="clear" w:pos="840"/>
          <w:tab w:val="clear" w:pos="5103"/>
          <w:tab w:val="clear" w:pos="7000"/>
          <w:tab w:val="clear" w:pos="8440"/>
          <w:tab w:val="left" w:pos="2342"/>
          <w:tab w:val="left" w:pos="5130"/>
        </w:tabs>
        <w:ind w:right="0"/>
        <w:rPr>
          <w:b/>
          <w:bCs/>
          <w:szCs w:val="22"/>
          <w:lang w:val="en-US"/>
        </w:rPr>
      </w:pPr>
      <w:r w:rsidRPr="00813EBE">
        <w:rPr>
          <w:b/>
          <w:bCs/>
          <w:szCs w:val="22"/>
          <w:lang w:val="en-US"/>
        </w:rPr>
        <w:t>Business Registration</w:t>
      </w:r>
      <w:r w:rsidRPr="00813EBE">
        <w:rPr>
          <w:b/>
          <w:bCs/>
          <w:szCs w:val="22"/>
          <w:lang w:val="en-US"/>
        </w:rPr>
        <w:tab/>
      </w:r>
      <w:r w:rsidRPr="00813EBE">
        <w:rPr>
          <w:bCs/>
          <w:szCs w:val="22"/>
          <w:lang w:val="en-US"/>
        </w:rPr>
        <w:t>055697</w:t>
      </w:r>
      <w:r w:rsidRPr="00813EBE">
        <w:rPr>
          <w:bCs/>
          <w:szCs w:val="22"/>
          <w:lang w:val="en-US"/>
        </w:rPr>
        <w:tab/>
      </w:r>
      <w:r w:rsidR="00F4192E" w:rsidRPr="00813EBE">
        <w:rPr>
          <w:bCs/>
          <w:szCs w:val="22"/>
          <w:lang w:val="en-US"/>
        </w:rPr>
        <w:t>0</w:t>
      </w:r>
      <w:r w:rsidRPr="00813EBE">
        <w:rPr>
          <w:bCs/>
          <w:szCs w:val="22"/>
          <w:lang w:val="en-US"/>
        </w:rPr>
        <w:t>7 September 1993</w:t>
      </w:r>
    </w:p>
    <w:p w14:paraId="3691F297" w14:textId="77777777" w:rsidR="00B45411" w:rsidRPr="00813EBE" w:rsidRDefault="001E153F" w:rsidP="00625CAF">
      <w:pPr>
        <w:pStyle w:val="main"/>
        <w:tabs>
          <w:tab w:val="clear" w:pos="300"/>
          <w:tab w:val="clear" w:pos="540"/>
          <w:tab w:val="clear" w:pos="840"/>
          <w:tab w:val="clear" w:pos="5103"/>
          <w:tab w:val="clear" w:pos="7000"/>
          <w:tab w:val="clear" w:pos="8440"/>
          <w:tab w:val="left" w:pos="2552"/>
          <w:tab w:val="left" w:pos="5245"/>
        </w:tabs>
        <w:ind w:right="-57"/>
        <w:rPr>
          <w:bCs/>
          <w:szCs w:val="22"/>
          <w:lang w:val="en-US"/>
        </w:rPr>
      </w:pPr>
      <w:r w:rsidRPr="00813EBE">
        <w:rPr>
          <w:b/>
          <w:bCs/>
          <w:szCs w:val="22"/>
          <w:lang w:val="en-US"/>
        </w:rPr>
        <w:t>Certificate No.</w:t>
      </w:r>
    </w:p>
    <w:p w14:paraId="18144959" w14:textId="755C30EB" w:rsidR="00B45411" w:rsidRPr="00813EBE" w:rsidRDefault="001E153F" w:rsidP="00625CAF">
      <w:pPr>
        <w:pStyle w:val="main"/>
        <w:tabs>
          <w:tab w:val="clear" w:pos="300"/>
          <w:tab w:val="clear" w:pos="540"/>
          <w:tab w:val="clear" w:pos="840"/>
          <w:tab w:val="clear" w:pos="5103"/>
          <w:tab w:val="clear" w:pos="7000"/>
          <w:tab w:val="clear" w:pos="8440"/>
          <w:tab w:val="left" w:pos="2358"/>
          <w:tab w:val="left" w:pos="5400"/>
        </w:tabs>
        <w:spacing w:before="60"/>
        <w:ind w:left="2347" w:right="-115"/>
        <w:jc w:val="both"/>
        <w:rPr>
          <w:szCs w:val="22"/>
          <w:lang w:val="en-US"/>
        </w:rPr>
      </w:pPr>
      <w:r w:rsidRPr="00813EBE">
        <w:rPr>
          <w:b/>
          <w:bCs/>
          <w:szCs w:val="22"/>
          <w:lang w:val="en-US"/>
        </w:rPr>
        <w:tab/>
      </w:r>
      <w:r w:rsidRPr="00813EBE">
        <w:rPr>
          <w:szCs w:val="22"/>
          <w:lang w:val="en-US"/>
        </w:rPr>
        <w:t>The Bank’s Business Registration Certificate has been ame</w:t>
      </w:r>
      <w:r w:rsidR="00E41A5D" w:rsidRPr="00813EBE">
        <w:rPr>
          <w:szCs w:val="22"/>
          <w:lang w:val="en-US"/>
        </w:rPr>
        <w:t>nded 5</w:t>
      </w:r>
      <w:r w:rsidR="001F1A74" w:rsidRPr="00813EBE">
        <w:rPr>
          <w:szCs w:val="22"/>
          <w:lang w:val="en-US"/>
        </w:rPr>
        <w:t>1</w:t>
      </w:r>
      <w:r w:rsidRPr="00813EBE">
        <w:rPr>
          <w:szCs w:val="22"/>
          <w:lang w:val="en-US"/>
        </w:rPr>
        <w:t xml:space="preserve"> times </w:t>
      </w:r>
      <w:proofErr w:type="gramStart"/>
      <w:r w:rsidRPr="00813EBE">
        <w:rPr>
          <w:szCs w:val="22"/>
          <w:lang w:val="en-US"/>
        </w:rPr>
        <w:t>The</w:t>
      </w:r>
      <w:proofErr w:type="gramEnd"/>
      <w:r w:rsidRPr="00813EBE">
        <w:rPr>
          <w:szCs w:val="22"/>
          <w:lang w:val="en-US"/>
        </w:rPr>
        <w:t xml:space="preserve"> most recent of which is by Business Registration Certificate </w:t>
      </w:r>
    </w:p>
    <w:p w14:paraId="5D4EA18A" w14:textId="3577CE4F" w:rsidR="00B45411" w:rsidRPr="00813EBE" w:rsidRDefault="001E153F" w:rsidP="00625CAF">
      <w:pPr>
        <w:pStyle w:val="main"/>
        <w:tabs>
          <w:tab w:val="clear" w:pos="300"/>
          <w:tab w:val="clear" w:pos="540"/>
          <w:tab w:val="clear" w:pos="840"/>
          <w:tab w:val="clear" w:pos="5103"/>
          <w:tab w:val="clear" w:pos="7000"/>
          <w:tab w:val="clear" w:pos="8440"/>
          <w:tab w:val="left" w:pos="2340"/>
          <w:tab w:val="left" w:pos="5400"/>
        </w:tabs>
        <w:spacing w:before="60"/>
        <w:ind w:left="2340" w:right="8" w:hanging="2340"/>
        <w:rPr>
          <w:rFonts w:eastAsia="SimSun"/>
          <w:szCs w:val="22"/>
          <w:lang w:val="en-US"/>
        </w:rPr>
      </w:pPr>
      <w:r w:rsidRPr="00813EBE">
        <w:rPr>
          <w:szCs w:val="22"/>
          <w:lang w:val="en-US"/>
        </w:rPr>
        <w:tab/>
        <w:t xml:space="preserve">No. 0100230800 issued by Hanoi Department of Planning and Investment, dated </w:t>
      </w:r>
      <w:r w:rsidR="00F63703" w:rsidRPr="00813EBE">
        <w:rPr>
          <w:szCs w:val="22"/>
          <w:lang w:val="en-US"/>
        </w:rPr>
        <w:t>1</w:t>
      </w:r>
      <w:r w:rsidR="00C40CBB" w:rsidRPr="00813EBE">
        <w:rPr>
          <w:szCs w:val="22"/>
          <w:lang w:val="en-US"/>
        </w:rPr>
        <w:t>2</w:t>
      </w:r>
      <w:r w:rsidR="00F63703" w:rsidRPr="00813EBE">
        <w:rPr>
          <w:szCs w:val="22"/>
          <w:lang w:val="en-US"/>
        </w:rPr>
        <w:t xml:space="preserve"> </w:t>
      </w:r>
      <w:r w:rsidR="00C40CBB" w:rsidRPr="00813EBE">
        <w:rPr>
          <w:szCs w:val="22"/>
          <w:lang w:val="en-US"/>
        </w:rPr>
        <w:t xml:space="preserve">November </w:t>
      </w:r>
      <w:r w:rsidR="00AE1E5D" w:rsidRPr="00813EBE">
        <w:rPr>
          <w:szCs w:val="22"/>
          <w:lang w:val="en-US"/>
        </w:rPr>
        <w:t>2019</w:t>
      </w:r>
      <w:r w:rsidRPr="00813EBE">
        <w:rPr>
          <w:bCs/>
          <w:szCs w:val="22"/>
          <w:lang w:val="en-US"/>
        </w:rPr>
        <w:t>.</w:t>
      </w:r>
      <w:r w:rsidRPr="00813EBE">
        <w:rPr>
          <w:rFonts w:eastAsia="SimSun"/>
          <w:szCs w:val="22"/>
          <w:lang w:val="en-US"/>
        </w:rPr>
        <w:t xml:space="preserve"> </w:t>
      </w:r>
    </w:p>
    <w:p w14:paraId="61B6D594" w14:textId="77777777" w:rsidR="00B36CB6" w:rsidRPr="00813EBE" w:rsidRDefault="00B36CB6" w:rsidP="00625CAF">
      <w:pPr>
        <w:pStyle w:val="main"/>
        <w:tabs>
          <w:tab w:val="clear" w:pos="300"/>
          <w:tab w:val="clear" w:pos="540"/>
          <w:tab w:val="clear" w:pos="840"/>
          <w:tab w:val="clear" w:pos="5103"/>
          <w:tab w:val="clear" w:pos="7000"/>
          <w:tab w:val="clear" w:pos="8440"/>
          <w:tab w:val="left" w:pos="2340"/>
          <w:tab w:val="left" w:pos="5400"/>
        </w:tabs>
        <w:ind w:left="2340" w:right="8" w:hanging="2340"/>
        <w:rPr>
          <w:rFonts w:eastAsia="SimSun"/>
          <w:szCs w:val="22"/>
          <w:lang w:val="en-US"/>
        </w:rPr>
      </w:pPr>
    </w:p>
    <w:p w14:paraId="2C980C8B" w14:textId="77777777" w:rsidR="00BE0E37" w:rsidRPr="00813EBE" w:rsidRDefault="00BE0E37" w:rsidP="00625CAF">
      <w:pPr>
        <w:pStyle w:val="main"/>
        <w:tabs>
          <w:tab w:val="clear" w:pos="300"/>
          <w:tab w:val="clear" w:pos="540"/>
          <w:tab w:val="clear" w:pos="840"/>
          <w:tab w:val="clear" w:pos="5103"/>
          <w:tab w:val="clear" w:pos="7000"/>
          <w:tab w:val="clear" w:pos="8440"/>
          <w:tab w:val="left" w:pos="2340"/>
          <w:tab w:val="left" w:pos="5400"/>
        </w:tabs>
        <w:ind w:left="2340" w:right="-325" w:hanging="2340"/>
        <w:rPr>
          <w:rFonts w:eastAsia="SimSun"/>
          <w:b/>
          <w:bCs/>
          <w:sz w:val="10"/>
          <w:szCs w:val="10"/>
          <w:lang w:val="en-US"/>
        </w:rPr>
      </w:pPr>
    </w:p>
    <w:tbl>
      <w:tblPr>
        <w:tblW w:w="8982" w:type="dxa"/>
        <w:tblLook w:val="04A0" w:firstRow="1" w:lastRow="0" w:firstColumn="1" w:lastColumn="0" w:noHBand="0" w:noVBand="1"/>
      </w:tblPr>
      <w:tblGrid>
        <w:gridCol w:w="2340"/>
        <w:gridCol w:w="3222"/>
        <w:gridCol w:w="3420"/>
      </w:tblGrid>
      <w:tr w:rsidR="0094379F" w:rsidRPr="00813EBE" w14:paraId="66DB1E04" w14:textId="77777777" w:rsidTr="009F44C3">
        <w:trPr>
          <w:trHeight w:val="432"/>
        </w:trPr>
        <w:tc>
          <w:tcPr>
            <w:tcW w:w="2340" w:type="dxa"/>
          </w:tcPr>
          <w:p w14:paraId="02E94978" w14:textId="77777777" w:rsidR="0094379F" w:rsidRPr="00813EBE" w:rsidRDefault="0094379F" w:rsidP="009F44C3">
            <w:pPr>
              <w:pStyle w:val="main"/>
              <w:spacing w:before="60"/>
              <w:ind w:left="-115" w:right="0"/>
              <w:rPr>
                <w:rFonts w:eastAsia="SimSun"/>
                <w:b/>
                <w:bCs/>
                <w:szCs w:val="22"/>
              </w:rPr>
            </w:pPr>
            <w:r w:rsidRPr="00813EBE">
              <w:rPr>
                <w:rFonts w:eastAsia="SimSun"/>
                <w:b/>
                <w:bCs/>
                <w:szCs w:val="22"/>
              </w:rPr>
              <w:t>Board of Directors</w:t>
            </w:r>
          </w:p>
        </w:tc>
        <w:tc>
          <w:tcPr>
            <w:tcW w:w="3222" w:type="dxa"/>
            <w:shd w:val="clear" w:color="auto" w:fill="auto"/>
            <w:noWrap/>
          </w:tcPr>
          <w:p w14:paraId="4AB4265B" w14:textId="77777777" w:rsidR="0094379F" w:rsidRPr="00813EBE" w:rsidRDefault="0094379F" w:rsidP="009F44C3">
            <w:pPr>
              <w:keepLines/>
              <w:spacing w:before="60"/>
              <w:ind w:left="-115"/>
              <w:rPr>
                <w:rFonts w:eastAsia="SimSun"/>
                <w:szCs w:val="22"/>
              </w:rPr>
            </w:pPr>
            <w:r w:rsidRPr="00813EBE">
              <w:rPr>
                <w:rFonts w:eastAsia="SimSun"/>
                <w:szCs w:val="22"/>
              </w:rPr>
              <w:t xml:space="preserve">Mr. </w:t>
            </w:r>
            <w:proofErr w:type="spellStart"/>
            <w:r w:rsidRPr="00813EBE">
              <w:rPr>
                <w:rFonts w:eastAsia="SimSun"/>
                <w:szCs w:val="22"/>
              </w:rPr>
              <w:t>Ho</w:t>
            </w:r>
            <w:proofErr w:type="spellEnd"/>
            <w:r w:rsidRPr="00813EBE">
              <w:rPr>
                <w:rFonts w:eastAsia="SimSun"/>
                <w:szCs w:val="22"/>
              </w:rPr>
              <w:t xml:space="preserve"> Hung Anh                   </w:t>
            </w:r>
          </w:p>
        </w:tc>
        <w:tc>
          <w:tcPr>
            <w:tcW w:w="3420" w:type="dxa"/>
          </w:tcPr>
          <w:p w14:paraId="7C305FE0" w14:textId="77777777" w:rsidR="0094379F" w:rsidRPr="00813EBE" w:rsidRDefault="0094379F" w:rsidP="009F44C3">
            <w:pPr>
              <w:pStyle w:val="main"/>
              <w:spacing w:before="60"/>
              <w:ind w:left="-115" w:right="0"/>
              <w:rPr>
                <w:rFonts w:eastAsia="SimSun"/>
                <w:szCs w:val="22"/>
              </w:rPr>
            </w:pPr>
            <w:r w:rsidRPr="00813EBE">
              <w:rPr>
                <w:rFonts w:eastAsia="SimSun"/>
                <w:szCs w:val="22"/>
              </w:rPr>
              <w:t>Chairman</w:t>
            </w:r>
          </w:p>
        </w:tc>
      </w:tr>
      <w:tr w:rsidR="0094379F" w:rsidRPr="00813EBE" w14:paraId="416DF839" w14:textId="77777777" w:rsidTr="009F44C3">
        <w:trPr>
          <w:trHeight w:val="432"/>
        </w:trPr>
        <w:tc>
          <w:tcPr>
            <w:tcW w:w="2340" w:type="dxa"/>
          </w:tcPr>
          <w:p w14:paraId="7F1B7337" w14:textId="77777777" w:rsidR="0094379F" w:rsidRPr="00813EBE" w:rsidRDefault="0094379F" w:rsidP="009F44C3">
            <w:pPr>
              <w:pStyle w:val="main"/>
              <w:spacing w:before="60"/>
              <w:ind w:left="-115" w:right="0"/>
              <w:rPr>
                <w:rFonts w:eastAsia="SimSun"/>
                <w:b/>
                <w:szCs w:val="22"/>
              </w:rPr>
            </w:pPr>
          </w:p>
        </w:tc>
        <w:tc>
          <w:tcPr>
            <w:tcW w:w="3222" w:type="dxa"/>
            <w:shd w:val="clear" w:color="auto" w:fill="auto"/>
            <w:noWrap/>
          </w:tcPr>
          <w:p w14:paraId="5B1FF72B" w14:textId="77777777" w:rsidR="0094379F" w:rsidRPr="00813EBE" w:rsidRDefault="0094379F" w:rsidP="009F44C3">
            <w:pPr>
              <w:keepLines/>
              <w:spacing w:before="60"/>
              <w:ind w:left="-115"/>
              <w:rPr>
                <w:rFonts w:eastAsia="SimSun"/>
                <w:szCs w:val="22"/>
              </w:rPr>
            </w:pPr>
            <w:r w:rsidRPr="00813EBE">
              <w:rPr>
                <w:rFonts w:eastAsia="SimSun"/>
                <w:szCs w:val="22"/>
              </w:rPr>
              <w:t xml:space="preserve">Mr. Nguyen Dang </w:t>
            </w:r>
            <w:proofErr w:type="spellStart"/>
            <w:r w:rsidRPr="00813EBE">
              <w:rPr>
                <w:rFonts w:eastAsia="SimSun"/>
                <w:szCs w:val="22"/>
              </w:rPr>
              <w:t>Quang</w:t>
            </w:r>
            <w:proofErr w:type="spellEnd"/>
            <w:r w:rsidRPr="00813EBE">
              <w:rPr>
                <w:rFonts w:eastAsia="SimSun"/>
                <w:szCs w:val="22"/>
              </w:rPr>
              <w:t xml:space="preserve">                              </w:t>
            </w:r>
          </w:p>
        </w:tc>
        <w:tc>
          <w:tcPr>
            <w:tcW w:w="3420" w:type="dxa"/>
          </w:tcPr>
          <w:p w14:paraId="745A25ED" w14:textId="77777777" w:rsidR="0094379F" w:rsidRPr="00813EBE" w:rsidRDefault="0094379F" w:rsidP="009F44C3">
            <w:pPr>
              <w:keepLines/>
              <w:spacing w:before="60"/>
              <w:ind w:left="-115"/>
              <w:rPr>
                <w:rFonts w:eastAsia="SimSun"/>
                <w:szCs w:val="22"/>
              </w:rPr>
            </w:pPr>
            <w:r w:rsidRPr="00813EBE">
              <w:rPr>
                <w:rFonts w:eastAsia="SimSun"/>
                <w:szCs w:val="22"/>
              </w:rPr>
              <w:t xml:space="preserve">The first Vice Chairman </w:t>
            </w:r>
          </w:p>
        </w:tc>
      </w:tr>
      <w:tr w:rsidR="0094379F" w:rsidRPr="00813EBE" w14:paraId="5A04FD5B" w14:textId="77777777" w:rsidTr="009F44C3">
        <w:trPr>
          <w:trHeight w:val="432"/>
        </w:trPr>
        <w:tc>
          <w:tcPr>
            <w:tcW w:w="2340" w:type="dxa"/>
          </w:tcPr>
          <w:p w14:paraId="32D877C0" w14:textId="77777777" w:rsidR="0094379F" w:rsidRPr="00813EBE" w:rsidRDefault="0094379F" w:rsidP="009F44C3">
            <w:pPr>
              <w:pStyle w:val="main"/>
              <w:spacing w:before="60"/>
              <w:ind w:left="-115" w:right="0"/>
              <w:rPr>
                <w:rFonts w:eastAsia="SimSun"/>
                <w:b/>
                <w:szCs w:val="22"/>
              </w:rPr>
            </w:pPr>
          </w:p>
        </w:tc>
        <w:tc>
          <w:tcPr>
            <w:tcW w:w="3222" w:type="dxa"/>
            <w:shd w:val="clear" w:color="auto" w:fill="auto"/>
            <w:noWrap/>
          </w:tcPr>
          <w:p w14:paraId="3576E0CF" w14:textId="77777777" w:rsidR="0094379F" w:rsidRPr="00813EBE" w:rsidRDefault="0094379F" w:rsidP="009F44C3">
            <w:pPr>
              <w:keepLines/>
              <w:spacing w:before="60"/>
              <w:ind w:left="-115"/>
              <w:rPr>
                <w:rFonts w:eastAsia="SimSun"/>
                <w:szCs w:val="22"/>
              </w:rPr>
            </w:pPr>
            <w:r w:rsidRPr="00813EBE">
              <w:rPr>
                <w:rFonts w:eastAsia="SimSun"/>
                <w:szCs w:val="22"/>
              </w:rPr>
              <w:t xml:space="preserve">Mr. Nguyen </w:t>
            </w:r>
            <w:proofErr w:type="spellStart"/>
            <w:r w:rsidRPr="00813EBE">
              <w:rPr>
                <w:rFonts w:eastAsia="SimSun"/>
                <w:szCs w:val="22"/>
              </w:rPr>
              <w:t>Thieu</w:t>
            </w:r>
            <w:proofErr w:type="spellEnd"/>
            <w:r w:rsidRPr="00813EBE">
              <w:rPr>
                <w:rFonts w:eastAsia="SimSun"/>
                <w:szCs w:val="22"/>
              </w:rPr>
              <w:t xml:space="preserve"> </w:t>
            </w:r>
            <w:proofErr w:type="spellStart"/>
            <w:r w:rsidRPr="00813EBE">
              <w:rPr>
                <w:rFonts w:eastAsia="SimSun"/>
                <w:szCs w:val="22"/>
              </w:rPr>
              <w:t>Quang</w:t>
            </w:r>
            <w:proofErr w:type="spellEnd"/>
          </w:p>
        </w:tc>
        <w:tc>
          <w:tcPr>
            <w:tcW w:w="3420" w:type="dxa"/>
          </w:tcPr>
          <w:p w14:paraId="2C9B39CB" w14:textId="77777777" w:rsidR="0094379F" w:rsidRPr="00813EBE" w:rsidRDefault="0094379F" w:rsidP="009F44C3">
            <w:pPr>
              <w:keepLines/>
              <w:spacing w:before="60"/>
              <w:ind w:left="-115"/>
              <w:rPr>
                <w:rFonts w:eastAsia="SimSun"/>
                <w:szCs w:val="22"/>
              </w:rPr>
            </w:pPr>
            <w:r w:rsidRPr="00813EBE">
              <w:rPr>
                <w:rFonts w:eastAsia="SimSun"/>
                <w:szCs w:val="22"/>
              </w:rPr>
              <w:t>Vice Chairman</w:t>
            </w:r>
          </w:p>
        </w:tc>
      </w:tr>
      <w:tr w:rsidR="0094379F" w:rsidRPr="00813EBE" w14:paraId="42365DD0" w14:textId="77777777" w:rsidTr="009F44C3">
        <w:trPr>
          <w:trHeight w:val="432"/>
        </w:trPr>
        <w:tc>
          <w:tcPr>
            <w:tcW w:w="2340" w:type="dxa"/>
          </w:tcPr>
          <w:p w14:paraId="0C787962" w14:textId="77777777" w:rsidR="0094379F" w:rsidRPr="00813EBE" w:rsidRDefault="0094379F" w:rsidP="009F44C3">
            <w:pPr>
              <w:pStyle w:val="main"/>
              <w:spacing w:before="60"/>
              <w:ind w:left="-115" w:right="0"/>
              <w:rPr>
                <w:rFonts w:eastAsia="SimSun"/>
                <w:b/>
                <w:szCs w:val="22"/>
              </w:rPr>
            </w:pPr>
          </w:p>
        </w:tc>
        <w:tc>
          <w:tcPr>
            <w:tcW w:w="3222" w:type="dxa"/>
            <w:shd w:val="clear" w:color="auto" w:fill="auto"/>
            <w:noWrap/>
          </w:tcPr>
          <w:p w14:paraId="04D5589B" w14:textId="77777777" w:rsidR="0094379F" w:rsidRPr="00813EBE" w:rsidRDefault="0094379F" w:rsidP="009F44C3">
            <w:pPr>
              <w:keepLines/>
              <w:spacing w:before="60"/>
              <w:ind w:left="-115"/>
              <w:rPr>
                <w:rFonts w:eastAsia="SimSun"/>
                <w:szCs w:val="22"/>
              </w:rPr>
            </w:pPr>
            <w:r w:rsidRPr="00813EBE">
              <w:rPr>
                <w:rFonts w:eastAsia="SimSun"/>
                <w:szCs w:val="22"/>
              </w:rPr>
              <w:t xml:space="preserve">Mr. Nguyen </w:t>
            </w:r>
            <w:proofErr w:type="spellStart"/>
            <w:r w:rsidRPr="00813EBE">
              <w:rPr>
                <w:rFonts w:eastAsia="SimSun"/>
                <w:szCs w:val="22"/>
              </w:rPr>
              <w:t>Canh</w:t>
            </w:r>
            <w:proofErr w:type="spellEnd"/>
            <w:r w:rsidRPr="00813EBE">
              <w:rPr>
                <w:rFonts w:eastAsia="SimSun"/>
                <w:szCs w:val="22"/>
              </w:rPr>
              <w:t xml:space="preserve"> Son</w:t>
            </w:r>
          </w:p>
        </w:tc>
        <w:tc>
          <w:tcPr>
            <w:tcW w:w="3420" w:type="dxa"/>
          </w:tcPr>
          <w:p w14:paraId="07B4E809" w14:textId="77777777" w:rsidR="0094379F" w:rsidRPr="00813EBE" w:rsidRDefault="0094379F" w:rsidP="009F44C3">
            <w:pPr>
              <w:keepLines/>
              <w:spacing w:before="60"/>
              <w:ind w:left="-115"/>
              <w:rPr>
                <w:rFonts w:eastAsia="SimSun"/>
                <w:szCs w:val="22"/>
              </w:rPr>
            </w:pPr>
            <w:r w:rsidRPr="00813EBE">
              <w:rPr>
                <w:rFonts w:eastAsia="SimSun"/>
                <w:szCs w:val="22"/>
              </w:rPr>
              <w:t>Vice Chairman</w:t>
            </w:r>
          </w:p>
        </w:tc>
      </w:tr>
      <w:tr w:rsidR="0094379F" w:rsidRPr="00813EBE" w14:paraId="0C2E2349" w14:textId="77777777" w:rsidTr="009F44C3">
        <w:trPr>
          <w:trHeight w:val="432"/>
        </w:trPr>
        <w:tc>
          <w:tcPr>
            <w:tcW w:w="2340" w:type="dxa"/>
          </w:tcPr>
          <w:p w14:paraId="3AB9C569" w14:textId="77777777" w:rsidR="0094379F" w:rsidRPr="00813EBE" w:rsidRDefault="0094379F" w:rsidP="009F44C3">
            <w:pPr>
              <w:pStyle w:val="main"/>
              <w:spacing w:before="60"/>
              <w:ind w:left="-115" w:right="0"/>
              <w:rPr>
                <w:rFonts w:eastAsia="SimSun"/>
                <w:b/>
                <w:szCs w:val="22"/>
              </w:rPr>
            </w:pPr>
          </w:p>
        </w:tc>
        <w:tc>
          <w:tcPr>
            <w:tcW w:w="3222" w:type="dxa"/>
            <w:shd w:val="clear" w:color="auto" w:fill="auto"/>
            <w:noWrap/>
          </w:tcPr>
          <w:p w14:paraId="03D7269D" w14:textId="4A9D07CE" w:rsidR="0094379F" w:rsidRPr="00813EBE" w:rsidRDefault="0094379F" w:rsidP="009F44C3">
            <w:pPr>
              <w:keepLines/>
              <w:spacing w:before="60"/>
              <w:ind w:left="-115"/>
              <w:rPr>
                <w:rFonts w:eastAsia="SimSun"/>
                <w:szCs w:val="22"/>
              </w:rPr>
            </w:pPr>
            <w:r w:rsidRPr="00813EBE">
              <w:rPr>
                <w:rFonts w:eastAsia="SimSun"/>
                <w:szCs w:val="22"/>
              </w:rPr>
              <w:t xml:space="preserve">Mr. Do Tuan Anh </w:t>
            </w:r>
          </w:p>
        </w:tc>
        <w:tc>
          <w:tcPr>
            <w:tcW w:w="3420" w:type="dxa"/>
          </w:tcPr>
          <w:p w14:paraId="6FF103DD" w14:textId="77777777" w:rsidR="0094379F" w:rsidRPr="00813EBE" w:rsidRDefault="0094379F" w:rsidP="009F44C3">
            <w:pPr>
              <w:keepLines/>
              <w:spacing w:before="60"/>
              <w:ind w:left="-115"/>
              <w:rPr>
                <w:rFonts w:eastAsia="SimSun"/>
                <w:szCs w:val="22"/>
              </w:rPr>
            </w:pPr>
            <w:r w:rsidRPr="00813EBE">
              <w:rPr>
                <w:rFonts w:eastAsia="SimSun"/>
                <w:szCs w:val="22"/>
              </w:rPr>
              <w:t>Vice Chairman</w:t>
            </w:r>
          </w:p>
        </w:tc>
      </w:tr>
      <w:tr w:rsidR="0094379F" w:rsidRPr="00813EBE" w14:paraId="0506D616" w14:textId="77777777" w:rsidTr="009F44C3">
        <w:trPr>
          <w:trHeight w:val="432"/>
        </w:trPr>
        <w:tc>
          <w:tcPr>
            <w:tcW w:w="2340" w:type="dxa"/>
          </w:tcPr>
          <w:p w14:paraId="610C4D82" w14:textId="77777777" w:rsidR="0094379F" w:rsidRPr="00813EBE" w:rsidRDefault="0094379F" w:rsidP="009F44C3">
            <w:pPr>
              <w:pStyle w:val="main"/>
              <w:spacing w:before="60"/>
              <w:ind w:left="-115" w:right="0"/>
              <w:rPr>
                <w:rFonts w:eastAsia="SimSun"/>
                <w:b/>
                <w:szCs w:val="22"/>
              </w:rPr>
            </w:pPr>
          </w:p>
        </w:tc>
        <w:tc>
          <w:tcPr>
            <w:tcW w:w="3222" w:type="dxa"/>
            <w:shd w:val="clear" w:color="auto" w:fill="auto"/>
            <w:noWrap/>
          </w:tcPr>
          <w:p w14:paraId="30065197" w14:textId="77777777" w:rsidR="0094379F" w:rsidRPr="00813EBE" w:rsidRDefault="0094379F" w:rsidP="009F44C3">
            <w:pPr>
              <w:keepLines/>
              <w:spacing w:before="60"/>
              <w:ind w:left="-115"/>
              <w:rPr>
                <w:rFonts w:eastAsia="SimSun"/>
                <w:szCs w:val="22"/>
              </w:rPr>
            </w:pPr>
            <w:r w:rsidRPr="00813EBE">
              <w:rPr>
                <w:rFonts w:eastAsia="SimSun"/>
                <w:szCs w:val="22"/>
              </w:rPr>
              <w:t xml:space="preserve">Mr. Lee Boon </w:t>
            </w:r>
            <w:proofErr w:type="spellStart"/>
            <w:r w:rsidRPr="00813EBE">
              <w:rPr>
                <w:rFonts w:eastAsia="SimSun"/>
                <w:szCs w:val="22"/>
              </w:rPr>
              <w:t>Huat</w:t>
            </w:r>
            <w:proofErr w:type="spellEnd"/>
          </w:p>
        </w:tc>
        <w:tc>
          <w:tcPr>
            <w:tcW w:w="3420" w:type="dxa"/>
          </w:tcPr>
          <w:p w14:paraId="7D74CDC4" w14:textId="77777777" w:rsidR="0094379F" w:rsidRPr="00813EBE" w:rsidRDefault="0094379F" w:rsidP="009F44C3">
            <w:pPr>
              <w:keepLines/>
              <w:spacing w:before="60"/>
              <w:ind w:left="-115"/>
              <w:rPr>
                <w:rFonts w:eastAsia="SimSun"/>
                <w:szCs w:val="22"/>
              </w:rPr>
            </w:pPr>
            <w:r w:rsidRPr="00813EBE">
              <w:rPr>
                <w:rFonts w:eastAsia="SimSun"/>
                <w:szCs w:val="22"/>
              </w:rPr>
              <w:t>Member</w:t>
            </w:r>
          </w:p>
        </w:tc>
      </w:tr>
      <w:tr w:rsidR="0094379F" w:rsidRPr="00813EBE" w14:paraId="5C5DBFEF" w14:textId="77777777" w:rsidTr="009F44C3">
        <w:trPr>
          <w:trHeight w:val="432"/>
        </w:trPr>
        <w:tc>
          <w:tcPr>
            <w:tcW w:w="2340" w:type="dxa"/>
          </w:tcPr>
          <w:p w14:paraId="14B66FEA" w14:textId="77777777" w:rsidR="0094379F" w:rsidRPr="00813EBE" w:rsidRDefault="0094379F" w:rsidP="009F44C3">
            <w:pPr>
              <w:pStyle w:val="main"/>
              <w:spacing w:before="60"/>
              <w:ind w:left="-115" w:right="0"/>
              <w:rPr>
                <w:rFonts w:eastAsia="SimSun"/>
                <w:b/>
                <w:szCs w:val="22"/>
              </w:rPr>
            </w:pPr>
          </w:p>
        </w:tc>
        <w:tc>
          <w:tcPr>
            <w:tcW w:w="3222" w:type="dxa"/>
            <w:shd w:val="clear" w:color="auto" w:fill="auto"/>
            <w:noWrap/>
          </w:tcPr>
          <w:p w14:paraId="35F01443" w14:textId="77777777" w:rsidR="0094379F" w:rsidRPr="00813EBE" w:rsidRDefault="0094379F" w:rsidP="009F44C3">
            <w:pPr>
              <w:keepLines/>
              <w:spacing w:before="60"/>
              <w:ind w:left="-115" w:right="-214"/>
              <w:rPr>
                <w:rFonts w:eastAsia="SimSun"/>
                <w:szCs w:val="22"/>
              </w:rPr>
            </w:pPr>
            <w:r w:rsidRPr="00813EBE">
              <w:rPr>
                <w:rFonts w:eastAsia="SimSun"/>
                <w:szCs w:val="22"/>
              </w:rPr>
              <w:t xml:space="preserve">Mr. </w:t>
            </w:r>
            <w:proofErr w:type="spellStart"/>
            <w:r w:rsidRPr="00813EBE">
              <w:rPr>
                <w:rFonts w:eastAsia="SimSun"/>
                <w:szCs w:val="22"/>
              </w:rPr>
              <w:t>Saurabh</w:t>
            </w:r>
            <w:proofErr w:type="spellEnd"/>
            <w:r w:rsidRPr="00813EBE">
              <w:rPr>
                <w:rFonts w:eastAsia="SimSun"/>
                <w:szCs w:val="22"/>
              </w:rPr>
              <w:t xml:space="preserve"> Narayan Agarwal</w:t>
            </w:r>
          </w:p>
        </w:tc>
        <w:tc>
          <w:tcPr>
            <w:tcW w:w="3420" w:type="dxa"/>
          </w:tcPr>
          <w:p w14:paraId="56462747" w14:textId="1AE713B8" w:rsidR="0094379F" w:rsidRPr="00813EBE" w:rsidRDefault="0094379F" w:rsidP="009F44C3">
            <w:pPr>
              <w:keepLines/>
              <w:spacing w:before="60"/>
              <w:ind w:left="-115"/>
              <w:rPr>
                <w:rFonts w:eastAsia="SimSun"/>
                <w:szCs w:val="22"/>
              </w:rPr>
            </w:pPr>
            <w:r w:rsidRPr="00813EBE">
              <w:rPr>
                <w:rFonts w:eastAsia="SimSun"/>
                <w:szCs w:val="22"/>
              </w:rPr>
              <w:t xml:space="preserve">Member </w:t>
            </w:r>
          </w:p>
        </w:tc>
      </w:tr>
      <w:tr w:rsidR="0094379F" w:rsidRPr="00813EBE" w14:paraId="5C4232C1" w14:textId="77777777" w:rsidTr="009F44C3">
        <w:trPr>
          <w:trHeight w:val="432"/>
        </w:trPr>
        <w:tc>
          <w:tcPr>
            <w:tcW w:w="2340" w:type="dxa"/>
          </w:tcPr>
          <w:p w14:paraId="1399184E" w14:textId="77777777" w:rsidR="0094379F" w:rsidRPr="00813EBE" w:rsidRDefault="0094379F" w:rsidP="009F44C3">
            <w:pPr>
              <w:pStyle w:val="main"/>
              <w:spacing w:before="60"/>
              <w:ind w:left="-115" w:right="0"/>
              <w:rPr>
                <w:rFonts w:eastAsia="SimSun"/>
                <w:b/>
                <w:szCs w:val="22"/>
              </w:rPr>
            </w:pPr>
          </w:p>
        </w:tc>
        <w:tc>
          <w:tcPr>
            <w:tcW w:w="3222" w:type="dxa"/>
            <w:shd w:val="clear" w:color="auto" w:fill="auto"/>
            <w:noWrap/>
          </w:tcPr>
          <w:p w14:paraId="73463210" w14:textId="1879F24C" w:rsidR="0094379F" w:rsidRPr="00813EBE" w:rsidRDefault="0094379F" w:rsidP="009F44C3">
            <w:pPr>
              <w:keepLines/>
              <w:spacing w:before="60"/>
              <w:ind w:left="-115"/>
              <w:rPr>
                <w:rFonts w:eastAsia="SimSun"/>
                <w:szCs w:val="22"/>
              </w:rPr>
            </w:pPr>
            <w:r w:rsidRPr="00813EBE">
              <w:rPr>
                <w:rFonts w:eastAsia="SimSun"/>
                <w:szCs w:val="22"/>
              </w:rPr>
              <w:t xml:space="preserve">Mr. Nguyen </w:t>
            </w:r>
            <w:proofErr w:type="spellStart"/>
            <w:r w:rsidRPr="00813EBE">
              <w:rPr>
                <w:rFonts w:eastAsia="SimSun"/>
                <w:szCs w:val="22"/>
              </w:rPr>
              <w:t>Nhan</w:t>
            </w:r>
            <w:proofErr w:type="spellEnd"/>
            <w:r w:rsidRPr="00813EBE">
              <w:rPr>
                <w:rFonts w:eastAsia="SimSun"/>
                <w:szCs w:val="22"/>
              </w:rPr>
              <w:t xml:space="preserve"> </w:t>
            </w:r>
            <w:proofErr w:type="spellStart"/>
            <w:r w:rsidRPr="00813EBE">
              <w:rPr>
                <w:rFonts w:eastAsia="SimSun"/>
                <w:szCs w:val="22"/>
              </w:rPr>
              <w:t>Nghia</w:t>
            </w:r>
            <w:proofErr w:type="spellEnd"/>
          </w:p>
        </w:tc>
        <w:tc>
          <w:tcPr>
            <w:tcW w:w="3420" w:type="dxa"/>
          </w:tcPr>
          <w:p w14:paraId="5A49CCC9" w14:textId="37CB0BB7" w:rsidR="0094379F" w:rsidRPr="00813EBE" w:rsidRDefault="0094379F" w:rsidP="009F44C3">
            <w:pPr>
              <w:keepLines/>
              <w:spacing w:before="60"/>
              <w:ind w:left="-115" w:right="-363"/>
              <w:rPr>
                <w:rFonts w:eastAsia="SimSun"/>
                <w:szCs w:val="22"/>
              </w:rPr>
            </w:pPr>
            <w:r w:rsidRPr="00813EBE">
              <w:rPr>
                <w:rFonts w:eastAsia="SimSun"/>
                <w:szCs w:val="22"/>
              </w:rPr>
              <w:t xml:space="preserve">Independent Member </w:t>
            </w:r>
          </w:p>
        </w:tc>
      </w:tr>
    </w:tbl>
    <w:p w14:paraId="72A1F9FD" w14:textId="77777777" w:rsidR="0094379F" w:rsidRPr="00813EBE" w:rsidRDefault="0094379F" w:rsidP="00625CAF">
      <w:pPr>
        <w:pStyle w:val="main"/>
        <w:tabs>
          <w:tab w:val="clear" w:pos="300"/>
          <w:tab w:val="clear" w:pos="540"/>
          <w:tab w:val="clear" w:pos="840"/>
          <w:tab w:val="clear" w:pos="5103"/>
          <w:tab w:val="clear" w:pos="7000"/>
          <w:tab w:val="clear" w:pos="8440"/>
          <w:tab w:val="left" w:pos="2340"/>
          <w:tab w:val="left" w:pos="4984"/>
        </w:tabs>
        <w:ind w:right="-867"/>
        <w:rPr>
          <w:rFonts w:eastAsia="SimSun"/>
          <w:szCs w:val="22"/>
        </w:rPr>
      </w:pPr>
    </w:p>
    <w:tbl>
      <w:tblPr>
        <w:tblW w:w="9101" w:type="dxa"/>
        <w:tblLook w:val="04A0" w:firstRow="1" w:lastRow="0" w:firstColumn="1" w:lastColumn="0" w:noHBand="0" w:noVBand="1"/>
      </w:tblPr>
      <w:tblGrid>
        <w:gridCol w:w="2347"/>
        <w:gridCol w:w="3226"/>
        <w:gridCol w:w="3528"/>
      </w:tblGrid>
      <w:tr w:rsidR="0094379F" w:rsidRPr="00813EBE" w14:paraId="2EC51C59" w14:textId="77777777" w:rsidTr="0094379F">
        <w:trPr>
          <w:trHeight w:val="80"/>
        </w:trPr>
        <w:tc>
          <w:tcPr>
            <w:tcW w:w="2347" w:type="dxa"/>
          </w:tcPr>
          <w:p w14:paraId="4B0063FC" w14:textId="77777777" w:rsidR="0094379F" w:rsidRPr="00813EBE" w:rsidRDefault="0094379F" w:rsidP="00625CAF">
            <w:pPr>
              <w:pStyle w:val="main"/>
              <w:ind w:left="-108" w:right="0"/>
              <w:rPr>
                <w:rFonts w:eastAsia="SimSun"/>
                <w:b/>
                <w:szCs w:val="22"/>
              </w:rPr>
            </w:pPr>
            <w:r w:rsidRPr="00813EBE">
              <w:rPr>
                <w:rFonts w:eastAsia="SimSun"/>
                <w:b/>
                <w:szCs w:val="22"/>
              </w:rPr>
              <w:t>Board of Supervision</w:t>
            </w:r>
          </w:p>
        </w:tc>
        <w:tc>
          <w:tcPr>
            <w:tcW w:w="3226" w:type="dxa"/>
            <w:shd w:val="clear" w:color="auto" w:fill="auto"/>
            <w:noWrap/>
            <w:hideMark/>
          </w:tcPr>
          <w:p w14:paraId="690884CC" w14:textId="77777777" w:rsidR="0094379F" w:rsidRPr="00813EBE" w:rsidRDefault="0094379F" w:rsidP="00625CAF">
            <w:pPr>
              <w:keepLines/>
              <w:spacing w:before="60"/>
              <w:ind w:left="-115"/>
              <w:rPr>
                <w:rFonts w:eastAsia="SimSun"/>
                <w:szCs w:val="22"/>
              </w:rPr>
            </w:pPr>
            <w:r w:rsidRPr="00813EBE">
              <w:rPr>
                <w:rFonts w:eastAsia="SimSun"/>
                <w:szCs w:val="22"/>
              </w:rPr>
              <w:t>Mr. Hoang Huy Trung</w:t>
            </w:r>
          </w:p>
        </w:tc>
        <w:tc>
          <w:tcPr>
            <w:tcW w:w="3528" w:type="dxa"/>
            <w:shd w:val="clear" w:color="auto" w:fill="auto"/>
            <w:noWrap/>
            <w:hideMark/>
          </w:tcPr>
          <w:p w14:paraId="5A247ADD" w14:textId="77777777" w:rsidR="007A5353" w:rsidRPr="00813EBE" w:rsidRDefault="0094379F" w:rsidP="00625CAF">
            <w:pPr>
              <w:keepLines/>
              <w:spacing w:before="60"/>
              <w:ind w:left="-115"/>
              <w:rPr>
                <w:rFonts w:eastAsia="SimSun"/>
                <w:szCs w:val="22"/>
              </w:rPr>
            </w:pPr>
            <w:r w:rsidRPr="00813EBE">
              <w:rPr>
                <w:rFonts w:eastAsia="SimSun"/>
                <w:szCs w:val="22"/>
              </w:rPr>
              <w:t xml:space="preserve">Head of Board of Supervision </w:t>
            </w:r>
          </w:p>
          <w:p w14:paraId="06DB868A" w14:textId="448A555D" w:rsidR="0094379F" w:rsidRPr="00813EBE" w:rsidRDefault="0094379F" w:rsidP="00625CAF">
            <w:pPr>
              <w:keepLines/>
              <w:ind w:left="-115" w:right="-504"/>
              <w:rPr>
                <w:rFonts w:eastAsia="SimSun"/>
                <w:szCs w:val="22"/>
              </w:rPr>
            </w:pPr>
            <w:r w:rsidRPr="00813EBE">
              <w:rPr>
                <w:rFonts w:eastAsia="SimSun"/>
                <w:szCs w:val="22"/>
              </w:rPr>
              <w:t>cum Member in charge</w:t>
            </w:r>
          </w:p>
        </w:tc>
      </w:tr>
      <w:tr w:rsidR="0094379F" w:rsidRPr="00813EBE" w14:paraId="2D382644" w14:textId="77777777" w:rsidTr="0094379F">
        <w:trPr>
          <w:trHeight w:val="80"/>
        </w:trPr>
        <w:tc>
          <w:tcPr>
            <w:tcW w:w="2347" w:type="dxa"/>
          </w:tcPr>
          <w:p w14:paraId="5ADD4F5B" w14:textId="77777777" w:rsidR="0094379F" w:rsidRPr="00813EBE" w:rsidRDefault="0094379F" w:rsidP="00625CAF">
            <w:pPr>
              <w:pStyle w:val="main"/>
              <w:ind w:left="-85" w:right="0"/>
              <w:rPr>
                <w:rFonts w:eastAsia="SimSun"/>
                <w:b/>
                <w:szCs w:val="22"/>
              </w:rPr>
            </w:pPr>
          </w:p>
        </w:tc>
        <w:tc>
          <w:tcPr>
            <w:tcW w:w="3226" w:type="dxa"/>
            <w:shd w:val="clear" w:color="auto" w:fill="auto"/>
            <w:noWrap/>
            <w:hideMark/>
          </w:tcPr>
          <w:p w14:paraId="1279AC1F" w14:textId="0B693602" w:rsidR="0094379F" w:rsidRPr="00813EBE" w:rsidRDefault="0094379F" w:rsidP="00625CAF">
            <w:pPr>
              <w:keepLines/>
              <w:spacing w:before="60"/>
              <w:ind w:left="-115" w:right="599"/>
              <w:rPr>
                <w:rFonts w:eastAsia="SimSun"/>
                <w:szCs w:val="22"/>
              </w:rPr>
            </w:pPr>
            <w:r w:rsidRPr="00813EBE">
              <w:rPr>
                <w:rFonts w:eastAsia="SimSun"/>
                <w:szCs w:val="22"/>
              </w:rPr>
              <w:t xml:space="preserve">Mr. Mag Rec </w:t>
            </w:r>
            <w:proofErr w:type="spellStart"/>
            <w:r w:rsidRPr="00813EBE">
              <w:rPr>
                <w:rFonts w:eastAsia="SimSun"/>
                <w:szCs w:val="22"/>
              </w:rPr>
              <w:t>Soc</w:t>
            </w:r>
            <w:proofErr w:type="spellEnd"/>
            <w:r w:rsidRPr="00813EBE">
              <w:rPr>
                <w:rFonts w:eastAsia="SimSun"/>
                <w:szCs w:val="22"/>
              </w:rPr>
              <w:t xml:space="preserve"> </w:t>
            </w:r>
            <w:proofErr w:type="spellStart"/>
            <w:r w:rsidRPr="00813EBE">
              <w:rPr>
                <w:rFonts w:eastAsia="SimSun"/>
                <w:szCs w:val="22"/>
              </w:rPr>
              <w:t>Oec</w:t>
            </w:r>
            <w:proofErr w:type="spellEnd"/>
            <w:r w:rsidRPr="00813EBE">
              <w:rPr>
                <w:rFonts w:eastAsia="SimSun"/>
                <w:szCs w:val="22"/>
              </w:rPr>
              <w:t xml:space="preserve"> </w:t>
            </w:r>
            <w:proofErr w:type="spellStart"/>
            <w:r w:rsidRPr="00813EBE">
              <w:rPr>
                <w:rFonts w:eastAsia="SimSun"/>
                <w:szCs w:val="22"/>
              </w:rPr>
              <w:t>Romauch</w:t>
            </w:r>
            <w:proofErr w:type="spellEnd"/>
            <w:r w:rsidRPr="00813EBE">
              <w:rPr>
                <w:rFonts w:eastAsia="SimSun"/>
                <w:szCs w:val="22"/>
              </w:rPr>
              <w:t xml:space="preserve"> Hannes</w:t>
            </w:r>
          </w:p>
        </w:tc>
        <w:tc>
          <w:tcPr>
            <w:tcW w:w="3528" w:type="dxa"/>
            <w:shd w:val="clear" w:color="auto" w:fill="auto"/>
            <w:noWrap/>
            <w:hideMark/>
          </w:tcPr>
          <w:p w14:paraId="60CCD5EF" w14:textId="77777777" w:rsidR="0094379F" w:rsidRPr="00813EBE" w:rsidRDefault="0094379F" w:rsidP="00625CAF">
            <w:pPr>
              <w:keepLines/>
              <w:spacing w:before="60"/>
              <w:ind w:left="-115"/>
              <w:rPr>
                <w:rFonts w:eastAsia="SimSun"/>
                <w:szCs w:val="22"/>
              </w:rPr>
            </w:pPr>
            <w:r w:rsidRPr="00813EBE">
              <w:rPr>
                <w:rFonts w:eastAsia="SimSun"/>
                <w:szCs w:val="22"/>
              </w:rPr>
              <w:t xml:space="preserve">Member </w:t>
            </w:r>
          </w:p>
        </w:tc>
      </w:tr>
      <w:tr w:rsidR="0094379F" w:rsidRPr="00813EBE" w14:paraId="1880ACDE" w14:textId="77777777" w:rsidTr="0094379F">
        <w:trPr>
          <w:trHeight w:val="80"/>
        </w:trPr>
        <w:tc>
          <w:tcPr>
            <w:tcW w:w="2347" w:type="dxa"/>
          </w:tcPr>
          <w:p w14:paraId="602A612C" w14:textId="77777777" w:rsidR="0094379F" w:rsidRPr="00813EBE" w:rsidRDefault="0094379F" w:rsidP="00625CAF">
            <w:pPr>
              <w:pStyle w:val="main"/>
              <w:ind w:left="-85" w:right="0"/>
              <w:rPr>
                <w:rFonts w:eastAsia="SimSun"/>
                <w:b/>
                <w:szCs w:val="22"/>
              </w:rPr>
            </w:pPr>
          </w:p>
        </w:tc>
        <w:tc>
          <w:tcPr>
            <w:tcW w:w="3226" w:type="dxa"/>
            <w:shd w:val="clear" w:color="auto" w:fill="auto"/>
            <w:noWrap/>
            <w:hideMark/>
          </w:tcPr>
          <w:p w14:paraId="54DEC2AE" w14:textId="77777777" w:rsidR="0094379F" w:rsidRPr="00813EBE" w:rsidRDefault="0094379F" w:rsidP="00625CAF">
            <w:pPr>
              <w:keepLines/>
              <w:spacing w:before="60"/>
              <w:ind w:left="-115"/>
              <w:rPr>
                <w:rFonts w:eastAsia="SimSun"/>
                <w:szCs w:val="22"/>
              </w:rPr>
            </w:pPr>
            <w:r w:rsidRPr="00813EBE">
              <w:rPr>
                <w:rFonts w:eastAsia="SimSun"/>
                <w:szCs w:val="22"/>
              </w:rPr>
              <w:t>Ms. Bui Thi Hong Mai</w:t>
            </w:r>
          </w:p>
        </w:tc>
        <w:tc>
          <w:tcPr>
            <w:tcW w:w="3528" w:type="dxa"/>
            <w:shd w:val="clear" w:color="auto" w:fill="auto"/>
            <w:noWrap/>
            <w:hideMark/>
          </w:tcPr>
          <w:p w14:paraId="00DF7B0F" w14:textId="77777777" w:rsidR="0094379F" w:rsidRPr="00813EBE" w:rsidRDefault="0094379F" w:rsidP="00625CAF">
            <w:pPr>
              <w:keepLines/>
              <w:spacing w:before="60"/>
              <w:ind w:left="-115"/>
              <w:rPr>
                <w:rFonts w:eastAsia="SimSun"/>
                <w:szCs w:val="22"/>
              </w:rPr>
            </w:pPr>
            <w:r w:rsidRPr="00813EBE">
              <w:rPr>
                <w:rFonts w:eastAsia="SimSun"/>
                <w:szCs w:val="22"/>
              </w:rPr>
              <w:t>Member</w:t>
            </w:r>
          </w:p>
        </w:tc>
      </w:tr>
    </w:tbl>
    <w:p w14:paraId="6F13A454" w14:textId="77777777" w:rsidR="00F77116" w:rsidRPr="00813EBE" w:rsidRDefault="00F77116" w:rsidP="00625CAF">
      <w:pPr>
        <w:pStyle w:val="main"/>
        <w:ind w:right="-680"/>
        <w:rPr>
          <w:rFonts w:eastAsia="SimSun"/>
          <w:szCs w:val="22"/>
          <w:lang w:val="en-US"/>
        </w:rPr>
        <w:sectPr w:rsidR="00F77116" w:rsidRPr="00813EBE" w:rsidSect="002A60F6">
          <w:headerReference w:type="even" r:id="rId14"/>
          <w:headerReference w:type="default" r:id="rId15"/>
          <w:footerReference w:type="default" r:id="rId16"/>
          <w:headerReference w:type="first" r:id="rId17"/>
          <w:footerReference w:type="first" r:id="rId18"/>
          <w:pgSz w:w="11900" w:h="16834" w:code="9"/>
          <w:pgMar w:top="1440" w:right="1440" w:bottom="862" w:left="1582" w:header="720" w:footer="578" w:gutter="0"/>
          <w:pgNumType w:start="1"/>
          <w:cols w:space="720"/>
          <w:docGrid w:linePitch="272"/>
        </w:sectPr>
      </w:pPr>
    </w:p>
    <w:tbl>
      <w:tblPr>
        <w:tblW w:w="9990" w:type="dxa"/>
        <w:tblLook w:val="04A0" w:firstRow="1" w:lastRow="0" w:firstColumn="1" w:lastColumn="0" w:noHBand="0" w:noVBand="1"/>
      </w:tblPr>
      <w:tblGrid>
        <w:gridCol w:w="2430"/>
        <w:gridCol w:w="2520"/>
        <w:gridCol w:w="5040"/>
      </w:tblGrid>
      <w:tr w:rsidR="008920B2" w:rsidRPr="00813EBE" w14:paraId="7BACF077" w14:textId="77777777" w:rsidTr="009F44C3">
        <w:trPr>
          <w:trHeight w:val="432"/>
        </w:trPr>
        <w:tc>
          <w:tcPr>
            <w:tcW w:w="2430" w:type="dxa"/>
          </w:tcPr>
          <w:p w14:paraId="5F940F25" w14:textId="77777777" w:rsidR="008920B2" w:rsidRPr="00813EBE" w:rsidRDefault="008920B2" w:rsidP="008920B2">
            <w:pPr>
              <w:keepLines/>
              <w:ind w:left="-108"/>
              <w:rPr>
                <w:b/>
                <w:bCs/>
                <w:color w:val="000000"/>
                <w:szCs w:val="22"/>
                <w:lang w:val="en-US"/>
              </w:rPr>
            </w:pPr>
            <w:r w:rsidRPr="00813EBE">
              <w:rPr>
                <w:b/>
                <w:bCs/>
                <w:color w:val="000000"/>
                <w:szCs w:val="22"/>
                <w:lang w:val="en-US"/>
              </w:rPr>
              <w:lastRenderedPageBreak/>
              <w:t>Board of Management</w:t>
            </w:r>
          </w:p>
        </w:tc>
        <w:tc>
          <w:tcPr>
            <w:tcW w:w="2520" w:type="dxa"/>
            <w:shd w:val="clear" w:color="auto" w:fill="auto"/>
            <w:noWrap/>
          </w:tcPr>
          <w:p w14:paraId="4E15D62F" w14:textId="56782D4E" w:rsidR="008920B2" w:rsidRPr="00813EBE" w:rsidRDefault="008920B2" w:rsidP="009F44C3">
            <w:pPr>
              <w:keepLines/>
              <w:ind w:left="-108"/>
              <w:rPr>
                <w:rFonts w:eastAsia="SimSun"/>
                <w:szCs w:val="22"/>
                <w:lang w:val="en-US"/>
              </w:rPr>
            </w:pPr>
            <w:r>
              <w:rPr>
                <w:rFonts w:eastAsia="SimSun"/>
                <w:color w:val="000000"/>
                <w:szCs w:val="22"/>
              </w:rPr>
              <w:t xml:space="preserve">Mr. Nguyen Le </w:t>
            </w:r>
            <w:proofErr w:type="spellStart"/>
            <w:r>
              <w:rPr>
                <w:rFonts w:eastAsia="SimSun"/>
                <w:color w:val="000000"/>
                <w:szCs w:val="22"/>
              </w:rPr>
              <w:t>Quoc</w:t>
            </w:r>
            <w:proofErr w:type="spellEnd"/>
            <w:r>
              <w:rPr>
                <w:rFonts w:eastAsia="SimSun"/>
                <w:color w:val="000000"/>
                <w:szCs w:val="22"/>
              </w:rPr>
              <w:t xml:space="preserve"> Anh</w:t>
            </w:r>
          </w:p>
        </w:tc>
        <w:tc>
          <w:tcPr>
            <w:tcW w:w="5040" w:type="dxa"/>
            <w:shd w:val="clear" w:color="auto" w:fill="auto"/>
            <w:noWrap/>
          </w:tcPr>
          <w:p w14:paraId="36C69773" w14:textId="09B186FB" w:rsidR="008920B2" w:rsidRPr="00813EBE" w:rsidRDefault="008920B2" w:rsidP="009F44C3">
            <w:pPr>
              <w:widowControl w:val="0"/>
              <w:overflowPunct w:val="0"/>
              <w:autoSpaceDE w:val="0"/>
              <w:autoSpaceDN w:val="0"/>
              <w:adjustRightInd w:val="0"/>
              <w:ind w:left="-115" w:right="-86"/>
              <w:textAlignment w:val="baseline"/>
              <w:rPr>
                <w:rFonts w:eastAsia="SimSun"/>
                <w:szCs w:val="22"/>
                <w:lang w:val="en-US"/>
              </w:rPr>
            </w:pPr>
            <w:r>
              <w:rPr>
                <w:rFonts w:eastAsia="SimSun"/>
                <w:color w:val="000000"/>
                <w:szCs w:val="22"/>
              </w:rPr>
              <w:t xml:space="preserve">Chief Executive Officer </w:t>
            </w:r>
          </w:p>
        </w:tc>
      </w:tr>
      <w:tr w:rsidR="008920B2" w:rsidRPr="00813EBE" w14:paraId="7E2DF9B7" w14:textId="77777777" w:rsidTr="009F44C3">
        <w:trPr>
          <w:trHeight w:val="432"/>
        </w:trPr>
        <w:tc>
          <w:tcPr>
            <w:tcW w:w="2430" w:type="dxa"/>
            <w:vAlign w:val="bottom"/>
          </w:tcPr>
          <w:p w14:paraId="2A2B1E4F" w14:textId="77777777" w:rsidR="008920B2" w:rsidRPr="00813EBE" w:rsidRDefault="008920B2" w:rsidP="008920B2">
            <w:pPr>
              <w:ind w:left="-85"/>
              <w:rPr>
                <w:szCs w:val="22"/>
                <w:lang w:val="en-US"/>
              </w:rPr>
            </w:pPr>
          </w:p>
        </w:tc>
        <w:tc>
          <w:tcPr>
            <w:tcW w:w="2520" w:type="dxa"/>
            <w:shd w:val="clear" w:color="auto" w:fill="auto"/>
            <w:noWrap/>
          </w:tcPr>
          <w:p w14:paraId="533685C1" w14:textId="5B6EF95A" w:rsidR="008920B2" w:rsidRPr="00813EBE" w:rsidRDefault="008920B2" w:rsidP="009F44C3">
            <w:pPr>
              <w:keepLines/>
              <w:spacing w:before="60"/>
              <w:ind w:left="-115"/>
              <w:rPr>
                <w:rFonts w:eastAsia="SimSun"/>
                <w:szCs w:val="22"/>
                <w:lang w:val="en-US"/>
              </w:rPr>
            </w:pPr>
            <w:r>
              <w:rPr>
                <w:rFonts w:eastAsia="SimSun"/>
                <w:color w:val="000000"/>
                <w:szCs w:val="22"/>
              </w:rPr>
              <w:t xml:space="preserve">Mr. </w:t>
            </w:r>
            <w:proofErr w:type="spellStart"/>
            <w:r>
              <w:rPr>
                <w:rFonts w:eastAsia="SimSun"/>
                <w:color w:val="000000"/>
                <w:szCs w:val="22"/>
              </w:rPr>
              <w:t>Phung</w:t>
            </w:r>
            <w:proofErr w:type="spellEnd"/>
            <w:r>
              <w:rPr>
                <w:rFonts w:eastAsia="SimSun"/>
                <w:color w:val="000000"/>
                <w:szCs w:val="22"/>
              </w:rPr>
              <w:t xml:space="preserve"> </w:t>
            </w:r>
            <w:proofErr w:type="spellStart"/>
            <w:r>
              <w:rPr>
                <w:rFonts w:eastAsia="SimSun"/>
                <w:color w:val="000000"/>
                <w:szCs w:val="22"/>
              </w:rPr>
              <w:t>Quang</w:t>
            </w:r>
            <w:proofErr w:type="spellEnd"/>
            <w:r>
              <w:rPr>
                <w:rFonts w:eastAsia="SimSun"/>
                <w:color w:val="000000"/>
                <w:szCs w:val="22"/>
              </w:rPr>
              <w:t xml:space="preserve"> Hung</w:t>
            </w:r>
          </w:p>
        </w:tc>
        <w:tc>
          <w:tcPr>
            <w:tcW w:w="5040" w:type="dxa"/>
            <w:shd w:val="clear" w:color="auto" w:fill="auto"/>
            <w:noWrap/>
          </w:tcPr>
          <w:p w14:paraId="6DB61AC5" w14:textId="1AC2C963" w:rsidR="008920B2" w:rsidRPr="00813EBE" w:rsidRDefault="008920B2" w:rsidP="00451703">
            <w:pPr>
              <w:keepLines/>
              <w:spacing w:before="60"/>
              <w:ind w:left="-86" w:right="-86"/>
              <w:rPr>
                <w:rFonts w:eastAsia="SimSun"/>
                <w:szCs w:val="22"/>
                <w:lang w:val="en-US"/>
              </w:rPr>
            </w:pPr>
            <w:r>
              <w:rPr>
                <w:rFonts w:eastAsia="SimSun"/>
                <w:color w:val="000000"/>
                <w:szCs w:val="22"/>
              </w:rPr>
              <w:t>Standing Deputy Chief Executive Officer cum Managing Director and Head of the Customer Service and Financial Advisory Division (from 15 March 2020)</w:t>
            </w:r>
          </w:p>
        </w:tc>
      </w:tr>
      <w:tr w:rsidR="008920B2" w:rsidRPr="00813EBE" w14:paraId="52D2A2F4" w14:textId="77777777" w:rsidTr="009F44C3">
        <w:trPr>
          <w:trHeight w:val="432"/>
        </w:trPr>
        <w:tc>
          <w:tcPr>
            <w:tcW w:w="2430" w:type="dxa"/>
            <w:vAlign w:val="bottom"/>
          </w:tcPr>
          <w:p w14:paraId="3491EF54" w14:textId="77777777" w:rsidR="008920B2" w:rsidRPr="00813EBE" w:rsidRDefault="008920B2" w:rsidP="008920B2">
            <w:pPr>
              <w:ind w:left="-85"/>
              <w:rPr>
                <w:szCs w:val="22"/>
                <w:lang w:val="en-US"/>
              </w:rPr>
            </w:pPr>
          </w:p>
        </w:tc>
        <w:tc>
          <w:tcPr>
            <w:tcW w:w="2520" w:type="dxa"/>
            <w:shd w:val="clear" w:color="auto" w:fill="auto"/>
            <w:noWrap/>
          </w:tcPr>
          <w:p w14:paraId="5D974B25" w14:textId="4B60E0BD" w:rsidR="008920B2" w:rsidRPr="00813EBE" w:rsidRDefault="008920B2" w:rsidP="009F44C3">
            <w:pPr>
              <w:keepLines/>
              <w:spacing w:before="60"/>
              <w:ind w:left="-115"/>
              <w:rPr>
                <w:rFonts w:eastAsia="SimSun"/>
                <w:szCs w:val="22"/>
                <w:lang w:val="en-US"/>
              </w:rPr>
            </w:pPr>
            <w:r>
              <w:rPr>
                <w:rFonts w:eastAsia="SimSun"/>
                <w:color w:val="000000"/>
                <w:szCs w:val="22"/>
              </w:rPr>
              <w:t>Mr. Do Tuan Anh</w:t>
            </w:r>
          </w:p>
        </w:tc>
        <w:tc>
          <w:tcPr>
            <w:tcW w:w="5040" w:type="dxa"/>
            <w:shd w:val="clear" w:color="auto" w:fill="auto"/>
            <w:noWrap/>
          </w:tcPr>
          <w:p w14:paraId="102ABE49" w14:textId="444DF4C5" w:rsidR="008920B2" w:rsidRPr="00813EBE" w:rsidRDefault="008920B2" w:rsidP="00451703">
            <w:pPr>
              <w:keepLines/>
              <w:spacing w:before="60"/>
              <w:ind w:left="-86" w:right="-86"/>
              <w:rPr>
                <w:rFonts w:eastAsia="SimSun"/>
                <w:szCs w:val="22"/>
                <w:lang w:val="en-US"/>
              </w:rPr>
            </w:pPr>
            <w:r>
              <w:rPr>
                <w:rFonts w:eastAsia="SimSun"/>
                <w:color w:val="000000"/>
                <w:szCs w:val="22"/>
              </w:rPr>
              <w:t>Deputy Chief Executive Officer</w:t>
            </w:r>
          </w:p>
        </w:tc>
      </w:tr>
      <w:tr w:rsidR="008920B2" w:rsidRPr="00813EBE" w14:paraId="390A7C11" w14:textId="77777777" w:rsidTr="009F44C3">
        <w:trPr>
          <w:trHeight w:val="432"/>
        </w:trPr>
        <w:tc>
          <w:tcPr>
            <w:tcW w:w="2430" w:type="dxa"/>
            <w:vAlign w:val="bottom"/>
          </w:tcPr>
          <w:p w14:paraId="75C23976" w14:textId="77777777" w:rsidR="008920B2" w:rsidRPr="00813EBE" w:rsidRDefault="008920B2" w:rsidP="008920B2">
            <w:pPr>
              <w:ind w:left="-85"/>
              <w:rPr>
                <w:szCs w:val="22"/>
                <w:lang w:val="en-US"/>
              </w:rPr>
            </w:pPr>
          </w:p>
        </w:tc>
        <w:tc>
          <w:tcPr>
            <w:tcW w:w="2520" w:type="dxa"/>
            <w:shd w:val="clear" w:color="auto" w:fill="auto"/>
            <w:noWrap/>
          </w:tcPr>
          <w:p w14:paraId="3723675E" w14:textId="5E9A93D7" w:rsidR="008920B2" w:rsidRPr="00813EBE" w:rsidRDefault="008920B2" w:rsidP="009F44C3">
            <w:pPr>
              <w:keepLines/>
              <w:spacing w:before="60"/>
              <w:ind w:left="-115"/>
              <w:rPr>
                <w:rFonts w:eastAsia="SimSun"/>
                <w:szCs w:val="22"/>
                <w:lang w:val="en-US"/>
              </w:rPr>
            </w:pPr>
            <w:r>
              <w:rPr>
                <w:rFonts w:eastAsia="SimSun"/>
                <w:color w:val="000000"/>
                <w:szCs w:val="22"/>
              </w:rPr>
              <w:t xml:space="preserve">Mr. Pham </w:t>
            </w:r>
            <w:proofErr w:type="spellStart"/>
            <w:r>
              <w:rPr>
                <w:rFonts w:eastAsia="SimSun"/>
                <w:color w:val="000000"/>
                <w:szCs w:val="22"/>
              </w:rPr>
              <w:t>Quang</w:t>
            </w:r>
            <w:proofErr w:type="spellEnd"/>
            <w:r>
              <w:rPr>
                <w:rFonts w:eastAsia="SimSun"/>
                <w:color w:val="000000"/>
                <w:szCs w:val="22"/>
              </w:rPr>
              <w:t xml:space="preserve"> Thang</w:t>
            </w:r>
          </w:p>
        </w:tc>
        <w:tc>
          <w:tcPr>
            <w:tcW w:w="5040" w:type="dxa"/>
            <w:shd w:val="clear" w:color="auto" w:fill="auto"/>
            <w:noWrap/>
          </w:tcPr>
          <w:p w14:paraId="64415298" w14:textId="37BE8973" w:rsidR="008920B2" w:rsidRPr="00813EBE" w:rsidRDefault="008920B2" w:rsidP="00451703">
            <w:pPr>
              <w:keepLines/>
              <w:ind w:left="-86" w:right="-86"/>
              <w:rPr>
                <w:rFonts w:eastAsia="SimSun"/>
                <w:szCs w:val="22"/>
                <w:lang w:val="en-US"/>
              </w:rPr>
            </w:pPr>
            <w:r>
              <w:rPr>
                <w:rFonts w:eastAsia="SimSun"/>
                <w:color w:val="000000"/>
                <w:szCs w:val="22"/>
              </w:rPr>
              <w:t>Deputy Chief Executive Officer cum Head of Corporate Affairs Division (from 2 April 2020)</w:t>
            </w:r>
          </w:p>
        </w:tc>
      </w:tr>
      <w:tr w:rsidR="008920B2" w:rsidRPr="00813EBE" w14:paraId="351B6A50" w14:textId="77777777" w:rsidTr="009F44C3">
        <w:trPr>
          <w:trHeight w:val="432"/>
        </w:trPr>
        <w:tc>
          <w:tcPr>
            <w:tcW w:w="2430" w:type="dxa"/>
            <w:vAlign w:val="bottom"/>
          </w:tcPr>
          <w:p w14:paraId="784736D6" w14:textId="77777777" w:rsidR="008920B2" w:rsidRPr="00813EBE" w:rsidRDefault="008920B2" w:rsidP="008920B2">
            <w:pPr>
              <w:ind w:left="-85"/>
              <w:rPr>
                <w:szCs w:val="22"/>
                <w:lang w:val="en-US"/>
              </w:rPr>
            </w:pPr>
          </w:p>
        </w:tc>
        <w:tc>
          <w:tcPr>
            <w:tcW w:w="2520" w:type="dxa"/>
            <w:shd w:val="clear" w:color="auto" w:fill="auto"/>
            <w:noWrap/>
          </w:tcPr>
          <w:p w14:paraId="5F0FAB72" w14:textId="6B268F7F" w:rsidR="008920B2" w:rsidRPr="00813EBE" w:rsidRDefault="008920B2" w:rsidP="009F44C3">
            <w:pPr>
              <w:keepLines/>
              <w:spacing w:before="60"/>
              <w:ind w:left="-115"/>
              <w:rPr>
                <w:rFonts w:eastAsia="SimSun"/>
                <w:szCs w:val="22"/>
              </w:rPr>
            </w:pPr>
            <w:r>
              <w:rPr>
                <w:rFonts w:eastAsia="SimSun"/>
                <w:color w:val="000000"/>
                <w:szCs w:val="22"/>
              </w:rPr>
              <w:t>Mr. Phan Thanh Son</w:t>
            </w:r>
          </w:p>
        </w:tc>
        <w:tc>
          <w:tcPr>
            <w:tcW w:w="5040" w:type="dxa"/>
            <w:shd w:val="clear" w:color="auto" w:fill="auto"/>
            <w:noWrap/>
          </w:tcPr>
          <w:p w14:paraId="7731306B" w14:textId="115C432E" w:rsidR="008920B2" w:rsidRPr="00813EBE" w:rsidRDefault="008920B2" w:rsidP="00451703">
            <w:pPr>
              <w:keepLines/>
              <w:ind w:left="-86" w:right="-86"/>
              <w:rPr>
                <w:rFonts w:eastAsia="SimSun"/>
                <w:szCs w:val="22"/>
              </w:rPr>
            </w:pPr>
            <w:r>
              <w:rPr>
                <w:rFonts w:eastAsia="SimSun"/>
                <w:color w:val="000000"/>
                <w:szCs w:val="22"/>
              </w:rPr>
              <w:t>Deputy Chief Executive Officer cum Head of Global Transaction Services</w:t>
            </w:r>
          </w:p>
        </w:tc>
      </w:tr>
      <w:tr w:rsidR="008920B2" w:rsidRPr="00813EBE" w14:paraId="310B4D16" w14:textId="77777777" w:rsidTr="009F44C3">
        <w:trPr>
          <w:trHeight w:val="432"/>
        </w:trPr>
        <w:tc>
          <w:tcPr>
            <w:tcW w:w="2430" w:type="dxa"/>
            <w:vAlign w:val="bottom"/>
          </w:tcPr>
          <w:p w14:paraId="18C7BFF7" w14:textId="77777777" w:rsidR="008920B2" w:rsidRPr="00813EBE" w:rsidRDefault="008920B2" w:rsidP="008920B2">
            <w:pPr>
              <w:ind w:left="-85"/>
              <w:rPr>
                <w:szCs w:val="22"/>
                <w:lang w:val="en-US"/>
              </w:rPr>
            </w:pPr>
          </w:p>
        </w:tc>
        <w:tc>
          <w:tcPr>
            <w:tcW w:w="2520" w:type="dxa"/>
            <w:shd w:val="clear" w:color="auto" w:fill="auto"/>
            <w:noWrap/>
          </w:tcPr>
          <w:p w14:paraId="421C2572" w14:textId="415BE6A9" w:rsidR="008920B2" w:rsidRPr="00813EBE" w:rsidRDefault="008920B2" w:rsidP="009F44C3">
            <w:pPr>
              <w:keepLines/>
              <w:spacing w:before="60"/>
              <w:ind w:left="-115"/>
              <w:rPr>
                <w:rFonts w:eastAsia="SimSun"/>
                <w:szCs w:val="22"/>
                <w:lang w:val="en-US"/>
              </w:rPr>
            </w:pPr>
            <w:r>
              <w:rPr>
                <w:rFonts w:eastAsia="SimSun"/>
                <w:color w:val="000000"/>
                <w:szCs w:val="22"/>
              </w:rPr>
              <w:t>Mr. Trinh Bang</w:t>
            </w:r>
          </w:p>
        </w:tc>
        <w:tc>
          <w:tcPr>
            <w:tcW w:w="5040" w:type="dxa"/>
            <w:shd w:val="clear" w:color="auto" w:fill="auto"/>
            <w:noWrap/>
          </w:tcPr>
          <w:p w14:paraId="4CD56187" w14:textId="15D2144D" w:rsidR="008920B2" w:rsidRPr="00813EBE" w:rsidRDefault="008920B2" w:rsidP="00451703">
            <w:pPr>
              <w:overflowPunct w:val="0"/>
              <w:autoSpaceDE w:val="0"/>
              <w:autoSpaceDN w:val="0"/>
              <w:adjustRightInd w:val="0"/>
              <w:spacing w:before="60"/>
              <w:ind w:left="-86" w:right="-86"/>
              <w:textAlignment w:val="baseline"/>
              <w:rPr>
                <w:rFonts w:eastAsia="SimSun"/>
                <w:szCs w:val="22"/>
                <w:lang w:val="en-US"/>
              </w:rPr>
            </w:pPr>
            <w:r>
              <w:rPr>
                <w:rFonts w:eastAsia="SimSun"/>
                <w:color w:val="000000"/>
                <w:szCs w:val="22"/>
              </w:rPr>
              <w:t>Group Chief Finance Officer</w:t>
            </w:r>
          </w:p>
        </w:tc>
      </w:tr>
      <w:tr w:rsidR="008920B2" w:rsidRPr="00813EBE" w14:paraId="054AC551" w14:textId="77777777" w:rsidTr="009F44C3">
        <w:trPr>
          <w:trHeight w:val="432"/>
        </w:trPr>
        <w:tc>
          <w:tcPr>
            <w:tcW w:w="2430" w:type="dxa"/>
            <w:vAlign w:val="bottom"/>
          </w:tcPr>
          <w:p w14:paraId="02B106CE" w14:textId="77777777" w:rsidR="008920B2" w:rsidRPr="00813EBE" w:rsidRDefault="008920B2" w:rsidP="008920B2">
            <w:pPr>
              <w:ind w:left="-85"/>
              <w:rPr>
                <w:szCs w:val="22"/>
                <w:lang w:val="en-US"/>
              </w:rPr>
            </w:pPr>
          </w:p>
        </w:tc>
        <w:tc>
          <w:tcPr>
            <w:tcW w:w="2520" w:type="dxa"/>
            <w:shd w:val="clear" w:color="auto" w:fill="auto"/>
            <w:noWrap/>
          </w:tcPr>
          <w:p w14:paraId="5C5EBE83" w14:textId="7DACAE0B" w:rsidR="008920B2" w:rsidRPr="00813EBE" w:rsidRDefault="008920B2" w:rsidP="009F44C3">
            <w:pPr>
              <w:keepLines/>
              <w:spacing w:before="60"/>
              <w:ind w:left="-115"/>
              <w:rPr>
                <w:rFonts w:eastAsia="SimSun"/>
                <w:szCs w:val="22"/>
                <w:lang w:val="en-US"/>
              </w:rPr>
            </w:pPr>
            <w:r>
              <w:rPr>
                <w:rFonts w:eastAsia="SimSun"/>
                <w:color w:val="000000"/>
                <w:szCs w:val="22"/>
              </w:rPr>
              <w:t xml:space="preserve">Ms. Phan Thi Thanh </w:t>
            </w:r>
            <w:proofErr w:type="spellStart"/>
            <w:r>
              <w:rPr>
                <w:rFonts w:eastAsia="SimSun"/>
                <w:color w:val="000000"/>
                <w:szCs w:val="22"/>
              </w:rPr>
              <w:t>Binh</w:t>
            </w:r>
            <w:proofErr w:type="spellEnd"/>
          </w:p>
        </w:tc>
        <w:tc>
          <w:tcPr>
            <w:tcW w:w="5040" w:type="dxa"/>
            <w:shd w:val="clear" w:color="auto" w:fill="auto"/>
            <w:noWrap/>
          </w:tcPr>
          <w:p w14:paraId="39BF91D7" w14:textId="3578CA61" w:rsidR="008920B2" w:rsidRPr="00813EBE" w:rsidRDefault="008920B2" w:rsidP="00451703">
            <w:pPr>
              <w:keepLines/>
              <w:spacing w:before="60"/>
              <w:ind w:left="-86" w:right="-86"/>
              <w:rPr>
                <w:rFonts w:eastAsia="SimSun"/>
                <w:szCs w:val="22"/>
                <w:lang w:val="en-US"/>
              </w:rPr>
            </w:pPr>
            <w:r>
              <w:rPr>
                <w:rFonts w:eastAsia="SimSun"/>
                <w:color w:val="000000"/>
                <w:szCs w:val="22"/>
              </w:rPr>
              <w:t>Head of Wholesales Banking</w:t>
            </w:r>
          </w:p>
        </w:tc>
      </w:tr>
      <w:tr w:rsidR="008920B2" w:rsidRPr="00813EBE" w14:paraId="20C70EAD" w14:textId="77777777" w:rsidTr="009F44C3">
        <w:trPr>
          <w:trHeight w:val="432"/>
        </w:trPr>
        <w:tc>
          <w:tcPr>
            <w:tcW w:w="2430" w:type="dxa"/>
            <w:vAlign w:val="bottom"/>
          </w:tcPr>
          <w:p w14:paraId="6C3B89F6" w14:textId="77777777" w:rsidR="008920B2" w:rsidRPr="00813EBE" w:rsidRDefault="008920B2" w:rsidP="008920B2">
            <w:pPr>
              <w:ind w:left="-85"/>
              <w:rPr>
                <w:szCs w:val="22"/>
                <w:lang w:val="en-US"/>
              </w:rPr>
            </w:pPr>
          </w:p>
        </w:tc>
        <w:tc>
          <w:tcPr>
            <w:tcW w:w="2520" w:type="dxa"/>
            <w:shd w:val="clear" w:color="auto" w:fill="auto"/>
            <w:noWrap/>
          </w:tcPr>
          <w:p w14:paraId="432884E6" w14:textId="649DD53A" w:rsidR="008920B2" w:rsidRPr="00813EBE" w:rsidRDefault="008920B2" w:rsidP="009F44C3">
            <w:pPr>
              <w:keepLines/>
              <w:spacing w:before="60"/>
              <w:ind w:left="-115"/>
              <w:rPr>
                <w:rFonts w:eastAsia="SimSun"/>
                <w:szCs w:val="22"/>
                <w:lang w:val="en-US"/>
              </w:rPr>
            </w:pPr>
            <w:r>
              <w:rPr>
                <w:rFonts w:eastAsia="SimSun"/>
                <w:color w:val="000000"/>
                <w:szCs w:val="22"/>
              </w:rPr>
              <w:t>Mr. Vishal Shah</w:t>
            </w:r>
          </w:p>
        </w:tc>
        <w:tc>
          <w:tcPr>
            <w:tcW w:w="5040" w:type="dxa"/>
            <w:shd w:val="clear" w:color="auto" w:fill="auto"/>
            <w:noWrap/>
          </w:tcPr>
          <w:p w14:paraId="047F4001" w14:textId="5FED4D21" w:rsidR="008920B2" w:rsidRPr="00813EBE" w:rsidRDefault="008920B2" w:rsidP="00451703">
            <w:pPr>
              <w:keepLines/>
              <w:spacing w:before="60"/>
              <w:ind w:left="-86" w:right="-86"/>
              <w:rPr>
                <w:rFonts w:eastAsia="SimSun"/>
                <w:szCs w:val="22"/>
                <w:lang w:val="en-US"/>
              </w:rPr>
            </w:pPr>
            <w:r>
              <w:rPr>
                <w:rFonts w:eastAsia="SimSun"/>
                <w:color w:val="000000"/>
                <w:szCs w:val="22"/>
              </w:rPr>
              <w:t>Head of Business Banking</w:t>
            </w:r>
          </w:p>
        </w:tc>
      </w:tr>
      <w:tr w:rsidR="008920B2" w:rsidRPr="00813EBE" w14:paraId="549E96EE" w14:textId="77777777" w:rsidTr="009F44C3">
        <w:trPr>
          <w:trHeight w:val="432"/>
        </w:trPr>
        <w:tc>
          <w:tcPr>
            <w:tcW w:w="2430" w:type="dxa"/>
            <w:vAlign w:val="bottom"/>
          </w:tcPr>
          <w:p w14:paraId="7045D423" w14:textId="77777777" w:rsidR="008920B2" w:rsidRPr="00813EBE" w:rsidRDefault="008920B2" w:rsidP="008920B2">
            <w:pPr>
              <w:ind w:left="-85"/>
              <w:rPr>
                <w:szCs w:val="22"/>
                <w:lang w:val="en-US"/>
              </w:rPr>
            </w:pPr>
          </w:p>
        </w:tc>
        <w:tc>
          <w:tcPr>
            <w:tcW w:w="2520" w:type="dxa"/>
            <w:shd w:val="clear" w:color="auto" w:fill="auto"/>
            <w:noWrap/>
          </w:tcPr>
          <w:p w14:paraId="41E8270B" w14:textId="160A0E61" w:rsidR="008920B2" w:rsidRPr="00813EBE" w:rsidRDefault="008920B2" w:rsidP="009F44C3">
            <w:pPr>
              <w:keepLines/>
              <w:spacing w:before="60"/>
              <w:ind w:left="-115"/>
              <w:rPr>
                <w:rFonts w:eastAsia="SimSun"/>
                <w:szCs w:val="22"/>
                <w:lang w:val="en-US"/>
              </w:rPr>
            </w:pPr>
            <w:r>
              <w:rPr>
                <w:rFonts w:eastAsia="SimSun"/>
                <w:color w:val="000000"/>
                <w:szCs w:val="22"/>
              </w:rPr>
              <w:t>Ms. Le Thi Bich Phuong</w:t>
            </w:r>
          </w:p>
        </w:tc>
        <w:tc>
          <w:tcPr>
            <w:tcW w:w="5040" w:type="dxa"/>
            <w:shd w:val="clear" w:color="auto" w:fill="auto"/>
            <w:noWrap/>
          </w:tcPr>
          <w:p w14:paraId="022EB33B" w14:textId="0FEC1145" w:rsidR="008920B2" w:rsidRPr="00813EBE" w:rsidRDefault="008920B2" w:rsidP="00451703">
            <w:pPr>
              <w:keepLines/>
              <w:spacing w:before="60"/>
              <w:ind w:left="-86" w:right="-86"/>
              <w:rPr>
                <w:rFonts w:eastAsia="SimSun"/>
                <w:szCs w:val="22"/>
                <w:lang w:val="en-US"/>
              </w:rPr>
            </w:pPr>
            <w:r>
              <w:rPr>
                <w:rFonts w:eastAsia="SimSun"/>
                <w:color w:val="000000"/>
                <w:szCs w:val="22"/>
              </w:rPr>
              <w:t>Head of Personal Financial Services</w:t>
            </w:r>
          </w:p>
        </w:tc>
      </w:tr>
      <w:tr w:rsidR="008920B2" w:rsidRPr="00813EBE" w14:paraId="45B834D6" w14:textId="77777777" w:rsidTr="009F44C3">
        <w:trPr>
          <w:trHeight w:val="432"/>
        </w:trPr>
        <w:tc>
          <w:tcPr>
            <w:tcW w:w="2430" w:type="dxa"/>
            <w:vAlign w:val="bottom"/>
          </w:tcPr>
          <w:p w14:paraId="33DF43AD" w14:textId="77777777" w:rsidR="008920B2" w:rsidRPr="00813EBE" w:rsidRDefault="008920B2" w:rsidP="008920B2">
            <w:pPr>
              <w:ind w:left="-85"/>
              <w:rPr>
                <w:szCs w:val="22"/>
                <w:lang w:val="en-US"/>
              </w:rPr>
            </w:pPr>
          </w:p>
        </w:tc>
        <w:tc>
          <w:tcPr>
            <w:tcW w:w="2520" w:type="dxa"/>
            <w:shd w:val="clear" w:color="auto" w:fill="auto"/>
            <w:noWrap/>
          </w:tcPr>
          <w:p w14:paraId="17340F74" w14:textId="1AD65FD4" w:rsidR="008920B2" w:rsidRPr="003B7AA8" w:rsidRDefault="008920B2" w:rsidP="009F44C3">
            <w:pPr>
              <w:keepLines/>
              <w:spacing w:before="60"/>
              <w:ind w:left="-115"/>
              <w:rPr>
                <w:rFonts w:eastAsia="SimSun"/>
                <w:szCs w:val="22"/>
                <w:lang w:val="en-US"/>
              </w:rPr>
            </w:pPr>
            <w:r w:rsidRPr="003B7AA8">
              <w:rPr>
                <w:rFonts w:eastAsia="SimSun"/>
                <w:color w:val="000000"/>
                <w:szCs w:val="22"/>
              </w:rPr>
              <w:t>Ms. Tran Thi Minh Lan</w:t>
            </w:r>
          </w:p>
        </w:tc>
        <w:tc>
          <w:tcPr>
            <w:tcW w:w="5040" w:type="dxa"/>
            <w:shd w:val="clear" w:color="auto" w:fill="auto"/>
            <w:noWrap/>
          </w:tcPr>
          <w:p w14:paraId="0FFCACB0" w14:textId="77777777" w:rsidR="007E0026" w:rsidRDefault="008920B2" w:rsidP="00451703">
            <w:pPr>
              <w:overflowPunct w:val="0"/>
              <w:autoSpaceDE w:val="0"/>
              <w:autoSpaceDN w:val="0"/>
              <w:adjustRightInd w:val="0"/>
              <w:spacing w:before="60"/>
              <w:ind w:left="-86" w:right="-86"/>
              <w:textAlignment w:val="baseline"/>
              <w:rPr>
                <w:rFonts w:eastAsia="SimSun"/>
                <w:color w:val="000000"/>
                <w:szCs w:val="22"/>
              </w:rPr>
            </w:pPr>
            <w:r>
              <w:rPr>
                <w:rFonts w:eastAsia="SimSun"/>
                <w:color w:val="000000"/>
                <w:szCs w:val="22"/>
              </w:rPr>
              <w:t xml:space="preserve">Head of Strategy and Corporate Development cum </w:t>
            </w:r>
          </w:p>
          <w:p w14:paraId="4341932E" w14:textId="1FE42F70" w:rsidR="008920B2" w:rsidRPr="003B7AA8" w:rsidRDefault="008920B2" w:rsidP="00451703">
            <w:pPr>
              <w:overflowPunct w:val="0"/>
              <w:autoSpaceDE w:val="0"/>
              <w:autoSpaceDN w:val="0"/>
              <w:adjustRightInd w:val="0"/>
              <w:spacing w:before="60"/>
              <w:ind w:left="-86" w:right="-86"/>
              <w:textAlignment w:val="baseline"/>
              <w:rPr>
                <w:rFonts w:eastAsia="SimSun"/>
                <w:szCs w:val="22"/>
                <w:lang w:val="en-US"/>
              </w:rPr>
            </w:pPr>
            <w:r>
              <w:rPr>
                <w:rFonts w:eastAsia="SimSun"/>
                <w:color w:val="000000"/>
                <w:szCs w:val="22"/>
              </w:rPr>
              <w:t>Chief of Staff</w:t>
            </w:r>
          </w:p>
        </w:tc>
      </w:tr>
      <w:tr w:rsidR="008920B2" w:rsidRPr="00AC3473" w14:paraId="7C71982F" w14:textId="77777777" w:rsidTr="009F44C3">
        <w:trPr>
          <w:trHeight w:val="432"/>
        </w:trPr>
        <w:tc>
          <w:tcPr>
            <w:tcW w:w="2430" w:type="dxa"/>
            <w:vAlign w:val="bottom"/>
          </w:tcPr>
          <w:p w14:paraId="4E4A5382" w14:textId="270E1EBE" w:rsidR="008920B2" w:rsidRPr="00813EBE" w:rsidRDefault="008920B2" w:rsidP="008920B2">
            <w:pPr>
              <w:ind w:left="-85"/>
              <w:rPr>
                <w:szCs w:val="22"/>
                <w:lang w:val="en-US"/>
              </w:rPr>
            </w:pPr>
          </w:p>
        </w:tc>
        <w:tc>
          <w:tcPr>
            <w:tcW w:w="2520" w:type="dxa"/>
            <w:shd w:val="clear" w:color="auto" w:fill="auto"/>
            <w:noWrap/>
          </w:tcPr>
          <w:p w14:paraId="147275ED" w14:textId="2D271186" w:rsidR="008920B2" w:rsidRPr="003B7AA8" w:rsidRDefault="008920B2" w:rsidP="009F44C3">
            <w:pPr>
              <w:keepLines/>
              <w:spacing w:before="60"/>
              <w:ind w:left="-115"/>
              <w:rPr>
                <w:rFonts w:eastAsia="SimSun"/>
                <w:szCs w:val="22"/>
                <w:lang w:val="en-US"/>
              </w:rPr>
            </w:pPr>
            <w:r w:rsidRPr="003B7AA8">
              <w:rPr>
                <w:rFonts w:eastAsia="SimSun"/>
                <w:color w:val="000000"/>
                <w:szCs w:val="22"/>
              </w:rPr>
              <w:t>Mr. Chester Gorski</w:t>
            </w:r>
          </w:p>
        </w:tc>
        <w:tc>
          <w:tcPr>
            <w:tcW w:w="5040" w:type="dxa"/>
            <w:shd w:val="clear" w:color="auto" w:fill="auto"/>
            <w:noWrap/>
          </w:tcPr>
          <w:p w14:paraId="0622B475" w14:textId="41C1FC25" w:rsidR="008920B2" w:rsidRPr="00AC3473" w:rsidRDefault="008920B2" w:rsidP="00451703">
            <w:pPr>
              <w:overflowPunct w:val="0"/>
              <w:autoSpaceDE w:val="0"/>
              <w:autoSpaceDN w:val="0"/>
              <w:adjustRightInd w:val="0"/>
              <w:spacing w:before="60"/>
              <w:ind w:left="-86" w:right="-86"/>
              <w:textAlignment w:val="baseline"/>
              <w:rPr>
                <w:rFonts w:eastAsia="SimSun"/>
                <w:szCs w:val="22"/>
                <w:lang w:val="en-US"/>
              </w:rPr>
            </w:pPr>
            <w:r w:rsidRPr="00AC3473">
              <w:rPr>
                <w:rFonts w:eastAsia="SimSun"/>
                <w:color w:val="000000"/>
                <w:szCs w:val="22"/>
              </w:rPr>
              <w:t>Transformation Director</w:t>
            </w:r>
            <w:r w:rsidR="00EE3A58" w:rsidRPr="00AC3473">
              <w:rPr>
                <w:rFonts w:eastAsia="SimSun"/>
                <w:color w:val="000000"/>
                <w:szCs w:val="22"/>
              </w:rPr>
              <w:t xml:space="preserve"> (from 15 April 2020)</w:t>
            </w:r>
            <w:r w:rsidRPr="00AC3473">
              <w:rPr>
                <w:rFonts w:eastAsia="SimSun"/>
                <w:color w:val="000000"/>
                <w:szCs w:val="22"/>
              </w:rPr>
              <w:t xml:space="preserve"> cum Chief Information Officer</w:t>
            </w:r>
          </w:p>
        </w:tc>
      </w:tr>
      <w:tr w:rsidR="008920B2" w:rsidRPr="00813EBE" w14:paraId="208B3D06" w14:textId="77777777" w:rsidTr="009F44C3">
        <w:trPr>
          <w:trHeight w:val="432"/>
        </w:trPr>
        <w:tc>
          <w:tcPr>
            <w:tcW w:w="2430" w:type="dxa"/>
            <w:vAlign w:val="bottom"/>
          </w:tcPr>
          <w:p w14:paraId="2CE83F4F" w14:textId="77777777" w:rsidR="008920B2" w:rsidRPr="00813EBE" w:rsidRDefault="008920B2" w:rsidP="008920B2">
            <w:pPr>
              <w:ind w:left="-85"/>
              <w:rPr>
                <w:szCs w:val="22"/>
                <w:lang w:val="en-US"/>
              </w:rPr>
            </w:pPr>
          </w:p>
        </w:tc>
        <w:tc>
          <w:tcPr>
            <w:tcW w:w="2520" w:type="dxa"/>
            <w:shd w:val="clear" w:color="auto" w:fill="auto"/>
            <w:noWrap/>
          </w:tcPr>
          <w:p w14:paraId="64D17378" w14:textId="4ED7FC6C" w:rsidR="008920B2" w:rsidRPr="003B7AA8" w:rsidRDefault="008920B2" w:rsidP="009F44C3">
            <w:pPr>
              <w:keepLines/>
              <w:spacing w:before="60"/>
              <w:ind w:left="-115"/>
              <w:rPr>
                <w:rFonts w:eastAsia="SimSun"/>
                <w:szCs w:val="22"/>
                <w:lang w:val="en-US"/>
              </w:rPr>
            </w:pPr>
            <w:r w:rsidRPr="003B7AA8">
              <w:rPr>
                <w:rFonts w:eastAsia="SimSun"/>
                <w:color w:val="000000"/>
                <w:szCs w:val="22"/>
              </w:rPr>
              <w:t>Mr. Chu Hong Ngoc</w:t>
            </w:r>
          </w:p>
        </w:tc>
        <w:tc>
          <w:tcPr>
            <w:tcW w:w="5040" w:type="dxa"/>
            <w:shd w:val="clear" w:color="auto" w:fill="auto"/>
            <w:noWrap/>
          </w:tcPr>
          <w:p w14:paraId="52479E28" w14:textId="6FB1A8A7" w:rsidR="008920B2" w:rsidRPr="003B7AA8" w:rsidRDefault="008920B2" w:rsidP="00451703">
            <w:pPr>
              <w:overflowPunct w:val="0"/>
              <w:autoSpaceDE w:val="0"/>
              <w:autoSpaceDN w:val="0"/>
              <w:adjustRightInd w:val="0"/>
              <w:spacing w:before="60"/>
              <w:ind w:left="-86" w:right="-86"/>
              <w:textAlignment w:val="baseline"/>
              <w:rPr>
                <w:rFonts w:eastAsia="SimSun"/>
                <w:szCs w:val="22"/>
                <w:lang w:val="en-US"/>
              </w:rPr>
            </w:pPr>
            <w:r>
              <w:rPr>
                <w:rFonts w:eastAsia="SimSun"/>
                <w:color w:val="000000"/>
                <w:szCs w:val="22"/>
              </w:rPr>
              <w:t>Chief Operating Officer, Head of Operation Division (from 04 May 2020)</w:t>
            </w:r>
          </w:p>
        </w:tc>
      </w:tr>
      <w:tr w:rsidR="008920B2" w:rsidRPr="00813EBE" w14:paraId="5BBBFDF5" w14:textId="77777777" w:rsidTr="009F44C3">
        <w:trPr>
          <w:trHeight w:val="432"/>
        </w:trPr>
        <w:tc>
          <w:tcPr>
            <w:tcW w:w="2430" w:type="dxa"/>
            <w:vAlign w:val="bottom"/>
          </w:tcPr>
          <w:p w14:paraId="2C73C2A4" w14:textId="77777777" w:rsidR="008920B2" w:rsidRPr="00813EBE" w:rsidRDefault="008920B2" w:rsidP="008920B2">
            <w:pPr>
              <w:ind w:left="-85"/>
              <w:rPr>
                <w:szCs w:val="22"/>
                <w:lang w:val="en-US"/>
              </w:rPr>
            </w:pPr>
          </w:p>
        </w:tc>
        <w:tc>
          <w:tcPr>
            <w:tcW w:w="2520" w:type="dxa"/>
            <w:shd w:val="clear" w:color="auto" w:fill="auto"/>
            <w:noWrap/>
          </w:tcPr>
          <w:p w14:paraId="6FFECCBD" w14:textId="4EFBA4A8" w:rsidR="008920B2" w:rsidRPr="00813EBE" w:rsidRDefault="008920B2" w:rsidP="009F44C3">
            <w:pPr>
              <w:keepLines/>
              <w:spacing w:before="60"/>
              <w:ind w:left="-115"/>
              <w:rPr>
                <w:rFonts w:eastAsia="SimSun"/>
                <w:szCs w:val="22"/>
                <w:lang w:val="en-US"/>
              </w:rPr>
            </w:pPr>
            <w:r>
              <w:rPr>
                <w:rFonts w:eastAsia="SimSun"/>
                <w:color w:val="000000"/>
                <w:szCs w:val="22"/>
              </w:rPr>
              <w:t>Mr. Vu Minh Truong</w:t>
            </w:r>
          </w:p>
        </w:tc>
        <w:tc>
          <w:tcPr>
            <w:tcW w:w="5040" w:type="dxa"/>
            <w:shd w:val="clear" w:color="auto" w:fill="auto"/>
            <w:noWrap/>
          </w:tcPr>
          <w:p w14:paraId="1D017396" w14:textId="4D92F359" w:rsidR="008920B2" w:rsidRPr="00813EBE" w:rsidRDefault="008920B2" w:rsidP="00451703">
            <w:pPr>
              <w:keepLines/>
              <w:spacing w:before="60"/>
              <w:ind w:left="-86" w:right="-86"/>
              <w:rPr>
                <w:rFonts w:eastAsia="SimSun"/>
                <w:b/>
                <w:szCs w:val="22"/>
                <w:lang w:val="en-US"/>
              </w:rPr>
            </w:pPr>
            <w:r>
              <w:rPr>
                <w:rFonts w:eastAsia="SimSun"/>
                <w:color w:val="000000"/>
                <w:szCs w:val="22"/>
              </w:rPr>
              <w:t>Head of Treasury - Finance and Planning Division</w:t>
            </w:r>
          </w:p>
        </w:tc>
      </w:tr>
      <w:tr w:rsidR="008920B2" w:rsidRPr="00813EBE" w14:paraId="5F610409" w14:textId="77777777" w:rsidTr="009F44C3">
        <w:trPr>
          <w:trHeight w:val="432"/>
        </w:trPr>
        <w:tc>
          <w:tcPr>
            <w:tcW w:w="2430" w:type="dxa"/>
            <w:vAlign w:val="bottom"/>
          </w:tcPr>
          <w:p w14:paraId="63F5D6C4" w14:textId="361A9E33" w:rsidR="008920B2" w:rsidRPr="00813EBE" w:rsidRDefault="008920B2" w:rsidP="008920B2">
            <w:pPr>
              <w:ind w:left="-85"/>
              <w:rPr>
                <w:szCs w:val="22"/>
                <w:lang w:val="en-US"/>
              </w:rPr>
            </w:pPr>
          </w:p>
        </w:tc>
        <w:tc>
          <w:tcPr>
            <w:tcW w:w="2520" w:type="dxa"/>
            <w:shd w:val="clear" w:color="auto" w:fill="auto"/>
            <w:noWrap/>
          </w:tcPr>
          <w:p w14:paraId="693D0880" w14:textId="26E8B0AD" w:rsidR="008920B2" w:rsidRPr="00813EBE" w:rsidRDefault="008920B2" w:rsidP="009F44C3">
            <w:pPr>
              <w:keepLines/>
              <w:spacing w:before="60"/>
              <w:ind w:left="-115"/>
              <w:rPr>
                <w:rFonts w:eastAsia="SimSun"/>
                <w:szCs w:val="22"/>
                <w:lang w:val="en-US"/>
              </w:rPr>
            </w:pPr>
            <w:r>
              <w:rPr>
                <w:rFonts w:eastAsia="SimSun"/>
                <w:color w:val="000000"/>
                <w:szCs w:val="22"/>
              </w:rPr>
              <w:t>Ms. Nguyen Huong Giang</w:t>
            </w:r>
          </w:p>
        </w:tc>
        <w:tc>
          <w:tcPr>
            <w:tcW w:w="5040" w:type="dxa"/>
            <w:shd w:val="clear" w:color="auto" w:fill="auto"/>
            <w:noWrap/>
          </w:tcPr>
          <w:p w14:paraId="657BF488" w14:textId="0AE034C1" w:rsidR="008920B2" w:rsidRPr="00813EBE" w:rsidRDefault="008920B2" w:rsidP="00451703">
            <w:pPr>
              <w:keepLines/>
              <w:spacing w:before="60"/>
              <w:ind w:left="-86" w:right="-86"/>
              <w:rPr>
                <w:rFonts w:eastAsia="SimSun"/>
                <w:szCs w:val="22"/>
                <w:lang w:val="en-US"/>
              </w:rPr>
            </w:pPr>
            <w:r>
              <w:rPr>
                <w:rFonts w:eastAsia="SimSun"/>
                <w:color w:val="000000"/>
                <w:szCs w:val="22"/>
              </w:rPr>
              <w:t>Head of Transaction Banking Products - Global Transaction Services cum Head of FMCG Sector - Wholesales Banking Division (from 20 March 2020)</w:t>
            </w:r>
          </w:p>
        </w:tc>
      </w:tr>
      <w:tr w:rsidR="008920B2" w:rsidRPr="00813EBE" w14:paraId="565747DD" w14:textId="77777777" w:rsidTr="009F44C3">
        <w:trPr>
          <w:trHeight w:val="432"/>
        </w:trPr>
        <w:tc>
          <w:tcPr>
            <w:tcW w:w="2430" w:type="dxa"/>
            <w:vAlign w:val="bottom"/>
          </w:tcPr>
          <w:p w14:paraId="11ACC410" w14:textId="77777777" w:rsidR="008920B2" w:rsidRPr="00813EBE" w:rsidRDefault="008920B2" w:rsidP="008920B2">
            <w:pPr>
              <w:ind w:left="-85"/>
              <w:rPr>
                <w:szCs w:val="22"/>
                <w:lang w:val="en-US"/>
              </w:rPr>
            </w:pPr>
          </w:p>
        </w:tc>
        <w:tc>
          <w:tcPr>
            <w:tcW w:w="2520" w:type="dxa"/>
            <w:shd w:val="clear" w:color="auto" w:fill="auto"/>
            <w:noWrap/>
          </w:tcPr>
          <w:p w14:paraId="2BEA4D5D" w14:textId="47CEA90D" w:rsidR="008920B2" w:rsidRPr="00813EBE" w:rsidRDefault="008920B2" w:rsidP="009F44C3">
            <w:pPr>
              <w:keepLines/>
              <w:spacing w:before="60"/>
              <w:ind w:left="-115"/>
              <w:rPr>
                <w:rFonts w:eastAsia="SimSun"/>
                <w:szCs w:val="22"/>
              </w:rPr>
            </w:pPr>
            <w:r>
              <w:rPr>
                <w:color w:val="000000"/>
                <w:szCs w:val="22"/>
              </w:rPr>
              <w:t>Ms. Nguyen Thi Van Anh</w:t>
            </w:r>
          </w:p>
        </w:tc>
        <w:tc>
          <w:tcPr>
            <w:tcW w:w="5040" w:type="dxa"/>
            <w:shd w:val="clear" w:color="auto" w:fill="auto"/>
            <w:noWrap/>
          </w:tcPr>
          <w:p w14:paraId="56A6C16D" w14:textId="01FE7867" w:rsidR="008920B2" w:rsidRPr="00813EBE" w:rsidRDefault="008920B2" w:rsidP="00451703">
            <w:pPr>
              <w:keepLines/>
              <w:ind w:left="-86" w:right="-86"/>
              <w:rPr>
                <w:rFonts w:eastAsia="SimSun"/>
                <w:szCs w:val="22"/>
              </w:rPr>
            </w:pPr>
            <w:r>
              <w:rPr>
                <w:color w:val="000000"/>
                <w:szCs w:val="22"/>
              </w:rPr>
              <w:t>Head of Marketing</w:t>
            </w:r>
          </w:p>
        </w:tc>
      </w:tr>
      <w:tr w:rsidR="008920B2" w:rsidRPr="00813EBE" w14:paraId="2BF18EB0" w14:textId="77777777" w:rsidTr="009F44C3">
        <w:trPr>
          <w:trHeight w:val="432"/>
        </w:trPr>
        <w:tc>
          <w:tcPr>
            <w:tcW w:w="2430" w:type="dxa"/>
            <w:vAlign w:val="bottom"/>
          </w:tcPr>
          <w:p w14:paraId="4F76674B" w14:textId="77777777" w:rsidR="008920B2" w:rsidRPr="00813EBE" w:rsidRDefault="008920B2" w:rsidP="008920B2">
            <w:pPr>
              <w:ind w:left="-85"/>
              <w:rPr>
                <w:szCs w:val="22"/>
                <w:lang w:val="en-US"/>
              </w:rPr>
            </w:pPr>
          </w:p>
        </w:tc>
        <w:tc>
          <w:tcPr>
            <w:tcW w:w="2520" w:type="dxa"/>
            <w:shd w:val="clear" w:color="auto" w:fill="auto"/>
            <w:noWrap/>
          </w:tcPr>
          <w:p w14:paraId="0C658F6D" w14:textId="5E382725" w:rsidR="008920B2" w:rsidRPr="00813EBE" w:rsidRDefault="008920B2" w:rsidP="009F44C3">
            <w:pPr>
              <w:keepLines/>
              <w:ind w:left="-108"/>
              <w:rPr>
                <w:rFonts w:eastAsia="SimSun"/>
                <w:szCs w:val="22"/>
              </w:rPr>
            </w:pPr>
            <w:r>
              <w:rPr>
                <w:rFonts w:eastAsia="SimSun"/>
                <w:color w:val="000000"/>
                <w:szCs w:val="22"/>
              </w:rPr>
              <w:t>Mr. Do Minh</w:t>
            </w:r>
          </w:p>
        </w:tc>
        <w:tc>
          <w:tcPr>
            <w:tcW w:w="5040" w:type="dxa"/>
            <w:shd w:val="clear" w:color="auto" w:fill="auto"/>
            <w:noWrap/>
          </w:tcPr>
          <w:p w14:paraId="2F3C00A5" w14:textId="1ACEBE3C" w:rsidR="008920B2" w:rsidRPr="00813EBE" w:rsidRDefault="008920B2" w:rsidP="00E05B19">
            <w:pPr>
              <w:keepLines/>
              <w:spacing w:before="60"/>
              <w:ind w:left="-86" w:right="-114"/>
              <w:rPr>
                <w:rFonts w:eastAsia="SimSun"/>
                <w:szCs w:val="22"/>
              </w:rPr>
            </w:pPr>
            <w:r>
              <w:rPr>
                <w:rFonts w:eastAsia="SimSun"/>
                <w:color w:val="000000"/>
                <w:szCs w:val="22"/>
              </w:rPr>
              <w:t>Transformation Director cum Head of Investors Relation – Corporate Affairs Division (from 15 April 2020)</w:t>
            </w:r>
          </w:p>
        </w:tc>
      </w:tr>
      <w:tr w:rsidR="008920B2" w:rsidRPr="00813EBE" w14:paraId="0B0F16F9" w14:textId="77777777" w:rsidTr="009F44C3">
        <w:trPr>
          <w:trHeight w:val="432"/>
        </w:trPr>
        <w:tc>
          <w:tcPr>
            <w:tcW w:w="2430" w:type="dxa"/>
            <w:vAlign w:val="bottom"/>
          </w:tcPr>
          <w:p w14:paraId="3E0A746E" w14:textId="77777777" w:rsidR="008920B2" w:rsidRPr="00813EBE" w:rsidRDefault="008920B2" w:rsidP="008920B2">
            <w:pPr>
              <w:ind w:left="-85"/>
              <w:rPr>
                <w:szCs w:val="22"/>
                <w:lang w:val="en-US"/>
              </w:rPr>
            </w:pPr>
          </w:p>
        </w:tc>
        <w:tc>
          <w:tcPr>
            <w:tcW w:w="2520" w:type="dxa"/>
            <w:shd w:val="clear" w:color="auto" w:fill="auto"/>
            <w:noWrap/>
          </w:tcPr>
          <w:p w14:paraId="32217648" w14:textId="2B42A4F6" w:rsidR="008920B2" w:rsidRPr="00813EBE" w:rsidRDefault="008920B2" w:rsidP="009F44C3">
            <w:pPr>
              <w:keepLines/>
              <w:spacing w:before="60"/>
              <w:ind w:left="-115"/>
              <w:rPr>
                <w:rFonts w:eastAsia="SimSun"/>
                <w:szCs w:val="22"/>
              </w:rPr>
            </w:pPr>
            <w:r>
              <w:rPr>
                <w:rFonts w:eastAsia="SimSun"/>
                <w:color w:val="000000"/>
                <w:szCs w:val="22"/>
              </w:rPr>
              <w:t xml:space="preserve">Mr. Sam </w:t>
            </w:r>
            <w:proofErr w:type="spellStart"/>
            <w:r>
              <w:rPr>
                <w:rFonts w:eastAsia="SimSun"/>
                <w:color w:val="000000"/>
                <w:szCs w:val="22"/>
              </w:rPr>
              <w:t>Sangkyuk</w:t>
            </w:r>
            <w:proofErr w:type="spellEnd"/>
            <w:r>
              <w:rPr>
                <w:rFonts w:eastAsia="SimSun"/>
                <w:color w:val="000000"/>
                <w:szCs w:val="22"/>
              </w:rPr>
              <w:t xml:space="preserve"> Suh</w:t>
            </w:r>
          </w:p>
        </w:tc>
        <w:tc>
          <w:tcPr>
            <w:tcW w:w="5040" w:type="dxa"/>
            <w:shd w:val="clear" w:color="auto" w:fill="auto"/>
            <w:noWrap/>
          </w:tcPr>
          <w:p w14:paraId="48C36539" w14:textId="1F6115DB" w:rsidR="008920B2" w:rsidRPr="00813EBE" w:rsidRDefault="008920B2" w:rsidP="00451703">
            <w:pPr>
              <w:keepLines/>
              <w:spacing w:before="60"/>
              <w:ind w:left="-86" w:right="-86"/>
              <w:rPr>
                <w:rFonts w:eastAsia="SimSun"/>
                <w:szCs w:val="22"/>
              </w:rPr>
            </w:pPr>
            <w:r>
              <w:rPr>
                <w:rFonts w:eastAsia="SimSun"/>
                <w:color w:val="000000"/>
                <w:szCs w:val="22"/>
              </w:rPr>
              <w:t>Transformation Director – Transformation Office</w:t>
            </w:r>
          </w:p>
        </w:tc>
      </w:tr>
      <w:tr w:rsidR="008920B2" w:rsidRPr="00813EBE" w14:paraId="475A9E0E" w14:textId="77777777" w:rsidTr="009F44C3">
        <w:trPr>
          <w:trHeight w:val="432"/>
        </w:trPr>
        <w:tc>
          <w:tcPr>
            <w:tcW w:w="2430" w:type="dxa"/>
            <w:vAlign w:val="bottom"/>
          </w:tcPr>
          <w:p w14:paraId="6E129988" w14:textId="77777777" w:rsidR="008920B2" w:rsidRPr="003B7AA8" w:rsidRDefault="008920B2" w:rsidP="008920B2">
            <w:pPr>
              <w:ind w:left="-85"/>
              <w:rPr>
                <w:szCs w:val="22"/>
                <w:lang w:val="en-US"/>
              </w:rPr>
            </w:pPr>
          </w:p>
        </w:tc>
        <w:tc>
          <w:tcPr>
            <w:tcW w:w="2520" w:type="dxa"/>
            <w:shd w:val="clear" w:color="auto" w:fill="auto"/>
            <w:noWrap/>
          </w:tcPr>
          <w:p w14:paraId="5A98E9CB" w14:textId="36BF4823" w:rsidR="008920B2" w:rsidRPr="003B7AA8" w:rsidRDefault="008920B2" w:rsidP="009F44C3">
            <w:pPr>
              <w:keepLines/>
              <w:spacing w:before="60"/>
              <w:ind w:left="-115"/>
              <w:rPr>
                <w:rFonts w:eastAsia="SimSun"/>
                <w:szCs w:val="22"/>
              </w:rPr>
            </w:pPr>
            <w:r w:rsidRPr="003B7AA8">
              <w:rPr>
                <w:rFonts w:eastAsia="SimSun"/>
                <w:color w:val="000000"/>
                <w:szCs w:val="22"/>
              </w:rPr>
              <w:t>Mr. Terry Hung-sun Li</w:t>
            </w:r>
          </w:p>
        </w:tc>
        <w:tc>
          <w:tcPr>
            <w:tcW w:w="5040" w:type="dxa"/>
            <w:shd w:val="clear" w:color="auto" w:fill="auto"/>
            <w:noWrap/>
          </w:tcPr>
          <w:p w14:paraId="374E0676" w14:textId="3A7411E3" w:rsidR="008920B2" w:rsidRPr="003B7AA8" w:rsidRDefault="008920B2" w:rsidP="00451703">
            <w:pPr>
              <w:keepLines/>
              <w:spacing w:before="60"/>
              <w:ind w:left="-86" w:right="-86"/>
              <w:rPr>
                <w:rFonts w:eastAsia="SimSun"/>
                <w:szCs w:val="22"/>
              </w:rPr>
            </w:pPr>
            <w:r>
              <w:rPr>
                <w:rFonts w:eastAsia="SimSun"/>
                <w:color w:val="000000"/>
                <w:szCs w:val="22"/>
              </w:rPr>
              <w:t>Head of Insurance Division (from 22 June 2020)</w:t>
            </w:r>
          </w:p>
        </w:tc>
      </w:tr>
      <w:tr w:rsidR="008920B2" w:rsidRPr="00813EBE" w14:paraId="4FB8127B" w14:textId="77777777" w:rsidTr="009F44C3">
        <w:trPr>
          <w:trHeight w:val="432"/>
        </w:trPr>
        <w:tc>
          <w:tcPr>
            <w:tcW w:w="2430" w:type="dxa"/>
            <w:vAlign w:val="bottom"/>
          </w:tcPr>
          <w:p w14:paraId="76D855E9" w14:textId="77777777" w:rsidR="008920B2" w:rsidRPr="003B7AA8" w:rsidRDefault="008920B2" w:rsidP="008920B2">
            <w:pPr>
              <w:ind w:left="-85"/>
              <w:rPr>
                <w:szCs w:val="22"/>
                <w:lang w:val="en-US"/>
              </w:rPr>
            </w:pPr>
          </w:p>
        </w:tc>
        <w:tc>
          <w:tcPr>
            <w:tcW w:w="2520" w:type="dxa"/>
            <w:shd w:val="clear" w:color="auto" w:fill="auto"/>
            <w:noWrap/>
          </w:tcPr>
          <w:p w14:paraId="6464CD91" w14:textId="633F273A" w:rsidR="008920B2" w:rsidRPr="003B7AA8" w:rsidRDefault="008920B2" w:rsidP="009F44C3">
            <w:pPr>
              <w:keepLines/>
              <w:spacing w:before="60"/>
              <w:ind w:left="-115"/>
              <w:rPr>
                <w:rFonts w:eastAsia="SimSun"/>
                <w:szCs w:val="22"/>
              </w:rPr>
            </w:pPr>
            <w:r w:rsidRPr="003B7AA8">
              <w:rPr>
                <w:rFonts w:eastAsia="SimSun"/>
                <w:color w:val="000000"/>
                <w:szCs w:val="22"/>
              </w:rPr>
              <w:t xml:space="preserve">Ms. Dang My </w:t>
            </w:r>
            <w:proofErr w:type="spellStart"/>
            <w:r w:rsidRPr="003B7AA8">
              <w:rPr>
                <w:rFonts w:eastAsia="SimSun"/>
                <w:color w:val="000000"/>
                <w:szCs w:val="22"/>
              </w:rPr>
              <w:t>Quyen</w:t>
            </w:r>
            <w:proofErr w:type="spellEnd"/>
            <w:r w:rsidRPr="003B7AA8">
              <w:rPr>
                <w:rFonts w:eastAsia="SimSun"/>
                <w:color w:val="000000"/>
                <w:szCs w:val="22"/>
              </w:rPr>
              <w:t xml:space="preserve"> </w:t>
            </w:r>
          </w:p>
        </w:tc>
        <w:tc>
          <w:tcPr>
            <w:tcW w:w="5040" w:type="dxa"/>
            <w:shd w:val="clear" w:color="auto" w:fill="auto"/>
            <w:noWrap/>
          </w:tcPr>
          <w:p w14:paraId="7008FD9D" w14:textId="77777777" w:rsidR="007E0026" w:rsidRDefault="008920B2" w:rsidP="00451703">
            <w:pPr>
              <w:keepLines/>
              <w:spacing w:before="60"/>
              <w:ind w:left="-86" w:right="-86"/>
              <w:rPr>
                <w:rFonts w:eastAsia="SimSun"/>
                <w:color w:val="000000"/>
                <w:szCs w:val="22"/>
              </w:rPr>
            </w:pPr>
            <w:r>
              <w:rPr>
                <w:rFonts w:eastAsia="SimSun"/>
                <w:color w:val="000000"/>
                <w:szCs w:val="22"/>
              </w:rPr>
              <w:t xml:space="preserve">Head of Human Resources Division </w:t>
            </w:r>
          </w:p>
          <w:p w14:paraId="0A2F32AF" w14:textId="7E2517A5" w:rsidR="008920B2" w:rsidRPr="003B7AA8" w:rsidRDefault="008920B2" w:rsidP="00451703">
            <w:pPr>
              <w:keepLines/>
              <w:spacing w:before="60"/>
              <w:ind w:left="-86" w:right="-86"/>
              <w:rPr>
                <w:rFonts w:eastAsia="SimSun"/>
                <w:szCs w:val="22"/>
              </w:rPr>
            </w:pPr>
            <w:r>
              <w:rPr>
                <w:rFonts w:eastAsia="SimSun"/>
                <w:color w:val="000000"/>
                <w:szCs w:val="22"/>
              </w:rPr>
              <w:t>(from 04 May 2020)</w:t>
            </w:r>
          </w:p>
        </w:tc>
      </w:tr>
      <w:tr w:rsidR="006D7E78" w:rsidRPr="00813EBE" w14:paraId="176633C4" w14:textId="77777777" w:rsidTr="006D7E78">
        <w:trPr>
          <w:trHeight w:val="243"/>
        </w:trPr>
        <w:tc>
          <w:tcPr>
            <w:tcW w:w="2430" w:type="dxa"/>
            <w:vAlign w:val="bottom"/>
          </w:tcPr>
          <w:p w14:paraId="0FEF0C16" w14:textId="77777777" w:rsidR="006D7E78" w:rsidRPr="00813EBE" w:rsidRDefault="006D7E78" w:rsidP="00625CAF">
            <w:pPr>
              <w:ind w:left="-85"/>
              <w:rPr>
                <w:szCs w:val="22"/>
                <w:lang w:val="en-US"/>
              </w:rPr>
            </w:pPr>
          </w:p>
        </w:tc>
        <w:tc>
          <w:tcPr>
            <w:tcW w:w="2520" w:type="dxa"/>
            <w:shd w:val="clear" w:color="auto" w:fill="auto"/>
            <w:noWrap/>
          </w:tcPr>
          <w:p w14:paraId="60AF5BB1" w14:textId="443BFECC" w:rsidR="006D7E78" w:rsidRPr="00813EBE" w:rsidRDefault="006D7E78" w:rsidP="00625CAF">
            <w:pPr>
              <w:keepLines/>
              <w:spacing w:before="60"/>
              <w:ind w:left="-115"/>
              <w:rPr>
                <w:rFonts w:eastAsia="SimSun"/>
                <w:szCs w:val="22"/>
              </w:rPr>
            </w:pPr>
          </w:p>
        </w:tc>
        <w:tc>
          <w:tcPr>
            <w:tcW w:w="5040" w:type="dxa"/>
            <w:shd w:val="clear" w:color="auto" w:fill="auto"/>
            <w:noWrap/>
          </w:tcPr>
          <w:p w14:paraId="425D7BE1" w14:textId="77777777" w:rsidR="006D7E78" w:rsidRPr="00813EBE" w:rsidRDefault="006D7E78" w:rsidP="00625CAF">
            <w:pPr>
              <w:keepLines/>
              <w:spacing w:before="60"/>
              <w:ind w:left="-115"/>
              <w:rPr>
                <w:rFonts w:eastAsia="SimSun"/>
                <w:szCs w:val="22"/>
              </w:rPr>
            </w:pPr>
          </w:p>
        </w:tc>
      </w:tr>
      <w:tr w:rsidR="003C0266" w:rsidRPr="00813EBE" w14:paraId="5F032F74" w14:textId="77777777" w:rsidTr="006D7E78">
        <w:trPr>
          <w:gridAfter w:val="2"/>
          <w:wAfter w:w="7560" w:type="dxa"/>
          <w:trHeight w:val="180"/>
        </w:trPr>
        <w:tc>
          <w:tcPr>
            <w:tcW w:w="2430" w:type="dxa"/>
            <w:vAlign w:val="bottom"/>
          </w:tcPr>
          <w:p w14:paraId="2D840C94" w14:textId="77777777" w:rsidR="003C0266" w:rsidRPr="00813EBE" w:rsidRDefault="003C0266" w:rsidP="00625CAF">
            <w:pPr>
              <w:ind w:left="-85"/>
              <w:rPr>
                <w:szCs w:val="22"/>
                <w:lang w:val="en-US"/>
              </w:rPr>
            </w:pPr>
          </w:p>
        </w:tc>
      </w:tr>
      <w:tr w:rsidR="00C26EC8" w:rsidRPr="00813EBE" w14:paraId="2E8E8B55" w14:textId="77777777" w:rsidTr="006D7E78">
        <w:trPr>
          <w:trHeight w:val="243"/>
        </w:trPr>
        <w:tc>
          <w:tcPr>
            <w:tcW w:w="2430" w:type="dxa"/>
            <w:vAlign w:val="bottom"/>
          </w:tcPr>
          <w:p w14:paraId="30D77F1E" w14:textId="77777777" w:rsidR="00C26EC8" w:rsidRPr="00813EBE" w:rsidRDefault="00C26EC8" w:rsidP="00625CAF">
            <w:pPr>
              <w:ind w:left="-85"/>
              <w:rPr>
                <w:szCs w:val="22"/>
                <w:lang w:val="en-US"/>
              </w:rPr>
            </w:pPr>
          </w:p>
        </w:tc>
        <w:tc>
          <w:tcPr>
            <w:tcW w:w="2520" w:type="dxa"/>
            <w:shd w:val="clear" w:color="auto" w:fill="auto"/>
            <w:noWrap/>
          </w:tcPr>
          <w:p w14:paraId="56345D8A" w14:textId="77777777" w:rsidR="00C26EC8" w:rsidRPr="00813EBE" w:rsidRDefault="00C26EC8" w:rsidP="00625CAF">
            <w:pPr>
              <w:keepLines/>
              <w:ind w:left="-108"/>
              <w:rPr>
                <w:rFonts w:eastAsia="SimSun"/>
                <w:szCs w:val="22"/>
              </w:rPr>
            </w:pPr>
          </w:p>
        </w:tc>
        <w:tc>
          <w:tcPr>
            <w:tcW w:w="5040" w:type="dxa"/>
            <w:shd w:val="clear" w:color="auto" w:fill="auto"/>
            <w:noWrap/>
          </w:tcPr>
          <w:p w14:paraId="31F56774" w14:textId="77777777" w:rsidR="00C26EC8" w:rsidRPr="00813EBE" w:rsidRDefault="00C26EC8" w:rsidP="00625CAF">
            <w:pPr>
              <w:keepLines/>
              <w:ind w:left="-115"/>
              <w:rPr>
                <w:rFonts w:eastAsia="SimSun"/>
                <w:szCs w:val="22"/>
              </w:rPr>
            </w:pPr>
          </w:p>
        </w:tc>
      </w:tr>
      <w:tr w:rsidR="00F77116" w:rsidRPr="00813EBE" w14:paraId="04D843BB" w14:textId="77777777" w:rsidTr="006D7E78">
        <w:trPr>
          <w:trHeight w:val="243"/>
        </w:trPr>
        <w:tc>
          <w:tcPr>
            <w:tcW w:w="2430" w:type="dxa"/>
            <w:vAlign w:val="bottom"/>
          </w:tcPr>
          <w:p w14:paraId="46B9B64A" w14:textId="77777777" w:rsidR="00F77116" w:rsidRPr="00813EBE" w:rsidRDefault="00F77116" w:rsidP="00625CAF">
            <w:pPr>
              <w:rPr>
                <w:szCs w:val="22"/>
                <w:lang w:val="en-US"/>
              </w:rPr>
            </w:pPr>
          </w:p>
        </w:tc>
        <w:tc>
          <w:tcPr>
            <w:tcW w:w="2520" w:type="dxa"/>
            <w:shd w:val="clear" w:color="auto" w:fill="auto"/>
            <w:noWrap/>
          </w:tcPr>
          <w:p w14:paraId="5D93152A" w14:textId="77777777" w:rsidR="00F77116" w:rsidRPr="00813EBE" w:rsidRDefault="00F77116" w:rsidP="00625CAF">
            <w:pPr>
              <w:keepLines/>
              <w:ind w:left="-108"/>
              <w:rPr>
                <w:rFonts w:eastAsia="SimSun"/>
                <w:szCs w:val="22"/>
                <w:lang w:val="en-US"/>
              </w:rPr>
            </w:pPr>
          </w:p>
        </w:tc>
        <w:tc>
          <w:tcPr>
            <w:tcW w:w="5040" w:type="dxa"/>
            <w:shd w:val="clear" w:color="auto" w:fill="auto"/>
            <w:noWrap/>
          </w:tcPr>
          <w:p w14:paraId="6E9FD5C1" w14:textId="77777777" w:rsidR="00F77116" w:rsidRPr="00813EBE" w:rsidRDefault="00F77116" w:rsidP="00625CAF">
            <w:pPr>
              <w:keepLines/>
              <w:ind w:left="-115"/>
              <w:rPr>
                <w:rFonts w:eastAsia="SimSun"/>
                <w:szCs w:val="22"/>
                <w:lang w:val="en-US"/>
              </w:rPr>
            </w:pPr>
          </w:p>
        </w:tc>
      </w:tr>
    </w:tbl>
    <w:p w14:paraId="75FAFC56" w14:textId="77777777" w:rsidR="00F77116" w:rsidRPr="00813EBE" w:rsidRDefault="00F77116" w:rsidP="00625CAF">
      <w:pPr>
        <w:pStyle w:val="main"/>
        <w:tabs>
          <w:tab w:val="clear" w:pos="300"/>
          <w:tab w:val="clear" w:pos="540"/>
          <w:tab w:val="clear" w:pos="840"/>
          <w:tab w:val="clear" w:pos="5103"/>
          <w:tab w:val="clear" w:pos="7000"/>
          <w:tab w:val="clear" w:pos="8440"/>
          <w:tab w:val="left" w:pos="2366"/>
          <w:tab w:val="left" w:pos="5040"/>
        </w:tabs>
        <w:ind w:right="0"/>
        <w:rPr>
          <w:b/>
          <w:iCs/>
          <w:szCs w:val="10"/>
          <w:lang w:val="en-US"/>
        </w:rPr>
      </w:pPr>
    </w:p>
    <w:p w14:paraId="38AF5645" w14:textId="77777777" w:rsidR="00F77116" w:rsidRPr="00813EBE" w:rsidRDefault="00F77116" w:rsidP="00625CAF">
      <w:pPr>
        <w:pStyle w:val="main"/>
        <w:tabs>
          <w:tab w:val="clear" w:pos="300"/>
          <w:tab w:val="clear" w:pos="540"/>
          <w:tab w:val="clear" w:pos="840"/>
          <w:tab w:val="clear" w:pos="5103"/>
          <w:tab w:val="clear" w:pos="7000"/>
          <w:tab w:val="clear" w:pos="8440"/>
          <w:tab w:val="left" w:pos="2366"/>
          <w:tab w:val="left" w:pos="5040"/>
        </w:tabs>
        <w:ind w:right="0"/>
        <w:rPr>
          <w:b/>
          <w:iCs/>
          <w:szCs w:val="10"/>
          <w:lang w:val="en-US"/>
        </w:rPr>
      </w:pPr>
    </w:p>
    <w:p w14:paraId="398D659D" w14:textId="5ECA074A" w:rsidR="00B45411" w:rsidRPr="00813EBE" w:rsidRDefault="001E153F" w:rsidP="00625CAF">
      <w:pPr>
        <w:tabs>
          <w:tab w:val="left" w:pos="987"/>
          <w:tab w:val="left" w:pos="2430"/>
        </w:tabs>
        <w:rPr>
          <w:szCs w:val="22"/>
          <w:lang w:val="en-US"/>
        </w:rPr>
      </w:pPr>
      <w:r w:rsidRPr="00813EBE">
        <w:rPr>
          <w:b/>
          <w:iCs/>
          <w:szCs w:val="22"/>
          <w:lang w:val="en-US"/>
        </w:rPr>
        <w:t>Legal representative</w:t>
      </w:r>
      <w:r w:rsidR="003F6FE8" w:rsidRPr="00813EBE">
        <w:rPr>
          <w:b/>
          <w:szCs w:val="22"/>
          <w:lang w:val="en-US"/>
        </w:rPr>
        <w:tab/>
      </w:r>
      <w:r w:rsidR="003B5836" w:rsidRPr="00813EBE">
        <w:rPr>
          <w:szCs w:val="22"/>
          <w:lang w:val="en-US"/>
        </w:rPr>
        <w:t>Mr. Ho Hung Anh</w:t>
      </w:r>
      <w:r w:rsidR="003B5836" w:rsidRPr="00813EBE">
        <w:rPr>
          <w:szCs w:val="22"/>
          <w:lang w:val="en-US"/>
        </w:rPr>
        <w:tab/>
      </w:r>
      <w:r w:rsidR="003B5836" w:rsidRPr="00813EBE">
        <w:rPr>
          <w:szCs w:val="22"/>
          <w:lang w:val="en-US"/>
        </w:rPr>
        <w:tab/>
      </w:r>
      <w:r w:rsidRPr="00813EBE">
        <w:rPr>
          <w:szCs w:val="22"/>
          <w:lang w:val="en-US"/>
        </w:rPr>
        <w:t>Chairman</w:t>
      </w:r>
    </w:p>
    <w:p w14:paraId="00801BFE" w14:textId="77777777" w:rsidR="00B47A64" w:rsidRPr="00813EBE" w:rsidRDefault="00B47A64" w:rsidP="00625CAF">
      <w:pPr>
        <w:pStyle w:val="main"/>
        <w:tabs>
          <w:tab w:val="clear" w:pos="300"/>
          <w:tab w:val="clear" w:pos="540"/>
          <w:tab w:val="clear" w:pos="840"/>
          <w:tab w:val="clear" w:pos="5103"/>
          <w:tab w:val="clear" w:pos="7000"/>
          <w:tab w:val="clear" w:pos="8440"/>
          <w:tab w:val="left" w:pos="2600"/>
          <w:tab w:val="left" w:pos="5040"/>
        </w:tabs>
        <w:ind w:right="0"/>
        <w:rPr>
          <w:sz w:val="18"/>
          <w:szCs w:val="18"/>
          <w:lang w:val="en-US"/>
        </w:rPr>
      </w:pPr>
    </w:p>
    <w:p w14:paraId="29AF6CB1" w14:textId="77777777" w:rsidR="00F4192E" w:rsidRPr="00813EBE" w:rsidRDefault="00F4192E" w:rsidP="00625CAF">
      <w:pPr>
        <w:pStyle w:val="main"/>
        <w:tabs>
          <w:tab w:val="clear" w:pos="300"/>
          <w:tab w:val="clear" w:pos="540"/>
          <w:tab w:val="clear" w:pos="840"/>
          <w:tab w:val="clear" w:pos="5103"/>
          <w:tab w:val="clear" w:pos="7000"/>
          <w:tab w:val="clear" w:pos="8440"/>
          <w:tab w:val="left" w:pos="2600"/>
          <w:tab w:val="left" w:pos="5040"/>
        </w:tabs>
        <w:ind w:right="0"/>
        <w:rPr>
          <w:sz w:val="18"/>
          <w:szCs w:val="18"/>
          <w:lang w:val="en-US"/>
        </w:rPr>
      </w:pPr>
    </w:p>
    <w:p w14:paraId="49E98FB4" w14:textId="77777777" w:rsidR="00F4192E" w:rsidRPr="00813EBE" w:rsidRDefault="00F4192E" w:rsidP="00625CAF">
      <w:pPr>
        <w:pStyle w:val="main"/>
        <w:tabs>
          <w:tab w:val="clear" w:pos="300"/>
          <w:tab w:val="clear" w:pos="540"/>
          <w:tab w:val="clear" w:pos="840"/>
          <w:tab w:val="clear" w:pos="5103"/>
          <w:tab w:val="clear" w:pos="7000"/>
          <w:tab w:val="clear" w:pos="8440"/>
          <w:tab w:val="left" w:pos="2600"/>
          <w:tab w:val="left" w:pos="5040"/>
        </w:tabs>
        <w:ind w:right="0"/>
        <w:rPr>
          <w:sz w:val="18"/>
          <w:szCs w:val="18"/>
          <w:lang w:val="en-US"/>
        </w:rPr>
      </w:pPr>
    </w:p>
    <w:p w14:paraId="4DBE9E96" w14:textId="2B0270C7" w:rsidR="00B45411" w:rsidRPr="00813EBE" w:rsidRDefault="001E153F" w:rsidP="00625CAF">
      <w:pPr>
        <w:pStyle w:val="main"/>
        <w:tabs>
          <w:tab w:val="clear" w:pos="300"/>
          <w:tab w:val="clear" w:pos="540"/>
          <w:tab w:val="clear" w:pos="840"/>
          <w:tab w:val="clear" w:pos="5103"/>
          <w:tab w:val="clear" w:pos="7000"/>
          <w:tab w:val="clear" w:pos="8440"/>
          <w:tab w:val="left" w:pos="2430"/>
          <w:tab w:val="left" w:pos="5245"/>
        </w:tabs>
        <w:ind w:right="-57"/>
        <w:rPr>
          <w:b/>
          <w:bCs/>
          <w:szCs w:val="22"/>
          <w:lang w:val="en-US"/>
        </w:rPr>
      </w:pPr>
      <w:r w:rsidRPr="00813EBE">
        <w:rPr>
          <w:b/>
          <w:bCs/>
          <w:szCs w:val="22"/>
          <w:lang w:val="en-US"/>
        </w:rPr>
        <w:t>Registered office</w:t>
      </w:r>
      <w:r w:rsidR="003F6FE8" w:rsidRPr="00813EBE">
        <w:rPr>
          <w:b/>
          <w:szCs w:val="22"/>
          <w:lang w:val="en-US"/>
        </w:rPr>
        <w:tab/>
      </w:r>
      <w:r w:rsidRPr="00813EBE">
        <w:rPr>
          <w:szCs w:val="22"/>
          <w:lang w:val="en-US"/>
        </w:rPr>
        <w:t>191 Ba Trieu Street</w:t>
      </w:r>
    </w:p>
    <w:p w14:paraId="24D6CCFE" w14:textId="2ED0B009" w:rsidR="00B45411" w:rsidRPr="00813EBE" w:rsidRDefault="003F6FE8" w:rsidP="00625CAF">
      <w:pPr>
        <w:pStyle w:val="main"/>
        <w:tabs>
          <w:tab w:val="clear" w:pos="300"/>
          <w:tab w:val="clear" w:pos="540"/>
          <w:tab w:val="clear" w:pos="840"/>
          <w:tab w:val="clear" w:pos="5103"/>
          <w:tab w:val="clear" w:pos="7000"/>
          <w:tab w:val="clear" w:pos="8440"/>
          <w:tab w:val="left" w:pos="2430"/>
          <w:tab w:val="left" w:pos="2552"/>
          <w:tab w:val="left" w:pos="5245"/>
        </w:tabs>
        <w:ind w:right="-57"/>
        <w:rPr>
          <w:szCs w:val="22"/>
          <w:lang w:val="en-US"/>
        </w:rPr>
      </w:pPr>
      <w:r w:rsidRPr="00813EBE">
        <w:rPr>
          <w:b/>
          <w:szCs w:val="22"/>
          <w:lang w:val="en-US"/>
        </w:rPr>
        <w:tab/>
      </w:r>
      <w:r w:rsidR="001E153F" w:rsidRPr="00813EBE">
        <w:rPr>
          <w:szCs w:val="22"/>
          <w:lang w:val="en-US"/>
        </w:rPr>
        <w:t>Hai Ba Trung District, Hanoi, Vietnam</w:t>
      </w:r>
    </w:p>
    <w:p w14:paraId="5F82EBD0" w14:textId="77777777" w:rsidR="00C12FBB" w:rsidRPr="00813EBE" w:rsidRDefault="00C12FBB" w:rsidP="00625CAF">
      <w:pPr>
        <w:pStyle w:val="main"/>
        <w:tabs>
          <w:tab w:val="clear" w:pos="300"/>
          <w:tab w:val="clear" w:pos="540"/>
          <w:tab w:val="clear" w:pos="840"/>
          <w:tab w:val="clear" w:pos="5103"/>
          <w:tab w:val="clear" w:pos="7000"/>
          <w:tab w:val="clear" w:pos="8440"/>
          <w:tab w:val="left" w:pos="2366"/>
          <w:tab w:val="left" w:pos="2552"/>
          <w:tab w:val="left" w:pos="5245"/>
        </w:tabs>
        <w:ind w:right="-57"/>
        <w:rPr>
          <w:szCs w:val="22"/>
          <w:lang w:val="en-US"/>
        </w:rPr>
        <w:sectPr w:rsidR="00C12FBB" w:rsidRPr="00813EBE" w:rsidSect="00E36741">
          <w:headerReference w:type="default" r:id="rId19"/>
          <w:pgSz w:w="11900" w:h="16834" w:code="9"/>
          <w:pgMar w:top="1440" w:right="1440" w:bottom="862" w:left="1582" w:header="720" w:footer="578" w:gutter="0"/>
          <w:pgNumType w:start="2"/>
          <w:cols w:space="720"/>
          <w:docGrid w:linePitch="272"/>
        </w:sectPr>
      </w:pPr>
    </w:p>
    <w:p w14:paraId="3C9D659A" w14:textId="77777777" w:rsidR="006121E5" w:rsidRPr="00813EBE" w:rsidRDefault="006121E5" w:rsidP="00625CAF">
      <w:pPr>
        <w:pStyle w:val="main"/>
        <w:tabs>
          <w:tab w:val="clear" w:pos="300"/>
          <w:tab w:val="clear" w:pos="540"/>
          <w:tab w:val="clear" w:pos="840"/>
          <w:tab w:val="clear" w:pos="5103"/>
          <w:tab w:val="clear" w:pos="7000"/>
          <w:tab w:val="clear" w:pos="8440"/>
          <w:tab w:val="left" w:pos="2366"/>
          <w:tab w:val="left" w:pos="2552"/>
          <w:tab w:val="left" w:pos="5245"/>
        </w:tabs>
        <w:ind w:right="-57"/>
        <w:rPr>
          <w:szCs w:val="22"/>
          <w:lang w:val="en-US"/>
        </w:rPr>
        <w:sectPr w:rsidR="006121E5" w:rsidRPr="00813EBE" w:rsidSect="00C12FBB">
          <w:headerReference w:type="default" r:id="rId20"/>
          <w:type w:val="continuous"/>
          <w:pgSz w:w="11900" w:h="16834" w:code="9"/>
          <w:pgMar w:top="1440" w:right="1440" w:bottom="862" w:left="1582" w:header="720" w:footer="578" w:gutter="0"/>
          <w:pgNumType w:start="1"/>
          <w:cols w:space="720"/>
          <w:docGrid w:linePitch="272"/>
        </w:sectPr>
      </w:pPr>
    </w:p>
    <w:tbl>
      <w:tblPr>
        <w:tblW w:w="0" w:type="auto"/>
        <w:tblInd w:w="131" w:type="dxa"/>
        <w:tblLayout w:type="fixed"/>
        <w:tblLook w:val="04A0" w:firstRow="1" w:lastRow="0" w:firstColumn="1" w:lastColumn="0" w:noHBand="0" w:noVBand="1"/>
      </w:tblPr>
      <w:tblGrid>
        <w:gridCol w:w="613"/>
        <w:gridCol w:w="4674"/>
        <w:gridCol w:w="900"/>
        <w:gridCol w:w="1350"/>
        <w:gridCol w:w="1350"/>
      </w:tblGrid>
      <w:tr w:rsidR="00857571" w:rsidRPr="00813EBE" w14:paraId="592742DE" w14:textId="77777777" w:rsidTr="00C6201A">
        <w:tc>
          <w:tcPr>
            <w:tcW w:w="613" w:type="dxa"/>
            <w:tcBorders>
              <w:top w:val="double" w:sz="6" w:space="0" w:color="auto"/>
              <w:left w:val="double" w:sz="6" w:space="0" w:color="auto"/>
              <w:bottom w:val="nil"/>
              <w:right w:val="single" w:sz="8" w:space="0" w:color="auto"/>
            </w:tcBorders>
            <w:shd w:val="clear" w:color="auto" w:fill="auto"/>
            <w:noWrap/>
            <w:vAlign w:val="center"/>
            <w:hideMark/>
          </w:tcPr>
          <w:p w14:paraId="7D4F9304" w14:textId="77777777" w:rsidR="00AB0ACC" w:rsidRPr="00813EBE" w:rsidRDefault="00AB0ACC" w:rsidP="00625CAF">
            <w:pPr>
              <w:rPr>
                <w:i/>
                <w:iCs/>
                <w:color w:val="000000"/>
                <w:sz w:val="21"/>
                <w:szCs w:val="21"/>
                <w:lang w:val="en-US"/>
              </w:rPr>
            </w:pPr>
            <w:r w:rsidRPr="00813EBE">
              <w:rPr>
                <w:i/>
                <w:iCs/>
                <w:color w:val="000000"/>
                <w:sz w:val="21"/>
                <w:szCs w:val="21"/>
                <w:lang w:val="en-US"/>
              </w:rPr>
              <w:lastRenderedPageBreak/>
              <w:t> </w:t>
            </w:r>
          </w:p>
        </w:tc>
        <w:tc>
          <w:tcPr>
            <w:tcW w:w="4674" w:type="dxa"/>
            <w:tcBorders>
              <w:top w:val="double" w:sz="6" w:space="0" w:color="auto"/>
              <w:left w:val="nil"/>
              <w:bottom w:val="nil"/>
              <w:right w:val="single" w:sz="8" w:space="0" w:color="auto"/>
            </w:tcBorders>
            <w:shd w:val="clear" w:color="auto" w:fill="auto"/>
            <w:noWrap/>
            <w:vAlign w:val="center"/>
            <w:hideMark/>
          </w:tcPr>
          <w:p w14:paraId="70C80AFE" w14:textId="77777777" w:rsidR="00AB0ACC" w:rsidRPr="00813EBE" w:rsidRDefault="00AB0ACC" w:rsidP="00625CAF">
            <w:pPr>
              <w:rPr>
                <w:i/>
                <w:iCs/>
                <w:color w:val="000000"/>
                <w:sz w:val="21"/>
                <w:szCs w:val="21"/>
                <w:lang w:val="en-US"/>
              </w:rPr>
            </w:pPr>
            <w:r w:rsidRPr="00813EBE">
              <w:rPr>
                <w:i/>
                <w:iCs/>
                <w:color w:val="000000"/>
                <w:sz w:val="21"/>
                <w:szCs w:val="21"/>
                <w:lang w:val="en-US"/>
              </w:rPr>
              <w:t> </w:t>
            </w:r>
          </w:p>
        </w:tc>
        <w:tc>
          <w:tcPr>
            <w:tcW w:w="900" w:type="dxa"/>
            <w:tcBorders>
              <w:top w:val="double" w:sz="6" w:space="0" w:color="auto"/>
              <w:left w:val="nil"/>
              <w:bottom w:val="nil"/>
              <w:right w:val="single" w:sz="8" w:space="0" w:color="auto"/>
            </w:tcBorders>
            <w:shd w:val="clear" w:color="auto" w:fill="auto"/>
            <w:noWrap/>
            <w:vAlign w:val="center"/>
            <w:hideMark/>
          </w:tcPr>
          <w:p w14:paraId="455AACEE" w14:textId="77777777" w:rsidR="00AB0ACC" w:rsidRPr="00813EBE" w:rsidRDefault="00AB0ACC" w:rsidP="00625CAF">
            <w:pPr>
              <w:jc w:val="center"/>
              <w:rPr>
                <w:i/>
                <w:iCs/>
                <w:color w:val="000000"/>
                <w:sz w:val="21"/>
                <w:szCs w:val="21"/>
                <w:lang w:val="en-US"/>
              </w:rPr>
            </w:pPr>
            <w:r w:rsidRPr="00813EBE">
              <w:rPr>
                <w:i/>
                <w:iCs/>
                <w:color w:val="000000"/>
                <w:sz w:val="21"/>
                <w:szCs w:val="21"/>
                <w:lang w:val="en-US"/>
              </w:rPr>
              <w:t>Note</w:t>
            </w:r>
          </w:p>
        </w:tc>
        <w:tc>
          <w:tcPr>
            <w:tcW w:w="1350" w:type="dxa"/>
            <w:tcBorders>
              <w:top w:val="double" w:sz="6" w:space="0" w:color="auto"/>
              <w:left w:val="nil"/>
              <w:bottom w:val="nil"/>
              <w:right w:val="single" w:sz="8" w:space="0" w:color="auto"/>
            </w:tcBorders>
            <w:shd w:val="clear" w:color="auto" w:fill="auto"/>
            <w:noWrap/>
            <w:vAlign w:val="center"/>
            <w:hideMark/>
          </w:tcPr>
          <w:p w14:paraId="42A90DA3" w14:textId="1503CBE2" w:rsidR="00AB0ACC" w:rsidRPr="00813EBE" w:rsidRDefault="009A17EF" w:rsidP="00625CAF">
            <w:pPr>
              <w:jc w:val="right"/>
              <w:rPr>
                <w:i/>
                <w:iCs/>
                <w:color w:val="000000"/>
                <w:sz w:val="21"/>
                <w:szCs w:val="21"/>
                <w:lang w:val="en-US"/>
              </w:rPr>
            </w:pPr>
            <w:bookmarkStart w:id="3" w:name="CYE_short"/>
            <w:r w:rsidRPr="00813EBE">
              <w:rPr>
                <w:i/>
                <w:iCs/>
                <w:color w:val="000000"/>
                <w:sz w:val="21"/>
                <w:szCs w:val="21"/>
                <w:lang w:val="en-US"/>
              </w:rPr>
              <w:t>0</w:t>
            </w:r>
            <w:r w:rsidR="00F565F4">
              <w:rPr>
                <w:i/>
                <w:iCs/>
                <w:color w:val="000000"/>
                <w:sz w:val="21"/>
                <w:szCs w:val="21"/>
                <w:lang w:val="en-US"/>
              </w:rPr>
              <w:t>6</w:t>
            </w:r>
            <w:r w:rsidR="00691E25" w:rsidRPr="00813EBE">
              <w:rPr>
                <w:i/>
                <w:iCs/>
                <w:color w:val="000000"/>
                <w:sz w:val="21"/>
                <w:szCs w:val="21"/>
                <w:lang w:val="en-US"/>
              </w:rPr>
              <w:t>/3</w:t>
            </w:r>
            <w:r w:rsidR="00F565F4">
              <w:rPr>
                <w:i/>
                <w:iCs/>
                <w:color w:val="000000"/>
                <w:sz w:val="21"/>
                <w:szCs w:val="21"/>
                <w:lang w:val="en-US"/>
              </w:rPr>
              <w:t>0</w:t>
            </w:r>
            <w:r w:rsidR="00691E25" w:rsidRPr="00813EBE">
              <w:rPr>
                <w:i/>
                <w:iCs/>
                <w:color w:val="000000"/>
                <w:sz w:val="21"/>
                <w:szCs w:val="21"/>
                <w:lang w:val="en-US"/>
              </w:rPr>
              <w:t>/20</w:t>
            </w:r>
            <w:r w:rsidRPr="00813EBE">
              <w:rPr>
                <w:i/>
                <w:iCs/>
                <w:color w:val="000000"/>
                <w:sz w:val="21"/>
                <w:szCs w:val="21"/>
                <w:lang w:val="en-US"/>
              </w:rPr>
              <w:t>20</w:t>
            </w:r>
            <w:bookmarkEnd w:id="3"/>
          </w:p>
        </w:tc>
        <w:tc>
          <w:tcPr>
            <w:tcW w:w="1350" w:type="dxa"/>
            <w:tcBorders>
              <w:top w:val="double" w:sz="6" w:space="0" w:color="auto"/>
              <w:left w:val="nil"/>
              <w:bottom w:val="nil"/>
              <w:right w:val="double" w:sz="6" w:space="0" w:color="auto"/>
            </w:tcBorders>
            <w:shd w:val="clear" w:color="auto" w:fill="auto"/>
            <w:vAlign w:val="center"/>
            <w:hideMark/>
          </w:tcPr>
          <w:p w14:paraId="6A7D049F" w14:textId="7A2A72B4" w:rsidR="00AB0ACC" w:rsidRPr="00813EBE" w:rsidRDefault="009A667B" w:rsidP="00625CAF">
            <w:pPr>
              <w:jc w:val="right"/>
              <w:rPr>
                <w:i/>
                <w:iCs/>
                <w:color w:val="000000"/>
                <w:sz w:val="21"/>
                <w:szCs w:val="21"/>
                <w:lang w:val="en-US"/>
              </w:rPr>
            </w:pPr>
            <w:bookmarkStart w:id="4" w:name="LYE_short"/>
            <w:r w:rsidRPr="00813EBE">
              <w:rPr>
                <w:i/>
                <w:iCs/>
                <w:color w:val="000000"/>
                <w:sz w:val="21"/>
                <w:szCs w:val="21"/>
                <w:lang w:val="en-US"/>
              </w:rPr>
              <w:t>12/31/201</w:t>
            </w:r>
            <w:r w:rsidR="009A17EF" w:rsidRPr="00813EBE">
              <w:rPr>
                <w:i/>
                <w:iCs/>
                <w:color w:val="000000"/>
                <w:sz w:val="21"/>
                <w:szCs w:val="21"/>
                <w:lang w:val="en-US"/>
              </w:rPr>
              <w:t>9</w:t>
            </w:r>
            <w:bookmarkEnd w:id="4"/>
          </w:p>
        </w:tc>
      </w:tr>
      <w:tr w:rsidR="00857571" w:rsidRPr="00813EBE" w14:paraId="50F1B4DD" w14:textId="77777777" w:rsidTr="00C6201A">
        <w:tc>
          <w:tcPr>
            <w:tcW w:w="613" w:type="dxa"/>
            <w:tcBorders>
              <w:top w:val="nil"/>
              <w:left w:val="double" w:sz="6" w:space="0" w:color="auto"/>
              <w:bottom w:val="nil"/>
              <w:right w:val="single" w:sz="8" w:space="0" w:color="auto"/>
            </w:tcBorders>
            <w:shd w:val="clear" w:color="auto" w:fill="auto"/>
            <w:noWrap/>
            <w:vAlign w:val="center"/>
            <w:hideMark/>
          </w:tcPr>
          <w:p w14:paraId="523D2932" w14:textId="77777777" w:rsidR="00AB0ACC" w:rsidRPr="00813EBE" w:rsidRDefault="00AB0ACC" w:rsidP="00625CAF">
            <w:pPr>
              <w:rPr>
                <w:i/>
                <w:iCs/>
                <w:color w:val="000000"/>
                <w:sz w:val="21"/>
                <w:szCs w:val="21"/>
                <w:lang w:val="en-US"/>
              </w:rPr>
            </w:pPr>
            <w:r w:rsidRPr="00813EBE">
              <w:rPr>
                <w:i/>
                <w:iCs/>
                <w:color w:val="000000"/>
                <w:sz w:val="21"/>
                <w:szCs w:val="21"/>
                <w:lang w:val="en-US"/>
              </w:rPr>
              <w:t> </w:t>
            </w:r>
          </w:p>
        </w:tc>
        <w:tc>
          <w:tcPr>
            <w:tcW w:w="4674" w:type="dxa"/>
            <w:tcBorders>
              <w:top w:val="nil"/>
              <w:left w:val="nil"/>
              <w:bottom w:val="nil"/>
              <w:right w:val="single" w:sz="8" w:space="0" w:color="auto"/>
            </w:tcBorders>
            <w:shd w:val="clear" w:color="auto" w:fill="auto"/>
            <w:noWrap/>
            <w:vAlign w:val="center"/>
            <w:hideMark/>
          </w:tcPr>
          <w:p w14:paraId="0F62483F" w14:textId="77777777" w:rsidR="00AB0ACC" w:rsidRPr="00813EBE" w:rsidRDefault="00AB0ACC" w:rsidP="00625CAF">
            <w:pPr>
              <w:rPr>
                <w:i/>
                <w:iCs/>
                <w:color w:val="000000"/>
                <w:sz w:val="21"/>
                <w:szCs w:val="21"/>
                <w:lang w:val="en-US"/>
              </w:rPr>
            </w:pPr>
            <w:r w:rsidRPr="00813EBE">
              <w:rPr>
                <w:i/>
                <w:iCs/>
                <w:color w:val="000000"/>
                <w:sz w:val="21"/>
                <w:szCs w:val="21"/>
                <w:lang w:val="en-US"/>
              </w:rPr>
              <w:t> </w:t>
            </w:r>
          </w:p>
        </w:tc>
        <w:tc>
          <w:tcPr>
            <w:tcW w:w="900" w:type="dxa"/>
            <w:tcBorders>
              <w:top w:val="nil"/>
              <w:left w:val="nil"/>
              <w:bottom w:val="nil"/>
              <w:right w:val="single" w:sz="8" w:space="0" w:color="auto"/>
            </w:tcBorders>
            <w:shd w:val="clear" w:color="auto" w:fill="auto"/>
            <w:noWrap/>
            <w:vAlign w:val="center"/>
            <w:hideMark/>
          </w:tcPr>
          <w:p w14:paraId="487A4DA3" w14:textId="77777777" w:rsidR="00AB0ACC" w:rsidRPr="00813EBE" w:rsidRDefault="00AB0ACC" w:rsidP="00625CAF">
            <w:pPr>
              <w:jc w:val="center"/>
              <w:rPr>
                <w:i/>
                <w:iCs/>
                <w:color w:val="000000"/>
                <w:sz w:val="21"/>
                <w:szCs w:val="21"/>
                <w:lang w:val="en-US"/>
              </w:rPr>
            </w:pPr>
            <w:r w:rsidRPr="00813EBE">
              <w:rPr>
                <w:i/>
                <w:iCs/>
                <w:color w:val="000000"/>
                <w:sz w:val="21"/>
                <w:szCs w:val="21"/>
                <w:lang w:val="en-US"/>
              </w:rPr>
              <w:t> </w:t>
            </w:r>
          </w:p>
        </w:tc>
        <w:tc>
          <w:tcPr>
            <w:tcW w:w="1350" w:type="dxa"/>
            <w:tcBorders>
              <w:top w:val="nil"/>
              <w:left w:val="nil"/>
              <w:bottom w:val="nil"/>
              <w:right w:val="single" w:sz="8" w:space="0" w:color="auto"/>
            </w:tcBorders>
            <w:shd w:val="clear" w:color="auto" w:fill="auto"/>
            <w:noWrap/>
            <w:vAlign w:val="center"/>
            <w:hideMark/>
          </w:tcPr>
          <w:p w14:paraId="17013B43" w14:textId="77777777" w:rsidR="00AB0ACC" w:rsidRPr="00813EBE" w:rsidRDefault="00AB0ACC" w:rsidP="00625CAF">
            <w:pPr>
              <w:jc w:val="right"/>
              <w:rPr>
                <w:i/>
                <w:iCs/>
                <w:color w:val="000000"/>
                <w:sz w:val="21"/>
                <w:szCs w:val="21"/>
                <w:lang w:val="en-US"/>
              </w:rPr>
            </w:pPr>
            <w:r w:rsidRPr="00813EBE">
              <w:rPr>
                <w:i/>
                <w:iCs/>
                <w:color w:val="000000"/>
                <w:sz w:val="21"/>
                <w:szCs w:val="21"/>
                <w:lang w:val="en-US"/>
              </w:rPr>
              <w:t xml:space="preserve"> VND million </w:t>
            </w:r>
          </w:p>
        </w:tc>
        <w:tc>
          <w:tcPr>
            <w:tcW w:w="1350" w:type="dxa"/>
            <w:tcBorders>
              <w:top w:val="nil"/>
              <w:left w:val="nil"/>
              <w:bottom w:val="nil"/>
              <w:right w:val="double" w:sz="6" w:space="0" w:color="auto"/>
            </w:tcBorders>
            <w:shd w:val="clear" w:color="auto" w:fill="auto"/>
            <w:vAlign w:val="center"/>
            <w:hideMark/>
          </w:tcPr>
          <w:p w14:paraId="254B3309" w14:textId="77777777" w:rsidR="00AB0ACC" w:rsidRPr="00813EBE" w:rsidRDefault="00AB0ACC" w:rsidP="00625CAF">
            <w:pPr>
              <w:jc w:val="right"/>
              <w:rPr>
                <w:i/>
                <w:iCs/>
                <w:color w:val="000000"/>
                <w:sz w:val="21"/>
                <w:szCs w:val="21"/>
                <w:lang w:val="en-US"/>
              </w:rPr>
            </w:pPr>
            <w:r w:rsidRPr="00813EBE">
              <w:rPr>
                <w:i/>
                <w:iCs/>
                <w:color w:val="000000"/>
                <w:sz w:val="21"/>
                <w:szCs w:val="21"/>
                <w:lang w:val="en-US"/>
              </w:rPr>
              <w:t xml:space="preserve"> VND million</w:t>
            </w:r>
          </w:p>
        </w:tc>
      </w:tr>
      <w:tr w:rsidR="00857571" w:rsidRPr="00813EBE" w14:paraId="53846A2B" w14:textId="77777777" w:rsidTr="00CC07C0">
        <w:tc>
          <w:tcPr>
            <w:tcW w:w="613" w:type="dxa"/>
            <w:tcBorders>
              <w:top w:val="nil"/>
              <w:left w:val="double" w:sz="6" w:space="0" w:color="auto"/>
              <w:bottom w:val="single" w:sz="8" w:space="0" w:color="auto"/>
              <w:right w:val="single" w:sz="8" w:space="0" w:color="auto"/>
            </w:tcBorders>
            <w:shd w:val="clear" w:color="auto" w:fill="auto"/>
            <w:noWrap/>
            <w:vAlign w:val="center"/>
            <w:hideMark/>
          </w:tcPr>
          <w:p w14:paraId="63B45EE5" w14:textId="77777777" w:rsidR="00AB0ACC" w:rsidRPr="00813EBE" w:rsidRDefault="00AB0ACC" w:rsidP="00625CAF">
            <w:pPr>
              <w:rPr>
                <w:i/>
                <w:iCs/>
                <w:color w:val="000000"/>
                <w:sz w:val="21"/>
                <w:szCs w:val="21"/>
                <w:lang w:val="en-US"/>
              </w:rPr>
            </w:pPr>
            <w:r w:rsidRPr="00813EBE">
              <w:rPr>
                <w:i/>
                <w:iCs/>
                <w:color w:val="000000"/>
                <w:sz w:val="21"/>
                <w:szCs w:val="21"/>
                <w:lang w:val="en-US"/>
              </w:rPr>
              <w:t> </w:t>
            </w:r>
          </w:p>
        </w:tc>
        <w:tc>
          <w:tcPr>
            <w:tcW w:w="4674" w:type="dxa"/>
            <w:tcBorders>
              <w:top w:val="nil"/>
              <w:left w:val="nil"/>
              <w:bottom w:val="single" w:sz="8" w:space="0" w:color="auto"/>
              <w:right w:val="single" w:sz="8" w:space="0" w:color="auto"/>
            </w:tcBorders>
            <w:shd w:val="clear" w:color="auto" w:fill="auto"/>
            <w:noWrap/>
            <w:vAlign w:val="center"/>
            <w:hideMark/>
          </w:tcPr>
          <w:p w14:paraId="19A96484" w14:textId="77777777" w:rsidR="00AB0ACC" w:rsidRPr="00813EBE" w:rsidRDefault="00AB0ACC" w:rsidP="00625CAF">
            <w:pPr>
              <w:rPr>
                <w:i/>
                <w:iCs/>
                <w:color w:val="000000"/>
                <w:sz w:val="21"/>
                <w:szCs w:val="21"/>
                <w:lang w:val="en-US"/>
              </w:rPr>
            </w:pPr>
            <w:r w:rsidRPr="00813EBE">
              <w:rPr>
                <w:i/>
                <w:iCs/>
                <w:color w:val="000000"/>
                <w:sz w:val="21"/>
                <w:szCs w:val="21"/>
                <w:lang w:val="en-US"/>
              </w:rPr>
              <w:t> </w:t>
            </w:r>
          </w:p>
        </w:tc>
        <w:tc>
          <w:tcPr>
            <w:tcW w:w="900" w:type="dxa"/>
            <w:tcBorders>
              <w:top w:val="nil"/>
              <w:left w:val="nil"/>
              <w:bottom w:val="single" w:sz="8" w:space="0" w:color="auto"/>
              <w:right w:val="single" w:sz="8" w:space="0" w:color="auto"/>
            </w:tcBorders>
            <w:shd w:val="clear" w:color="auto" w:fill="auto"/>
            <w:noWrap/>
            <w:vAlign w:val="center"/>
            <w:hideMark/>
          </w:tcPr>
          <w:p w14:paraId="1281CFF5" w14:textId="77777777" w:rsidR="00AB0ACC" w:rsidRPr="00813EBE" w:rsidRDefault="00AB0ACC" w:rsidP="00625CAF">
            <w:pPr>
              <w:rPr>
                <w:i/>
                <w:iCs/>
                <w:color w:val="000000"/>
                <w:sz w:val="21"/>
                <w:szCs w:val="21"/>
                <w:lang w:val="en-US"/>
              </w:rPr>
            </w:pPr>
            <w:r w:rsidRPr="00813EBE">
              <w:rPr>
                <w:i/>
                <w:iCs/>
                <w:color w:val="000000"/>
                <w:sz w:val="21"/>
                <w:szCs w:val="21"/>
                <w:lang w:val="en-US"/>
              </w:rPr>
              <w:t> </w:t>
            </w:r>
          </w:p>
        </w:tc>
        <w:tc>
          <w:tcPr>
            <w:tcW w:w="1350" w:type="dxa"/>
            <w:tcBorders>
              <w:top w:val="nil"/>
              <w:left w:val="nil"/>
              <w:bottom w:val="single" w:sz="8" w:space="0" w:color="auto"/>
              <w:right w:val="single" w:sz="8" w:space="0" w:color="auto"/>
            </w:tcBorders>
            <w:shd w:val="clear" w:color="auto" w:fill="auto"/>
            <w:noWrap/>
            <w:vAlign w:val="center"/>
            <w:hideMark/>
          </w:tcPr>
          <w:p w14:paraId="19139FBB" w14:textId="77777777" w:rsidR="00AB0ACC" w:rsidRPr="00813EBE" w:rsidRDefault="00AB0ACC" w:rsidP="00625CAF">
            <w:pPr>
              <w:jc w:val="right"/>
              <w:rPr>
                <w:i/>
                <w:iCs/>
                <w:color w:val="000000"/>
                <w:sz w:val="21"/>
                <w:szCs w:val="21"/>
                <w:lang w:val="en-US"/>
              </w:rPr>
            </w:pPr>
            <w:r w:rsidRPr="00813EBE">
              <w:rPr>
                <w:i/>
                <w:iCs/>
                <w:color w:val="000000"/>
                <w:sz w:val="21"/>
                <w:szCs w:val="21"/>
                <w:lang w:val="en-US"/>
              </w:rPr>
              <w:t> </w:t>
            </w:r>
          </w:p>
        </w:tc>
        <w:tc>
          <w:tcPr>
            <w:tcW w:w="1350" w:type="dxa"/>
            <w:tcBorders>
              <w:top w:val="nil"/>
              <w:left w:val="nil"/>
              <w:bottom w:val="single" w:sz="8" w:space="0" w:color="auto"/>
              <w:right w:val="double" w:sz="6" w:space="0" w:color="auto"/>
            </w:tcBorders>
            <w:shd w:val="clear" w:color="auto" w:fill="auto"/>
            <w:noWrap/>
            <w:vAlign w:val="center"/>
          </w:tcPr>
          <w:p w14:paraId="20E3857A" w14:textId="56DEEF3F" w:rsidR="00AB0ACC" w:rsidRPr="00813EBE" w:rsidRDefault="006B5BB5" w:rsidP="00625CAF">
            <w:pPr>
              <w:jc w:val="right"/>
              <w:rPr>
                <w:i/>
                <w:iCs/>
                <w:color w:val="000000"/>
                <w:sz w:val="21"/>
                <w:szCs w:val="21"/>
                <w:lang w:val="en-US"/>
              </w:rPr>
            </w:pPr>
            <w:r w:rsidRPr="00813EBE">
              <w:rPr>
                <w:i/>
                <w:iCs/>
                <w:color w:val="000000"/>
                <w:sz w:val="21"/>
                <w:szCs w:val="21"/>
                <w:lang w:val="en-US"/>
              </w:rPr>
              <w:t>(audited)</w:t>
            </w:r>
          </w:p>
        </w:tc>
      </w:tr>
      <w:tr w:rsidR="006C5F59" w:rsidRPr="00813EBE" w14:paraId="0B6610D3" w14:textId="77777777" w:rsidTr="006C5F59">
        <w:tc>
          <w:tcPr>
            <w:tcW w:w="613" w:type="dxa"/>
            <w:tcBorders>
              <w:top w:val="nil"/>
              <w:left w:val="double" w:sz="6" w:space="0" w:color="auto"/>
              <w:bottom w:val="nil"/>
              <w:right w:val="single" w:sz="8" w:space="0" w:color="auto"/>
            </w:tcBorders>
            <w:shd w:val="clear" w:color="auto" w:fill="auto"/>
            <w:noWrap/>
            <w:vAlign w:val="center"/>
            <w:hideMark/>
          </w:tcPr>
          <w:p w14:paraId="097E3800" w14:textId="77777777" w:rsidR="006C5F59" w:rsidRPr="00813EBE" w:rsidRDefault="006C5F59" w:rsidP="00625CAF">
            <w:pPr>
              <w:jc w:val="center"/>
              <w:rPr>
                <w:b/>
                <w:bCs/>
                <w:color w:val="000000"/>
                <w:sz w:val="21"/>
                <w:szCs w:val="21"/>
                <w:lang w:val="en-US"/>
              </w:rPr>
            </w:pPr>
            <w:r w:rsidRPr="00813EBE">
              <w:rPr>
                <w:b/>
                <w:bCs/>
                <w:color w:val="000000"/>
                <w:sz w:val="21"/>
                <w:szCs w:val="21"/>
                <w:lang w:val="en-US"/>
              </w:rPr>
              <w:t>A</w:t>
            </w:r>
          </w:p>
        </w:tc>
        <w:tc>
          <w:tcPr>
            <w:tcW w:w="4674" w:type="dxa"/>
            <w:tcBorders>
              <w:top w:val="nil"/>
              <w:left w:val="nil"/>
              <w:bottom w:val="nil"/>
              <w:right w:val="single" w:sz="8" w:space="0" w:color="auto"/>
            </w:tcBorders>
            <w:shd w:val="clear" w:color="auto" w:fill="auto"/>
            <w:vAlign w:val="center"/>
            <w:hideMark/>
          </w:tcPr>
          <w:p w14:paraId="4A371178" w14:textId="77777777" w:rsidR="006C5F59" w:rsidRPr="00813EBE" w:rsidRDefault="006C5F59" w:rsidP="00625CAF">
            <w:pPr>
              <w:rPr>
                <w:b/>
                <w:bCs/>
                <w:color w:val="000000"/>
                <w:sz w:val="21"/>
                <w:szCs w:val="21"/>
                <w:lang w:val="en-US"/>
              </w:rPr>
            </w:pPr>
            <w:r w:rsidRPr="00813EBE">
              <w:rPr>
                <w:b/>
                <w:bCs/>
                <w:color w:val="000000"/>
                <w:sz w:val="21"/>
                <w:szCs w:val="21"/>
                <w:lang w:val="en-US"/>
              </w:rPr>
              <w:t>ASSETS</w:t>
            </w:r>
          </w:p>
        </w:tc>
        <w:tc>
          <w:tcPr>
            <w:tcW w:w="900" w:type="dxa"/>
            <w:tcBorders>
              <w:top w:val="nil"/>
              <w:left w:val="nil"/>
              <w:bottom w:val="nil"/>
              <w:right w:val="single" w:sz="8" w:space="0" w:color="auto"/>
            </w:tcBorders>
            <w:shd w:val="clear" w:color="auto" w:fill="auto"/>
            <w:noWrap/>
            <w:vAlign w:val="center"/>
            <w:hideMark/>
          </w:tcPr>
          <w:p w14:paraId="3DA60EA6" w14:textId="77777777" w:rsidR="006C5F59" w:rsidRPr="00813EBE" w:rsidRDefault="006C5F59" w:rsidP="00625CAF">
            <w:pPr>
              <w:jc w:val="center"/>
              <w:rPr>
                <w:b/>
                <w:bCs/>
                <w:color w:val="000000"/>
                <w:sz w:val="21"/>
                <w:szCs w:val="21"/>
                <w:lang w:val="en-US"/>
              </w:rPr>
            </w:pPr>
            <w:r w:rsidRPr="00813EBE">
              <w:rPr>
                <w:b/>
                <w:bCs/>
                <w:color w:val="000000"/>
                <w:sz w:val="21"/>
                <w:szCs w:val="21"/>
                <w:lang w:val="en-US"/>
              </w:rPr>
              <w:t> </w:t>
            </w:r>
          </w:p>
        </w:tc>
        <w:tc>
          <w:tcPr>
            <w:tcW w:w="1350" w:type="dxa"/>
            <w:tcBorders>
              <w:top w:val="nil"/>
              <w:left w:val="nil"/>
              <w:bottom w:val="nil"/>
              <w:right w:val="single" w:sz="8" w:space="0" w:color="auto"/>
            </w:tcBorders>
            <w:shd w:val="clear" w:color="auto" w:fill="auto"/>
            <w:noWrap/>
            <w:vAlign w:val="center"/>
            <w:hideMark/>
          </w:tcPr>
          <w:p w14:paraId="268CB8EB" w14:textId="77777777" w:rsidR="006C5F59" w:rsidRPr="00813EBE" w:rsidRDefault="006C5F59" w:rsidP="00625CAF">
            <w:pPr>
              <w:jc w:val="right"/>
              <w:rPr>
                <w:color w:val="000000"/>
                <w:sz w:val="21"/>
                <w:szCs w:val="21"/>
                <w:lang w:val="en-US"/>
              </w:rPr>
            </w:pPr>
            <w:r w:rsidRPr="00813EBE">
              <w:rPr>
                <w:color w:val="000000"/>
                <w:sz w:val="21"/>
                <w:szCs w:val="21"/>
                <w:lang w:val="en-US"/>
              </w:rPr>
              <w:t> </w:t>
            </w:r>
          </w:p>
        </w:tc>
        <w:tc>
          <w:tcPr>
            <w:tcW w:w="1350" w:type="dxa"/>
            <w:tcBorders>
              <w:top w:val="nil"/>
              <w:left w:val="nil"/>
              <w:bottom w:val="nil"/>
              <w:right w:val="double" w:sz="6" w:space="0" w:color="auto"/>
            </w:tcBorders>
            <w:shd w:val="clear" w:color="auto" w:fill="auto"/>
            <w:noWrap/>
            <w:vAlign w:val="bottom"/>
          </w:tcPr>
          <w:p w14:paraId="7F9ED533" w14:textId="05DA05F9" w:rsidR="006C5F59" w:rsidRPr="00813EBE" w:rsidRDefault="006C5F59" w:rsidP="00625CAF">
            <w:pPr>
              <w:jc w:val="right"/>
              <w:rPr>
                <w:color w:val="000000"/>
                <w:sz w:val="21"/>
                <w:szCs w:val="21"/>
                <w:lang w:val="en-US"/>
              </w:rPr>
            </w:pPr>
          </w:p>
        </w:tc>
      </w:tr>
      <w:tr w:rsidR="006C5F59" w:rsidRPr="00813EBE" w14:paraId="1BFDE15A" w14:textId="77777777" w:rsidTr="009834D8">
        <w:tc>
          <w:tcPr>
            <w:tcW w:w="613" w:type="dxa"/>
            <w:tcBorders>
              <w:top w:val="nil"/>
              <w:left w:val="double" w:sz="6" w:space="0" w:color="auto"/>
              <w:bottom w:val="nil"/>
              <w:right w:val="single" w:sz="8" w:space="0" w:color="auto"/>
            </w:tcBorders>
            <w:shd w:val="clear" w:color="auto" w:fill="auto"/>
            <w:noWrap/>
            <w:vAlign w:val="center"/>
            <w:hideMark/>
          </w:tcPr>
          <w:p w14:paraId="65A0158A" w14:textId="77777777" w:rsidR="006C5F59" w:rsidRPr="00813EBE" w:rsidRDefault="006C5F59" w:rsidP="00625CAF">
            <w:pPr>
              <w:jc w:val="center"/>
              <w:rPr>
                <w:color w:val="000000"/>
                <w:sz w:val="21"/>
                <w:szCs w:val="21"/>
                <w:lang w:val="en-US"/>
              </w:rPr>
            </w:pPr>
            <w:r w:rsidRPr="00813EBE">
              <w:rPr>
                <w:color w:val="000000"/>
                <w:sz w:val="21"/>
                <w:szCs w:val="21"/>
                <w:lang w:val="en-US"/>
              </w:rPr>
              <w:t> </w:t>
            </w:r>
          </w:p>
        </w:tc>
        <w:tc>
          <w:tcPr>
            <w:tcW w:w="4674" w:type="dxa"/>
            <w:tcBorders>
              <w:top w:val="nil"/>
              <w:left w:val="nil"/>
              <w:bottom w:val="nil"/>
              <w:right w:val="single" w:sz="8" w:space="0" w:color="auto"/>
            </w:tcBorders>
            <w:shd w:val="clear" w:color="auto" w:fill="auto"/>
            <w:vAlign w:val="center"/>
            <w:hideMark/>
          </w:tcPr>
          <w:p w14:paraId="49673363" w14:textId="77777777" w:rsidR="006C5F59" w:rsidRPr="00813EBE" w:rsidRDefault="006C5F59" w:rsidP="00625CAF">
            <w:pPr>
              <w:rPr>
                <w:b/>
                <w:bCs/>
                <w:color w:val="000000"/>
                <w:sz w:val="21"/>
                <w:szCs w:val="21"/>
                <w:lang w:val="en-US"/>
              </w:rPr>
            </w:pPr>
            <w:r w:rsidRPr="00813EBE">
              <w:rPr>
                <w:b/>
                <w:bCs/>
                <w:color w:val="000000"/>
                <w:sz w:val="21"/>
                <w:szCs w:val="21"/>
                <w:lang w:val="en-US"/>
              </w:rPr>
              <w:t> </w:t>
            </w:r>
          </w:p>
        </w:tc>
        <w:tc>
          <w:tcPr>
            <w:tcW w:w="900" w:type="dxa"/>
            <w:tcBorders>
              <w:top w:val="nil"/>
              <w:left w:val="nil"/>
              <w:bottom w:val="nil"/>
              <w:right w:val="single" w:sz="8" w:space="0" w:color="auto"/>
            </w:tcBorders>
            <w:shd w:val="clear" w:color="auto" w:fill="auto"/>
            <w:noWrap/>
            <w:vAlign w:val="center"/>
            <w:hideMark/>
          </w:tcPr>
          <w:p w14:paraId="172B3828" w14:textId="77777777" w:rsidR="006C5F59" w:rsidRPr="00813EBE" w:rsidRDefault="006C5F59" w:rsidP="00625CAF">
            <w:pPr>
              <w:jc w:val="center"/>
              <w:rPr>
                <w:color w:val="000000"/>
                <w:sz w:val="21"/>
                <w:szCs w:val="21"/>
                <w:lang w:val="en-US"/>
              </w:rPr>
            </w:pPr>
            <w:r w:rsidRPr="00813EBE">
              <w:rPr>
                <w:color w:val="000000"/>
                <w:sz w:val="21"/>
                <w:szCs w:val="21"/>
                <w:lang w:val="en-US"/>
              </w:rPr>
              <w:t> </w:t>
            </w:r>
          </w:p>
        </w:tc>
        <w:tc>
          <w:tcPr>
            <w:tcW w:w="1350" w:type="dxa"/>
            <w:tcBorders>
              <w:top w:val="nil"/>
              <w:left w:val="nil"/>
              <w:bottom w:val="nil"/>
              <w:right w:val="single" w:sz="8" w:space="0" w:color="auto"/>
            </w:tcBorders>
            <w:shd w:val="clear" w:color="auto" w:fill="auto"/>
            <w:noWrap/>
            <w:vAlign w:val="center"/>
          </w:tcPr>
          <w:p w14:paraId="70160C2D" w14:textId="72F13F91" w:rsidR="006C5F59" w:rsidRPr="00813EBE" w:rsidRDefault="006C5F59" w:rsidP="00625CAF">
            <w:pPr>
              <w:jc w:val="right"/>
              <w:rPr>
                <w:color w:val="000000"/>
                <w:sz w:val="21"/>
                <w:szCs w:val="21"/>
                <w:lang w:val="en-US"/>
              </w:rPr>
            </w:pPr>
          </w:p>
        </w:tc>
        <w:tc>
          <w:tcPr>
            <w:tcW w:w="1350" w:type="dxa"/>
            <w:tcBorders>
              <w:top w:val="nil"/>
              <w:left w:val="nil"/>
              <w:bottom w:val="nil"/>
              <w:right w:val="double" w:sz="6" w:space="0" w:color="auto"/>
            </w:tcBorders>
            <w:shd w:val="clear" w:color="auto" w:fill="auto"/>
            <w:noWrap/>
            <w:vAlign w:val="center"/>
            <w:hideMark/>
          </w:tcPr>
          <w:p w14:paraId="18DE1CA7" w14:textId="77777777" w:rsidR="006C5F59" w:rsidRPr="00813EBE" w:rsidRDefault="006C5F59" w:rsidP="00625CAF">
            <w:pPr>
              <w:jc w:val="right"/>
              <w:rPr>
                <w:color w:val="000000"/>
                <w:sz w:val="21"/>
                <w:szCs w:val="21"/>
                <w:lang w:val="en-US"/>
              </w:rPr>
            </w:pPr>
            <w:r w:rsidRPr="00813EBE">
              <w:rPr>
                <w:color w:val="000000"/>
                <w:sz w:val="21"/>
                <w:szCs w:val="21"/>
                <w:lang w:val="en-US"/>
              </w:rPr>
              <w:t> </w:t>
            </w:r>
          </w:p>
        </w:tc>
      </w:tr>
      <w:tr w:rsidR="009E6AD5" w:rsidRPr="00813EBE" w14:paraId="7DF1D82C" w14:textId="77777777" w:rsidTr="0093629F">
        <w:tc>
          <w:tcPr>
            <w:tcW w:w="613" w:type="dxa"/>
            <w:tcBorders>
              <w:top w:val="nil"/>
              <w:left w:val="double" w:sz="6" w:space="0" w:color="auto"/>
              <w:bottom w:val="nil"/>
              <w:right w:val="single" w:sz="8" w:space="0" w:color="auto"/>
            </w:tcBorders>
            <w:shd w:val="clear" w:color="auto" w:fill="auto"/>
            <w:noWrap/>
            <w:vAlign w:val="center"/>
            <w:hideMark/>
          </w:tcPr>
          <w:p w14:paraId="75BAF363" w14:textId="77777777" w:rsidR="009E6AD5" w:rsidRPr="00813EBE" w:rsidRDefault="009E6AD5" w:rsidP="00625CAF">
            <w:pPr>
              <w:jc w:val="center"/>
              <w:rPr>
                <w:b/>
                <w:bCs/>
                <w:color w:val="000000"/>
                <w:sz w:val="21"/>
                <w:szCs w:val="21"/>
                <w:lang w:val="en-US"/>
              </w:rPr>
            </w:pPr>
            <w:r w:rsidRPr="00813EBE">
              <w:rPr>
                <w:b/>
                <w:bCs/>
                <w:color w:val="000000"/>
                <w:sz w:val="21"/>
                <w:szCs w:val="21"/>
                <w:lang w:val="en-US"/>
              </w:rPr>
              <w:t>I</w:t>
            </w:r>
          </w:p>
        </w:tc>
        <w:tc>
          <w:tcPr>
            <w:tcW w:w="4674" w:type="dxa"/>
            <w:tcBorders>
              <w:top w:val="nil"/>
              <w:left w:val="nil"/>
              <w:bottom w:val="nil"/>
              <w:right w:val="single" w:sz="8" w:space="0" w:color="auto"/>
            </w:tcBorders>
            <w:shd w:val="clear" w:color="auto" w:fill="auto"/>
            <w:vAlign w:val="center"/>
            <w:hideMark/>
          </w:tcPr>
          <w:p w14:paraId="201817ED" w14:textId="77777777" w:rsidR="009E6AD5" w:rsidRPr="00813EBE" w:rsidRDefault="009E6AD5" w:rsidP="00625CAF">
            <w:pPr>
              <w:rPr>
                <w:b/>
                <w:bCs/>
                <w:color w:val="000000"/>
                <w:sz w:val="21"/>
                <w:szCs w:val="21"/>
                <w:lang w:val="en-US"/>
              </w:rPr>
            </w:pPr>
            <w:r w:rsidRPr="00813EBE">
              <w:rPr>
                <w:b/>
                <w:bCs/>
                <w:color w:val="000000"/>
                <w:sz w:val="21"/>
                <w:szCs w:val="21"/>
                <w:lang w:val="en-US"/>
              </w:rPr>
              <w:t>Cash and gold</w:t>
            </w:r>
          </w:p>
        </w:tc>
        <w:tc>
          <w:tcPr>
            <w:tcW w:w="900" w:type="dxa"/>
            <w:tcBorders>
              <w:top w:val="nil"/>
              <w:left w:val="nil"/>
              <w:bottom w:val="nil"/>
              <w:right w:val="single" w:sz="8" w:space="0" w:color="auto"/>
            </w:tcBorders>
            <w:shd w:val="clear" w:color="auto" w:fill="auto"/>
            <w:noWrap/>
            <w:vAlign w:val="center"/>
            <w:hideMark/>
          </w:tcPr>
          <w:p w14:paraId="575A956B" w14:textId="77777777" w:rsidR="009E6AD5" w:rsidRPr="00813EBE" w:rsidRDefault="009E6AD5" w:rsidP="00625CAF">
            <w:pPr>
              <w:jc w:val="center"/>
              <w:rPr>
                <w:b/>
                <w:bCs/>
                <w:color w:val="000000"/>
                <w:sz w:val="21"/>
                <w:szCs w:val="21"/>
                <w:lang w:val="en-US"/>
              </w:rPr>
            </w:pPr>
            <w:r w:rsidRPr="00813EBE">
              <w:rPr>
                <w:b/>
                <w:bCs/>
                <w:color w:val="000000"/>
                <w:sz w:val="21"/>
                <w:szCs w:val="21"/>
                <w:lang w:val="en-US"/>
              </w:rPr>
              <w:t>4</w:t>
            </w:r>
          </w:p>
        </w:tc>
        <w:tc>
          <w:tcPr>
            <w:tcW w:w="1350" w:type="dxa"/>
            <w:tcBorders>
              <w:top w:val="nil"/>
              <w:left w:val="nil"/>
              <w:bottom w:val="nil"/>
              <w:right w:val="single" w:sz="8" w:space="0" w:color="auto"/>
            </w:tcBorders>
            <w:shd w:val="clear" w:color="auto" w:fill="auto"/>
            <w:noWrap/>
            <w:vAlign w:val="bottom"/>
          </w:tcPr>
          <w:p w14:paraId="49231E29" w14:textId="6390D334" w:rsidR="009E6AD5" w:rsidRPr="00813EBE" w:rsidRDefault="006D0C77" w:rsidP="00625CAF">
            <w:pPr>
              <w:jc w:val="right"/>
              <w:rPr>
                <w:b/>
                <w:sz w:val="21"/>
                <w:szCs w:val="21"/>
                <w:lang w:val="en-US"/>
              </w:rPr>
            </w:pPr>
            <w:r w:rsidRPr="006D0C77">
              <w:rPr>
                <w:b/>
                <w:sz w:val="21"/>
                <w:szCs w:val="21"/>
                <w:lang w:val="en-US"/>
              </w:rPr>
              <w:t>4,106,425</w:t>
            </w:r>
          </w:p>
        </w:tc>
        <w:tc>
          <w:tcPr>
            <w:tcW w:w="1350" w:type="dxa"/>
            <w:tcBorders>
              <w:top w:val="nil"/>
              <w:left w:val="nil"/>
              <w:bottom w:val="nil"/>
              <w:right w:val="double" w:sz="6" w:space="0" w:color="auto"/>
            </w:tcBorders>
            <w:shd w:val="clear" w:color="auto" w:fill="auto"/>
            <w:noWrap/>
            <w:vAlign w:val="bottom"/>
          </w:tcPr>
          <w:p w14:paraId="6348E123" w14:textId="377C99B0" w:rsidR="009E6AD5" w:rsidRPr="00813EBE" w:rsidRDefault="009E6AD5" w:rsidP="00625CAF">
            <w:pPr>
              <w:jc w:val="right"/>
              <w:rPr>
                <w:b/>
                <w:sz w:val="21"/>
                <w:szCs w:val="21"/>
                <w:lang w:val="en-US"/>
              </w:rPr>
            </w:pPr>
            <w:r w:rsidRPr="00813EBE">
              <w:rPr>
                <w:b/>
                <w:sz w:val="21"/>
                <w:szCs w:val="21"/>
              </w:rPr>
              <w:t xml:space="preserve"> 4,820,627 </w:t>
            </w:r>
          </w:p>
        </w:tc>
      </w:tr>
      <w:tr w:rsidR="009E6AD5" w:rsidRPr="00813EBE" w14:paraId="6B315FE3" w14:textId="77777777" w:rsidTr="0093629F">
        <w:trPr>
          <w:trHeight w:val="80"/>
        </w:trPr>
        <w:tc>
          <w:tcPr>
            <w:tcW w:w="613" w:type="dxa"/>
            <w:tcBorders>
              <w:top w:val="nil"/>
              <w:left w:val="double" w:sz="6" w:space="0" w:color="auto"/>
              <w:bottom w:val="nil"/>
              <w:right w:val="single" w:sz="8" w:space="0" w:color="auto"/>
            </w:tcBorders>
            <w:shd w:val="clear" w:color="auto" w:fill="auto"/>
            <w:noWrap/>
            <w:vAlign w:val="center"/>
            <w:hideMark/>
          </w:tcPr>
          <w:p w14:paraId="41FF15BB" w14:textId="77777777" w:rsidR="009E6AD5" w:rsidRPr="00813EBE" w:rsidRDefault="009E6AD5" w:rsidP="00625CAF">
            <w:pPr>
              <w:jc w:val="center"/>
              <w:rPr>
                <w:color w:val="000000"/>
                <w:sz w:val="21"/>
                <w:szCs w:val="21"/>
                <w:lang w:val="en-US"/>
              </w:rPr>
            </w:pPr>
            <w:r w:rsidRPr="00813EBE">
              <w:rPr>
                <w:color w:val="000000"/>
                <w:sz w:val="21"/>
                <w:szCs w:val="21"/>
                <w:lang w:val="en-US"/>
              </w:rPr>
              <w:t> </w:t>
            </w:r>
          </w:p>
        </w:tc>
        <w:tc>
          <w:tcPr>
            <w:tcW w:w="4674" w:type="dxa"/>
            <w:tcBorders>
              <w:top w:val="nil"/>
              <w:left w:val="nil"/>
              <w:bottom w:val="nil"/>
              <w:right w:val="single" w:sz="8" w:space="0" w:color="auto"/>
            </w:tcBorders>
            <w:shd w:val="clear" w:color="auto" w:fill="auto"/>
            <w:vAlign w:val="center"/>
            <w:hideMark/>
          </w:tcPr>
          <w:p w14:paraId="71F1899D" w14:textId="77777777" w:rsidR="009E6AD5" w:rsidRPr="00813EBE" w:rsidRDefault="009E6AD5" w:rsidP="00625CAF">
            <w:pPr>
              <w:rPr>
                <w:b/>
                <w:bCs/>
                <w:color w:val="000000"/>
                <w:sz w:val="21"/>
                <w:szCs w:val="21"/>
                <w:lang w:val="en-US"/>
              </w:rPr>
            </w:pPr>
            <w:r w:rsidRPr="00813EBE">
              <w:rPr>
                <w:b/>
                <w:bCs/>
                <w:color w:val="000000"/>
                <w:sz w:val="21"/>
                <w:szCs w:val="21"/>
                <w:lang w:val="en-US"/>
              </w:rPr>
              <w:t> </w:t>
            </w:r>
          </w:p>
        </w:tc>
        <w:tc>
          <w:tcPr>
            <w:tcW w:w="900" w:type="dxa"/>
            <w:tcBorders>
              <w:top w:val="nil"/>
              <w:left w:val="nil"/>
              <w:bottom w:val="nil"/>
              <w:right w:val="single" w:sz="8" w:space="0" w:color="auto"/>
            </w:tcBorders>
            <w:shd w:val="clear" w:color="auto" w:fill="auto"/>
            <w:noWrap/>
            <w:vAlign w:val="center"/>
            <w:hideMark/>
          </w:tcPr>
          <w:p w14:paraId="5A392E57" w14:textId="77777777" w:rsidR="009E6AD5" w:rsidRPr="00813EBE" w:rsidRDefault="009E6AD5" w:rsidP="00625CAF">
            <w:pPr>
              <w:jc w:val="center"/>
              <w:rPr>
                <w:color w:val="000000"/>
                <w:sz w:val="21"/>
                <w:szCs w:val="21"/>
                <w:lang w:val="en-US"/>
              </w:rPr>
            </w:pPr>
            <w:r w:rsidRPr="00813EBE">
              <w:rPr>
                <w:color w:val="000000"/>
                <w:sz w:val="21"/>
                <w:szCs w:val="21"/>
                <w:lang w:val="en-US"/>
              </w:rPr>
              <w:t> </w:t>
            </w:r>
          </w:p>
        </w:tc>
        <w:tc>
          <w:tcPr>
            <w:tcW w:w="1350" w:type="dxa"/>
            <w:tcBorders>
              <w:top w:val="nil"/>
              <w:left w:val="nil"/>
              <w:bottom w:val="nil"/>
              <w:right w:val="single" w:sz="8" w:space="0" w:color="auto"/>
            </w:tcBorders>
            <w:shd w:val="clear" w:color="auto" w:fill="auto"/>
            <w:noWrap/>
            <w:vAlign w:val="bottom"/>
          </w:tcPr>
          <w:p w14:paraId="5EB3A56E" w14:textId="77777777" w:rsidR="009E6AD5" w:rsidRPr="00813EBE" w:rsidRDefault="009E6AD5" w:rsidP="00625CAF">
            <w:pPr>
              <w:jc w:val="right"/>
              <w:rPr>
                <w:sz w:val="21"/>
                <w:szCs w:val="21"/>
                <w:lang w:val="en-US"/>
              </w:rPr>
            </w:pPr>
          </w:p>
        </w:tc>
        <w:tc>
          <w:tcPr>
            <w:tcW w:w="1350" w:type="dxa"/>
            <w:tcBorders>
              <w:top w:val="nil"/>
              <w:left w:val="nil"/>
              <w:bottom w:val="nil"/>
              <w:right w:val="double" w:sz="6" w:space="0" w:color="auto"/>
            </w:tcBorders>
            <w:shd w:val="clear" w:color="auto" w:fill="auto"/>
            <w:noWrap/>
            <w:vAlign w:val="bottom"/>
          </w:tcPr>
          <w:p w14:paraId="2CDE6765" w14:textId="461D2173" w:rsidR="009E6AD5" w:rsidRPr="00813EBE" w:rsidRDefault="009E6AD5" w:rsidP="00625CAF">
            <w:pPr>
              <w:jc w:val="right"/>
              <w:rPr>
                <w:sz w:val="21"/>
                <w:szCs w:val="21"/>
                <w:lang w:val="en-US"/>
              </w:rPr>
            </w:pPr>
            <w:r w:rsidRPr="00813EBE">
              <w:rPr>
                <w:color w:val="000000"/>
                <w:sz w:val="21"/>
                <w:szCs w:val="21"/>
                <w:lang w:val="en-US"/>
              </w:rPr>
              <w:t> </w:t>
            </w:r>
          </w:p>
        </w:tc>
      </w:tr>
      <w:tr w:rsidR="009E6AD5" w:rsidRPr="00813EBE" w14:paraId="7C90C7D9" w14:textId="77777777" w:rsidTr="009E6AD5">
        <w:tc>
          <w:tcPr>
            <w:tcW w:w="613" w:type="dxa"/>
            <w:tcBorders>
              <w:top w:val="nil"/>
              <w:left w:val="double" w:sz="6" w:space="0" w:color="auto"/>
              <w:bottom w:val="nil"/>
              <w:right w:val="single" w:sz="8" w:space="0" w:color="auto"/>
            </w:tcBorders>
            <w:shd w:val="clear" w:color="auto" w:fill="auto"/>
            <w:noWrap/>
            <w:vAlign w:val="bottom"/>
            <w:hideMark/>
          </w:tcPr>
          <w:p w14:paraId="60386B45" w14:textId="77777777" w:rsidR="009E6AD5" w:rsidRPr="00813EBE" w:rsidRDefault="009E6AD5" w:rsidP="00625CAF">
            <w:pPr>
              <w:jc w:val="center"/>
              <w:rPr>
                <w:b/>
                <w:bCs/>
                <w:color w:val="000000"/>
                <w:sz w:val="21"/>
                <w:szCs w:val="21"/>
                <w:lang w:val="en-US"/>
              </w:rPr>
            </w:pPr>
            <w:r w:rsidRPr="00813EBE">
              <w:rPr>
                <w:b/>
                <w:bCs/>
                <w:color w:val="000000"/>
                <w:sz w:val="21"/>
                <w:szCs w:val="21"/>
                <w:lang w:val="en-US"/>
              </w:rPr>
              <w:t>II</w:t>
            </w:r>
          </w:p>
        </w:tc>
        <w:tc>
          <w:tcPr>
            <w:tcW w:w="4674" w:type="dxa"/>
            <w:tcBorders>
              <w:top w:val="nil"/>
              <w:left w:val="nil"/>
              <w:bottom w:val="nil"/>
              <w:right w:val="single" w:sz="8" w:space="0" w:color="auto"/>
            </w:tcBorders>
            <w:shd w:val="clear" w:color="auto" w:fill="auto"/>
            <w:vAlign w:val="bottom"/>
            <w:hideMark/>
          </w:tcPr>
          <w:p w14:paraId="6F780DCE" w14:textId="77777777" w:rsidR="009E6AD5" w:rsidRPr="00813EBE" w:rsidRDefault="009E6AD5" w:rsidP="00625CAF">
            <w:pPr>
              <w:rPr>
                <w:b/>
                <w:bCs/>
                <w:color w:val="000000"/>
                <w:sz w:val="21"/>
                <w:szCs w:val="21"/>
                <w:lang w:val="en-US"/>
              </w:rPr>
            </w:pPr>
            <w:r w:rsidRPr="00813EBE">
              <w:rPr>
                <w:b/>
                <w:bCs/>
                <w:color w:val="000000"/>
                <w:sz w:val="21"/>
                <w:szCs w:val="21"/>
                <w:lang w:val="en-US"/>
              </w:rPr>
              <w:t xml:space="preserve">Balances with the State Bank of Vietnam </w:t>
            </w:r>
          </w:p>
          <w:p w14:paraId="6BB68C92" w14:textId="77777777" w:rsidR="009E6AD5" w:rsidRPr="00813EBE" w:rsidRDefault="009E6AD5" w:rsidP="00625CAF">
            <w:pPr>
              <w:rPr>
                <w:b/>
                <w:bCs/>
                <w:color w:val="000000"/>
                <w:sz w:val="21"/>
                <w:szCs w:val="21"/>
                <w:lang w:val="en-US"/>
              </w:rPr>
            </w:pPr>
            <w:r w:rsidRPr="00813EBE">
              <w:rPr>
                <w:b/>
                <w:bCs/>
                <w:color w:val="000000"/>
                <w:sz w:val="21"/>
                <w:szCs w:val="21"/>
                <w:lang w:val="en-US"/>
              </w:rPr>
              <w:t>(“the SBV”)</w:t>
            </w:r>
          </w:p>
        </w:tc>
        <w:tc>
          <w:tcPr>
            <w:tcW w:w="900" w:type="dxa"/>
            <w:tcBorders>
              <w:top w:val="nil"/>
              <w:left w:val="nil"/>
              <w:bottom w:val="nil"/>
              <w:right w:val="single" w:sz="8" w:space="0" w:color="auto"/>
            </w:tcBorders>
            <w:shd w:val="clear" w:color="auto" w:fill="auto"/>
            <w:noWrap/>
            <w:vAlign w:val="bottom"/>
            <w:hideMark/>
          </w:tcPr>
          <w:p w14:paraId="553BBD3E" w14:textId="77777777" w:rsidR="009E6AD5" w:rsidRPr="00813EBE" w:rsidRDefault="009E6AD5" w:rsidP="00625CAF">
            <w:pPr>
              <w:jc w:val="center"/>
              <w:rPr>
                <w:b/>
                <w:bCs/>
                <w:color w:val="000000"/>
                <w:sz w:val="21"/>
                <w:szCs w:val="21"/>
                <w:lang w:val="en-US"/>
              </w:rPr>
            </w:pPr>
            <w:r w:rsidRPr="00813EBE">
              <w:rPr>
                <w:b/>
                <w:bCs/>
                <w:color w:val="000000"/>
                <w:sz w:val="21"/>
                <w:szCs w:val="21"/>
                <w:lang w:val="en-US"/>
              </w:rPr>
              <w:t>5</w:t>
            </w:r>
          </w:p>
        </w:tc>
        <w:tc>
          <w:tcPr>
            <w:tcW w:w="1350" w:type="dxa"/>
            <w:tcBorders>
              <w:top w:val="nil"/>
              <w:left w:val="nil"/>
              <w:bottom w:val="nil"/>
              <w:right w:val="single" w:sz="8" w:space="0" w:color="auto"/>
            </w:tcBorders>
            <w:shd w:val="clear" w:color="auto" w:fill="auto"/>
            <w:noWrap/>
            <w:vAlign w:val="bottom"/>
          </w:tcPr>
          <w:p w14:paraId="6FD7C545" w14:textId="14F454F7" w:rsidR="009E6AD5" w:rsidRPr="00813EBE" w:rsidRDefault="006D0C77" w:rsidP="00625CAF">
            <w:pPr>
              <w:jc w:val="right"/>
              <w:rPr>
                <w:b/>
                <w:sz w:val="21"/>
                <w:szCs w:val="21"/>
                <w:lang w:val="en-US"/>
              </w:rPr>
            </w:pPr>
            <w:r w:rsidRPr="006D0C77">
              <w:rPr>
                <w:b/>
                <w:sz w:val="21"/>
                <w:szCs w:val="21"/>
                <w:lang w:val="en-US"/>
              </w:rPr>
              <w:t>8,844,670</w:t>
            </w:r>
          </w:p>
        </w:tc>
        <w:tc>
          <w:tcPr>
            <w:tcW w:w="1350" w:type="dxa"/>
            <w:tcBorders>
              <w:top w:val="nil"/>
              <w:left w:val="nil"/>
              <w:bottom w:val="nil"/>
              <w:right w:val="double" w:sz="6" w:space="0" w:color="auto"/>
            </w:tcBorders>
            <w:shd w:val="clear" w:color="auto" w:fill="auto"/>
            <w:noWrap/>
            <w:vAlign w:val="bottom"/>
          </w:tcPr>
          <w:p w14:paraId="43B7C86D" w14:textId="35178CC4" w:rsidR="009E6AD5" w:rsidRPr="00813EBE" w:rsidRDefault="009E6AD5" w:rsidP="00625CAF">
            <w:pPr>
              <w:jc w:val="right"/>
              <w:rPr>
                <w:b/>
                <w:sz w:val="21"/>
                <w:szCs w:val="21"/>
                <w:lang w:val="en-US"/>
              </w:rPr>
            </w:pPr>
            <w:r w:rsidRPr="00813EBE">
              <w:rPr>
                <w:b/>
                <w:sz w:val="21"/>
                <w:szCs w:val="21"/>
              </w:rPr>
              <w:t xml:space="preserve"> 3,192,256 </w:t>
            </w:r>
          </w:p>
        </w:tc>
      </w:tr>
      <w:tr w:rsidR="009E6AD5" w:rsidRPr="00813EBE" w14:paraId="3E98A0CB" w14:textId="77777777" w:rsidTr="009E6AD5">
        <w:trPr>
          <w:trHeight w:val="137"/>
        </w:trPr>
        <w:tc>
          <w:tcPr>
            <w:tcW w:w="613" w:type="dxa"/>
            <w:tcBorders>
              <w:top w:val="nil"/>
              <w:left w:val="double" w:sz="6" w:space="0" w:color="auto"/>
              <w:bottom w:val="nil"/>
              <w:right w:val="single" w:sz="8" w:space="0" w:color="auto"/>
            </w:tcBorders>
            <w:shd w:val="clear" w:color="auto" w:fill="auto"/>
            <w:noWrap/>
            <w:vAlign w:val="center"/>
            <w:hideMark/>
          </w:tcPr>
          <w:p w14:paraId="594FD042" w14:textId="77777777" w:rsidR="009E6AD5" w:rsidRPr="00813EBE" w:rsidRDefault="009E6AD5" w:rsidP="00625CAF">
            <w:pPr>
              <w:jc w:val="center"/>
              <w:rPr>
                <w:color w:val="000000"/>
                <w:sz w:val="21"/>
                <w:szCs w:val="21"/>
                <w:lang w:val="en-US"/>
              </w:rPr>
            </w:pPr>
            <w:r w:rsidRPr="00813EBE">
              <w:rPr>
                <w:color w:val="000000"/>
                <w:sz w:val="21"/>
                <w:szCs w:val="21"/>
                <w:lang w:val="en-US"/>
              </w:rPr>
              <w:t> </w:t>
            </w:r>
          </w:p>
        </w:tc>
        <w:tc>
          <w:tcPr>
            <w:tcW w:w="4674" w:type="dxa"/>
            <w:tcBorders>
              <w:top w:val="nil"/>
              <w:left w:val="nil"/>
              <w:bottom w:val="nil"/>
              <w:right w:val="single" w:sz="8" w:space="0" w:color="auto"/>
            </w:tcBorders>
            <w:shd w:val="clear" w:color="auto" w:fill="auto"/>
            <w:vAlign w:val="center"/>
            <w:hideMark/>
          </w:tcPr>
          <w:p w14:paraId="65F55AB4" w14:textId="77777777" w:rsidR="009E6AD5" w:rsidRPr="00813EBE" w:rsidRDefault="009E6AD5" w:rsidP="00625CAF">
            <w:pPr>
              <w:rPr>
                <w:b/>
                <w:bCs/>
                <w:color w:val="000000"/>
                <w:sz w:val="21"/>
                <w:szCs w:val="21"/>
                <w:lang w:val="en-US"/>
              </w:rPr>
            </w:pPr>
            <w:r w:rsidRPr="00813EBE">
              <w:rPr>
                <w:b/>
                <w:bCs/>
                <w:color w:val="000000"/>
                <w:sz w:val="21"/>
                <w:szCs w:val="21"/>
                <w:lang w:val="en-US"/>
              </w:rPr>
              <w:t> </w:t>
            </w:r>
          </w:p>
        </w:tc>
        <w:tc>
          <w:tcPr>
            <w:tcW w:w="900" w:type="dxa"/>
            <w:tcBorders>
              <w:top w:val="nil"/>
              <w:left w:val="nil"/>
              <w:bottom w:val="nil"/>
              <w:right w:val="single" w:sz="8" w:space="0" w:color="auto"/>
            </w:tcBorders>
            <w:shd w:val="clear" w:color="auto" w:fill="auto"/>
            <w:noWrap/>
            <w:vAlign w:val="center"/>
            <w:hideMark/>
          </w:tcPr>
          <w:p w14:paraId="10A5865B" w14:textId="77777777" w:rsidR="009E6AD5" w:rsidRPr="00813EBE" w:rsidRDefault="009E6AD5" w:rsidP="00625CAF">
            <w:pPr>
              <w:jc w:val="center"/>
              <w:rPr>
                <w:color w:val="000000"/>
                <w:sz w:val="21"/>
                <w:szCs w:val="21"/>
                <w:lang w:val="en-US"/>
              </w:rPr>
            </w:pPr>
            <w:r w:rsidRPr="00813EBE">
              <w:rPr>
                <w:color w:val="000000"/>
                <w:sz w:val="21"/>
                <w:szCs w:val="21"/>
                <w:lang w:val="en-US"/>
              </w:rPr>
              <w:t> </w:t>
            </w:r>
          </w:p>
        </w:tc>
        <w:tc>
          <w:tcPr>
            <w:tcW w:w="1350" w:type="dxa"/>
            <w:tcBorders>
              <w:top w:val="nil"/>
              <w:left w:val="nil"/>
              <w:bottom w:val="nil"/>
              <w:right w:val="single" w:sz="8" w:space="0" w:color="auto"/>
            </w:tcBorders>
            <w:shd w:val="clear" w:color="auto" w:fill="auto"/>
            <w:noWrap/>
            <w:vAlign w:val="bottom"/>
          </w:tcPr>
          <w:p w14:paraId="3920182B" w14:textId="77777777" w:rsidR="009E6AD5" w:rsidRPr="00813EBE" w:rsidRDefault="009E6AD5" w:rsidP="00625CAF">
            <w:pPr>
              <w:jc w:val="right"/>
              <w:rPr>
                <w:sz w:val="21"/>
                <w:szCs w:val="21"/>
                <w:lang w:val="en-US"/>
              </w:rPr>
            </w:pPr>
          </w:p>
        </w:tc>
        <w:tc>
          <w:tcPr>
            <w:tcW w:w="1350" w:type="dxa"/>
            <w:tcBorders>
              <w:top w:val="nil"/>
              <w:left w:val="nil"/>
              <w:bottom w:val="nil"/>
              <w:right w:val="double" w:sz="6" w:space="0" w:color="auto"/>
            </w:tcBorders>
            <w:shd w:val="clear" w:color="auto" w:fill="auto"/>
            <w:noWrap/>
            <w:vAlign w:val="center"/>
          </w:tcPr>
          <w:p w14:paraId="1F4BEB8F" w14:textId="77777777" w:rsidR="009E6AD5" w:rsidRPr="00813EBE" w:rsidRDefault="009E6AD5" w:rsidP="00625CAF">
            <w:pPr>
              <w:jc w:val="right"/>
              <w:rPr>
                <w:sz w:val="21"/>
                <w:szCs w:val="21"/>
                <w:lang w:val="en-US"/>
              </w:rPr>
            </w:pPr>
          </w:p>
        </w:tc>
      </w:tr>
      <w:tr w:rsidR="009E6AD5" w:rsidRPr="00813EBE" w14:paraId="2D84D0A0" w14:textId="77777777" w:rsidTr="009E6AD5">
        <w:tc>
          <w:tcPr>
            <w:tcW w:w="613" w:type="dxa"/>
            <w:tcBorders>
              <w:top w:val="nil"/>
              <w:left w:val="double" w:sz="6" w:space="0" w:color="auto"/>
              <w:bottom w:val="nil"/>
              <w:right w:val="single" w:sz="8" w:space="0" w:color="auto"/>
            </w:tcBorders>
            <w:shd w:val="clear" w:color="auto" w:fill="auto"/>
            <w:noWrap/>
            <w:vAlign w:val="bottom"/>
            <w:hideMark/>
          </w:tcPr>
          <w:p w14:paraId="005D6F68" w14:textId="77777777" w:rsidR="009E6AD5" w:rsidRPr="00813EBE" w:rsidRDefault="009E6AD5" w:rsidP="00625CAF">
            <w:pPr>
              <w:jc w:val="center"/>
              <w:rPr>
                <w:b/>
                <w:bCs/>
                <w:color w:val="000000"/>
                <w:sz w:val="21"/>
                <w:szCs w:val="21"/>
                <w:lang w:val="en-US"/>
              </w:rPr>
            </w:pPr>
            <w:r w:rsidRPr="00813EBE">
              <w:rPr>
                <w:b/>
                <w:bCs/>
                <w:color w:val="000000"/>
                <w:sz w:val="21"/>
                <w:szCs w:val="21"/>
                <w:lang w:val="en-US"/>
              </w:rPr>
              <w:t>III</w:t>
            </w:r>
          </w:p>
        </w:tc>
        <w:tc>
          <w:tcPr>
            <w:tcW w:w="4674" w:type="dxa"/>
            <w:tcBorders>
              <w:top w:val="nil"/>
              <w:left w:val="nil"/>
              <w:bottom w:val="nil"/>
              <w:right w:val="single" w:sz="8" w:space="0" w:color="auto"/>
            </w:tcBorders>
            <w:shd w:val="clear" w:color="auto" w:fill="auto"/>
            <w:vAlign w:val="bottom"/>
            <w:hideMark/>
          </w:tcPr>
          <w:p w14:paraId="1B878C3A" w14:textId="1DEF0D5D" w:rsidR="009E6AD5" w:rsidRPr="00813EBE" w:rsidRDefault="009E6AD5" w:rsidP="00625CAF">
            <w:pPr>
              <w:rPr>
                <w:b/>
                <w:bCs/>
                <w:color w:val="000000"/>
                <w:sz w:val="21"/>
                <w:szCs w:val="21"/>
                <w:lang w:val="en-US"/>
              </w:rPr>
            </w:pPr>
            <w:r w:rsidRPr="00813EBE">
              <w:rPr>
                <w:b/>
                <w:bCs/>
                <w:color w:val="000000"/>
                <w:sz w:val="21"/>
                <w:szCs w:val="21"/>
                <w:lang w:val="en-US"/>
              </w:rPr>
              <w:t>Balances with and credit granting to other credit institutions</w:t>
            </w:r>
            <w:r w:rsidRPr="00813EBE">
              <w:rPr>
                <w:b/>
                <w:bCs/>
                <w:color w:val="000000"/>
                <w:sz w:val="21"/>
                <w:szCs w:val="21"/>
                <w:lang w:val="en-US"/>
              </w:rPr>
              <w:fldChar w:fldCharType="begin"/>
            </w:r>
            <w:r w:rsidRPr="00813EBE">
              <w:rPr>
                <w:b/>
                <w:bCs/>
                <w:color w:val="000000"/>
                <w:sz w:val="21"/>
                <w:szCs w:val="21"/>
                <w:lang w:val="en-US"/>
              </w:rPr>
              <w:instrText xml:space="preserve">  </w:instrText>
            </w:r>
            <w:r w:rsidRPr="00813EBE">
              <w:rPr>
                <w:b/>
                <w:bCs/>
                <w:color w:val="000000"/>
                <w:sz w:val="21"/>
                <w:szCs w:val="21"/>
                <w:lang w:val="en-US"/>
              </w:rPr>
              <w:fldChar w:fldCharType="end"/>
            </w:r>
          </w:p>
        </w:tc>
        <w:tc>
          <w:tcPr>
            <w:tcW w:w="900" w:type="dxa"/>
            <w:tcBorders>
              <w:top w:val="nil"/>
              <w:left w:val="nil"/>
              <w:bottom w:val="nil"/>
              <w:right w:val="single" w:sz="8" w:space="0" w:color="auto"/>
            </w:tcBorders>
            <w:shd w:val="clear" w:color="auto" w:fill="auto"/>
            <w:noWrap/>
            <w:vAlign w:val="bottom"/>
            <w:hideMark/>
          </w:tcPr>
          <w:p w14:paraId="3A1B3D54" w14:textId="77777777" w:rsidR="009E6AD5" w:rsidRPr="00813EBE" w:rsidRDefault="009E6AD5" w:rsidP="00625CAF">
            <w:pPr>
              <w:jc w:val="center"/>
              <w:rPr>
                <w:b/>
                <w:bCs/>
                <w:color w:val="000000"/>
                <w:sz w:val="21"/>
                <w:szCs w:val="21"/>
                <w:lang w:val="en-US"/>
              </w:rPr>
            </w:pPr>
            <w:r w:rsidRPr="00813EBE">
              <w:rPr>
                <w:b/>
                <w:bCs/>
                <w:color w:val="000000"/>
                <w:sz w:val="21"/>
                <w:szCs w:val="21"/>
                <w:lang w:val="en-US"/>
              </w:rPr>
              <w:t>6</w:t>
            </w:r>
          </w:p>
        </w:tc>
        <w:tc>
          <w:tcPr>
            <w:tcW w:w="1350" w:type="dxa"/>
            <w:tcBorders>
              <w:top w:val="nil"/>
              <w:left w:val="nil"/>
              <w:bottom w:val="nil"/>
              <w:right w:val="single" w:sz="8" w:space="0" w:color="auto"/>
            </w:tcBorders>
            <w:shd w:val="clear" w:color="auto" w:fill="auto"/>
            <w:noWrap/>
            <w:vAlign w:val="bottom"/>
          </w:tcPr>
          <w:p w14:paraId="420C807B" w14:textId="43A511FB" w:rsidR="009E6AD5" w:rsidRPr="00813EBE" w:rsidRDefault="006D0C77" w:rsidP="00625CAF">
            <w:pPr>
              <w:jc w:val="right"/>
              <w:rPr>
                <w:b/>
                <w:sz w:val="21"/>
                <w:szCs w:val="21"/>
                <w:lang w:val="en-US"/>
              </w:rPr>
            </w:pPr>
            <w:r w:rsidRPr="006D0C77">
              <w:rPr>
                <w:b/>
                <w:sz w:val="21"/>
                <w:szCs w:val="21"/>
                <w:lang w:val="en-US"/>
              </w:rPr>
              <w:t>45,284,968</w:t>
            </w:r>
          </w:p>
        </w:tc>
        <w:tc>
          <w:tcPr>
            <w:tcW w:w="1350" w:type="dxa"/>
            <w:tcBorders>
              <w:top w:val="nil"/>
              <w:left w:val="nil"/>
              <w:bottom w:val="nil"/>
              <w:right w:val="double" w:sz="6" w:space="0" w:color="auto"/>
            </w:tcBorders>
            <w:shd w:val="clear" w:color="auto" w:fill="auto"/>
            <w:noWrap/>
            <w:vAlign w:val="bottom"/>
          </w:tcPr>
          <w:p w14:paraId="74A9B4AA" w14:textId="419565BD" w:rsidR="009E6AD5" w:rsidRPr="00813EBE" w:rsidRDefault="009E6AD5" w:rsidP="00625CAF">
            <w:pPr>
              <w:jc w:val="right"/>
              <w:rPr>
                <w:b/>
                <w:sz w:val="21"/>
                <w:szCs w:val="21"/>
                <w:lang w:val="en-US"/>
              </w:rPr>
            </w:pPr>
            <w:r w:rsidRPr="00813EBE">
              <w:rPr>
                <w:b/>
                <w:color w:val="000000"/>
                <w:sz w:val="21"/>
                <w:szCs w:val="21"/>
              </w:rPr>
              <w:t>47,990,224</w:t>
            </w:r>
          </w:p>
        </w:tc>
      </w:tr>
      <w:tr w:rsidR="009E6AD5" w:rsidRPr="00813EBE" w14:paraId="1EEB3CC2" w14:textId="77777777" w:rsidTr="009E6AD5">
        <w:tc>
          <w:tcPr>
            <w:tcW w:w="613" w:type="dxa"/>
            <w:tcBorders>
              <w:top w:val="nil"/>
              <w:left w:val="double" w:sz="6" w:space="0" w:color="auto"/>
              <w:bottom w:val="nil"/>
              <w:right w:val="single" w:sz="8" w:space="0" w:color="auto"/>
            </w:tcBorders>
            <w:shd w:val="clear" w:color="auto" w:fill="auto"/>
            <w:noWrap/>
            <w:vAlign w:val="center"/>
            <w:hideMark/>
          </w:tcPr>
          <w:p w14:paraId="5B444F22" w14:textId="77777777" w:rsidR="009E6AD5" w:rsidRPr="00813EBE" w:rsidRDefault="009E6AD5" w:rsidP="00625CAF">
            <w:pPr>
              <w:jc w:val="center"/>
              <w:rPr>
                <w:color w:val="000000"/>
                <w:sz w:val="21"/>
                <w:szCs w:val="21"/>
                <w:lang w:val="en-US"/>
              </w:rPr>
            </w:pPr>
            <w:r w:rsidRPr="00813EBE">
              <w:rPr>
                <w:color w:val="000000"/>
                <w:sz w:val="21"/>
                <w:szCs w:val="21"/>
                <w:lang w:val="en-US"/>
              </w:rPr>
              <w:t>1</w:t>
            </w:r>
          </w:p>
        </w:tc>
        <w:tc>
          <w:tcPr>
            <w:tcW w:w="4674" w:type="dxa"/>
            <w:tcBorders>
              <w:top w:val="nil"/>
              <w:left w:val="nil"/>
              <w:bottom w:val="nil"/>
              <w:right w:val="single" w:sz="8" w:space="0" w:color="auto"/>
            </w:tcBorders>
            <w:shd w:val="clear" w:color="auto" w:fill="auto"/>
            <w:vAlign w:val="center"/>
            <w:hideMark/>
          </w:tcPr>
          <w:p w14:paraId="669CB05A" w14:textId="77777777" w:rsidR="009E6AD5" w:rsidRPr="00813EBE" w:rsidRDefault="009E6AD5" w:rsidP="00625CAF">
            <w:pPr>
              <w:rPr>
                <w:color w:val="000000"/>
                <w:sz w:val="21"/>
                <w:szCs w:val="21"/>
                <w:lang w:val="en-US"/>
              </w:rPr>
            </w:pPr>
            <w:r w:rsidRPr="00813EBE">
              <w:rPr>
                <w:color w:val="000000"/>
                <w:sz w:val="21"/>
                <w:szCs w:val="21"/>
                <w:lang w:val="en-US"/>
              </w:rPr>
              <w:t>Balances with other credit institutions</w:t>
            </w:r>
          </w:p>
        </w:tc>
        <w:tc>
          <w:tcPr>
            <w:tcW w:w="900" w:type="dxa"/>
            <w:tcBorders>
              <w:top w:val="nil"/>
              <w:left w:val="nil"/>
              <w:bottom w:val="nil"/>
              <w:right w:val="single" w:sz="8" w:space="0" w:color="auto"/>
            </w:tcBorders>
            <w:shd w:val="clear" w:color="auto" w:fill="auto"/>
            <w:noWrap/>
            <w:vAlign w:val="center"/>
            <w:hideMark/>
          </w:tcPr>
          <w:p w14:paraId="24266735" w14:textId="77777777" w:rsidR="009E6AD5" w:rsidRPr="00813EBE" w:rsidRDefault="009E6AD5" w:rsidP="00625CAF">
            <w:pPr>
              <w:jc w:val="center"/>
              <w:rPr>
                <w:color w:val="000000"/>
                <w:sz w:val="21"/>
                <w:szCs w:val="21"/>
                <w:lang w:val="en-US"/>
              </w:rPr>
            </w:pPr>
            <w:r w:rsidRPr="00813EBE">
              <w:rPr>
                <w:color w:val="000000"/>
                <w:sz w:val="21"/>
                <w:szCs w:val="21"/>
                <w:lang w:val="en-US"/>
              </w:rPr>
              <w:t> </w:t>
            </w:r>
          </w:p>
        </w:tc>
        <w:tc>
          <w:tcPr>
            <w:tcW w:w="1350" w:type="dxa"/>
            <w:tcBorders>
              <w:top w:val="nil"/>
              <w:left w:val="nil"/>
              <w:bottom w:val="nil"/>
              <w:right w:val="single" w:sz="8" w:space="0" w:color="auto"/>
            </w:tcBorders>
            <w:shd w:val="clear" w:color="auto" w:fill="auto"/>
            <w:noWrap/>
            <w:vAlign w:val="bottom"/>
          </w:tcPr>
          <w:p w14:paraId="70520F0D" w14:textId="182EA886" w:rsidR="009E6AD5" w:rsidRPr="00813EBE" w:rsidRDefault="006D0C77" w:rsidP="00625CAF">
            <w:pPr>
              <w:jc w:val="right"/>
              <w:rPr>
                <w:sz w:val="21"/>
                <w:szCs w:val="21"/>
                <w:lang w:val="en-US"/>
              </w:rPr>
            </w:pPr>
            <w:r w:rsidRPr="006D0C77">
              <w:rPr>
                <w:sz w:val="21"/>
                <w:szCs w:val="21"/>
                <w:lang w:val="en-US"/>
              </w:rPr>
              <w:t>36,014,074</w:t>
            </w:r>
          </w:p>
        </w:tc>
        <w:tc>
          <w:tcPr>
            <w:tcW w:w="1350" w:type="dxa"/>
            <w:tcBorders>
              <w:top w:val="nil"/>
              <w:left w:val="nil"/>
              <w:bottom w:val="nil"/>
              <w:right w:val="double" w:sz="6" w:space="0" w:color="auto"/>
            </w:tcBorders>
            <w:shd w:val="clear" w:color="auto" w:fill="auto"/>
            <w:noWrap/>
            <w:vAlign w:val="bottom"/>
          </w:tcPr>
          <w:p w14:paraId="17186BC6" w14:textId="21385CA8" w:rsidR="009E6AD5" w:rsidRPr="00813EBE" w:rsidRDefault="009E6AD5" w:rsidP="00625CAF">
            <w:pPr>
              <w:jc w:val="right"/>
              <w:rPr>
                <w:sz w:val="21"/>
                <w:szCs w:val="21"/>
                <w:lang w:val="en-US"/>
              </w:rPr>
            </w:pPr>
            <w:r w:rsidRPr="00813EBE">
              <w:rPr>
                <w:sz w:val="21"/>
                <w:szCs w:val="21"/>
              </w:rPr>
              <w:t xml:space="preserve">38,596,420 </w:t>
            </w:r>
          </w:p>
        </w:tc>
      </w:tr>
      <w:tr w:rsidR="009E6AD5" w:rsidRPr="00813EBE" w14:paraId="0BC01D02" w14:textId="77777777" w:rsidTr="009E6AD5">
        <w:tc>
          <w:tcPr>
            <w:tcW w:w="613" w:type="dxa"/>
            <w:tcBorders>
              <w:top w:val="nil"/>
              <w:left w:val="double" w:sz="6" w:space="0" w:color="auto"/>
              <w:bottom w:val="nil"/>
              <w:right w:val="single" w:sz="8" w:space="0" w:color="auto"/>
            </w:tcBorders>
            <w:shd w:val="clear" w:color="auto" w:fill="auto"/>
            <w:noWrap/>
            <w:vAlign w:val="center"/>
            <w:hideMark/>
          </w:tcPr>
          <w:p w14:paraId="4186B04C" w14:textId="77777777" w:rsidR="009E6AD5" w:rsidRPr="00813EBE" w:rsidRDefault="009E6AD5" w:rsidP="00625CAF">
            <w:pPr>
              <w:jc w:val="center"/>
              <w:rPr>
                <w:color w:val="000000"/>
                <w:sz w:val="21"/>
                <w:szCs w:val="21"/>
                <w:lang w:val="en-US"/>
              </w:rPr>
            </w:pPr>
            <w:r w:rsidRPr="00813EBE">
              <w:rPr>
                <w:color w:val="000000"/>
                <w:sz w:val="21"/>
                <w:szCs w:val="21"/>
                <w:lang w:val="en-US"/>
              </w:rPr>
              <w:t>2</w:t>
            </w:r>
          </w:p>
        </w:tc>
        <w:tc>
          <w:tcPr>
            <w:tcW w:w="4674" w:type="dxa"/>
            <w:tcBorders>
              <w:top w:val="nil"/>
              <w:left w:val="nil"/>
              <w:bottom w:val="nil"/>
              <w:right w:val="single" w:sz="8" w:space="0" w:color="auto"/>
            </w:tcBorders>
            <w:shd w:val="clear" w:color="auto" w:fill="auto"/>
            <w:vAlign w:val="center"/>
            <w:hideMark/>
          </w:tcPr>
          <w:p w14:paraId="67263AEF" w14:textId="7B458C17" w:rsidR="009E6AD5" w:rsidRPr="00813EBE" w:rsidRDefault="009E6AD5" w:rsidP="00625CAF">
            <w:pPr>
              <w:rPr>
                <w:color w:val="000000"/>
                <w:sz w:val="21"/>
                <w:szCs w:val="21"/>
                <w:lang w:val="en-US"/>
              </w:rPr>
            </w:pPr>
            <w:r w:rsidRPr="00813EBE">
              <w:rPr>
                <w:color w:val="000000"/>
                <w:sz w:val="21"/>
                <w:szCs w:val="21"/>
                <w:lang w:val="en-US"/>
              </w:rPr>
              <w:t>Credit granting to other credit institutions</w:t>
            </w:r>
          </w:p>
        </w:tc>
        <w:tc>
          <w:tcPr>
            <w:tcW w:w="900" w:type="dxa"/>
            <w:tcBorders>
              <w:top w:val="nil"/>
              <w:left w:val="nil"/>
              <w:bottom w:val="nil"/>
              <w:right w:val="single" w:sz="8" w:space="0" w:color="auto"/>
            </w:tcBorders>
            <w:shd w:val="clear" w:color="auto" w:fill="auto"/>
            <w:noWrap/>
            <w:vAlign w:val="center"/>
            <w:hideMark/>
          </w:tcPr>
          <w:p w14:paraId="40AFCF2C" w14:textId="77777777" w:rsidR="009E6AD5" w:rsidRPr="00813EBE" w:rsidRDefault="009E6AD5" w:rsidP="00625CAF">
            <w:pPr>
              <w:jc w:val="center"/>
              <w:rPr>
                <w:color w:val="000000"/>
                <w:sz w:val="21"/>
                <w:szCs w:val="21"/>
                <w:lang w:val="en-US"/>
              </w:rPr>
            </w:pPr>
            <w:r w:rsidRPr="00813EBE">
              <w:rPr>
                <w:color w:val="000000"/>
                <w:sz w:val="21"/>
                <w:szCs w:val="21"/>
                <w:lang w:val="en-US"/>
              </w:rPr>
              <w:t> </w:t>
            </w:r>
          </w:p>
        </w:tc>
        <w:tc>
          <w:tcPr>
            <w:tcW w:w="1350" w:type="dxa"/>
            <w:tcBorders>
              <w:top w:val="nil"/>
              <w:left w:val="nil"/>
              <w:bottom w:val="nil"/>
              <w:right w:val="single" w:sz="8" w:space="0" w:color="auto"/>
            </w:tcBorders>
            <w:shd w:val="clear" w:color="auto" w:fill="auto"/>
            <w:noWrap/>
            <w:vAlign w:val="bottom"/>
          </w:tcPr>
          <w:p w14:paraId="33AB977D" w14:textId="55645097" w:rsidR="009E6AD5" w:rsidRPr="00813EBE" w:rsidRDefault="006D0C77" w:rsidP="00625CAF">
            <w:pPr>
              <w:jc w:val="right"/>
              <w:rPr>
                <w:sz w:val="21"/>
                <w:szCs w:val="21"/>
                <w:lang w:val="en-US"/>
              </w:rPr>
            </w:pPr>
            <w:r w:rsidRPr="006D0C77">
              <w:rPr>
                <w:sz w:val="21"/>
                <w:szCs w:val="21"/>
                <w:lang w:val="en-US"/>
              </w:rPr>
              <w:t>9,270,894</w:t>
            </w:r>
          </w:p>
        </w:tc>
        <w:tc>
          <w:tcPr>
            <w:tcW w:w="1350" w:type="dxa"/>
            <w:tcBorders>
              <w:top w:val="nil"/>
              <w:left w:val="nil"/>
              <w:bottom w:val="nil"/>
              <w:right w:val="double" w:sz="6" w:space="0" w:color="auto"/>
            </w:tcBorders>
            <w:shd w:val="clear" w:color="auto" w:fill="auto"/>
            <w:noWrap/>
            <w:vAlign w:val="bottom"/>
          </w:tcPr>
          <w:p w14:paraId="58DF5B58" w14:textId="0A4753A1" w:rsidR="009E6AD5" w:rsidRPr="00813EBE" w:rsidRDefault="009E6AD5" w:rsidP="00625CAF">
            <w:pPr>
              <w:jc w:val="right"/>
              <w:rPr>
                <w:sz w:val="21"/>
                <w:szCs w:val="21"/>
                <w:lang w:val="en-US"/>
              </w:rPr>
            </w:pPr>
            <w:r w:rsidRPr="00813EBE">
              <w:rPr>
                <w:sz w:val="21"/>
                <w:szCs w:val="21"/>
              </w:rPr>
              <w:t xml:space="preserve"> 9,393,804 </w:t>
            </w:r>
          </w:p>
        </w:tc>
      </w:tr>
      <w:tr w:rsidR="009E6AD5" w:rsidRPr="00813EBE" w14:paraId="29D2AD1D" w14:textId="77777777" w:rsidTr="009E6AD5">
        <w:tc>
          <w:tcPr>
            <w:tcW w:w="613" w:type="dxa"/>
            <w:tcBorders>
              <w:top w:val="nil"/>
              <w:left w:val="double" w:sz="6" w:space="0" w:color="auto"/>
              <w:bottom w:val="nil"/>
              <w:right w:val="single" w:sz="8" w:space="0" w:color="auto"/>
            </w:tcBorders>
            <w:shd w:val="clear" w:color="auto" w:fill="auto"/>
            <w:noWrap/>
            <w:vAlign w:val="center"/>
            <w:hideMark/>
          </w:tcPr>
          <w:p w14:paraId="642587A0" w14:textId="77777777" w:rsidR="009E6AD5" w:rsidRPr="00813EBE" w:rsidRDefault="009E6AD5" w:rsidP="00625CAF">
            <w:pPr>
              <w:jc w:val="center"/>
              <w:rPr>
                <w:color w:val="000000"/>
                <w:sz w:val="21"/>
                <w:szCs w:val="21"/>
                <w:lang w:val="en-US"/>
              </w:rPr>
            </w:pPr>
            <w:r w:rsidRPr="00813EBE">
              <w:rPr>
                <w:color w:val="000000"/>
                <w:sz w:val="21"/>
                <w:szCs w:val="21"/>
                <w:lang w:val="en-US"/>
              </w:rPr>
              <w:t> </w:t>
            </w:r>
          </w:p>
        </w:tc>
        <w:tc>
          <w:tcPr>
            <w:tcW w:w="4674" w:type="dxa"/>
            <w:tcBorders>
              <w:top w:val="nil"/>
              <w:left w:val="nil"/>
              <w:bottom w:val="nil"/>
              <w:right w:val="single" w:sz="8" w:space="0" w:color="auto"/>
            </w:tcBorders>
            <w:shd w:val="clear" w:color="auto" w:fill="auto"/>
            <w:vAlign w:val="center"/>
            <w:hideMark/>
          </w:tcPr>
          <w:p w14:paraId="0ED10448" w14:textId="77777777" w:rsidR="009E6AD5" w:rsidRPr="00813EBE" w:rsidRDefault="009E6AD5" w:rsidP="00625CAF">
            <w:pPr>
              <w:rPr>
                <w:color w:val="000000"/>
                <w:sz w:val="21"/>
                <w:szCs w:val="21"/>
                <w:lang w:val="en-US"/>
              </w:rPr>
            </w:pPr>
            <w:r w:rsidRPr="00813EBE">
              <w:rPr>
                <w:color w:val="000000"/>
                <w:sz w:val="21"/>
                <w:szCs w:val="21"/>
                <w:lang w:val="en-US"/>
              </w:rPr>
              <w:t> </w:t>
            </w:r>
          </w:p>
        </w:tc>
        <w:tc>
          <w:tcPr>
            <w:tcW w:w="900" w:type="dxa"/>
            <w:tcBorders>
              <w:top w:val="nil"/>
              <w:left w:val="nil"/>
              <w:bottom w:val="nil"/>
              <w:right w:val="single" w:sz="8" w:space="0" w:color="auto"/>
            </w:tcBorders>
            <w:shd w:val="clear" w:color="auto" w:fill="auto"/>
            <w:noWrap/>
            <w:vAlign w:val="center"/>
            <w:hideMark/>
          </w:tcPr>
          <w:p w14:paraId="039DFB01" w14:textId="77777777" w:rsidR="009E6AD5" w:rsidRPr="00813EBE" w:rsidRDefault="009E6AD5" w:rsidP="00625CAF">
            <w:pPr>
              <w:jc w:val="center"/>
              <w:rPr>
                <w:color w:val="000000"/>
                <w:sz w:val="21"/>
                <w:szCs w:val="21"/>
                <w:lang w:val="en-US"/>
              </w:rPr>
            </w:pPr>
            <w:r w:rsidRPr="00813EBE">
              <w:rPr>
                <w:color w:val="000000"/>
                <w:sz w:val="21"/>
                <w:szCs w:val="21"/>
                <w:lang w:val="en-US"/>
              </w:rPr>
              <w:t> </w:t>
            </w:r>
          </w:p>
        </w:tc>
        <w:tc>
          <w:tcPr>
            <w:tcW w:w="1350" w:type="dxa"/>
            <w:tcBorders>
              <w:top w:val="nil"/>
              <w:left w:val="nil"/>
              <w:bottom w:val="nil"/>
              <w:right w:val="single" w:sz="8" w:space="0" w:color="auto"/>
            </w:tcBorders>
            <w:shd w:val="clear" w:color="auto" w:fill="auto"/>
            <w:noWrap/>
            <w:vAlign w:val="bottom"/>
          </w:tcPr>
          <w:p w14:paraId="5EB2F55B" w14:textId="464C4611" w:rsidR="009E6AD5" w:rsidRPr="00813EBE" w:rsidRDefault="009E6AD5" w:rsidP="00625CAF">
            <w:pPr>
              <w:jc w:val="right"/>
              <w:rPr>
                <w:sz w:val="21"/>
                <w:szCs w:val="21"/>
                <w:lang w:val="en-US"/>
              </w:rPr>
            </w:pPr>
          </w:p>
        </w:tc>
        <w:tc>
          <w:tcPr>
            <w:tcW w:w="1350" w:type="dxa"/>
            <w:tcBorders>
              <w:top w:val="nil"/>
              <w:left w:val="nil"/>
              <w:bottom w:val="nil"/>
              <w:right w:val="double" w:sz="6" w:space="0" w:color="auto"/>
            </w:tcBorders>
            <w:shd w:val="clear" w:color="auto" w:fill="auto"/>
            <w:noWrap/>
            <w:vAlign w:val="center"/>
          </w:tcPr>
          <w:p w14:paraId="127B9368" w14:textId="77777777" w:rsidR="009E6AD5" w:rsidRPr="00813EBE" w:rsidRDefault="009E6AD5" w:rsidP="00625CAF">
            <w:pPr>
              <w:jc w:val="right"/>
              <w:rPr>
                <w:sz w:val="21"/>
                <w:szCs w:val="21"/>
                <w:lang w:val="en-US"/>
              </w:rPr>
            </w:pPr>
          </w:p>
        </w:tc>
      </w:tr>
      <w:tr w:rsidR="009E6AD5" w:rsidRPr="00813EBE" w14:paraId="460B2BFC" w14:textId="77777777" w:rsidTr="009E6AD5">
        <w:tc>
          <w:tcPr>
            <w:tcW w:w="613" w:type="dxa"/>
            <w:tcBorders>
              <w:top w:val="nil"/>
              <w:left w:val="double" w:sz="6" w:space="0" w:color="auto"/>
              <w:bottom w:val="nil"/>
              <w:right w:val="single" w:sz="8" w:space="0" w:color="auto"/>
            </w:tcBorders>
            <w:shd w:val="clear" w:color="auto" w:fill="auto"/>
            <w:noWrap/>
            <w:vAlign w:val="center"/>
            <w:hideMark/>
          </w:tcPr>
          <w:p w14:paraId="1247EB15" w14:textId="77777777" w:rsidR="009E6AD5" w:rsidRPr="00813EBE" w:rsidRDefault="009E6AD5" w:rsidP="00625CAF">
            <w:pPr>
              <w:jc w:val="center"/>
              <w:rPr>
                <w:b/>
                <w:bCs/>
                <w:color w:val="000000"/>
                <w:sz w:val="21"/>
                <w:szCs w:val="21"/>
                <w:lang w:val="en-US"/>
              </w:rPr>
            </w:pPr>
            <w:r w:rsidRPr="00813EBE">
              <w:rPr>
                <w:b/>
                <w:bCs/>
                <w:color w:val="000000"/>
                <w:sz w:val="21"/>
                <w:szCs w:val="21"/>
                <w:lang w:val="en-US"/>
              </w:rPr>
              <w:t>IV</w:t>
            </w:r>
          </w:p>
        </w:tc>
        <w:tc>
          <w:tcPr>
            <w:tcW w:w="4674" w:type="dxa"/>
            <w:tcBorders>
              <w:top w:val="nil"/>
              <w:left w:val="nil"/>
              <w:bottom w:val="nil"/>
              <w:right w:val="single" w:sz="8" w:space="0" w:color="auto"/>
            </w:tcBorders>
            <w:shd w:val="clear" w:color="auto" w:fill="auto"/>
            <w:vAlign w:val="center"/>
            <w:hideMark/>
          </w:tcPr>
          <w:p w14:paraId="6C124B49" w14:textId="77777777" w:rsidR="009E6AD5" w:rsidRPr="00813EBE" w:rsidRDefault="009E6AD5" w:rsidP="00625CAF">
            <w:pPr>
              <w:rPr>
                <w:b/>
                <w:bCs/>
                <w:color w:val="000000"/>
                <w:sz w:val="21"/>
                <w:szCs w:val="21"/>
                <w:lang w:val="en-US"/>
              </w:rPr>
            </w:pPr>
            <w:r w:rsidRPr="00813EBE">
              <w:rPr>
                <w:b/>
                <w:bCs/>
                <w:color w:val="000000"/>
                <w:sz w:val="21"/>
                <w:szCs w:val="21"/>
                <w:lang w:val="en-US"/>
              </w:rPr>
              <w:t>Securities held for trading</w:t>
            </w:r>
          </w:p>
        </w:tc>
        <w:tc>
          <w:tcPr>
            <w:tcW w:w="900" w:type="dxa"/>
            <w:tcBorders>
              <w:top w:val="nil"/>
              <w:left w:val="nil"/>
              <w:bottom w:val="nil"/>
              <w:right w:val="single" w:sz="8" w:space="0" w:color="auto"/>
            </w:tcBorders>
            <w:shd w:val="clear" w:color="auto" w:fill="auto"/>
            <w:noWrap/>
            <w:vAlign w:val="center"/>
            <w:hideMark/>
          </w:tcPr>
          <w:p w14:paraId="14DF1460" w14:textId="77777777" w:rsidR="009E6AD5" w:rsidRPr="00813EBE" w:rsidRDefault="009E6AD5" w:rsidP="00625CAF">
            <w:pPr>
              <w:jc w:val="center"/>
              <w:rPr>
                <w:b/>
                <w:bCs/>
                <w:color w:val="000000"/>
                <w:sz w:val="21"/>
                <w:szCs w:val="21"/>
                <w:lang w:val="en-US"/>
              </w:rPr>
            </w:pPr>
            <w:r w:rsidRPr="00813EBE">
              <w:rPr>
                <w:b/>
                <w:bCs/>
                <w:color w:val="000000"/>
                <w:sz w:val="21"/>
                <w:szCs w:val="21"/>
                <w:lang w:val="en-US"/>
              </w:rPr>
              <w:t>7</w:t>
            </w:r>
          </w:p>
        </w:tc>
        <w:tc>
          <w:tcPr>
            <w:tcW w:w="1350" w:type="dxa"/>
            <w:tcBorders>
              <w:top w:val="nil"/>
              <w:left w:val="nil"/>
              <w:bottom w:val="nil"/>
              <w:right w:val="single" w:sz="8" w:space="0" w:color="auto"/>
            </w:tcBorders>
            <w:shd w:val="clear" w:color="auto" w:fill="auto"/>
            <w:noWrap/>
            <w:vAlign w:val="bottom"/>
          </w:tcPr>
          <w:p w14:paraId="4D1D6D3B" w14:textId="4376C9F6" w:rsidR="009E6AD5" w:rsidRPr="00813EBE" w:rsidRDefault="006D0C77" w:rsidP="00625CAF">
            <w:pPr>
              <w:jc w:val="right"/>
              <w:rPr>
                <w:b/>
                <w:sz w:val="21"/>
                <w:szCs w:val="21"/>
                <w:lang w:val="en-US"/>
              </w:rPr>
            </w:pPr>
            <w:r w:rsidRPr="006D0C77">
              <w:rPr>
                <w:b/>
                <w:sz w:val="21"/>
                <w:szCs w:val="21"/>
                <w:lang w:val="en-US"/>
              </w:rPr>
              <w:t>9,340,287</w:t>
            </w:r>
          </w:p>
        </w:tc>
        <w:tc>
          <w:tcPr>
            <w:tcW w:w="1350" w:type="dxa"/>
            <w:tcBorders>
              <w:top w:val="nil"/>
              <w:left w:val="nil"/>
              <w:bottom w:val="nil"/>
              <w:right w:val="double" w:sz="6" w:space="0" w:color="auto"/>
            </w:tcBorders>
            <w:shd w:val="clear" w:color="auto" w:fill="auto"/>
            <w:noWrap/>
            <w:vAlign w:val="bottom"/>
          </w:tcPr>
          <w:p w14:paraId="7CF45FC6" w14:textId="529D86CE" w:rsidR="009E6AD5" w:rsidRPr="00813EBE" w:rsidRDefault="009E6AD5" w:rsidP="00625CAF">
            <w:pPr>
              <w:jc w:val="right"/>
              <w:rPr>
                <w:b/>
                <w:sz w:val="21"/>
                <w:szCs w:val="21"/>
                <w:lang w:val="en-US"/>
              </w:rPr>
            </w:pPr>
            <w:r w:rsidRPr="00813EBE">
              <w:rPr>
                <w:b/>
                <w:sz w:val="21"/>
                <w:szCs w:val="21"/>
              </w:rPr>
              <w:t>10,041,556</w:t>
            </w:r>
          </w:p>
        </w:tc>
      </w:tr>
      <w:tr w:rsidR="009E6AD5" w:rsidRPr="00813EBE" w14:paraId="44DEFEFC" w14:textId="77777777" w:rsidTr="009E6AD5">
        <w:tc>
          <w:tcPr>
            <w:tcW w:w="613" w:type="dxa"/>
            <w:tcBorders>
              <w:top w:val="nil"/>
              <w:left w:val="double" w:sz="6" w:space="0" w:color="auto"/>
              <w:bottom w:val="nil"/>
              <w:right w:val="single" w:sz="8" w:space="0" w:color="auto"/>
            </w:tcBorders>
            <w:shd w:val="clear" w:color="auto" w:fill="auto"/>
            <w:noWrap/>
            <w:vAlign w:val="center"/>
            <w:hideMark/>
          </w:tcPr>
          <w:p w14:paraId="35A34288" w14:textId="77777777" w:rsidR="009E6AD5" w:rsidRPr="00813EBE" w:rsidRDefault="009E6AD5" w:rsidP="00625CAF">
            <w:pPr>
              <w:jc w:val="center"/>
              <w:rPr>
                <w:color w:val="000000"/>
                <w:sz w:val="21"/>
                <w:szCs w:val="21"/>
                <w:lang w:val="en-US"/>
              </w:rPr>
            </w:pPr>
            <w:r w:rsidRPr="00813EBE">
              <w:rPr>
                <w:color w:val="000000"/>
                <w:sz w:val="21"/>
                <w:szCs w:val="21"/>
                <w:lang w:val="en-US"/>
              </w:rPr>
              <w:t>1</w:t>
            </w:r>
          </w:p>
        </w:tc>
        <w:tc>
          <w:tcPr>
            <w:tcW w:w="4674" w:type="dxa"/>
            <w:tcBorders>
              <w:top w:val="nil"/>
              <w:left w:val="nil"/>
              <w:bottom w:val="nil"/>
              <w:right w:val="single" w:sz="8" w:space="0" w:color="auto"/>
            </w:tcBorders>
            <w:shd w:val="clear" w:color="auto" w:fill="auto"/>
            <w:vAlign w:val="center"/>
            <w:hideMark/>
          </w:tcPr>
          <w:p w14:paraId="533C2908" w14:textId="77777777" w:rsidR="009E6AD5" w:rsidRPr="00813EBE" w:rsidRDefault="009E6AD5" w:rsidP="00625CAF">
            <w:pPr>
              <w:rPr>
                <w:color w:val="000000"/>
                <w:sz w:val="21"/>
                <w:szCs w:val="21"/>
                <w:lang w:val="en-US"/>
              </w:rPr>
            </w:pPr>
            <w:r w:rsidRPr="00813EBE">
              <w:rPr>
                <w:color w:val="000000"/>
                <w:sz w:val="21"/>
                <w:szCs w:val="21"/>
                <w:lang w:val="en-US"/>
              </w:rPr>
              <w:t>Securities held for trading</w:t>
            </w:r>
          </w:p>
        </w:tc>
        <w:tc>
          <w:tcPr>
            <w:tcW w:w="900" w:type="dxa"/>
            <w:tcBorders>
              <w:top w:val="nil"/>
              <w:left w:val="nil"/>
              <w:bottom w:val="nil"/>
              <w:right w:val="single" w:sz="8" w:space="0" w:color="auto"/>
            </w:tcBorders>
            <w:shd w:val="clear" w:color="auto" w:fill="auto"/>
            <w:noWrap/>
            <w:vAlign w:val="center"/>
            <w:hideMark/>
          </w:tcPr>
          <w:p w14:paraId="45FEF8A3" w14:textId="77777777" w:rsidR="009E6AD5" w:rsidRPr="00813EBE" w:rsidRDefault="009E6AD5" w:rsidP="00625CAF">
            <w:pPr>
              <w:jc w:val="center"/>
              <w:rPr>
                <w:color w:val="000000"/>
                <w:sz w:val="21"/>
                <w:szCs w:val="21"/>
                <w:lang w:val="en-US"/>
              </w:rPr>
            </w:pPr>
            <w:r w:rsidRPr="00813EBE">
              <w:rPr>
                <w:color w:val="000000"/>
                <w:sz w:val="21"/>
                <w:szCs w:val="21"/>
                <w:lang w:val="en-US"/>
              </w:rPr>
              <w:t> </w:t>
            </w:r>
          </w:p>
        </w:tc>
        <w:tc>
          <w:tcPr>
            <w:tcW w:w="1350" w:type="dxa"/>
            <w:tcBorders>
              <w:top w:val="nil"/>
              <w:left w:val="nil"/>
              <w:bottom w:val="nil"/>
              <w:right w:val="single" w:sz="8" w:space="0" w:color="auto"/>
            </w:tcBorders>
            <w:shd w:val="clear" w:color="auto" w:fill="auto"/>
            <w:noWrap/>
            <w:vAlign w:val="bottom"/>
          </w:tcPr>
          <w:p w14:paraId="61957229" w14:textId="5C296FE6" w:rsidR="009E6AD5" w:rsidRPr="00813EBE" w:rsidRDefault="006D0C77" w:rsidP="00625CAF">
            <w:pPr>
              <w:jc w:val="right"/>
              <w:rPr>
                <w:sz w:val="21"/>
                <w:szCs w:val="21"/>
                <w:lang w:val="en-US"/>
              </w:rPr>
            </w:pPr>
            <w:r w:rsidRPr="006D0C77">
              <w:rPr>
                <w:sz w:val="21"/>
                <w:szCs w:val="21"/>
                <w:lang w:val="en-US"/>
              </w:rPr>
              <w:t>9,364,565</w:t>
            </w:r>
          </w:p>
        </w:tc>
        <w:tc>
          <w:tcPr>
            <w:tcW w:w="1350" w:type="dxa"/>
            <w:tcBorders>
              <w:top w:val="nil"/>
              <w:left w:val="nil"/>
              <w:bottom w:val="nil"/>
              <w:right w:val="double" w:sz="6" w:space="0" w:color="auto"/>
            </w:tcBorders>
            <w:shd w:val="clear" w:color="auto" w:fill="auto"/>
            <w:noWrap/>
            <w:vAlign w:val="bottom"/>
          </w:tcPr>
          <w:p w14:paraId="3D496CC8" w14:textId="00496C00" w:rsidR="009E6AD5" w:rsidRPr="00813EBE" w:rsidRDefault="009E6AD5" w:rsidP="00625CAF">
            <w:pPr>
              <w:jc w:val="right"/>
              <w:rPr>
                <w:sz w:val="21"/>
                <w:szCs w:val="21"/>
                <w:lang w:val="en-US"/>
              </w:rPr>
            </w:pPr>
            <w:r w:rsidRPr="00813EBE">
              <w:rPr>
                <w:sz w:val="21"/>
                <w:szCs w:val="21"/>
              </w:rPr>
              <w:t xml:space="preserve"> 10,052,963 </w:t>
            </w:r>
          </w:p>
        </w:tc>
      </w:tr>
      <w:tr w:rsidR="009E6AD5" w:rsidRPr="00813EBE" w14:paraId="579642AD" w14:textId="77777777" w:rsidTr="009E6AD5">
        <w:tc>
          <w:tcPr>
            <w:tcW w:w="613" w:type="dxa"/>
            <w:tcBorders>
              <w:top w:val="nil"/>
              <w:left w:val="double" w:sz="6" w:space="0" w:color="auto"/>
              <w:bottom w:val="nil"/>
              <w:right w:val="single" w:sz="8" w:space="0" w:color="auto"/>
            </w:tcBorders>
            <w:shd w:val="clear" w:color="auto" w:fill="auto"/>
            <w:noWrap/>
            <w:vAlign w:val="center"/>
            <w:hideMark/>
          </w:tcPr>
          <w:p w14:paraId="39E8EA94" w14:textId="77777777" w:rsidR="009E6AD5" w:rsidRPr="00813EBE" w:rsidRDefault="009E6AD5" w:rsidP="00625CAF">
            <w:pPr>
              <w:jc w:val="center"/>
              <w:rPr>
                <w:color w:val="000000"/>
                <w:sz w:val="21"/>
                <w:szCs w:val="21"/>
                <w:lang w:val="en-US"/>
              </w:rPr>
            </w:pPr>
            <w:r w:rsidRPr="00813EBE">
              <w:rPr>
                <w:color w:val="000000"/>
                <w:sz w:val="21"/>
                <w:szCs w:val="21"/>
                <w:lang w:val="en-US"/>
              </w:rPr>
              <w:t>2</w:t>
            </w:r>
          </w:p>
        </w:tc>
        <w:tc>
          <w:tcPr>
            <w:tcW w:w="4674" w:type="dxa"/>
            <w:tcBorders>
              <w:top w:val="nil"/>
              <w:left w:val="nil"/>
              <w:bottom w:val="nil"/>
              <w:right w:val="single" w:sz="8" w:space="0" w:color="auto"/>
            </w:tcBorders>
            <w:shd w:val="clear" w:color="auto" w:fill="auto"/>
            <w:vAlign w:val="center"/>
            <w:hideMark/>
          </w:tcPr>
          <w:p w14:paraId="377C1239" w14:textId="77777777" w:rsidR="009E6AD5" w:rsidRPr="00813EBE" w:rsidRDefault="009E6AD5" w:rsidP="00625CAF">
            <w:pPr>
              <w:rPr>
                <w:color w:val="000000"/>
                <w:sz w:val="21"/>
                <w:szCs w:val="21"/>
                <w:lang w:val="en-US"/>
              </w:rPr>
            </w:pPr>
            <w:r w:rsidRPr="00813EBE">
              <w:rPr>
                <w:color w:val="000000"/>
                <w:sz w:val="21"/>
                <w:szCs w:val="21"/>
                <w:lang w:val="en-US"/>
              </w:rPr>
              <w:t>Provision for securities held for trading</w:t>
            </w:r>
          </w:p>
        </w:tc>
        <w:tc>
          <w:tcPr>
            <w:tcW w:w="900" w:type="dxa"/>
            <w:tcBorders>
              <w:top w:val="nil"/>
              <w:left w:val="nil"/>
              <w:bottom w:val="nil"/>
              <w:right w:val="single" w:sz="8" w:space="0" w:color="auto"/>
            </w:tcBorders>
            <w:shd w:val="clear" w:color="auto" w:fill="auto"/>
            <w:noWrap/>
            <w:vAlign w:val="center"/>
            <w:hideMark/>
          </w:tcPr>
          <w:p w14:paraId="2DD3E21C" w14:textId="77777777" w:rsidR="009E6AD5" w:rsidRPr="00813EBE" w:rsidRDefault="009E6AD5" w:rsidP="00625CAF">
            <w:pPr>
              <w:jc w:val="center"/>
              <w:rPr>
                <w:color w:val="000000"/>
                <w:sz w:val="21"/>
                <w:szCs w:val="21"/>
                <w:lang w:val="en-US"/>
              </w:rPr>
            </w:pPr>
            <w:r w:rsidRPr="00813EBE">
              <w:rPr>
                <w:color w:val="000000"/>
                <w:sz w:val="21"/>
                <w:szCs w:val="21"/>
                <w:lang w:val="en-US"/>
              </w:rPr>
              <w:t> </w:t>
            </w:r>
          </w:p>
        </w:tc>
        <w:tc>
          <w:tcPr>
            <w:tcW w:w="1350" w:type="dxa"/>
            <w:tcBorders>
              <w:top w:val="nil"/>
              <w:left w:val="nil"/>
              <w:bottom w:val="nil"/>
              <w:right w:val="single" w:sz="8" w:space="0" w:color="auto"/>
            </w:tcBorders>
            <w:shd w:val="clear" w:color="auto" w:fill="auto"/>
            <w:noWrap/>
            <w:vAlign w:val="bottom"/>
          </w:tcPr>
          <w:p w14:paraId="34961800" w14:textId="71B31FDA" w:rsidR="009E6AD5" w:rsidRPr="00813EBE" w:rsidRDefault="006D0C77" w:rsidP="00625CAF">
            <w:pPr>
              <w:jc w:val="right"/>
              <w:rPr>
                <w:sz w:val="21"/>
                <w:szCs w:val="21"/>
                <w:lang w:val="en-US"/>
              </w:rPr>
            </w:pPr>
            <w:r w:rsidRPr="006D0C77">
              <w:rPr>
                <w:sz w:val="21"/>
                <w:szCs w:val="21"/>
                <w:lang w:val="en-US"/>
              </w:rPr>
              <w:t>(24,278)</w:t>
            </w:r>
          </w:p>
        </w:tc>
        <w:tc>
          <w:tcPr>
            <w:tcW w:w="1350" w:type="dxa"/>
            <w:tcBorders>
              <w:top w:val="nil"/>
              <w:left w:val="nil"/>
              <w:bottom w:val="nil"/>
              <w:right w:val="double" w:sz="6" w:space="0" w:color="auto"/>
            </w:tcBorders>
            <w:shd w:val="clear" w:color="auto" w:fill="auto"/>
            <w:noWrap/>
            <w:vAlign w:val="bottom"/>
          </w:tcPr>
          <w:p w14:paraId="7D238AF1" w14:textId="1BC0E357" w:rsidR="009E6AD5" w:rsidRPr="00813EBE" w:rsidRDefault="009E6AD5" w:rsidP="00625CAF">
            <w:pPr>
              <w:jc w:val="right"/>
              <w:rPr>
                <w:sz w:val="21"/>
                <w:szCs w:val="21"/>
                <w:lang w:val="en-US"/>
              </w:rPr>
            </w:pPr>
            <w:r w:rsidRPr="00813EBE">
              <w:rPr>
                <w:sz w:val="21"/>
                <w:szCs w:val="21"/>
              </w:rPr>
              <w:t xml:space="preserve"> (11,407)</w:t>
            </w:r>
          </w:p>
        </w:tc>
      </w:tr>
      <w:tr w:rsidR="009E6AD5" w:rsidRPr="00813EBE" w14:paraId="0986DDEF" w14:textId="77777777" w:rsidTr="009E6AD5">
        <w:tc>
          <w:tcPr>
            <w:tcW w:w="613" w:type="dxa"/>
            <w:tcBorders>
              <w:top w:val="nil"/>
              <w:left w:val="double" w:sz="6" w:space="0" w:color="auto"/>
              <w:bottom w:val="nil"/>
              <w:right w:val="single" w:sz="8" w:space="0" w:color="auto"/>
            </w:tcBorders>
            <w:shd w:val="clear" w:color="auto" w:fill="auto"/>
            <w:noWrap/>
            <w:vAlign w:val="center"/>
          </w:tcPr>
          <w:p w14:paraId="3A88BBE4" w14:textId="77777777" w:rsidR="009E6AD5" w:rsidRPr="00813EBE" w:rsidRDefault="009E6AD5" w:rsidP="00625CAF">
            <w:pPr>
              <w:jc w:val="center"/>
              <w:rPr>
                <w:color w:val="000000"/>
                <w:sz w:val="21"/>
                <w:szCs w:val="21"/>
                <w:lang w:val="en-US"/>
              </w:rPr>
            </w:pPr>
          </w:p>
        </w:tc>
        <w:tc>
          <w:tcPr>
            <w:tcW w:w="4674" w:type="dxa"/>
            <w:tcBorders>
              <w:top w:val="nil"/>
              <w:left w:val="nil"/>
              <w:bottom w:val="nil"/>
              <w:right w:val="single" w:sz="8" w:space="0" w:color="auto"/>
            </w:tcBorders>
            <w:shd w:val="clear" w:color="auto" w:fill="auto"/>
            <w:vAlign w:val="center"/>
          </w:tcPr>
          <w:p w14:paraId="2A9CF9E3" w14:textId="77777777" w:rsidR="009E6AD5" w:rsidRPr="00813EBE" w:rsidRDefault="009E6AD5" w:rsidP="00625CAF">
            <w:pPr>
              <w:rPr>
                <w:color w:val="000000"/>
                <w:sz w:val="21"/>
                <w:szCs w:val="21"/>
                <w:lang w:val="en-US"/>
              </w:rPr>
            </w:pPr>
          </w:p>
        </w:tc>
        <w:tc>
          <w:tcPr>
            <w:tcW w:w="900" w:type="dxa"/>
            <w:tcBorders>
              <w:top w:val="nil"/>
              <w:left w:val="nil"/>
              <w:bottom w:val="nil"/>
              <w:right w:val="single" w:sz="8" w:space="0" w:color="auto"/>
            </w:tcBorders>
            <w:shd w:val="clear" w:color="auto" w:fill="auto"/>
            <w:noWrap/>
            <w:vAlign w:val="center"/>
          </w:tcPr>
          <w:p w14:paraId="632B4E0F" w14:textId="77777777" w:rsidR="009E6AD5" w:rsidRPr="00813EBE" w:rsidRDefault="009E6AD5" w:rsidP="00625CAF">
            <w:pPr>
              <w:jc w:val="center"/>
              <w:rPr>
                <w:color w:val="000000"/>
                <w:sz w:val="21"/>
                <w:szCs w:val="21"/>
                <w:lang w:val="en-US"/>
              </w:rPr>
            </w:pPr>
          </w:p>
        </w:tc>
        <w:tc>
          <w:tcPr>
            <w:tcW w:w="1350" w:type="dxa"/>
            <w:tcBorders>
              <w:top w:val="nil"/>
              <w:left w:val="nil"/>
              <w:bottom w:val="nil"/>
              <w:right w:val="single" w:sz="8" w:space="0" w:color="auto"/>
            </w:tcBorders>
            <w:shd w:val="clear" w:color="auto" w:fill="auto"/>
            <w:noWrap/>
            <w:vAlign w:val="bottom"/>
          </w:tcPr>
          <w:p w14:paraId="0F5E7210" w14:textId="4438E18C" w:rsidR="009E6AD5" w:rsidRPr="00813EBE" w:rsidRDefault="009E6AD5" w:rsidP="00625CAF">
            <w:pPr>
              <w:jc w:val="right"/>
              <w:rPr>
                <w:sz w:val="21"/>
                <w:szCs w:val="21"/>
                <w:lang w:val="en-US"/>
              </w:rPr>
            </w:pPr>
          </w:p>
        </w:tc>
        <w:tc>
          <w:tcPr>
            <w:tcW w:w="1350" w:type="dxa"/>
            <w:tcBorders>
              <w:top w:val="nil"/>
              <w:left w:val="nil"/>
              <w:bottom w:val="nil"/>
              <w:right w:val="double" w:sz="6" w:space="0" w:color="auto"/>
            </w:tcBorders>
            <w:shd w:val="clear" w:color="auto" w:fill="auto"/>
            <w:noWrap/>
            <w:vAlign w:val="center"/>
          </w:tcPr>
          <w:p w14:paraId="354A96C5" w14:textId="77777777" w:rsidR="009E6AD5" w:rsidRPr="00813EBE" w:rsidRDefault="009E6AD5" w:rsidP="00625CAF">
            <w:pPr>
              <w:jc w:val="right"/>
              <w:rPr>
                <w:sz w:val="21"/>
                <w:szCs w:val="21"/>
                <w:lang w:val="en-US"/>
              </w:rPr>
            </w:pPr>
          </w:p>
        </w:tc>
      </w:tr>
      <w:tr w:rsidR="009E6AD5" w:rsidRPr="00813EBE" w14:paraId="4969C5AE" w14:textId="77777777" w:rsidTr="009E6AD5">
        <w:tc>
          <w:tcPr>
            <w:tcW w:w="613" w:type="dxa"/>
            <w:tcBorders>
              <w:top w:val="nil"/>
              <w:left w:val="double" w:sz="6" w:space="0" w:color="auto"/>
              <w:bottom w:val="nil"/>
              <w:right w:val="single" w:sz="8" w:space="0" w:color="auto"/>
            </w:tcBorders>
            <w:shd w:val="clear" w:color="auto" w:fill="auto"/>
            <w:noWrap/>
            <w:vAlign w:val="center"/>
            <w:hideMark/>
          </w:tcPr>
          <w:p w14:paraId="64B16588" w14:textId="77777777" w:rsidR="009E6AD5" w:rsidRPr="00813EBE" w:rsidRDefault="009E6AD5" w:rsidP="00625CAF">
            <w:pPr>
              <w:jc w:val="center"/>
              <w:rPr>
                <w:b/>
                <w:bCs/>
                <w:color w:val="000000"/>
                <w:sz w:val="21"/>
                <w:szCs w:val="21"/>
                <w:lang w:val="en-US"/>
              </w:rPr>
            </w:pPr>
            <w:r w:rsidRPr="00813EBE">
              <w:rPr>
                <w:b/>
                <w:bCs/>
                <w:color w:val="000000"/>
                <w:sz w:val="21"/>
                <w:szCs w:val="21"/>
                <w:lang w:val="en-US"/>
              </w:rPr>
              <w:t>VI</w:t>
            </w:r>
          </w:p>
        </w:tc>
        <w:tc>
          <w:tcPr>
            <w:tcW w:w="4674" w:type="dxa"/>
            <w:tcBorders>
              <w:top w:val="nil"/>
              <w:left w:val="nil"/>
              <w:bottom w:val="nil"/>
              <w:right w:val="single" w:sz="8" w:space="0" w:color="auto"/>
            </w:tcBorders>
            <w:shd w:val="clear" w:color="auto" w:fill="auto"/>
            <w:vAlign w:val="center"/>
            <w:hideMark/>
          </w:tcPr>
          <w:p w14:paraId="04910AD2" w14:textId="77777777" w:rsidR="009E6AD5" w:rsidRPr="00813EBE" w:rsidRDefault="009E6AD5" w:rsidP="00625CAF">
            <w:pPr>
              <w:rPr>
                <w:b/>
                <w:bCs/>
                <w:color w:val="000000"/>
                <w:sz w:val="21"/>
                <w:szCs w:val="21"/>
                <w:lang w:val="en-US"/>
              </w:rPr>
            </w:pPr>
            <w:r w:rsidRPr="00813EBE">
              <w:rPr>
                <w:b/>
                <w:bCs/>
                <w:color w:val="000000"/>
                <w:sz w:val="21"/>
                <w:szCs w:val="21"/>
                <w:lang w:val="en-US"/>
              </w:rPr>
              <w:t>Loans to customers</w:t>
            </w:r>
          </w:p>
        </w:tc>
        <w:tc>
          <w:tcPr>
            <w:tcW w:w="900" w:type="dxa"/>
            <w:tcBorders>
              <w:top w:val="nil"/>
              <w:left w:val="nil"/>
              <w:bottom w:val="nil"/>
              <w:right w:val="single" w:sz="8" w:space="0" w:color="auto"/>
            </w:tcBorders>
            <w:shd w:val="clear" w:color="auto" w:fill="auto"/>
            <w:noWrap/>
            <w:vAlign w:val="center"/>
            <w:hideMark/>
          </w:tcPr>
          <w:p w14:paraId="4B58C9CB" w14:textId="77777777" w:rsidR="009E6AD5" w:rsidRPr="00813EBE" w:rsidRDefault="009E6AD5" w:rsidP="00625CAF">
            <w:pPr>
              <w:jc w:val="center"/>
              <w:rPr>
                <w:b/>
                <w:bCs/>
                <w:color w:val="000000"/>
                <w:sz w:val="21"/>
                <w:szCs w:val="21"/>
                <w:lang w:val="en-US"/>
              </w:rPr>
            </w:pPr>
            <w:r w:rsidRPr="00813EBE">
              <w:rPr>
                <w:b/>
                <w:bCs/>
                <w:color w:val="000000"/>
                <w:sz w:val="21"/>
                <w:szCs w:val="21"/>
                <w:lang w:val="en-US"/>
              </w:rPr>
              <w:t> </w:t>
            </w:r>
          </w:p>
        </w:tc>
        <w:tc>
          <w:tcPr>
            <w:tcW w:w="1350" w:type="dxa"/>
            <w:tcBorders>
              <w:top w:val="nil"/>
              <w:left w:val="nil"/>
              <w:bottom w:val="nil"/>
              <w:right w:val="single" w:sz="8" w:space="0" w:color="auto"/>
            </w:tcBorders>
            <w:shd w:val="clear" w:color="auto" w:fill="auto"/>
            <w:noWrap/>
            <w:vAlign w:val="bottom"/>
          </w:tcPr>
          <w:p w14:paraId="284250BB" w14:textId="7649B7ED" w:rsidR="009E6AD5" w:rsidRPr="00813EBE" w:rsidRDefault="006D0C77" w:rsidP="00625CAF">
            <w:pPr>
              <w:jc w:val="right"/>
              <w:rPr>
                <w:b/>
                <w:sz w:val="21"/>
                <w:szCs w:val="21"/>
                <w:lang w:val="en-US"/>
              </w:rPr>
            </w:pPr>
            <w:r w:rsidRPr="006D0C77">
              <w:rPr>
                <w:b/>
                <w:sz w:val="21"/>
                <w:szCs w:val="21"/>
                <w:lang w:val="en-US"/>
              </w:rPr>
              <w:t>229,385,470</w:t>
            </w:r>
          </w:p>
        </w:tc>
        <w:tc>
          <w:tcPr>
            <w:tcW w:w="1350" w:type="dxa"/>
            <w:tcBorders>
              <w:top w:val="nil"/>
              <w:left w:val="nil"/>
              <w:bottom w:val="nil"/>
              <w:right w:val="double" w:sz="6" w:space="0" w:color="auto"/>
            </w:tcBorders>
            <w:shd w:val="clear" w:color="auto" w:fill="auto"/>
            <w:noWrap/>
            <w:vAlign w:val="bottom"/>
          </w:tcPr>
          <w:p w14:paraId="131FE390" w14:textId="1130232C" w:rsidR="009E6AD5" w:rsidRPr="00813EBE" w:rsidRDefault="009E6AD5" w:rsidP="00625CAF">
            <w:pPr>
              <w:jc w:val="right"/>
              <w:rPr>
                <w:b/>
                <w:sz w:val="21"/>
                <w:szCs w:val="21"/>
                <w:lang w:val="en-US"/>
              </w:rPr>
            </w:pPr>
            <w:r w:rsidRPr="00813EBE">
              <w:rPr>
                <w:b/>
                <w:sz w:val="21"/>
                <w:szCs w:val="21"/>
              </w:rPr>
              <w:t>227,885,283</w:t>
            </w:r>
          </w:p>
        </w:tc>
      </w:tr>
      <w:tr w:rsidR="009E6AD5" w:rsidRPr="00813EBE" w14:paraId="06249248" w14:textId="77777777" w:rsidTr="009E6AD5">
        <w:tc>
          <w:tcPr>
            <w:tcW w:w="613" w:type="dxa"/>
            <w:tcBorders>
              <w:top w:val="nil"/>
              <w:left w:val="double" w:sz="6" w:space="0" w:color="auto"/>
              <w:bottom w:val="nil"/>
              <w:right w:val="single" w:sz="8" w:space="0" w:color="auto"/>
            </w:tcBorders>
            <w:shd w:val="clear" w:color="auto" w:fill="auto"/>
            <w:noWrap/>
            <w:vAlign w:val="center"/>
            <w:hideMark/>
          </w:tcPr>
          <w:p w14:paraId="79D19127" w14:textId="77777777" w:rsidR="009E6AD5" w:rsidRPr="00813EBE" w:rsidRDefault="009E6AD5" w:rsidP="00625CAF">
            <w:pPr>
              <w:jc w:val="center"/>
              <w:rPr>
                <w:color w:val="000000"/>
                <w:sz w:val="21"/>
                <w:szCs w:val="21"/>
                <w:lang w:val="en-US"/>
              </w:rPr>
            </w:pPr>
            <w:r w:rsidRPr="00813EBE">
              <w:rPr>
                <w:color w:val="000000"/>
                <w:sz w:val="21"/>
                <w:szCs w:val="21"/>
                <w:lang w:val="en-US"/>
              </w:rPr>
              <w:t>1</w:t>
            </w:r>
          </w:p>
        </w:tc>
        <w:tc>
          <w:tcPr>
            <w:tcW w:w="4674" w:type="dxa"/>
            <w:tcBorders>
              <w:top w:val="nil"/>
              <w:left w:val="nil"/>
              <w:bottom w:val="nil"/>
              <w:right w:val="single" w:sz="8" w:space="0" w:color="auto"/>
            </w:tcBorders>
            <w:shd w:val="clear" w:color="auto" w:fill="auto"/>
            <w:vAlign w:val="center"/>
            <w:hideMark/>
          </w:tcPr>
          <w:p w14:paraId="77BA896A" w14:textId="77777777" w:rsidR="009E6AD5" w:rsidRPr="00813EBE" w:rsidRDefault="009E6AD5" w:rsidP="00625CAF">
            <w:pPr>
              <w:rPr>
                <w:color w:val="000000"/>
                <w:sz w:val="21"/>
                <w:szCs w:val="21"/>
                <w:lang w:val="en-US"/>
              </w:rPr>
            </w:pPr>
            <w:r w:rsidRPr="00813EBE">
              <w:rPr>
                <w:color w:val="000000"/>
                <w:sz w:val="21"/>
                <w:szCs w:val="21"/>
                <w:lang w:val="en-US"/>
              </w:rPr>
              <w:t>Loans to customers</w:t>
            </w:r>
          </w:p>
        </w:tc>
        <w:tc>
          <w:tcPr>
            <w:tcW w:w="900" w:type="dxa"/>
            <w:tcBorders>
              <w:top w:val="nil"/>
              <w:left w:val="nil"/>
              <w:bottom w:val="nil"/>
              <w:right w:val="single" w:sz="8" w:space="0" w:color="auto"/>
            </w:tcBorders>
            <w:shd w:val="clear" w:color="auto" w:fill="auto"/>
            <w:noWrap/>
            <w:vAlign w:val="center"/>
            <w:hideMark/>
          </w:tcPr>
          <w:p w14:paraId="4A369846" w14:textId="77777777" w:rsidR="009E6AD5" w:rsidRPr="00813EBE" w:rsidRDefault="009E6AD5" w:rsidP="00625CAF">
            <w:pPr>
              <w:jc w:val="center"/>
              <w:rPr>
                <w:color w:val="000000"/>
                <w:sz w:val="21"/>
                <w:szCs w:val="21"/>
                <w:lang w:val="en-US"/>
              </w:rPr>
            </w:pPr>
            <w:r w:rsidRPr="00813EBE">
              <w:rPr>
                <w:color w:val="000000"/>
                <w:sz w:val="21"/>
                <w:szCs w:val="21"/>
                <w:lang w:val="en-US"/>
              </w:rPr>
              <w:t>8</w:t>
            </w:r>
          </w:p>
        </w:tc>
        <w:tc>
          <w:tcPr>
            <w:tcW w:w="1350" w:type="dxa"/>
            <w:tcBorders>
              <w:top w:val="nil"/>
              <w:left w:val="nil"/>
              <w:bottom w:val="nil"/>
              <w:right w:val="single" w:sz="8" w:space="0" w:color="auto"/>
            </w:tcBorders>
            <w:shd w:val="clear" w:color="auto" w:fill="auto"/>
            <w:noWrap/>
            <w:vAlign w:val="bottom"/>
          </w:tcPr>
          <w:p w14:paraId="2B7C9D82" w14:textId="7B813D94" w:rsidR="009E6AD5" w:rsidRPr="00813EBE" w:rsidRDefault="006D0C77" w:rsidP="00625CAF">
            <w:pPr>
              <w:jc w:val="right"/>
              <w:rPr>
                <w:sz w:val="21"/>
                <w:szCs w:val="21"/>
                <w:lang w:val="en-US"/>
              </w:rPr>
            </w:pPr>
            <w:r w:rsidRPr="006D0C77">
              <w:rPr>
                <w:sz w:val="21"/>
                <w:szCs w:val="21"/>
                <w:lang w:val="en-US"/>
              </w:rPr>
              <w:t>231,665,787</w:t>
            </w:r>
          </w:p>
        </w:tc>
        <w:tc>
          <w:tcPr>
            <w:tcW w:w="1350" w:type="dxa"/>
            <w:tcBorders>
              <w:top w:val="nil"/>
              <w:left w:val="nil"/>
              <w:bottom w:val="nil"/>
              <w:right w:val="double" w:sz="6" w:space="0" w:color="auto"/>
            </w:tcBorders>
            <w:shd w:val="clear" w:color="auto" w:fill="auto"/>
            <w:noWrap/>
            <w:vAlign w:val="bottom"/>
          </w:tcPr>
          <w:p w14:paraId="66B3432A" w14:textId="7EC21A6F" w:rsidR="009E6AD5" w:rsidRPr="00813EBE" w:rsidRDefault="009E6AD5" w:rsidP="00625CAF">
            <w:pPr>
              <w:jc w:val="right"/>
              <w:rPr>
                <w:sz w:val="21"/>
                <w:szCs w:val="21"/>
                <w:lang w:val="en-US"/>
              </w:rPr>
            </w:pPr>
            <w:r w:rsidRPr="00813EBE">
              <w:rPr>
                <w:sz w:val="21"/>
                <w:szCs w:val="21"/>
              </w:rPr>
              <w:t xml:space="preserve"> 230,802,027 </w:t>
            </w:r>
          </w:p>
        </w:tc>
      </w:tr>
      <w:tr w:rsidR="009E6AD5" w:rsidRPr="00813EBE" w14:paraId="1F32A469" w14:textId="77777777" w:rsidTr="009E6AD5">
        <w:tc>
          <w:tcPr>
            <w:tcW w:w="613" w:type="dxa"/>
            <w:tcBorders>
              <w:top w:val="nil"/>
              <w:left w:val="double" w:sz="6" w:space="0" w:color="auto"/>
              <w:bottom w:val="nil"/>
              <w:right w:val="single" w:sz="8" w:space="0" w:color="auto"/>
            </w:tcBorders>
            <w:shd w:val="clear" w:color="auto" w:fill="auto"/>
            <w:noWrap/>
            <w:vAlign w:val="center"/>
            <w:hideMark/>
          </w:tcPr>
          <w:p w14:paraId="440C7679" w14:textId="77777777" w:rsidR="009E6AD5" w:rsidRPr="00813EBE" w:rsidRDefault="009E6AD5" w:rsidP="00625CAF">
            <w:pPr>
              <w:jc w:val="center"/>
              <w:rPr>
                <w:color w:val="000000"/>
                <w:sz w:val="21"/>
                <w:szCs w:val="21"/>
                <w:lang w:val="en-US"/>
              </w:rPr>
            </w:pPr>
            <w:r w:rsidRPr="00813EBE">
              <w:rPr>
                <w:color w:val="000000"/>
                <w:sz w:val="21"/>
                <w:szCs w:val="21"/>
                <w:lang w:val="en-US"/>
              </w:rPr>
              <w:t>2</w:t>
            </w:r>
          </w:p>
        </w:tc>
        <w:tc>
          <w:tcPr>
            <w:tcW w:w="4674" w:type="dxa"/>
            <w:tcBorders>
              <w:top w:val="nil"/>
              <w:left w:val="nil"/>
              <w:bottom w:val="nil"/>
              <w:right w:val="single" w:sz="8" w:space="0" w:color="auto"/>
            </w:tcBorders>
            <w:shd w:val="clear" w:color="auto" w:fill="auto"/>
            <w:vAlign w:val="center"/>
            <w:hideMark/>
          </w:tcPr>
          <w:p w14:paraId="2D29E124" w14:textId="77777777" w:rsidR="009E6AD5" w:rsidRPr="00813EBE" w:rsidRDefault="009E6AD5" w:rsidP="00625CAF">
            <w:pPr>
              <w:rPr>
                <w:color w:val="000000"/>
                <w:sz w:val="21"/>
                <w:szCs w:val="21"/>
                <w:lang w:val="en-US"/>
              </w:rPr>
            </w:pPr>
            <w:r w:rsidRPr="00813EBE">
              <w:rPr>
                <w:color w:val="000000"/>
                <w:sz w:val="21"/>
                <w:szCs w:val="21"/>
                <w:lang w:val="en-US"/>
              </w:rPr>
              <w:t xml:space="preserve">Provision for loans to customers </w:t>
            </w:r>
          </w:p>
        </w:tc>
        <w:tc>
          <w:tcPr>
            <w:tcW w:w="900" w:type="dxa"/>
            <w:tcBorders>
              <w:top w:val="nil"/>
              <w:left w:val="nil"/>
              <w:bottom w:val="nil"/>
              <w:right w:val="single" w:sz="8" w:space="0" w:color="auto"/>
            </w:tcBorders>
            <w:shd w:val="clear" w:color="auto" w:fill="auto"/>
            <w:noWrap/>
            <w:vAlign w:val="center"/>
            <w:hideMark/>
          </w:tcPr>
          <w:p w14:paraId="3AAEEC1C" w14:textId="77777777" w:rsidR="009E6AD5" w:rsidRPr="00813EBE" w:rsidRDefault="009E6AD5" w:rsidP="00625CAF">
            <w:pPr>
              <w:jc w:val="center"/>
              <w:rPr>
                <w:color w:val="000000"/>
                <w:sz w:val="21"/>
                <w:szCs w:val="21"/>
                <w:lang w:val="en-US"/>
              </w:rPr>
            </w:pPr>
            <w:r w:rsidRPr="00813EBE">
              <w:rPr>
                <w:color w:val="000000"/>
                <w:sz w:val="21"/>
                <w:szCs w:val="21"/>
                <w:lang w:val="en-US"/>
              </w:rPr>
              <w:t>9</w:t>
            </w:r>
          </w:p>
        </w:tc>
        <w:tc>
          <w:tcPr>
            <w:tcW w:w="1350" w:type="dxa"/>
            <w:tcBorders>
              <w:top w:val="nil"/>
              <w:left w:val="nil"/>
              <w:bottom w:val="nil"/>
              <w:right w:val="single" w:sz="8" w:space="0" w:color="auto"/>
            </w:tcBorders>
            <w:shd w:val="clear" w:color="auto" w:fill="auto"/>
            <w:noWrap/>
            <w:vAlign w:val="bottom"/>
          </w:tcPr>
          <w:p w14:paraId="63A4B354" w14:textId="7DD9CB0D" w:rsidR="009E6AD5" w:rsidRPr="00813EBE" w:rsidRDefault="006D0C77" w:rsidP="00625CAF">
            <w:pPr>
              <w:jc w:val="right"/>
              <w:rPr>
                <w:sz w:val="21"/>
                <w:szCs w:val="21"/>
                <w:lang w:val="en-US"/>
              </w:rPr>
            </w:pPr>
            <w:r w:rsidRPr="006D0C77">
              <w:rPr>
                <w:sz w:val="21"/>
                <w:szCs w:val="21"/>
                <w:lang w:val="en-US"/>
              </w:rPr>
              <w:t>(2,280,317)</w:t>
            </w:r>
          </w:p>
        </w:tc>
        <w:tc>
          <w:tcPr>
            <w:tcW w:w="1350" w:type="dxa"/>
            <w:tcBorders>
              <w:top w:val="nil"/>
              <w:left w:val="nil"/>
              <w:bottom w:val="nil"/>
              <w:right w:val="double" w:sz="6" w:space="0" w:color="auto"/>
            </w:tcBorders>
            <w:shd w:val="clear" w:color="auto" w:fill="auto"/>
            <w:noWrap/>
            <w:vAlign w:val="bottom"/>
          </w:tcPr>
          <w:p w14:paraId="40809075" w14:textId="777D1127" w:rsidR="009E6AD5" w:rsidRPr="00813EBE" w:rsidRDefault="009E6AD5" w:rsidP="00625CAF">
            <w:pPr>
              <w:jc w:val="right"/>
              <w:rPr>
                <w:sz w:val="21"/>
                <w:szCs w:val="21"/>
                <w:lang w:val="en-US"/>
              </w:rPr>
            </w:pPr>
            <w:r w:rsidRPr="00813EBE">
              <w:rPr>
                <w:sz w:val="21"/>
                <w:szCs w:val="21"/>
              </w:rPr>
              <w:t xml:space="preserve"> (2,916,744)</w:t>
            </w:r>
          </w:p>
        </w:tc>
      </w:tr>
      <w:tr w:rsidR="009E6AD5" w:rsidRPr="00813EBE" w14:paraId="34E51034" w14:textId="77777777" w:rsidTr="009E6AD5">
        <w:tc>
          <w:tcPr>
            <w:tcW w:w="613" w:type="dxa"/>
            <w:tcBorders>
              <w:top w:val="nil"/>
              <w:left w:val="double" w:sz="6" w:space="0" w:color="auto"/>
              <w:bottom w:val="nil"/>
              <w:right w:val="single" w:sz="8" w:space="0" w:color="auto"/>
            </w:tcBorders>
            <w:shd w:val="clear" w:color="auto" w:fill="auto"/>
            <w:noWrap/>
            <w:vAlign w:val="center"/>
            <w:hideMark/>
          </w:tcPr>
          <w:p w14:paraId="74DA03B1" w14:textId="77777777" w:rsidR="009E6AD5" w:rsidRPr="00813EBE" w:rsidRDefault="009E6AD5" w:rsidP="00625CAF">
            <w:pPr>
              <w:jc w:val="center"/>
              <w:rPr>
                <w:color w:val="000000"/>
                <w:sz w:val="21"/>
                <w:szCs w:val="21"/>
                <w:lang w:val="en-US"/>
              </w:rPr>
            </w:pPr>
            <w:r w:rsidRPr="00813EBE">
              <w:rPr>
                <w:color w:val="000000"/>
                <w:sz w:val="21"/>
                <w:szCs w:val="21"/>
                <w:vertAlign w:val="superscript"/>
                <w:lang w:val="en-US"/>
              </w:rPr>
              <w:t> </w:t>
            </w:r>
          </w:p>
        </w:tc>
        <w:tc>
          <w:tcPr>
            <w:tcW w:w="4674" w:type="dxa"/>
            <w:tcBorders>
              <w:top w:val="nil"/>
              <w:left w:val="nil"/>
              <w:bottom w:val="nil"/>
              <w:right w:val="single" w:sz="8" w:space="0" w:color="auto"/>
            </w:tcBorders>
            <w:shd w:val="clear" w:color="auto" w:fill="auto"/>
            <w:vAlign w:val="center"/>
            <w:hideMark/>
          </w:tcPr>
          <w:p w14:paraId="6ACC9C4D" w14:textId="77777777" w:rsidR="009E6AD5" w:rsidRPr="00813EBE" w:rsidRDefault="009E6AD5" w:rsidP="00625CAF">
            <w:pPr>
              <w:rPr>
                <w:color w:val="000000"/>
                <w:sz w:val="21"/>
                <w:szCs w:val="21"/>
                <w:lang w:val="en-US"/>
              </w:rPr>
            </w:pPr>
            <w:r w:rsidRPr="00813EBE">
              <w:rPr>
                <w:color w:val="000000"/>
                <w:sz w:val="21"/>
                <w:szCs w:val="21"/>
                <w:vertAlign w:val="superscript"/>
                <w:lang w:val="en-US"/>
              </w:rPr>
              <w:t> </w:t>
            </w:r>
          </w:p>
        </w:tc>
        <w:tc>
          <w:tcPr>
            <w:tcW w:w="900" w:type="dxa"/>
            <w:tcBorders>
              <w:top w:val="nil"/>
              <w:left w:val="nil"/>
              <w:bottom w:val="nil"/>
              <w:right w:val="single" w:sz="8" w:space="0" w:color="auto"/>
            </w:tcBorders>
            <w:shd w:val="clear" w:color="auto" w:fill="auto"/>
            <w:noWrap/>
            <w:vAlign w:val="center"/>
            <w:hideMark/>
          </w:tcPr>
          <w:p w14:paraId="469531AE" w14:textId="77777777" w:rsidR="009E6AD5" w:rsidRPr="00813EBE" w:rsidRDefault="009E6AD5" w:rsidP="00625CAF">
            <w:pPr>
              <w:jc w:val="center"/>
              <w:rPr>
                <w:color w:val="000000"/>
                <w:sz w:val="21"/>
                <w:szCs w:val="21"/>
                <w:lang w:val="en-US"/>
              </w:rPr>
            </w:pPr>
            <w:r w:rsidRPr="00813EBE">
              <w:rPr>
                <w:color w:val="000000"/>
                <w:sz w:val="21"/>
                <w:szCs w:val="21"/>
                <w:vertAlign w:val="superscript"/>
                <w:lang w:val="en-US"/>
              </w:rPr>
              <w:t> </w:t>
            </w:r>
          </w:p>
        </w:tc>
        <w:tc>
          <w:tcPr>
            <w:tcW w:w="1350" w:type="dxa"/>
            <w:tcBorders>
              <w:top w:val="nil"/>
              <w:left w:val="nil"/>
              <w:bottom w:val="nil"/>
              <w:right w:val="single" w:sz="8" w:space="0" w:color="auto"/>
            </w:tcBorders>
            <w:shd w:val="clear" w:color="auto" w:fill="auto"/>
            <w:noWrap/>
            <w:vAlign w:val="bottom"/>
          </w:tcPr>
          <w:p w14:paraId="649FB5DA" w14:textId="722FAB1B" w:rsidR="009E6AD5" w:rsidRPr="00813EBE" w:rsidRDefault="009E6AD5" w:rsidP="00625CAF">
            <w:pPr>
              <w:jc w:val="right"/>
              <w:rPr>
                <w:sz w:val="21"/>
                <w:szCs w:val="21"/>
                <w:lang w:val="en-US"/>
              </w:rPr>
            </w:pPr>
          </w:p>
        </w:tc>
        <w:tc>
          <w:tcPr>
            <w:tcW w:w="1350" w:type="dxa"/>
            <w:tcBorders>
              <w:top w:val="nil"/>
              <w:left w:val="nil"/>
              <w:bottom w:val="nil"/>
              <w:right w:val="double" w:sz="6" w:space="0" w:color="auto"/>
            </w:tcBorders>
            <w:shd w:val="clear" w:color="auto" w:fill="auto"/>
            <w:noWrap/>
            <w:vAlign w:val="center"/>
          </w:tcPr>
          <w:p w14:paraId="5E105DA3" w14:textId="77777777" w:rsidR="009E6AD5" w:rsidRPr="00813EBE" w:rsidRDefault="009E6AD5" w:rsidP="00625CAF">
            <w:pPr>
              <w:jc w:val="right"/>
              <w:rPr>
                <w:sz w:val="21"/>
                <w:szCs w:val="21"/>
                <w:lang w:val="en-US"/>
              </w:rPr>
            </w:pPr>
          </w:p>
        </w:tc>
      </w:tr>
      <w:tr w:rsidR="009E6AD5" w:rsidRPr="00813EBE" w14:paraId="68AC79EB" w14:textId="77777777" w:rsidTr="009E6AD5">
        <w:tc>
          <w:tcPr>
            <w:tcW w:w="613" w:type="dxa"/>
            <w:tcBorders>
              <w:top w:val="nil"/>
              <w:left w:val="double" w:sz="6" w:space="0" w:color="auto"/>
              <w:bottom w:val="nil"/>
              <w:right w:val="single" w:sz="8" w:space="0" w:color="auto"/>
            </w:tcBorders>
            <w:shd w:val="clear" w:color="auto" w:fill="auto"/>
            <w:noWrap/>
            <w:vAlign w:val="center"/>
            <w:hideMark/>
          </w:tcPr>
          <w:p w14:paraId="52AB7A80" w14:textId="77777777" w:rsidR="009E6AD5" w:rsidRPr="00813EBE" w:rsidRDefault="009E6AD5" w:rsidP="00625CAF">
            <w:pPr>
              <w:jc w:val="center"/>
              <w:rPr>
                <w:b/>
                <w:bCs/>
                <w:color w:val="000000"/>
                <w:sz w:val="21"/>
                <w:szCs w:val="21"/>
                <w:lang w:val="en-US"/>
              </w:rPr>
            </w:pPr>
            <w:r w:rsidRPr="00813EBE">
              <w:rPr>
                <w:b/>
                <w:bCs/>
                <w:color w:val="000000"/>
                <w:sz w:val="21"/>
                <w:szCs w:val="21"/>
                <w:lang w:val="en-US"/>
              </w:rPr>
              <w:t>VII</w:t>
            </w:r>
          </w:p>
        </w:tc>
        <w:tc>
          <w:tcPr>
            <w:tcW w:w="4674" w:type="dxa"/>
            <w:tcBorders>
              <w:top w:val="nil"/>
              <w:left w:val="nil"/>
              <w:bottom w:val="nil"/>
              <w:right w:val="single" w:sz="8" w:space="0" w:color="auto"/>
            </w:tcBorders>
            <w:shd w:val="clear" w:color="auto" w:fill="auto"/>
            <w:vAlign w:val="center"/>
            <w:hideMark/>
          </w:tcPr>
          <w:p w14:paraId="178751A6" w14:textId="77777777" w:rsidR="009E6AD5" w:rsidRPr="00813EBE" w:rsidRDefault="009E6AD5" w:rsidP="00625CAF">
            <w:pPr>
              <w:rPr>
                <w:b/>
                <w:bCs/>
                <w:color w:val="000000"/>
                <w:sz w:val="21"/>
                <w:szCs w:val="21"/>
                <w:lang w:val="en-US"/>
              </w:rPr>
            </w:pPr>
            <w:r w:rsidRPr="00813EBE">
              <w:rPr>
                <w:b/>
                <w:bCs/>
                <w:color w:val="000000"/>
                <w:sz w:val="21"/>
                <w:szCs w:val="21"/>
                <w:lang w:val="en-US"/>
              </w:rPr>
              <w:t>Debt purchased</w:t>
            </w:r>
          </w:p>
        </w:tc>
        <w:tc>
          <w:tcPr>
            <w:tcW w:w="900" w:type="dxa"/>
            <w:tcBorders>
              <w:top w:val="nil"/>
              <w:left w:val="nil"/>
              <w:bottom w:val="nil"/>
              <w:right w:val="single" w:sz="8" w:space="0" w:color="auto"/>
            </w:tcBorders>
            <w:shd w:val="clear" w:color="auto" w:fill="auto"/>
            <w:noWrap/>
            <w:vAlign w:val="center"/>
            <w:hideMark/>
          </w:tcPr>
          <w:p w14:paraId="3D541C48" w14:textId="77777777" w:rsidR="009E6AD5" w:rsidRPr="00813EBE" w:rsidRDefault="009E6AD5" w:rsidP="00625CAF">
            <w:pPr>
              <w:jc w:val="center"/>
              <w:rPr>
                <w:b/>
                <w:bCs/>
                <w:color w:val="000000"/>
                <w:sz w:val="21"/>
                <w:szCs w:val="21"/>
                <w:lang w:val="en-US"/>
              </w:rPr>
            </w:pPr>
            <w:r w:rsidRPr="00813EBE">
              <w:rPr>
                <w:b/>
                <w:bCs/>
                <w:color w:val="000000"/>
                <w:sz w:val="21"/>
                <w:szCs w:val="21"/>
                <w:lang w:val="en-US"/>
              </w:rPr>
              <w:t>10</w:t>
            </w:r>
          </w:p>
        </w:tc>
        <w:tc>
          <w:tcPr>
            <w:tcW w:w="1350" w:type="dxa"/>
            <w:tcBorders>
              <w:top w:val="nil"/>
              <w:left w:val="nil"/>
              <w:bottom w:val="nil"/>
              <w:right w:val="single" w:sz="8" w:space="0" w:color="auto"/>
            </w:tcBorders>
            <w:shd w:val="clear" w:color="auto" w:fill="auto"/>
            <w:noWrap/>
            <w:vAlign w:val="bottom"/>
          </w:tcPr>
          <w:p w14:paraId="5ECDBADD" w14:textId="4D3A306E" w:rsidR="009E6AD5" w:rsidRPr="00813EBE" w:rsidRDefault="00D90472" w:rsidP="00625CAF">
            <w:pPr>
              <w:jc w:val="right"/>
              <w:rPr>
                <w:b/>
                <w:sz w:val="21"/>
                <w:szCs w:val="21"/>
                <w:lang w:val="en-US"/>
              </w:rPr>
            </w:pPr>
            <w:r>
              <w:rPr>
                <w:b/>
                <w:sz w:val="21"/>
                <w:szCs w:val="21"/>
                <w:lang w:val="en-US"/>
              </w:rPr>
              <w:t>-</w:t>
            </w:r>
          </w:p>
        </w:tc>
        <w:tc>
          <w:tcPr>
            <w:tcW w:w="1350" w:type="dxa"/>
            <w:tcBorders>
              <w:top w:val="nil"/>
              <w:left w:val="nil"/>
              <w:bottom w:val="nil"/>
              <w:right w:val="double" w:sz="6" w:space="0" w:color="auto"/>
            </w:tcBorders>
            <w:shd w:val="clear" w:color="auto" w:fill="auto"/>
            <w:noWrap/>
            <w:vAlign w:val="bottom"/>
          </w:tcPr>
          <w:p w14:paraId="15869FC8" w14:textId="0A5036A4" w:rsidR="009E6AD5" w:rsidRPr="00813EBE" w:rsidRDefault="009E6AD5" w:rsidP="00625CAF">
            <w:pPr>
              <w:jc w:val="right"/>
              <w:rPr>
                <w:b/>
                <w:sz w:val="21"/>
                <w:szCs w:val="21"/>
                <w:lang w:val="en-US"/>
              </w:rPr>
            </w:pPr>
            <w:r w:rsidRPr="00813EBE">
              <w:rPr>
                <w:b/>
                <w:sz w:val="21"/>
                <w:szCs w:val="21"/>
              </w:rPr>
              <w:t>-</w:t>
            </w:r>
          </w:p>
        </w:tc>
      </w:tr>
      <w:tr w:rsidR="009E6AD5" w:rsidRPr="00813EBE" w14:paraId="0F4B98D0" w14:textId="77777777" w:rsidTr="009E6AD5">
        <w:tc>
          <w:tcPr>
            <w:tcW w:w="613" w:type="dxa"/>
            <w:tcBorders>
              <w:top w:val="nil"/>
              <w:left w:val="double" w:sz="6" w:space="0" w:color="auto"/>
              <w:bottom w:val="nil"/>
              <w:right w:val="single" w:sz="8" w:space="0" w:color="auto"/>
            </w:tcBorders>
            <w:shd w:val="clear" w:color="auto" w:fill="auto"/>
            <w:noWrap/>
            <w:vAlign w:val="center"/>
            <w:hideMark/>
          </w:tcPr>
          <w:p w14:paraId="3BCE2A67" w14:textId="77777777" w:rsidR="009E6AD5" w:rsidRPr="00813EBE" w:rsidRDefault="009E6AD5" w:rsidP="00625CAF">
            <w:pPr>
              <w:jc w:val="center"/>
              <w:rPr>
                <w:color w:val="000000"/>
                <w:sz w:val="21"/>
                <w:szCs w:val="21"/>
                <w:lang w:val="en-US"/>
              </w:rPr>
            </w:pPr>
            <w:r w:rsidRPr="00813EBE">
              <w:rPr>
                <w:color w:val="000000"/>
                <w:sz w:val="21"/>
                <w:szCs w:val="21"/>
                <w:lang w:val="en-US"/>
              </w:rPr>
              <w:t>1</w:t>
            </w:r>
          </w:p>
        </w:tc>
        <w:tc>
          <w:tcPr>
            <w:tcW w:w="4674" w:type="dxa"/>
            <w:tcBorders>
              <w:top w:val="nil"/>
              <w:left w:val="nil"/>
              <w:bottom w:val="nil"/>
              <w:right w:val="single" w:sz="8" w:space="0" w:color="auto"/>
            </w:tcBorders>
            <w:shd w:val="clear" w:color="auto" w:fill="auto"/>
            <w:vAlign w:val="center"/>
            <w:hideMark/>
          </w:tcPr>
          <w:p w14:paraId="6F3D78D2" w14:textId="77777777" w:rsidR="009E6AD5" w:rsidRPr="00813EBE" w:rsidRDefault="009E6AD5" w:rsidP="00625CAF">
            <w:pPr>
              <w:rPr>
                <w:color w:val="000000"/>
                <w:sz w:val="21"/>
                <w:szCs w:val="21"/>
                <w:lang w:val="en-US"/>
              </w:rPr>
            </w:pPr>
            <w:r w:rsidRPr="00813EBE">
              <w:rPr>
                <w:color w:val="000000"/>
                <w:sz w:val="21"/>
                <w:szCs w:val="21"/>
                <w:lang w:val="en-US"/>
              </w:rPr>
              <w:t>Debt purchased</w:t>
            </w:r>
          </w:p>
        </w:tc>
        <w:tc>
          <w:tcPr>
            <w:tcW w:w="900" w:type="dxa"/>
            <w:tcBorders>
              <w:top w:val="nil"/>
              <w:left w:val="nil"/>
              <w:bottom w:val="nil"/>
              <w:right w:val="single" w:sz="8" w:space="0" w:color="auto"/>
            </w:tcBorders>
            <w:shd w:val="clear" w:color="auto" w:fill="auto"/>
            <w:noWrap/>
            <w:vAlign w:val="center"/>
            <w:hideMark/>
          </w:tcPr>
          <w:p w14:paraId="24511477" w14:textId="77777777" w:rsidR="009E6AD5" w:rsidRPr="00813EBE" w:rsidRDefault="009E6AD5" w:rsidP="00625CAF">
            <w:pPr>
              <w:jc w:val="center"/>
              <w:rPr>
                <w:color w:val="000000"/>
                <w:sz w:val="21"/>
                <w:szCs w:val="21"/>
                <w:lang w:val="en-US"/>
              </w:rPr>
            </w:pPr>
            <w:r w:rsidRPr="00813EBE">
              <w:rPr>
                <w:color w:val="000000"/>
                <w:sz w:val="21"/>
                <w:szCs w:val="21"/>
                <w:lang w:val="en-US"/>
              </w:rPr>
              <w:t> </w:t>
            </w:r>
          </w:p>
        </w:tc>
        <w:tc>
          <w:tcPr>
            <w:tcW w:w="1350" w:type="dxa"/>
            <w:tcBorders>
              <w:top w:val="nil"/>
              <w:left w:val="nil"/>
              <w:bottom w:val="nil"/>
              <w:right w:val="single" w:sz="8" w:space="0" w:color="auto"/>
            </w:tcBorders>
            <w:shd w:val="clear" w:color="auto" w:fill="auto"/>
            <w:noWrap/>
            <w:vAlign w:val="bottom"/>
          </w:tcPr>
          <w:p w14:paraId="558ADC97" w14:textId="4185BC91" w:rsidR="009E6AD5" w:rsidRPr="00813EBE" w:rsidRDefault="006D0C77" w:rsidP="00625CAF">
            <w:pPr>
              <w:jc w:val="right"/>
              <w:rPr>
                <w:sz w:val="21"/>
                <w:szCs w:val="21"/>
                <w:lang w:val="en-US"/>
              </w:rPr>
            </w:pPr>
            <w:r w:rsidRPr="006D0C77">
              <w:rPr>
                <w:sz w:val="21"/>
                <w:szCs w:val="21"/>
                <w:lang w:val="en-US"/>
              </w:rPr>
              <w:t>1,682</w:t>
            </w:r>
          </w:p>
        </w:tc>
        <w:tc>
          <w:tcPr>
            <w:tcW w:w="1350" w:type="dxa"/>
            <w:tcBorders>
              <w:top w:val="nil"/>
              <w:left w:val="nil"/>
              <w:bottom w:val="nil"/>
              <w:right w:val="double" w:sz="6" w:space="0" w:color="auto"/>
            </w:tcBorders>
            <w:shd w:val="clear" w:color="auto" w:fill="auto"/>
            <w:noWrap/>
            <w:vAlign w:val="bottom"/>
          </w:tcPr>
          <w:p w14:paraId="4B3D7202" w14:textId="424CEC06" w:rsidR="009E6AD5" w:rsidRPr="00813EBE" w:rsidRDefault="009E6AD5" w:rsidP="00625CAF">
            <w:pPr>
              <w:jc w:val="right"/>
              <w:rPr>
                <w:sz w:val="21"/>
                <w:szCs w:val="21"/>
                <w:lang w:val="en-US"/>
              </w:rPr>
            </w:pPr>
            <w:r w:rsidRPr="00813EBE">
              <w:rPr>
                <w:sz w:val="21"/>
                <w:szCs w:val="21"/>
              </w:rPr>
              <w:t xml:space="preserve"> 1,682 </w:t>
            </w:r>
          </w:p>
        </w:tc>
      </w:tr>
      <w:tr w:rsidR="009E6AD5" w:rsidRPr="00813EBE" w14:paraId="19E98766" w14:textId="77777777" w:rsidTr="009E6AD5">
        <w:tc>
          <w:tcPr>
            <w:tcW w:w="613" w:type="dxa"/>
            <w:tcBorders>
              <w:top w:val="nil"/>
              <w:left w:val="double" w:sz="6" w:space="0" w:color="auto"/>
              <w:bottom w:val="nil"/>
              <w:right w:val="single" w:sz="8" w:space="0" w:color="auto"/>
            </w:tcBorders>
            <w:shd w:val="clear" w:color="auto" w:fill="auto"/>
            <w:noWrap/>
            <w:vAlign w:val="center"/>
            <w:hideMark/>
          </w:tcPr>
          <w:p w14:paraId="62320E1F" w14:textId="77777777" w:rsidR="009E6AD5" w:rsidRPr="00813EBE" w:rsidRDefault="009E6AD5" w:rsidP="00625CAF">
            <w:pPr>
              <w:jc w:val="center"/>
              <w:rPr>
                <w:color w:val="000000"/>
                <w:sz w:val="21"/>
                <w:szCs w:val="21"/>
                <w:lang w:val="en-US"/>
              </w:rPr>
            </w:pPr>
            <w:r w:rsidRPr="00813EBE">
              <w:rPr>
                <w:color w:val="000000"/>
                <w:sz w:val="21"/>
                <w:szCs w:val="21"/>
                <w:lang w:val="en-US"/>
              </w:rPr>
              <w:t>2</w:t>
            </w:r>
          </w:p>
        </w:tc>
        <w:tc>
          <w:tcPr>
            <w:tcW w:w="4674" w:type="dxa"/>
            <w:tcBorders>
              <w:top w:val="nil"/>
              <w:left w:val="nil"/>
              <w:bottom w:val="nil"/>
              <w:right w:val="single" w:sz="8" w:space="0" w:color="auto"/>
            </w:tcBorders>
            <w:shd w:val="clear" w:color="auto" w:fill="auto"/>
            <w:vAlign w:val="center"/>
            <w:hideMark/>
          </w:tcPr>
          <w:p w14:paraId="35549BB2" w14:textId="77777777" w:rsidR="009E6AD5" w:rsidRPr="00813EBE" w:rsidRDefault="009E6AD5" w:rsidP="00625CAF">
            <w:pPr>
              <w:rPr>
                <w:color w:val="000000"/>
                <w:sz w:val="21"/>
                <w:szCs w:val="21"/>
                <w:lang w:val="en-US"/>
              </w:rPr>
            </w:pPr>
            <w:r w:rsidRPr="00813EBE">
              <w:rPr>
                <w:color w:val="000000"/>
                <w:sz w:val="21"/>
                <w:szCs w:val="21"/>
                <w:lang w:val="en-US"/>
              </w:rPr>
              <w:t>Provision for debt purchased</w:t>
            </w:r>
          </w:p>
        </w:tc>
        <w:tc>
          <w:tcPr>
            <w:tcW w:w="900" w:type="dxa"/>
            <w:tcBorders>
              <w:top w:val="nil"/>
              <w:left w:val="nil"/>
              <w:bottom w:val="nil"/>
              <w:right w:val="single" w:sz="8" w:space="0" w:color="auto"/>
            </w:tcBorders>
            <w:shd w:val="clear" w:color="auto" w:fill="auto"/>
            <w:noWrap/>
            <w:vAlign w:val="center"/>
            <w:hideMark/>
          </w:tcPr>
          <w:p w14:paraId="09E5CCBD" w14:textId="77777777" w:rsidR="009E6AD5" w:rsidRPr="00813EBE" w:rsidRDefault="009E6AD5" w:rsidP="00625CAF">
            <w:pPr>
              <w:jc w:val="center"/>
              <w:rPr>
                <w:color w:val="000000"/>
                <w:sz w:val="21"/>
                <w:szCs w:val="21"/>
                <w:lang w:val="en-US"/>
              </w:rPr>
            </w:pPr>
            <w:r w:rsidRPr="00813EBE">
              <w:rPr>
                <w:color w:val="000000"/>
                <w:sz w:val="21"/>
                <w:szCs w:val="21"/>
                <w:lang w:val="en-US"/>
              </w:rPr>
              <w:t> </w:t>
            </w:r>
          </w:p>
        </w:tc>
        <w:tc>
          <w:tcPr>
            <w:tcW w:w="1350" w:type="dxa"/>
            <w:tcBorders>
              <w:top w:val="nil"/>
              <w:left w:val="nil"/>
              <w:bottom w:val="nil"/>
              <w:right w:val="single" w:sz="8" w:space="0" w:color="auto"/>
            </w:tcBorders>
            <w:shd w:val="clear" w:color="auto" w:fill="auto"/>
            <w:noWrap/>
            <w:vAlign w:val="bottom"/>
          </w:tcPr>
          <w:p w14:paraId="4FEC36AA" w14:textId="631002C4" w:rsidR="009E6AD5" w:rsidRPr="00813EBE" w:rsidRDefault="006D0C77" w:rsidP="00625CAF">
            <w:pPr>
              <w:jc w:val="right"/>
              <w:rPr>
                <w:sz w:val="21"/>
                <w:szCs w:val="21"/>
                <w:lang w:val="en-US"/>
              </w:rPr>
            </w:pPr>
            <w:r w:rsidRPr="006D0C77">
              <w:rPr>
                <w:sz w:val="21"/>
                <w:szCs w:val="21"/>
                <w:lang w:val="en-US"/>
              </w:rPr>
              <w:t>(1,682)</w:t>
            </w:r>
          </w:p>
        </w:tc>
        <w:tc>
          <w:tcPr>
            <w:tcW w:w="1350" w:type="dxa"/>
            <w:tcBorders>
              <w:top w:val="nil"/>
              <w:left w:val="nil"/>
              <w:bottom w:val="nil"/>
              <w:right w:val="double" w:sz="6" w:space="0" w:color="auto"/>
            </w:tcBorders>
            <w:shd w:val="clear" w:color="auto" w:fill="auto"/>
            <w:noWrap/>
            <w:vAlign w:val="bottom"/>
          </w:tcPr>
          <w:p w14:paraId="33FA06F4" w14:textId="1C076FBC" w:rsidR="009E6AD5" w:rsidRPr="00813EBE" w:rsidRDefault="009E6AD5" w:rsidP="00625CAF">
            <w:pPr>
              <w:jc w:val="right"/>
              <w:rPr>
                <w:sz w:val="21"/>
                <w:szCs w:val="21"/>
                <w:lang w:val="en-US"/>
              </w:rPr>
            </w:pPr>
            <w:r w:rsidRPr="00813EBE">
              <w:rPr>
                <w:sz w:val="21"/>
                <w:szCs w:val="21"/>
              </w:rPr>
              <w:t xml:space="preserve"> (1,682)</w:t>
            </w:r>
          </w:p>
        </w:tc>
      </w:tr>
      <w:tr w:rsidR="009E6AD5" w:rsidRPr="00813EBE" w14:paraId="1CF2B90B" w14:textId="77777777" w:rsidTr="009E6AD5">
        <w:tc>
          <w:tcPr>
            <w:tcW w:w="613" w:type="dxa"/>
            <w:tcBorders>
              <w:top w:val="nil"/>
              <w:left w:val="double" w:sz="6" w:space="0" w:color="auto"/>
              <w:bottom w:val="nil"/>
              <w:right w:val="single" w:sz="8" w:space="0" w:color="auto"/>
            </w:tcBorders>
            <w:shd w:val="clear" w:color="auto" w:fill="auto"/>
            <w:noWrap/>
            <w:vAlign w:val="center"/>
            <w:hideMark/>
          </w:tcPr>
          <w:p w14:paraId="2EFC15D8" w14:textId="77777777" w:rsidR="009E6AD5" w:rsidRPr="00813EBE" w:rsidRDefault="009E6AD5" w:rsidP="00625CAF">
            <w:pPr>
              <w:jc w:val="center"/>
              <w:rPr>
                <w:color w:val="000000"/>
                <w:sz w:val="21"/>
                <w:szCs w:val="21"/>
                <w:lang w:val="en-US"/>
              </w:rPr>
            </w:pPr>
            <w:r w:rsidRPr="00813EBE">
              <w:rPr>
                <w:color w:val="000000"/>
                <w:sz w:val="21"/>
                <w:szCs w:val="21"/>
                <w:vertAlign w:val="superscript"/>
                <w:lang w:val="en-US"/>
              </w:rPr>
              <w:t> </w:t>
            </w:r>
          </w:p>
        </w:tc>
        <w:tc>
          <w:tcPr>
            <w:tcW w:w="4674" w:type="dxa"/>
            <w:tcBorders>
              <w:top w:val="nil"/>
              <w:left w:val="nil"/>
              <w:bottom w:val="nil"/>
              <w:right w:val="single" w:sz="8" w:space="0" w:color="auto"/>
            </w:tcBorders>
            <w:shd w:val="clear" w:color="auto" w:fill="auto"/>
            <w:vAlign w:val="center"/>
            <w:hideMark/>
          </w:tcPr>
          <w:p w14:paraId="17DEC561" w14:textId="77777777" w:rsidR="009E6AD5" w:rsidRPr="00813EBE" w:rsidRDefault="009E6AD5" w:rsidP="00625CAF">
            <w:pPr>
              <w:rPr>
                <w:color w:val="000000"/>
                <w:sz w:val="21"/>
                <w:szCs w:val="21"/>
                <w:lang w:val="en-US"/>
              </w:rPr>
            </w:pPr>
            <w:r w:rsidRPr="00813EBE">
              <w:rPr>
                <w:color w:val="000000"/>
                <w:sz w:val="21"/>
                <w:szCs w:val="21"/>
                <w:vertAlign w:val="superscript"/>
                <w:lang w:val="en-US"/>
              </w:rPr>
              <w:t> </w:t>
            </w:r>
          </w:p>
        </w:tc>
        <w:tc>
          <w:tcPr>
            <w:tcW w:w="900" w:type="dxa"/>
            <w:tcBorders>
              <w:top w:val="nil"/>
              <w:left w:val="nil"/>
              <w:bottom w:val="nil"/>
              <w:right w:val="single" w:sz="8" w:space="0" w:color="auto"/>
            </w:tcBorders>
            <w:shd w:val="clear" w:color="auto" w:fill="auto"/>
            <w:noWrap/>
            <w:vAlign w:val="center"/>
            <w:hideMark/>
          </w:tcPr>
          <w:p w14:paraId="5846DFC5" w14:textId="77777777" w:rsidR="009E6AD5" w:rsidRPr="00813EBE" w:rsidRDefault="009E6AD5" w:rsidP="00625CAF">
            <w:pPr>
              <w:jc w:val="center"/>
              <w:rPr>
                <w:color w:val="000000"/>
                <w:sz w:val="21"/>
                <w:szCs w:val="21"/>
                <w:lang w:val="en-US"/>
              </w:rPr>
            </w:pPr>
            <w:r w:rsidRPr="00813EBE">
              <w:rPr>
                <w:color w:val="000000"/>
                <w:sz w:val="21"/>
                <w:szCs w:val="21"/>
                <w:vertAlign w:val="superscript"/>
                <w:lang w:val="en-US"/>
              </w:rPr>
              <w:t> </w:t>
            </w:r>
          </w:p>
        </w:tc>
        <w:tc>
          <w:tcPr>
            <w:tcW w:w="1350" w:type="dxa"/>
            <w:tcBorders>
              <w:top w:val="nil"/>
              <w:left w:val="nil"/>
              <w:bottom w:val="nil"/>
              <w:right w:val="single" w:sz="8" w:space="0" w:color="auto"/>
            </w:tcBorders>
            <w:shd w:val="clear" w:color="auto" w:fill="auto"/>
            <w:noWrap/>
            <w:vAlign w:val="bottom"/>
          </w:tcPr>
          <w:p w14:paraId="320377FC" w14:textId="66ADFCFD" w:rsidR="009E6AD5" w:rsidRPr="00813EBE" w:rsidRDefault="009E6AD5" w:rsidP="00625CAF">
            <w:pPr>
              <w:jc w:val="right"/>
              <w:rPr>
                <w:sz w:val="21"/>
                <w:szCs w:val="21"/>
                <w:lang w:val="en-US"/>
              </w:rPr>
            </w:pPr>
          </w:p>
        </w:tc>
        <w:tc>
          <w:tcPr>
            <w:tcW w:w="1350" w:type="dxa"/>
            <w:tcBorders>
              <w:top w:val="nil"/>
              <w:left w:val="nil"/>
              <w:bottom w:val="nil"/>
              <w:right w:val="double" w:sz="6" w:space="0" w:color="auto"/>
            </w:tcBorders>
            <w:shd w:val="clear" w:color="auto" w:fill="auto"/>
            <w:noWrap/>
            <w:vAlign w:val="center"/>
          </w:tcPr>
          <w:p w14:paraId="4A1EDC35" w14:textId="77777777" w:rsidR="009E6AD5" w:rsidRPr="00813EBE" w:rsidRDefault="009E6AD5" w:rsidP="00625CAF">
            <w:pPr>
              <w:jc w:val="right"/>
              <w:rPr>
                <w:sz w:val="21"/>
                <w:szCs w:val="21"/>
                <w:lang w:val="en-US"/>
              </w:rPr>
            </w:pPr>
          </w:p>
        </w:tc>
      </w:tr>
      <w:tr w:rsidR="009E6AD5" w:rsidRPr="00813EBE" w14:paraId="73DDED9A" w14:textId="77777777" w:rsidTr="009E6AD5">
        <w:tc>
          <w:tcPr>
            <w:tcW w:w="613" w:type="dxa"/>
            <w:tcBorders>
              <w:top w:val="nil"/>
              <w:left w:val="double" w:sz="6" w:space="0" w:color="auto"/>
              <w:bottom w:val="nil"/>
              <w:right w:val="single" w:sz="8" w:space="0" w:color="auto"/>
            </w:tcBorders>
            <w:shd w:val="clear" w:color="auto" w:fill="auto"/>
            <w:noWrap/>
            <w:vAlign w:val="center"/>
            <w:hideMark/>
          </w:tcPr>
          <w:p w14:paraId="26B1A208" w14:textId="77777777" w:rsidR="009E6AD5" w:rsidRPr="00813EBE" w:rsidRDefault="009E6AD5" w:rsidP="00625CAF">
            <w:pPr>
              <w:jc w:val="center"/>
              <w:rPr>
                <w:b/>
                <w:bCs/>
                <w:color w:val="000000"/>
                <w:sz w:val="21"/>
                <w:szCs w:val="21"/>
                <w:lang w:val="en-US"/>
              </w:rPr>
            </w:pPr>
            <w:r w:rsidRPr="00813EBE">
              <w:rPr>
                <w:b/>
                <w:bCs/>
                <w:color w:val="000000"/>
                <w:sz w:val="21"/>
                <w:szCs w:val="21"/>
                <w:lang w:val="en-US"/>
              </w:rPr>
              <w:t>VIII</w:t>
            </w:r>
          </w:p>
        </w:tc>
        <w:tc>
          <w:tcPr>
            <w:tcW w:w="4674" w:type="dxa"/>
            <w:tcBorders>
              <w:top w:val="nil"/>
              <w:left w:val="nil"/>
              <w:bottom w:val="nil"/>
              <w:right w:val="single" w:sz="8" w:space="0" w:color="auto"/>
            </w:tcBorders>
            <w:shd w:val="clear" w:color="auto" w:fill="auto"/>
            <w:vAlign w:val="center"/>
            <w:hideMark/>
          </w:tcPr>
          <w:p w14:paraId="07A1C7E1" w14:textId="77777777" w:rsidR="009E6AD5" w:rsidRPr="00813EBE" w:rsidRDefault="009E6AD5" w:rsidP="00625CAF">
            <w:pPr>
              <w:rPr>
                <w:b/>
                <w:bCs/>
                <w:color w:val="000000"/>
                <w:sz w:val="21"/>
                <w:szCs w:val="21"/>
                <w:lang w:val="en-US"/>
              </w:rPr>
            </w:pPr>
            <w:r w:rsidRPr="00813EBE">
              <w:rPr>
                <w:b/>
                <w:bCs/>
                <w:color w:val="000000"/>
                <w:sz w:val="21"/>
                <w:szCs w:val="21"/>
                <w:lang w:val="en-US"/>
              </w:rPr>
              <w:t>Investment securities</w:t>
            </w:r>
          </w:p>
        </w:tc>
        <w:tc>
          <w:tcPr>
            <w:tcW w:w="900" w:type="dxa"/>
            <w:tcBorders>
              <w:top w:val="nil"/>
              <w:left w:val="nil"/>
              <w:bottom w:val="nil"/>
              <w:right w:val="single" w:sz="8" w:space="0" w:color="auto"/>
            </w:tcBorders>
            <w:shd w:val="clear" w:color="auto" w:fill="auto"/>
            <w:noWrap/>
            <w:vAlign w:val="center"/>
            <w:hideMark/>
          </w:tcPr>
          <w:p w14:paraId="647DB457" w14:textId="77777777" w:rsidR="009E6AD5" w:rsidRPr="00813EBE" w:rsidRDefault="009E6AD5" w:rsidP="00625CAF">
            <w:pPr>
              <w:jc w:val="center"/>
              <w:rPr>
                <w:b/>
                <w:bCs/>
                <w:color w:val="000000"/>
                <w:sz w:val="21"/>
                <w:szCs w:val="21"/>
                <w:lang w:val="en-US"/>
              </w:rPr>
            </w:pPr>
            <w:r w:rsidRPr="00813EBE">
              <w:rPr>
                <w:b/>
                <w:bCs/>
                <w:color w:val="000000"/>
                <w:sz w:val="21"/>
                <w:szCs w:val="21"/>
                <w:lang w:val="en-US"/>
              </w:rPr>
              <w:t>11</w:t>
            </w:r>
          </w:p>
        </w:tc>
        <w:tc>
          <w:tcPr>
            <w:tcW w:w="1350" w:type="dxa"/>
            <w:tcBorders>
              <w:top w:val="nil"/>
              <w:left w:val="nil"/>
              <w:bottom w:val="nil"/>
              <w:right w:val="single" w:sz="8" w:space="0" w:color="auto"/>
            </w:tcBorders>
            <w:shd w:val="clear" w:color="auto" w:fill="auto"/>
            <w:noWrap/>
            <w:vAlign w:val="bottom"/>
          </w:tcPr>
          <w:p w14:paraId="457C50E3" w14:textId="2E1FEE23" w:rsidR="009E6AD5" w:rsidRPr="00813EBE" w:rsidRDefault="00CE25AA" w:rsidP="00625CAF">
            <w:pPr>
              <w:jc w:val="right"/>
              <w:rPr>
                <w:b/>
                <w:sz w:val="21"/>
                <w:szCs w:val="21"/>
                <w:lang w:val="en-US"/>
              </w:rPr>
            </w:pPr>
            <w:r w:rsidRPr="00CE25AA">
              <w:rPr>
                <w:b/>
                <w:sz w:val="21"/>
                <w:szCs w:val="21"/>
                <w:lang w:val="en-US"/>
              </w:rPr>
              <w:t>69,556,147</w:t>
            </w:r>
          </w:p>
        </w:tc>
        <w:tc>
          <w:tcPr>
            <w:tcW w:w="1350" w:type="dxa"/>
            <w:tcBorders>
              <w:top w:val="nil"/>
              <w:left w:val="nil"/>
              <w:bottom w:val="nil"/>
              <w:right w:val="double" w:sz="6" w:space="0" w:color="auto"/>
            </w:tcBorders>
            <w:shd w:val="clear" w:color="auto" w:fill="auto"/>
            <w:noWrap/>
            <w:vAlign w:val="bottom"/>
          </w:tcPr>
          <w:p w14:paraId="4D37E1CA" w14:textId="00D3EFAB" w:rsidR="009E6AD5" w:rsidRPr="00813EBE" w:rsidRDefault="009E6AD5" w:rsidP="00625CAF">
            <w:pPr>
              <w:jc w:val="right"/>
              <w:rPr>
                <w:b/>
                <w:sz w:val="21"/>
                <w:szCs w:val="21"/>
                <w:lang w:val="en-US"/>
              </w:rPr>
            </w:pPr>
            <w:r w:rsidRPr="00813EBE">
              <w:rPr>
                <w:b/>
                <w:sz w:val="21"/>
                <w:szCs w:val="21"/>
              </w:rPr>
              <w:t>66,054,597</w:t>
            </w:r>
          </w:p>
        </w:tc>
      </w:tr>
      <w:tr w:rsidR="009E6AD5" w:rsidRPr="00813EBE" w14:paraId="09A5802B" w14:textId="77777777" w:rsidTr="009E6AD5">
        <w:tc>
          <w:tcPr>
            <w:tcW w:w="613" w:type="dxa"/>
            <w:tcBorders>
              <w:top w:val="nil"/>
              <w:left w:val="double" w:sz="6" w:space="0" w:color="auto"/>
              <w:bottom w:val="nil"/>
              <w:right w:val="single" w:sz="8" w:space="0" w:color="auto"/>
            </w:tcBorders>
            <w:shd w:val="clear" w:color="auto" w:fill="auto"/>
            <w:noWrap/>
            <w:vAlign w:val="center"/>
            <w:hideMark/>
          </w:tcPr>
          <w:p w14:paraId="23F12A61" w14:textId="77777777" w:rsidR="009E6AD5" w:rsidRPr="00813EBE" w:rsidRDefault="009E6AD5" w:rsidP="00625CAF">
            <w:pPr>
              <w:jc w:val="center"/>
              <w:rPr>
                <w:color w:val="000000"/>
                <w:sz w:val="21"/>
                <w:szCs w:val="21"/>
                <w:lang w:val="en-US"/>
              </w:rPr>
            </w:pPr>
            <w:r w:rsidRPr="00813EBE">
              <w:rPr>
                <w:color w:val="000000"/>
                <w:sz w:val="21"/>
                <w:szCs w:val="21"/>
                <w:lang w:val="en-US"/>
              </w:rPr>
              <w:t>1</w:t>
            </w:r>
          </w:p>
        </w:tc>
        <w:tc>
          <w:tcPr>
            <w:tcW w:w="4674" w:type="dxa"/>
            <w:tcBorders>
              <w:top w:val="nil"/>
              <w:left w:val="nil"/>
              <w:bottom w:val="nil"/>
              <w:right w:val="single" w:sz="8" w:space="0" w:color="auto"/>
            </w:tcBorders>
            <w:shd w:val="clear" w:color="auto" w:fill="auto"/>
            <w:vAlign w:val="center"/>
            <w:hideMark/>
          </w:tcPr>
          <w:p w14:paraId="75F38169" w14:textId="77777777" w:rsidR="009E6AD5" w:rsidRPr="00813EBE" w:rsidRDefault="009E6AD5" w:rsidP="00625CAF">
            <w:pPr>
              <w:rPr>
                <w:color w:val="000000"/>
                <w:sz w:val="21"/>
                <w:szCs w:val="21"/>
                <w:lang w:val="en-US"/>
              </w:rPr>
            </w:pPr>
            <w:r w:rsidRPr="00813EBE">
              <w:rPr>
                <w:color w:val="000000"/>
                <w:sz w:val="21"/>
                <w:szCs w:val="21"/>
                <w:lang w:val="en-US"/>
              </w:rPr>
              <w:t xml:space="preserve">Available-for-sale securities </w:t>
            </w:r>
          </w:p>
        </w:tc>
        <w:tc>
          <w:tcPr>
            <w:tcW w:w="900" w:type="dxa"/>
            <w:tcBorders>
              <w:top w:val="nil"/>
              <w:left w:val="nil"/>
              <w:bottom w:val="nil"/>
              <w:right w:val="single" w:sz="8" w:space="0" w:color="auto"/>
            </w:tcBorders>
            <w:shd w:val="clear" w:color="auto" w:fill="auto"/>
            <w:noWrap/>
            <w:vAlign w:val="center"/>
            <w:hideMark/>
          </w:tcPr>
          <w:p w14:paraId="19B87F80" w14:textId="77777777" w:rsidR="009E6AD5" w:rsidRPr="00813EBE" w:rsidRDefault="009E6AD5" w:rsidP="00625CAF">
            <w:pPr>
              <w:jc w:val="center"/>
              <w:rPr>
                <w:color w:val="000000"/>
                <w:sz w:val="21"/>
                <w:szCs w:val="21"/>
                <w:lang w:val="en-US"/>
              </w:rPr>
            </w:pPr>
            <w:r w:rsidRPr="00813EBE">
              <w:rPr>
                <w:color w:val="000000"/>
                <w:sz w:val="21"/>
                <w:szCs w:val="21"/>
                <w:lang w:val="en-US"/>
              </w:rPr>
              <w:t> </w:t>
            </w:r>
          </w:p>
        </w:tc>
        <w:tc>
          <w:tcPr>
            <w:tcW w:w="1350" w:type="dxa"/>
            <w:tcBorders>
              <w:top w:val="nil"/>
              <w:left w:val="nil"/>
              <w:bottom w:val="nil"/>
              <w:right w:val="single" w:sz="8" w:space="0" w:color="auto"/>
            </w:tcBorders>
            <w:shd w:val="clear" w:color="auto" w:fill="auto"/>
            <w:noWrap/>
            <w:vAlign w:val="bottom"/>
          </w:tcPr>
          <w:p w14:paraId="560009C5" w14:textId="18D124B9" w:rsidR="009E6AD5" w:rsidRPr="00813EBE" w:rsidRDefault="00CE25AA" w:rsidP="00625CAF">
            <w:pPr>
              <w:jc w:val="right"/>
              <w:rPr>
                <w:sz w:val="21"/>
                <w:szCs w:val="21"/>
                <w:lang w:val="en-US"/>
              </w:rPr>
            </w:pPr>
            <w:r w:rsidRPr="00CE25AA">
              <w:rPr>
                <w:sz w:val="21"/>
                <w:szCs w:val="21"/>
                <w:lang w:val="en-US"/>
              </w:rPr>
              <w:t>69,178,849</w:t>
            </w:r>
          </w:p>
        </w:tc>
        <w:tc>
          <w:tcPr>
            <w:tcW w:w="1350" w:type="dxa"/>
            <w:tcBorders>
              <w:top w:val="nil"/>
              <w:left w:val="nil"/>
              <w:bottom w:val="nil"/>
              <w:right w:val="double" w:sz="6" w:space="0" w:color="auto"/>
            </w:tcBorders>
            <w:shd w:val="clear" w:color="auto" w:fill="auto"/>
            <w:noWrap/>
            <w:vAlign w:val="bottom"/>
          </w:tcPr>
          <w:p w14:paraId="5A83B437" w14:textId="5D9E2F36" w:rsidR="009E6AD5" w:rsidRPr="00813EBE" w:rsidRDefault="009E6AD5" w:rsidP="00625CAF">
            <w:pPr>
              <w:jc w:val="right"/>
              <w:rPr>
                <w:sz w:val="21"/>
                <w:szCs w:val="21"/>
                <w:lang w:val="en-US"/>
              </w:rPr>
            </w:pPr>
            <w:r w:rsidRPr="00813EBE">
              <w:rPr>
                <w:sz w:val="21"/>
                <w:szCs w:val="21"/>
              </w:rPr>
              <w:t xml:space="preserve"> 66,158,709 </w:t>
            </w:r>
          </w:p>
        </w:tc>
      </w:tr>
      <w:tr w:rsidR="009E6AD5" w:rsidRPr="00813EBE" w14:paraId="20672896" w14:textId="77777777" w:rsidTr="009E6AD5">
        <w:tc>
          <w:tcPr>
            <w:tcW w:w="613" w:type="dxa"/>
            <w:tcBorders>
              <w:top w:val="nil"/>
              <w:left w:val="double" w:sz="6" w:space="0" w:color="auto"/>
              <w:bottom w:val="nil"/>
              <w:right w:val="single" w:sz="8" w:space="0" w:color="auto"/>
            </w:tcBorders>
            <w:shd w:val="clear" w:color="auto" w:fill="auto"/>
            <w:noWrap/>
            <w:vAlign w:val="center"/>
            <w:hideMark/>
          </w:tcPr>
          <w:p w14:paraId="2D32B176" w14:textId="77777777" w:rsidR="009E6AD5" w:rsidRPr="00813EBE" w:rsidRDefault="009E6AD5" w:rsidP="00625CAF">
            <w:pPr>
              <w:jc w:val="center"/>
              <w:rPr>
                <w:color w:val="000000"/>
                <w:sz w:val="21"/>
                <w:szCs w:val="21"/>
                <w:lang w:val="en-US"/>
              </w:rPr>
            </w:pPr>
            <w:r w:rsidRPr="00813EBE">
              <w:rPr>
                <w:color w:val="000000"/>
                <w:sz w:val="21"/>
                <w:szCs w:val="21"/>
                <w:lang w:val="en-US"/>
              </w:rPr>
              <w:t>2</w:t>
            </w:r>
          </w:p>
        </w:tc>
        <w:tc>
          <w:tcPr>
            <w:tcW w:w="4674" w:type="dxa"/>
            <w:tcBorders>
              <w:top w:val="nil"/>
              <w:left w:val="nil"/>
              <w:bottom w:val="nil"/>
              <w:right w:val="single" w:sz="8" w:space="0" w:color="auto"/>
            </w:tcBorders>
            <w:shd w:val="clear" w:color="auto" w:fill="auto"/>
            <w:vAlign w:val="center"/>
            <w:hideMark/>
          </w:tcPr>
          <w:p w14:paraId="0CCECC6B" w14:textId="77777777" w:rsidR="009E6AD5" w:rsidRPr="00813EBE" w:rsidRDefault="009E6AD5" w:rsidP="00625CAF">
            <w:pPr>
              <w:rPr>
                <w:color w:val="000000"/>
                <w:sz w:val="21"/>
                <w:szCs w:val="21"/>
                <w:lang w:val="en-US"/>
              </w:rPr>
            </w:pPr>
            <w:r w:rsidRPr="00813EBE">
              <w:rPr>
                <w:color w:val="000000"/>
                <w:sz w:val="21"/>
                <w:szCs w:val="21"/>
                <w:lang w:val="en-US"/>
              </w:rPr>
              <w:t xml:space="preserve">Held-to-maturity securities </w:t>
            </w:r>
          </w:p>
        </w:tc>
        <w:tc>
          <w:tcPr>
            <w:tcW w:w="900" w:type="dxa"/>
            <w:tcBorders>
              <w:top w:val="nil"/>
              <w:left w:val="nil"/>
              <w:bottom w:val="nil"/>
              <w:right w:val="single" w:sz="8" w:space="0" w:color="auto"/>
            </w:tcBorders>
            <w:shd w:val="clear" w:color="auto" w:fill="auto"/>
            <w:noWrap/>
            <w:vAlign w:val="center"/>
            <w:hideMark/>
          </w:tcPr>
          <w:p w14:paraId="7484E276" w14:textId="77777777" w:rsidR="009E6AD5" w:rsidRPr="00813EBE" w:rsidRDefault="009E6AD5" w:rsidP="00625CAF">
            <w:pPr>
              <w:jc w:val="center"/>
              <w:rPr>
                <w:color w:val="000000"/>
                <w:sz w:val="21"/>
                <w:szCs w:val="21"/>
                <w:lang w:val="en-US"/>
              </w:rPr>
            </w:pPr>
            <w:r w:rsidRPr="00813EBE">
              <w:rPr>
                <w:color w:val="000000"/>
                <w:sz w:val="21"/>
                <w:szCs w:val="21"/>
                <w:lang w:val="en-US"/>
              </w:rPr>
              <w:t> </w:t>
            </w:r>
          </w:p>
        </w:tc>
        <w:tc>
          <w:tcPr>
            <w:tcW w:w="1350" w:type="dxa"/>
            <w:tcBorders>
              <w:top w:val="nil"/>
              <w:left w:val="nil"/>
              <w:bottom w:val="nil"/>
              <w:right w:val="single" w:sz="8" w:space="0" w:color="auto"/>
            </w:tcBorders>
            <w:shd w:val="clear" w:color="auto" w:fill="auto"/>
            <w:noWrap/>
            <w:vAlign w:val="bottom"/>
          </w:tcPr>
          <w:p w14:paraId="28F0AE8C" w14:textId="161A5329" w:rsidR="009E6AD5" w:rsidRPr="00813EBE" w:rsidRDefault="006D0C77" w:rsidP="00625CAF">
            <w:pPr>
              <w:jc w:val="right"/>
              <w:rPr>
                <w:sz w:val="21"/>
                <w:szCs w:val="21"/>
                <w:lang w:val="en-US"/>
              </w:rPr>
            </w:pPr>
            <w:r w:rsidRPr="006D0C77">
              <w:rPr>
                <w:sz w:val="21"/>
                <w:szCs w:val="21"/>
                <w:lang w:val="en-US"/>
              </w:rPr>
              <w:t>700,000</w:t>
            </w:r>
          </w:p>
        </w:tc>
        <w:tc>
          <w:tcPr>
            <w:tcW w:w="1350" w:type="dxa"/>
            <w:tcBorders>
              <w:top w:val="nil"/>
              <w:left w:val="nil"/>
              <w:bottom w:val="nil"/>
              <w:right w:val="double" w:sz="6" w:space="0" w:color="auto"/>
            </w:tcBorders>
            <w:shd w:val="clear" w:color="auto" w:fill="auto"/>
            <w:noWrap/>
            <w:vAlign w:val="bottom"/>
          </w:tcPr>
          <w:p w14:paraId="3464F711" w14:textId="18861E63" w:rsidR="009E6AD5" w:rsidRPr="00813EBE" w:rsidRDefault="009E6AD5" w:rsidP="00625CAF">
            <w:pPr>
              <w:jc w:val="right"/>
              <w:rPr>
                <w:sz w:val="21"/>
                <w:szCs w:val="21"/>
                <w:lang w:val="en-US"/>
              </w:rPr>
            </w:pPr>
            <w:r w:rsidRPr="00813EBE">
              <w:rPr>
                <w:sz w:val="21"/>
                <w:szCs w:val="21"/>
              </w:rPr>
              <w:t xml:space="preserve"> 202,006 </w:t>
            </w:r>
          </w:p>
        </w:tc>
      </w:tr>
      <w:tr w:rsidR="009E6AD5" w:rsidRPr="00813EBE" w14:paraId="06FC513D" w14:textId="77777777" w:rsidTr="009E6AD5">
        <w:tc>
          <w:tcPr>
            <w:tcW w:w="613" w:type="dxa"/>
            <w:tcBorders>
              <w:top w:val="nil"/>
              <w:left w:val="double" w:sz="6" w:space="0" w:color="auto"/>
              <w:bottom w:val="nil"/>
              <w:right w:val="single" w:sz="8" w:space="0" w:color="auto"/>
            </w:tcBorders>
            <w:shd w:val="clear" w:color="auto" w:fill="auto"/>
            <w:noWrap/>
            <w:vAlign w:val="center"/>
            <w:hideMark/>
          </w:tcPr>
          <w:p w14:paraId="308CBB10" w14:textId="77777777" w:rsidR="009E6AD5" w:rsidRPr="00813EBE" w:rsidRDefault="009E6AD5" w:rsidP="00625CAF">
            <w:pPr>
              <w:jc w:val="center"/>
              <w:rPr>
                <w:color w:val="000000"/>
                <w:sz w:val="21"/>
                <w:szCs w:val="21"/>
                <w:lang w:val="en-US"/>
              </w:rPr>
            </w:pPr>
            <w:r w:rsidRPr="00813EBE">
              <w:rPr>
                <w:color w:val="000000"/>
                <w:sz w:val="21"/>
                <w:szCs w:val="21"/>
                <w:lang w:val="en-US"/>
              </w:rPr>
              <w:t>3</w:t>
            </w:r>
          </w:p>
        </w:tc>
        <w:tc>
          <w:tcPr>
            <w:tcW w:w="4674" w:type="dxa"/>
            <w:tcBorders>
              <w:top w:val="nil"/>
              <w:left w:val="nil"/>
              <w:bottom w:val="nil"/>
              <w:right w:val="single" w:sz="8" w:space="0" w:color="auto"/>
            </w:tcBorders>
            <w:shd w:val="clear" w:color="auto" w:fill="auto"/>
            <w:vAlign w:val="center"/>
            <w:hideMark/>
          </w:tcPr>
          <w:p w14:paraId="21F133F9" w14:textId="77777777" w:rsidR="009E6AD5" w:rsidRPr="00813EBE" w:rsidRDefault="009E6AD5" w:rsidP="00625CAF">
            <w:pPr>
              <w:rPr>
                <w:color w:val="000000"/>
                <w:sz w:val="21"/>
                <w:szCs w:val="21"/>
                <w:lang w:val="en-US"/>
              </w:rPr>
            </w:pPr>
            <w:r w:rsidRPr="00813EBE">
              <w:rPr>
                <w:color w:val="000000"/>
                <w:sz w:val="21"/>
                <w:szCs w:val="21"/>
                <w:lang w:val="en-US"/>
              </w:rPr>
              <w:t>Provision for investment securities</w:t>
            </w:r>
          </w:p>
        </w:tc>
        <w:tc>
          <w:tcPr>
            <w:tcW w:w="900" w:type="dxa"/>
            <w:tcBorders>
              <w:top w:val="nil"/>
              <w:left w:val="nil"/>
              <w:bottom w:val="nil"/>
              <w:right w:val="single" w:sz="8" w:space="0" w:color="auto"/>
            </w:tcBorders>
            <w:shd w:val="clear" w:color="auto" w:fill="auto"/>
            <w:noWrap/>
            <w:vAlign w:val="center"/>
            <w:hideMark/>
          </w:tcPr>
          <w:p w14:paraId="3D63A528" w14:textId="77777777" w:rsidR="009E6AD5" w:rsidRPr="00813EBE" w:rsidRDefault="009E6AD5" w:rsidP="00625CAF">
            <w:pPr>
              <w:jc w:val="center"/>
              <w:rPr>
                <w:color w:val="000000"/>
                <w:sz w:val="21"/>
                <w:szCs w:val="21"/>
                <w:lang w:val="en-US"/>
              </w:rPr>
            </w:pPr>
            <w:r w:rsidRPr="00813EBE">
              <w:rPr>
                <w:color w:val="000000"/>
                <w:sz w:val="21"/>
                <w:szCs w:val="21"/>
                <w:lang w:val="en-US"/>
              </w:rPr>
              <w:t> </w:t>
            </w:r>
          </w:p>
        </w:tc>
        <w:tc>
          <w:tcPr>
            <w:tcW w:w="1350" w:type="dxa"/>
            <w:tcBorders>
              <w:top w:val="nil"/>
              <w:left w:val="nil"/>
              <w:bottom w:val="nil"/>
              <w:right w:val="single" w:sz="8" w:space="0" w:color="auto"/>
            </w:tcBorders>
            <w:shd w:val="clear" w:color="auto" w:fill="auto"/>
            <w:noWrap/>
            <w:vAlign w:val="bottom"/>
          </w:tcPr>
          <w:p w14:paraId="32C3D73C" w14:textId="72ADD896" w:rsidR="009E6AD5" w:rsidRPr="00813EBE" w:rsidRDefault="006D0C77" w:rsidP="00625CAF">
            <w:pPr>
              <w:jc w:val="right"/>
              <w:rPr>
                <w:sz w:val="21"/>
                <w:szCs w:val="21"/>
                <w:lang w:val="en-US"/>
              </w:rPr>
            </w:pPr>
            <w:r w:rsidRPr="006D0C77">
              <w:rPr>
                <w:sz w:val="21"/>
                <w:szCs w:val="21"/>
                <w:lang w:val="en-US"/>
              </w:rPr>
              <w:t>(322,702)</w:t>
            </w:r>
          </w:p>
        </w:tc>
        <w:tc>
          <w:tcPr>
            <w:tcW w:w="1350" w:type="dxa"/>
            <w:tcBorders>
              <w:top w:val="nil"/>
              <w:left w:val="nil"/>
              <w:bottom w:val="nil"/>
              <w:right w:val="double" w:sz="6" w:space="0" w:color="auto"/>
            </w:tcBorders>
            <w:shd w:val="clear" w:color="auto" w:fill="auto"/>
            <w:noWrap/>
            <w:vAlign w:val="bottom"/>
          </w:tcPr>
          <w:p w14:paraId="1E24DB43" w14:textId="6C486CE4" w:rsidR="009E6AD5" w:rsidRPr="00813EBE" w:rsidRDefault="009E6AD5" w:rsidP="00625CAF">
            <w:pPr>
              <w:jc w:val="right"/>
              <w:rPr>
                <w:sz w:val="21"/>
                <w:szCs w:val="21"/>
                <w:lang w:val="en-US"/>
              </w:rPr>
            </w:pPr>
            <w:r w:rsidRPr="00813EBE">
              <w:rPr>
                <w:sz w:val="21"/>
                <w:szCs w:val="21"/>
              </w:rPr>
              <w:t xml:space="preserve"> (306,118)</w:t>
            </w:r>
          </w:p>
        </w:tc>
      </w:tr>
      <w:tr w:rsidR="009E6AD5" w:rsidRPr="00813EBE" w14:paraId="2B436196" w14:textId="77777777" w:rsidTr="009E6AD5">
        <w:tc>
          <w:tcPr>
            <w:tcW w:w="613" w:type="dxa"/>
            <w:tcBorders>
              <w:top w:val="nil"/>
              <w:left w:val="double" w:sz="6" w:space="0" w:color="auto"/>
              <w:bottom w:val="nil"/>
              <w:right w:val="single" w:sz="8" w:space="0" w:color="auto"/>
            </w:tcBorders>
            <w:shd w:val="clear" w:color="auto" w:fill="auto"/>
            <w:noWrap/>
            <w:vAlign w:val="center"/>
            <w:hideMark/>
          </w:tcPr>
          <w:p w14:paraId="18C557F8" w14:textId="77777777" w:rsidR="009E6AD5" w:rsidRPr="00813EBE" w:rsidRDefault="009E6AD5" w:rsidP="00625CAF">
            <w:pPr>
              <w:jc w:val="center"/>
              <w:rPr>
                <w:color w:val="000000"/>
                <w:sz w:val="21"/>
                <w:szCs w:val="21"/>
                <w:lang w:val="en-US"/>
              </w:rPr>
            </w:pPr>
            <w:r w:rsidRPr="00813EBE">
              <w:rPr>
                <w:color w:val="000000"/>
                <w:sz w:val="21"/>
                <w:szCs w:val="21"/>
                <w:lang w:val="en-US"/>
              </w:rPr>
              <w:t> </w:t>
            </w:r>
          </w:p>
        </w:tc>
        <w:tc>
          <w:tcPr>
            <w:tcW w:w="4674" w:type="dxa"/>
            <w:tcBorders>
              <w:top w:val="nil"/>
              <w:left w:val="nil"/>
              <w:bottom w:val="nil"/>
              <w:right w:val="single" w:sz="8" w:space="0" w:color="auto"/>
            </w:tcBorders>
            <w:shd w:val="clear" w:color="auto" w:fill="auto"/>
            <w:vAlign w:val="center"/>
            <w:hideMark/>
          </w:tcPr>
          <w:p w14:paraId="65CC9185" w14:textId="77777777" w:rsidR="009E6AD5" w:rsidRPr="00813EBE" w:rsidRDefault="009E6AD5" w:rsidP="00625CAF">
            <w:pPr>
              <w:rPr>
                <w:color w:val="000000"/>
                <w:sz w:val="21"/>
                <w:szCs w:val="21"/>
                <w:lang w:val="en-US"/>
              </w:rPr>
            </w:pPr>
            <w:r w:rsidRPr="00813EBE">
              <w:rPr>
                <w:color w:val="000000"/>
                <w:sz w:val="21"/>
                <w:szCs w:val="21"/>
                <w:lang w:val="en-US"/>
              </w:rPr>
              <w:t> </w:t>
            </w:r>
          </w:p>
        </w:tc>
        <w:tc>
          <w:tcPr>
            <w:tcW w:w="900" w:type="dxa"/>
            <w:tcBorders>
              <w:top w:val="nil"/>
              <w:left w:val="nil"/>
              <w:bottom w:val="nil"/>
              <w:right w:val="single" w:sz="8" w:space="0" w:color="auto"/>
            </w:tcBorders>
            <w:shd w:val="clear" w:color="auto" w:fill="auto"/>
            <w:noWrap/>
            <w:vAlign w:val="center"/>
            <w:hideMark/>
          </w:tcPr>
          <w:p w14:paraId="73F77FA4" w14:textId="77777777" w:rsidR="009E6AD5" w:rsidRPr="00813EBE" w:rsidRDefault="009E6AD5" w:rsidP="00625CAF">
            <w:pPr>
              <w:jc w:val="center"/>
              <w:rPr>
                <w:color w:val="000000"/>
                <w:sz w:val="21"/>
                <w:szCs w:val="21"/>
                <w:lang w:val="en-US"/>
              </w:rPr>
            </w:pPr>
            <w:r w:rsidRPr="00813EBE">
              <w:rPr>
                <w:color w:val="000000"/>
                <w:sz w:val="21"/>
                <w:szCs w:val="21"/>
                <w:lang w:val="en-US"/>
              </w:rPr>
              <w:t> </w:t>
            </w:r>
          </w:p>
        </w:tc>
        <w:tc>
          <w:tcPr>
            <w:tcW w:w="1350" w:type="dxa"/>
            <w:tcBorders>
              <w:top w:val="nil"/>
              <w:left w:val="nil"/>
              <w:bottom w:val="nil"/>
              <w:right w:val="single" w:sz="8" w:space="0" w:color="auto"/>
            </w:tcBorders>
            <w:shd w:val="clear" w:color="auto" w:fill="auto"/>
            <w:noWrap/>
            <w:vAlign w:val="bottom"/>
          </w:tcPr>
          <w:p w14:paraId="78E8BF18" w14:textId="230C9DF4" w:rsidR="009E6AD5" w:rsidRPr="00813EBE" w:rsidRDefault="009E6AD5" w:rsidP="00625CAF">
            <w:pPr>
              <w:jc w:val="right"/>
              <w:rPr>
                <w:sz w:val="21"/>
                <w:szCs w:val="21"/>
                <w:lang w:val="en-US"/>
              </w:rPr>
            </w:pPr>
          </w:p>
        </w:tc>
        <w:tc>
          <w:tcPr>
            <w:tcW w:w="1350" w:type="dxa"/>
            <w:tcBorders>
              <w:top w:val="nil"/>
              <w:left w:val="nil"/>
              <w:bottom w:val="nil"/>
              <w:right w:val="double" w:sz="6" w:space="0" w:color="auto"/>
            </w:tcBorders>
            <w:shd w:val="clear" w:color="auto" w:fill="auto"/>
            <w:noWrap/>
            <w:vAlign w:val="center"/>
          </w:tcPr>
          <w:p w14:paraId="13F7FA20" w14:textId="77777777" w:rsidR="009E6AD5" w:rsidRPr="00813EBE" w:rsidRDefault="009E6AD5" w:rsidP="00625CAF">
            <w:pPr>
              <w:jc w:val="right"/>
              <w:rPr>
                <w:sz w:val="21"/>
                <w:szCs w:val="21"/>
                <w:lang w:val="en-US"/>
              </w:rPr>
            </w:pPr>
          </w:p>
        </w:tc>
      </w:tr>
      <w:tr w:rsidR="009E6AD5" w:rsidRPr="00813EBE" w14:paraId="37A235C4" w14:textId="77777777" w:rsidTr="009E6AD5">
        <w:tc>
          <w:tcPr>
            <w:tcW w:w="613" w:type="dxa"/>
            <w:tcBorders>
              <w:top w:val="nil"/>
              <w:left w:val="double" w:sz="6" w:space="0" w:color="auto"/>
              <w:bottom w:val="nil"/>
              <w:right w:val="single" w:sz="8" w:space="0" w:color="auto"/>
            </w:tcBorders>
            <w:shd w:val="clear" w:color="auto" w:fill="auto"/>
            <w:noWrap/>
            <w:vAlign w:val="center"/>
            <w:hideMark/>
          </w:tcPr>
          <w:p w14:paraId="530387AA" w14:textId="77777777" w:rsidR="009E6AD5" w:rsidRPr="00813EBE" w:rsidRDefault="009E6AD5" w:rsidP="00625CAF">
            <w:pPr>
              <w:jc w:val="center"/>
              <w:rPr>
                <w:b/>
                <w:bCs/>
                <w:color w:val="000000"/>
                <w:sz w:val="21"/>
                <w:szCs w:val="21"/>
                <w:lang w:val="en-US"/>
              </w:rPr>
            </w:pPr>
            <w:r w:rsidRPr="00813EBE">
              <w:rPr>
                <w:b/>
                <w:bCs/>
                <w:color w:val="000000"/>
                <w:sz w:val="21"/>
                <w:szCs w:val="21"/>
                <w:lang w:val="en-US"/>
              </w:rPr>
              <w:t>IX</w:t>
            </w:r>
          </w:p>
        </w:tc>
        <w:tc>
          <w:tcPr>
            <w:tcW w:w="4674" w:type="dxa"/>
            <w:tcBorders>
              <w:top w:val="nil"/>
              <w:left w:val="nil"/>
              <w:bottom w:val="nil"/>
              <w:right w:val="single" w:sz="8" w:space="0" w:color="auto"/>
            </w:tcBorders>
            <w:shd w:val="clear" w:color="auto" w:fill="auto"/>
            <w:vAlign w:val="center"/>
            <w:hideMark/>
          </w:tcPr>
          <w:p w14:paraId="49786C3C" w14:textId="77777777" w:rsidR="009E6AD5" w:rsidRPr="00813EBE" w:rsidRDefault="009E6AD5" w:rsidP="00625CAF">
            <w:pPr>
              <w:rPr>
                <w:b/>
                <w:bCs/>
                <w:color w:val="000000"/>
                <w:sz w:val="21"/>
                <w:szCs w:val="21"/>
                <w:lang w:val="en-US"/>
              </w:rPr>
            </w:pPr>
            <w:r w:rsidRPr="00813EBE">
              <w:rPr>
                <w:b/>
                <w:bCs/>
                <w:color w:val="000000"/>
                <w:sz w:val="21"/>
                <w:szCs w:val="21"/>
                <w:lang w:val="en-US"/>
              </w:rPr>
              <w:t>Long-term investments</w:t>
            </w:r>
          </w:p>
        </w:tc>
        <w:tc>
          <w:tcPr>
            <w:tcW w:w="900" w:type="dxa"/>
            <w:tcBorders>
              <w:top w:val="nil"/>
              <w:left w:val="nil"/>
              <w:bottom w:val="nil"/>
              <w:right w:val="single" w:sz="8" w:space="0" w:color="auto"/>
            </w:tcBorders>
            <w:shd w:val="clear" w:color="auto" w:fill="auto"/>
            <w:noWrap/>
            <w:vAlign w:val="center"/>
            <w:hideMark/>
          </w:tcPr>
          <w:p w14:paraId="2BDD0DB8" w14:textId="77777777" w:rsidR="009E6AD5" w:rsidRPr="00813EBE" w:rsidRDefault="009E6AD5" w:rsidP="00625CAF">
            <w:pPr>
              <w:jc w:val="center"/>
              <w:rPr>
                <w:b/>
                <w:bCs/>
                <w:color w:val="000000"/>
                <w:sz w:val="21"/>
                <w:szCs w:val="21"/>
                <w:lang w:val="en-US"/>
              </w:rPr>
            </w:pPr>
            <w:r w:rsidRPr="00813EBE">
              <w:rPr>
                <w:b/>
                <w:bCs/>
                <w:color w:val="000000"/>
                <w:sz w:val="21"/>
                <w:szCs w:val="21"/>
                <w:lang w:val="en-US"/>
              </w:rPr>
              <w:t>12</w:t>
            </w:r>
          </w:p>
        </w:tc>
        <w:tc>
          <w:tcPr>
            <w:tcW w:w="1350" w:type="dxa"/>
            <w:tcBorders>
              <w:top w:val="nil"/>
              <w:left w:val="nil"/>
              <w:bottom w:val="nil"/>
              <w:right w:val="single" w:sz="8" w:space="0" w:color="auto"/>
            </w:tcBorders>
            <w:shd w:val="clear" w:color="auto" w:fill="auto"/>
            <w:noWrap/>
            <w:vAlign w:val="bottom"/>
          </w:tcPr>
          <w:p w14:paraId="5A64101A" w14:textId="4BA670E8" w:rsidR="009E6AD5" w:rsidRPr="00813EBE" w:rsidRDefault="00CE25AA" w:rsidP="00625CAF">
            <w:pPr>
              <w:jc w:val="right"/>
              <w:rPr>
                <w:b/>
                <w:sz w:val="21"/>
                <w:szCs w:val="21"/>
                <w:lang w:val="en-US"/>
              </w:rPr>
            </w:pPr>
            <w:r w:rsidRPr="00CE25AA">
              <w:rPr>
                <w:b/>
                <w:sz w:val="21"/>
                <w:szCs w:val="21"/>
                <w:lang w:val="en-US"/>
              </w:rPr>
              <w:t>11,806</w:t>
            </w:r>
          </w:p>
        </w:tc>
        <w:tc>
          <w:tcPr>
            <w:tcW w:w="1350" w:type="dxa"/>
            <w:tcBorders>
              <w:top w:val="nil"/>
              <w:left w:val="nil"/>
              <w:bottom w:val="nil"/>
              <w:right w:val="double" w:sz="6" w:space="0" w:color="auto"/>
            </w:tcBorders>
            <w:shd w:val="clear" w:color="auto" w:fill="auto"/>
            <w:noWrap/>
            <w:vAlign w:val="bottom"/>
          </w:tcPr>
          <w:p w14:paraId="4BCAA17E" w14:textId="25DC36CD" w:rsidR="009E6AD5" w:rsidRPr="00813EBE" w:rsidRDefault="009E6AD5" w:rsidP="00625CAF">
            <w:pPr>
              <w:jc w:val="right"/>
              <w:rPr>
                <w:b/>
                <w:sz w:val="21"/>
                <w:szCs w:val="21"/>
                <w:lang w:val="en-US"/>
              </w:rPr>
            </w:pPr>
            <w:r w:rsidRPr="00813EBE">
              <w:rPr>
                <w:b/>
                <w:sz w:val="21"/>
                <w:szCs w:val="21"/>
              </w:rPr>
              <w:t>12,223</w:t>
            </w:r>
          </w:p>
        </w:tc>
      </w:tr>
      <w:tr w:rsidR="009E6AD5" w:rsidRPr="00813EBE" w14:paraId="292699B6" w14:textId="77777777" w:rsidTr="009E6AD5">
        <w:tc>
          <w:tcPr>
            <w:tcW w:w="613" w:type="dxa"/>
            <w:tcBorders>
              <w:top w:val="nil"/>
              <w:left w:val="double" w:sz="6" w:space="0" w:color="auto"/>
              <w:bottom w:val="nil"/>
              <w:right w:val="single" w:sz="8" w:space="0" w:color="auto"/>
            </w:tcBorders>
            <w:shd w:val="clear" w:color="auto" w:fill="auto"/>
            <w:noWrap/>
            <w:vAlign w:val="center"/>
            <w:hideMark/>
          </w:tcPr>
          <w:p w14:paraId="64F5759F" w14:textId="77777777" w:rsidR="009E6AD5" w:rsidRPr="00813EBE" w:rsidRDefault="009E6AD5" w:rsidP="00625CAF">
            <w:pPr>
              <w:jc w:val="center"/>
              <w:rPr>
                <w:color w:val="000000"/>
                <w:sz w:val="21"/>
                <w:szCs w:val="21"/>
                <w:lang w:val="en-US"/>
              </w:rPr>
            </w:pPr>
            <w:r w:rsidRPr="00813EBE">
              <w:rPr>
                <w:color w:val="000000"/>
                <w:sz w:val="21"/>
                <w:szCs w:val="21"/>
                <w:lang w:val="en-US"/>
              </w:rPr>
              <w:t>4</w:t>
            </w:r>
          </w:p>
        </w:tc>
        <w:tc>
          <w:tcPr>
            <w:tcW w:w="4674" w:type="dxa"/>
            <w:tcBorders>
              <w:top w:val="nil"/>
              <w:left w:val="nil"/>
              <w:bottom w:val="nil"/>
              <w:right w:val="single" w:sz="8" w:space="0" w:color="auto"/>
            </w:tcBorders>
            <w:shd w:val="clear" w:color="auto" w:fill="auto"/>
            <w:vAlign w:val="center"/>
            <w:hideMark/>
          </w:tcPr>
          <w:p w14:paraId="37AE314D" w14:textId="77777777" w:rsidR="009E6AD5" w:rsidRPr="00813EBE" w:rsidRDefault="009E6AD5" w:rsidP="00625CAF">
            <w:pPr>
              <w:rPr>
                <w:color w:val="000000"/>
                <w:sz w:val="21"/>
                <w:szCs w:val="21"/>
                <w:lang w:val="en-US"/>
              </w:rPr>
            </w:pPr>
            <w:r w:rsidRPr="00813EBE">
              <w:rPr>
                <w:color w:val="000000"/>
                <w:sz w:val="21"/>
                <w:szCs w:val="21"/>
                <w:lang w:val="en-US"/>
              </w:rPr>
              <w:t>Other long-term investments</w:t>
            </w:r>
          </w:p>
        </w:tc>
        <w:tc>
          <w:tcPr>
            <w:tcW w:w="900" w:type="dxa"/>
            <w:tcBorders>
              <w:top w:val="nil"/>
              <w:left w:val="nil"/>
              <w:bottom w:val="nil"/>
              <w:right w:val="single" w:sz="8" w:space="0" w:color="auto"/>
            </w:tcBorders>
            <w:shd w:val="clear" w:color="auto" w:fill="auto"/>
            <w:noWrap/>
            <w:vAlign w:val="center"/>
            <w:hideMark/>
          </w:tcPr>
          <w:p w14:paraId="30A616F6" w14:textId="77777777" w:rsidR="009E6AD5" w:rsidRPr="00813EBE" w:rsidRDefault="009E6AD5" w:rsidP="00625CAF">
            <w:pPr>
              <w:jc w:val="center"/>
              <w:rPr>
                <w:color w:val="000000"/>
                <w:sz w:val="21"/>
                <w:szCs w:val="21"/>
                <w:lang w:val="en-US"/>
              </w:rPr>
            </w:pPr>
            <w:r w:rsidRPr="00813EBE">
              <w:rPr>
                <w:color w:val="000000"/>
                <w:sz w:val="21"/>
                <w:szCs w:val="21"/>
                <w:lang w:val="en-US"/>
              </w:rPr>
              <w:t> </w:t>
            </w:r>
          </w:p>
        </w:tc>
        <w:tc>
          <w:tcPr>
            <w:tcW w:w="1350" w:type="dxa"/>
            <w:tcBorders>
              <w:top w:val="nil"/>
              <w:left w:val="nil"/>
              <w:bottom w:val="nil"/>
              <w:right w:val="single" w:sz="8" w:space="0" w:color="auto"/>
            </w:tcBorders>
            <w:shd w:val="clear" w:color="auto" w:fill="auto"/>
            <w:noWrap/>
            <w:vAlign w:val="bottom"/>
          </w:tcPr>
          <w:p w14:paraId="6ECBB9D9" w14:textId="2E4750F9" w:rsidR="009E6AD5" w:rsidRPr="00813EBE" w:rsidRDefault="00CE25AA" w:rsidP="00625CAF">
            <w:pPr>
              <w:jc w:val="right"/>
              <w:rPr>
                <w:sz w:val="21"/>
                <w:szCs w:val="21"/>
                <w:lang w:val="en-US"/>
              </w:rPr>
            </w:pPr>
            <w:r w:rsidRPr="00CE25AA">
              <w:rPr>
                <w:sz w:val="21"/>
                <w:szCs w:val="21"/>
                <w:lang w:val="en-US"/>
              </w:rPr>
              <w:t>12,466</w:t>
            </w:r>
          </w:p>
        </w:tc>
        <w:tc>
          <w:tcPr>
            <w:tcW w:w="1350" w:type="dxa"/>
            <w:tcBorders>
              <w:top w:val="nil"/>
              <w:left w:val="nil"/>
              <w:bottom w:val="nil"/>
              <w:right w:val="double" w:sz="6" w:space="0" w:color="auto"/>
            </w:tcBorders>
            <w:shd w:val="clear" w:color="auto" w:fill="auto"/>
            <w:noWrap/>
            <w:vAlign w:val="bottom"/>
          </w:tcPr>
          <w:p w14:paraId="18A5BBE9" w14:textId="0C2F2560" w:rsidR="009E6AD5" w:rsidRPr="00813EBE" w:rsidRDefault="009E6AD5" w:rsidP="00625CAF">
            <w:pPr>
              <w:jc w:val="right"/>
              <w:rPr>
                <w:sz w:val="21"/>
                <w:szCs w:val="21"/>
                <w:lang w:val="en-US"/>
              </w:rPr>
            </w:pPr>
            <w:r w:rsidRPr="00813EBE">
              <w:rPr>
                <w:sz w:val="21"/>
                <w:szCs w:val="21"/>
              </w:rPr>
              <w:t xml:space="preserve"> 12,883 </w:t>
            </w:r>
          </w:p>
        </w:tc>
      </w:tr>
      <w:tr w:rsidR="009E6AD5" w:rsidRPr="00813EBE" w14:paraId="4DF91A39" w14:textId="77777777" w:rsidTr="009E6AD5">
        <w:tc>
          <w:tcPr>
            <w:tcW w:w="613" w:type="dxa"/>
            <w:tcBorders>
              <w:top w:val="nil"/>
              <w:left w:val="double" w:sz="6" w:space="0" w:color="auto"/>
              <w:bottom w:val="nil"/>
              <w:right w:val="single" w:sz="8" w:space="0" w:color="auto"/>
            </w:tcBorders>
            <w:shd w:val="clear" w:color="auto" w:fill="auto"/>
            <w:noWrap/>
            <w:vAlign w:val="center"/>
            <w:hideMark/>
          </w:tcPr>
          <w:p w14:paraId="48E39A35" w14:textId="77777777" w:rsidR="009E6AD5" w:rsidRPr="00813EBE" w:rsidRDefault="009E6AD5" w:rsidP="00625CAF">
            <w:pPr>
              <w:jc w:val="center"/>
              <w:rPr>
                <w:color w:val="000000"/>
                <w:sz w:val="21"/>
                <w:szCs w:val="21"/>
                <w:lang w:val="en-US"/>
              </w:rPr>
            </w:pPr>
            <w:r w:rsidRPr="00813EBE">
              <w:rPr>
                <w:color w:val="000000"/>
                <w:sz w:val="21"/>
                <w:szCs w:val="21"/>
                <w:lang w:val="en-US"/>
              </w:rPr>
              <w:t>5</w:t>
            </w:r>
          </w:p>
        </w:tc>
        <w:tc>
          <w:tcPr>
            <w:tcW w:w="4674" w:type="dxa"/>
            <w:tcBorders>
              <w:top w:val="nil"/>
              <w:left w:val="nil"/>
              <w:bottom w:val="nil"/>
              <w:right w:val="single" w:sz="8" w:space="0" w:color="auto"/>
            </w:tcBorders>
            <w:shd w:val="clear" w:color="auto" w:fill="auto"/>
            <w:vAlign w:val="center"/>
            <w:hideMark/>
          </w:tcPr>
          <w:p w14:paraId="5E9FBAD8" w14:textId="77777777" w:rsidR="009E6AD5" w:rsidRPr="00813EBE" w:rsidRDefault="009E6AD5" w:rsidP="00625CAF">
            <w:pPr>
              <w:rPr>
                <w:color w:val="000000"/>
                <w:sz w:val="21"/>
                <w:szCs w:val="21"/>
                <w:lang w:val="en-US"/>
              </w:rPr>
            </w:pPr>
            <w:r w:rsidRPr="00813EBE">
              <w:rPr>
                <w:color w:val="000000"/>
                <w:sz w:val="21"/>
                <w:szCs w:val="21"/>
                <w:lang w:val="en-US"/>
              </w:rPr>
              <w:t>Provision for long-term investments</w:t>
            </w:r>
          </w:p>
        </w:tc>
        <w:tc>
          <w:tcPr>
            <w:tcW w:w="900" w:type="dxa"/>
            <w:tcBorders>
              <w:top w:val="nil"/>
              <w:left w:val="nil"/>
              <w:bottom w:val="nil"/>
              <w:right w:val="single" w:sz="8" w:space="0" w:color="auto"/>
            </w:tcBorders>
            <w:shd w:val="clear" w:color="auto" w:fill="auto"/>
            <w:noWrap/>
            <w:vAlign w:val="center"/>
            <w:hideMark/>
          </w:tcPr>
          <w:p w14:paraId="30CFD746" w14:textId="77777777" w:rsidR="009E6AD5" w:rsidRPr="00813EBE" w:rsidRDefault="009E6AD5" w:rsidP="00625CAF">
            <w:pPr>
              <w:jc w:val="center"/>
              <w:rPr>
                <w:color w:val="000000"/>
                <w:sz w:val="21"/>
                <w:szCs w:val="21"/>
                <w:lang w:val="en-US"/>
              </w:rPr>
            </w:pPr>
            <w:r w:rsidRPr="00813EBE">
              <w:rPr>
                <w:color w:val="000000"/>
                <w:sz w:val="21"/>
                <w:szCs w:val="21"/>
                <w:lang w:val="en-US"/>
              </w:rPr>
              <w:t> </w:t>
            </w:r>
          </w:p>
        </w:tc>
        <w:tc>
          <w:tcPr>
            <w:tcW w:w="1350" w:type="dxa"/>
            <w:tcBorders>
              <w:top w:val="nil"/>
              <w:left w:val="nil"/>
              <w:bottom w:val="nil"/>
              <w:right w:val="single" w:sz="8" w:space="0" w:color="auto"/>
            </w:tcBorders>
            <w:shd w:val="clear" w:color="auto" w:fill="auto"/>
            <w:noWrap/>
            <w:vAlign w:val="bottom"/>
          </w:tcPr>
          <w:p w14:paraId="30825400" w14:textId="5BEE51F9" w:rsidR="009E6AD5" w:rsidRPr="00813EBE" w:rsidRDefault="006D0C77" w:rsidP="00625CAF">
            <w:pPr>
              <w:jc w:val="right"/>
              <w:rPr>
                <w:sz w:val="21"/>
                <w:szCs w:val="21"/>
                <w:lang w:val="en-US"/>
              </w:rPr>
            </w:pPr>
            <w:r w:rsidRPr="006D0C77">
              <w:rPr>
                <w:sz w:val="21"/>
                <w:szCs w:val="21"/>
                <w:lang w:val="en-US"/>
              </w:rPr>
              <w:t>(660)</w:t>
            </w:r>
          </w:p>
        </w:tc>
        <w:tc>
          <w:tcPr>
            <w:tcW w:w="1350" w:type="dxa"/>
            <w:tcBorders>
              <w:top w:val="nil"/>
              <w:left w:val="nil"/>
              <w:bottom w:val="nil"/>
              <w:right w:val="double" w:sz="6" w:space="0" w:color="auto"/>
            </w:tcBorders>
            <w:shd w:val="clear" w:color="auto" w:fill="auto"/>
            <w:noWrap/>
            <w:vAlign w:val="bottom"/>
          </w:tcPr>
          <w:p w14:paraId="12DD46FD" w14:textId="07B9919F" w:rsidR="009E6AD5" w:rsidRPr="00813EBE" w:rsidRDefault="009E6AD5" w:rsidP="00625CAF">
            <w:pPr>
              <w:jc w:val="right"/>
              <w:rPr>
                <w:sz w:val="21"/>
                <w:szCs w:val="21"/>
                <w:lang w:val="en-US"/>
              </w:rPr>
            </w:pPr>
            <w:r w:rsidRPr="00813EBE">
              <w:rPr>
                <w:sz w:val="21"/>
                <w:szCs w:val="21"/>
              </w:rPr>
              <w:t xml:space="preserve"> (660)</w:t>
            </w:r>
          </w:p>
        </w:tc>
      </w:tr>
      <w:tr w:rsidR="009E6AD5" w:rsidRPr="00813EBE" w14:paraId="22E13EFF" w14:textId="77777777" w:rsidTr="009E6AD5">
        <w:tc>
          <w:tcPr>
            <w:tcW w:w="613" w:type="dxa"/>
            <w:tcBorders>
              <w:top w:val="nil"/>
              <w:left w:val="double" w:sz="6" w:space="0" w:color="auto"/>
              <w:bottom w:val="nil"/>
              <w:right w:val="single" w:sz="8" w:space="0" w:color="auto"/>
            </w:tcBorders>
            <w:shd w:val="clear" w:color="auto" w:fill="auto"/>
            <w:noWrap/>
            <w:vAlign w:val="center"/>
            <w:hideMark/>
          </w:tcPr>
          <w:p w14:paraId="686FCD07" w14:textId="77777777" w:rsidR="009E6AD5" w:rsidRPr="00813EBE" w:rsidRDefault="009E6AD5" w:rsidP="00625CAF">
            <w:pPr>
              <w:jc w:val="center"/>
              <w:rPr>
                <w:b/>
                <w:bCs/>
                <w:color w:val="000000"/>
                <w:sz w:val="21"/>
                <w:szCs w:val="21"/>
                <w:lang w:val="en-US"/>
              </w:rPr>
            </w:pPr>
            <w:r w:rsidRPr="00813EBE">
              <w:rPr>
                <w:b/>
                <w:bCs/>
                <w:color w:val="000000"/>
                <w:sz w:val="21"/>
                <w:szCs w:val="21"/>
                <w:lang w:val="en-US"/>
              </w:rPr>
              <w:t> </w:t>
            </w:r>
          </w:p>
        </w:tc>
        <w:tc>
          <w:tcPr>
            <w:tcW w:w="4674" w:type="dxa"/>
            <w:tcBorders>
              <w:top w:val="nil"/>
              <w:left w:val="nil"/>
              <w:bottom w:val="nil"/>
              <w:right w:val="single" w:sz="8" w:space="0" w:color="auto"/>
            </w:tcBorders>
            <w:shd w:val="clear" w:color="auto" w:fill="auto"/>
            <w:vAlign w:val="center"/>
            <w:hideMark/>
          </w:tcPr>
          <w:p w14:paraId="24197AF5" w14:textId="77777777" w:rsidR="009E6AD5" w:rsidRPr="00813EBE" w:rsidRDefault="009E6AD5" w:rsidP="00625CAF">
            <w:pPr>
              <w:rPr>
                <w:color w:val="000000"/>
                <w:sz w:val="21"/>
                <w:szCs w:val="21"/>
                <w:lang w:val="en-US"/>
              </w:rPr>
            </w:pPr>
            <w:r w:rsidRPr="00813EBE">
              <w:rPr>
                <w:color w:val="000000"/>
                <w:sz w:val="21"/>
                <w:szCs w:val="21"/>
                <w:lang w:val="en-US"/>
              </w:rPr>
              <w:t> </w:t>
            </w:r>
          </w:p>
        </w:tc>
        <w:tc>
          <w:tcPr>
            <w:tcW w:w="900" w:type="dxa"/>
            <w:tcBorders>
              <w:top w:val="nil"/>
              <w:left w:val="nil"/>
              <w:bottom w:val="nil"/>
              <w:right w:val="single" w:sz="8" w:space="0" w:color="auto"/>
            </w:tcBorders>
            <w:shd w:val="clear" w:color="auto" w:fill="auto"/>
            <w:noWrap/>
            <w:vAlign w:val="center"/>
            <w:hideMark/>
          </w:tcPr>
          <w:p w14:paraId="008ED4B0" w14:textId="77777777" w:rsidR="009E6AD5" w:rsidRPr="00813EBE" w:rsidRDefault="009E6AD5" w:rsidP="00625CAF">
            <w:pPr>
              <w:jc w:val="center"/>
              <w:rPr>
                <w:b/>
                <w:bCs/>
                <w:color w:val="000000"/>
                <w:sz w:val="21"/>
                <w:szCs w:val="21"/>
                <w:lang w:val="en-US"/>
              </w:rPr>
            </w:pPr>
            <w:r w:rsidRPr="00813EBE">
              <w:rPr>
                <w:b/>
                <w:bCs/>
                <w:color w:val="000000"/>
                <w:sz w:val="21"/>
                <w:szCs w:val="21"/>
                <w:lang w:val="en-US"/>
              </w:rPr>
              <w:t> </w:t>
            </w:r>
          </w:p>
        </w:tc>
        <w:tc>
          <w:tcPr>
            <w:tcW w:w="1350" w:type="dxa"/>
            <w:tcBorders>
              <w:top w:val="nil"/>
              <w:left w:val="nil"/>
              <w:bottom w:val="nil"/>
              <w:right w:val="single" w:sz="8" w:space="0" w:color="auto"/>
            </w:tcBorders>
            <w:shd w:val="clear" w:color="auto" w:fill="auto"/>
            <w:noWrap/>
            <w:vAlign w:val="bottom"/>
          </w:tcPr>
          <w:p w14:paraId="02820296" w14:textId="315B7DDF" w:rsidR="009E6AD5" w:rsidRPr="00813EBE" w:rsidRDefault="009E6AD5" w:rsidP="00625CAF">
            <w:pPr>
              <w:jc w:val="right"/>
              <w:rPr>
                <w:sz w:val="21"/>
                <w:szCs w:val="21"/>
                <w:lang w:val="en-US"/>
              </w:rPr>
            </w:pPr>
          </w:p>
        </w:tc>
        <w:tc>
          <w:tcPr>
            <w:tcW w:w="1350" w:type="dxa"/>
            <w:tcBorders>
              <w:top w:val="nil"/>
              <w:left w:val="nil"/>
              <w:bottom w:val="nil"/>
              <w:right w:val="double" w:sz="6" w:space="0" w:color="auto"/>
            </w:tcBorders>
            <w:shd w:val="clear" w:color="auto" w:fill="auto"/>
            <w:noWrap/>
            <w:vAlign w:val="center"/>
          </w:tcPr>
          <w:p w14:paraId="50A9F322" w14:textId="77777777" w:rsidR="009E6AD5" w:rsidRPr="00813EBE" w:rsidRDefault="009E6AD5" w:rsidP="00625CAF">
            <w:pPr>
              <w:jc w:val="right"/>
              <w:rPr>
                <w:sz w:val="21"/>
                <w:szCs w:val="21"/>
                <w:lang w:val="en-US"/>
              </w:rPr>
            </w:pPr>
          </w:p>
        </w:tc>
      </w:tr>
      <w:tr w:rsidR="009E6AD5" w:rsidRPr="00813EBE" w14:paraId="575DE911" w14:textId="77777777" w:rsidTr="009E6AD5">
        <w:tc>
          <w:tcPr>
            <w:tcW w:w="613" w:type="dxa"/>
            <w:tcBorders>
              <w:top w:val="nil"/>
              <w:left w:val="double" w:sz="6" w:space="0" w:color="auto"/>
              <w:bottom w:val="nil"/>
              <w:right w:val="single" w:sz="8" w:space="0" w:color="auto"/>
            </w:tcBorders>
            <w:shd w:val="clear" w:color="auto" w:fill="auto"/>
            <w:noWrap/>
            <w:vAlign w:val="center"/>
            <w:hideMark/>
          </w:tcPr>
          <w:p w14:paraId="363A8D7C" w14:textId="77777777" w:rsidR="009E6AD5" w:rsidRPr="00813EBE" w:rsidRDefault="009E6AD5" w:rsidP="00625CAF">
            <w:pPr>
              <w:jc w:val="center"/>
              <w:rPr>
                <w:b/>
                <w:bCs/>
                <w:color w:val="000000"/>
                <w:sz w:val="21"/>
                <w:szCs w:val="21"/>
                <w:lang w:val="en-US"/>
              </w:rPr>
            </w:pPr>
            <w:r w:rsidRPr="00813EBE">
              <w:rPr>
                <w:b/>
                <w:bCs/>
                <w:color w:val="000000"/>
                <w:sz w:val="21"/>
                <w:szCs w:val="21"/>
                <w:lang w:val="en-US"/>
              </w:rPr>
              <w:t>X</w:t>
            </w:r>
          </w:p>
        </w:tc>
        <w:tc>
          <w:tcPr>
            <w:tcW w:w="4674" w:type="dxa"/>
            <w:tcBorders>
              <w:top w:val="nil"/>
              <w:left w:val="nil"/>
              <w:bottom w:val="nil"/>
              <w:right w:val="single" w:sz="8" w:space="0" w:color="auto"/>
            </w:tcBorders>
            <w:shd w:val="clear" w:color="auto" w:fill="auto"/>
            <w:vAlign w:val="center"/>
            <w:hideMark/>
          </w:tcPr>
          <w:p w14:paraId="7F52A782" w14:textId="77777777" w:rsidR="009E6AD5" w:rsidRPr="00813EBE" w:rsidRDefault="009E6AD5" w:rsidP="00625CAF">
            <w:pPr>
              <w:rPr>
                <w:b/>
                <w:bCs/>
                <w:color w:val="000000"/>
                <w:sz w:val="21"/>
                <w:szCs w:val="21"/>
                <w:lang w:val="en-US"/>
              </w:rPr>
            </w:pPr>
            <w:r w:rsidRPr="00813EBE">
              <w:rPr>
                <w:b/>
                <w:bCs/>
                <w:color w:val="000000"/>
                <w:sz w:val="21"/>
                <w:szCs w:val="21"/>
                <w:lang w:val="en-US"/>
              </w:rPr>
              <w:t>Fixed assets</w:t>
            </w:r>
          </w:p>
        </w:tc>
        <w:tc>
          <w:tcPr>
            <w:tcW w:w="900" w:type="dxa"/>
            <w:tcBorders>
              <w:top w:val="nil"/>
              <w:left w:val="nil"/>
              <w:bottom w:val="nil"/>
              <w:right w:val="single" w:sz="8" w:space="0" w:color="auto"/>
            </w:tcBorders>
            <w:shd w:val="clear" w:color="auto" w:fill="auto"/>
            <w:noWrap/>
            <w:vAlign w:val="center"/>
            <w:hideMark/>
          </w:tcPr>
          <w:p w14:paraId="20F121C9" w14:textId="77777777" w:rsidR="009E6AD5" w:rsidRPr="00813EBE" w:rsidRDefault="009E6AD5" w:rsidP="00625CAF">
            <w:pPr>
              <w:jc w:val="center"/>
              <w:rPr>
                <w:b/>
                <w:bCs/>
                <w:color w:val="000000"/>
                <w:sz w:val="21"/>
                <w:szCs w:val="21"/>
                <w:lang w:val="en-US"/>
              </w:rPr>
            </w:pPr>
            <w:r w:rsidRPr="00813EBE">
              <w:rPr>
                <w:b/>
                <w:bCs/>
                <w:color w:val="000000"/>
                <w:sz w:val="21"/>
                <w:szCs w:val="21"/>
                <w:lang w:val="en-US"/>
              </w:rPr>
              <w:t> </w:t>
            </w:r>
          </w:p>
        </w:tc>
        <w:tc>
          <w:tcPr>
            <w:tcW w:w="1350" w:type="dxa"/>
            <w:tcBorders>
              <w:top w:val="nil"/>
              <w:left w:val="nil"/>
              <w:bottom w:val="nil"/>
              <w:right w:val="single" w:sz="8" w:space="0" w:color="auto"/>
            </w:tcBorders>
            <w:shd w:val="clear" w:color="auto" w:fill="auto"/>
            <w:noWrap/>
            <w:vAlign w:val="bottom"/>
          </w:tcPr>
          <w:p w14:paraId="5DA9E3B9" w14:textId="1C2547E5" w:rsidR="009E6AD5" w:rsidRPr="00813EBE" w:rsidRDefault="006D0C77" w:rsidP="00625CAF">
            <w:pPr>
              <w:jc w:val="right"/>
              <w:rPr>
                <w:b/>
                <w:sz w:val="21"/>
                <w:szCs w:val="21"/>
                <w:lang w:val="en-US"/>
              </w:rPr>
            </w:pPr>
            <w:r w:rsidRPr="006D0C77">
              <w:rPr>
                <w:b/>
                <w:sz w:val="21"/>
                <w:szCs w:val="21"/>
                <w:lang w:val="en-US"/>
              </w:rPr>
              <w:t>4,126,007</w:t>
            </w:r>
          </w:p>
        </w:tc>
        <w:tc>
          <w:tcPr>
            <w:tcW w:w="1350" w:type="dxa"/>
            <w:tcBorders>
              <w:top w:val="nil"/>
              <w:left w:val="nil"/>
              <w:bottom w:val="nil"/>
              <w:right w:val="double" w:sz="6" w:space="0" w:color="auto"/>
            </w:tcBorders>
            <w:shd w:val="clear" w:color="auto" w:fill="auto"/>
            <w:noWrap/>
            <w:vAlign w:val="bottom"/>
          </w:tcPr>
          <w:p w14:paraId="599229E4" w14:textId="3D92CCE3" w:rsidR="009E6AD5" w:rsidRPr="00813EBE" w:rsidRDefault="009E6AD5" w:rsidP="00625CAF">
            <w:pPr>
              <w:jc w:val="right"/>
              <w:rPr>
                <w:b/>
                <w:sz w:val="21"/>
                <w:szCs w:val="21"/>
                <w:lang w:val="en-US"/>
              </w:rPr>
            </w:pPr>
            <w:r w:rsidRPr="00813EBE">
              <w:rPr>
                <w:b/>
                <w:sz w:val="21"/>
                <w:szCs w:val="21"/>
              </w:rPr>
              <w:t>3,207,777</w:t>
            </w:r>
          </w:p>
        </w:tc>
      </w:tr>
      <w:tr w:rsidR="009E6AD5" w:rsidRPr="00813EBE" w14:paraId="530DA894" w14:textId="77777777" w:rsidTr="009E6AD5">
        <w:tc>
          <w:tcPr>
            <w:tcW w:w="613" w:type="dxa"/>
            <w:tcBorders>
              <w:top w:val="nil"/>
              <w:left w:val="double" w:sz="6" w:space="0" w:color="auto"/>
              <w:bottom w:val="nil"/>
              <w:right w:val="single" w:sz="8" w:space="0" w:color="auto"/>
            </w:tcBorders>
            <w:shd w:val="clear" w:color="auto" w:fill="auto"/>
            <w:noWrap/>
            <w:vAlign w:val="center"/>
            <w:hideMark/>
          </w:tcPr>
          <w:p w14:paraId="48C317D4" w14:textId="77777777" w:rsidR="009E6AD5" w:rsidRPr="00813EBE" w:rsidRDefault="009E6AD5" w:rsidP="00625CAF">
            <w:pPr>
              <w:jc w:val="center"/>
              <w:rPr>
                <w:color w:val="000000"/>
                <w:sz w:val="21"/>
                <w:szCs w:val="21"/>
                <w:lang w:val="en-US"/>
              </w:rPr>
            </w:pPr>
            <w:r w:rsidRPr="00813EBE">
              <w:rPr>
                <w:color w:val="000000"/>
                <w:sz w:val="21"/>
                <w:szCs w:val="21"/>
                <w:lang w:val="en-US"/>
              </w:rPr>
              <w:t>1</w:t>
            </w:r>
          </w:p>
        </w:tc>
        <w:tc>
          <w:tcPr>
            <w:tcW w:w="4674" w:type="dxa"/>
            <w:tcBorders>
              <w:top w:val="nil"/>
              <w:left w:val="nil"/>
              <w:bottom w:val="nil"/>
              <w:right w:val="single" w:sz="8" w:space="0" w:color="auto"/>
            </w:tcBorders>
            <w:shd w:val="clear" w:color="auto" w:fill="auto"/>
            <w:vAlign w:val="center"/>
            <w:hideMark/>
          </w:tcPr>
          <w:p w14:paraId="7F75F402" w14:textId="77777777" w:rsidR="009E6AD5" w:rsidRPr="00813EBE" w:rsidRDefault="009E6AD5" w:rsidP="00625CAF">
            <w:pPr>
              <w:rPr>
                <w:color w:val="000000"/>
                <w:sz w:val="21"/>
                <w:szCs w:val="21"/>
                <w:lang w:val="en-US"/>
              </w:rPr>
            </w:pPr>
            <w:r w:rsidRPr="00813EBE">
              <w:rPr>
                <w:color w:val="000000"/>
                <w:sz w:val="21"/>
                <w:szCs w:val="21"/>
                <w:lang w:val="en-US"/>
              </w:rPr>
              <w:t>Tangible fixed assets</w:t>
            </w:r>
          </w:p>
        </w:tc>
        <w:tc>
          <w:tcPr>
            <w:tcW w:w="900" w:type="dxa"/>
            <w:tcBorders>
              <w:top w:val="nil"/>
              <w:left w:val="nil"/>
              <w:bottom w:val="nil"/>
              <w:right w:val="single" w:sz="8" w:space="0" w:color="auto"/>
            </w:tcBorders>
            <w:shd w:val="clear" w:color="auto" w:fill="auto"/>
            <w:noWrap/>
            <w:vAlign w:val="center"/>
            <w:hideMark/>
          </w:tcPr>
          <w:p w14:paraId="6B1EE251" w14:textId="77777777" w:rsidR="009E6AD5" w:rsidRPr="00813EBE" w:rsidRDefault="009E6AD5" w:rsidP="00625CAF">
            <w:pPr>
              <w:jc w:val="center"/>
              <w:rPr>
                <w:color w:val="000000"/>
                <w:sz w:val="21"/>
                <w:szCs w:val="21"/>
                <w:lang w:val="en-US"/>
              </w:rPr>
            </w:pPr>
            <w:r w:rsidRPr="00813EBE">
              <w:rPr>
                <w:color w:val="000000"/>
                <w:sz w:val="21"/>
                <w:szCs w:val="21"/>
                <w:lang w:val="en-US"/>
              </w:rPr>
              <w:t>13</w:t>
            </w:r>
          </w:p>
        </w:tc>
        <w:tc>
          <w:tcPr>
            <w:tcW w:w="1350" w:type="dxa"/>
            <w:tcBorders>
              <w:top w:val="nil"/>
              <w:left w:val="nil"/>
              <w:bottom w:val="nil"/>
              <w:right w:val="single" w:sz="8" w:space="0" w:color="auto"/>
            </w:tcBorders>
            <w:shd w:val="clear" w:color="auto" w:fill="auto"/>
            <w:noWrap/>
            <w:vAlign w:val="bottom"/>
          </w:tcPr>
          <w:p w14:paraId="1ADD255B" w14:textId="56BD6014" w:rsidR="009E6AD5" w:rsidRPr="00813EBE" w:rsidRDefault="006D0C77" w:rsidP="00625CAF">
            <w:pPr>
              <w:jc w:val="right"/>
              <w:rPr>
                <w:sz w:val="21"/>
                <w:szCs w:val="21"/>
                <w:lang w:val="en-US"/>
              </w:rPr>
            </w:pPr>
            <w:r w:rsidRPr="006D0C77">
              <w:rPr>
                <w:sz w:val="21"/>
                <w:szCs w:val="21"/>
                <w:lang w:val="en-US"/>
              </w:rPr>
              <w:t>1,148,505</w:t>
            </w:r>
          </w:p>
        </w:tc>
        <w:tc>
          <w:tcPr>
            <w:tcW w:w="1350" w:type="dxa"/>
            <w:tcBorders>
              <w:top w:val="nil"/>
              <w:left w:val="nil"/>
              <w:bottom w:val="nil"/>
              <w:right w:val="double" w:sz="6" w:space="0" w:color="auto"/>
            </w:tcBorders>
            <w:shd w:val="clear" w:color="auto" w:fill="auto"/>
            <w:noWrap/>
            <w:vAlign w:val="bottom"/>
          </w:tcPr>
          <w:p w14:paraId="30EEC523" w14:textId="43CAF3B6" w:rsidR="009E6AD5" w:rsidRPr="00813EBE" w:rsidRDefault="009E6AD5" w:rsidP="00625CAF">
            <w:pPr>
              <w:jc w:val="right"/>
              <w:rPr>
                <w:sz w:val="21"/>
                <w:szCs w:val="21"/>
                <w:lang w:val="en-US"/>
              </w:rPr>
            </w:pPr>
            <w:r w:rsidRPr="00813EBE">
              <w:rPr>
                <w:sz w:val="21"/>
                <w:szCs w:val="21"/>
              </w:rPr>
              <w:t xml:space="preserve"> 793,484 </w:t>
            </w:r>
          </w:p>
        </w:tc>
      </w:tr>
      <w:tr w:rsidR="009E6AD5" w:rsidRPr="00813EBE" w14:paraId="60A4351A" w14:textId="77777777" w:rsidTr="009E6AD5">
        <w:tc>
          <w:tcPr>
            <w:tcW w:w="613" w:type="dxa"/>
            <w:tcBorders>
              <w:top w:val="nil"/>
              <w:left w:val="double" w:sz="6" w:space="0" w:color="auto"/>
              <w:bottom w:val="nil"/>
              <w:right w:val="single" w:sz="8" w:space="0" w:color="auto"/>
            </w:tcBorders>
            <w:shd w:val="clear" w:color="auto" w:fill="auto"/>
            <w:noWrap/>
            <w:vAlign w:val="center"/>
            <w:hideMark/>
          </w:tcPr>
          <w:p w14:paraId="4E091FF0" w14:textId="77777777" w:rsidR="009E6AD5" w:rsidRPr="00813EBE" w:rsidRDefault="009E6AD5" w:rsidP="00625CAF">
            <w:pPr>
              <w:jc w:val="center"/>
              <w:rPr>
                <w:i/>
                <w:iCs/>
                <w:color w:val="000000"/>
                <w:sz w:val="21"/>
                <w:szCs w:val="21"/>
                <w:lang w:val="en-US"/>
              </w:rPr>
            </w:pPr>
            <w:r w:rsidRPr="00813EBE">
              <w:rPr>
                <w:i/>
                <w:iCs/>
                <w:color w:val="000000"/>
                <w:sz w:val="21"/>
                <w:szCs w:val="21"/>
                <w:lang w:val="en-US"/>
              </w:rPr>
              <w:t>a</w:t>
            </w:r>
          </w:p>
        </w:tc>
        <w:tc>
          <w:tcPr>
            <w:tcW w:w="4674" w:type="dxa"/>
            <w:tcBorders>
              <w:top w:val="nil"/>
              <w:left w:val="nil"/>
              <w:bottom w:val="nil"/>
              <w:right w:val="single" w:sz="8" w:space="0" w:color="auto"/>
            </w:tcBorders>
            <w:shd w:val="clear" w:color="auto" w:fill="auto"/>
            <w:vAlign w:val="center"/>
            <w:hideMark/>
          </w:tcPr>
          <w:p w14:paraId="4F1B22C9" w14:textId="77777777" w:rsidR="009E6AD5" w:rsidRPr="00813EBE" w:rsidRDefault="009E6AD5" w:rsidP="00625CAF">
            <w:pPr>
              <w:rPr>
                <w:i/>
                <w:iCs/>
                <w:color w:val="000000"/>
                <w:sz w:val="21"/>
                <w:szCs w:val="21"/>
                <w:lang w:val="en-US"/>
              </w:rPr>
            </w:pPr>
            <w:r w:rsidRPr="00813EBE">
              <w:rPr>
                <w:i/>
                <w:iCs/>
                <w:color w:val="000000"/>
                <w:sz w:val="21"/>
                <w:szCs w:val="21"/>
                <w:lang w:val="en-US"/>
              </w:rPr>
              <w:t>Cost</w:t>
            </w:r>
          </w:p>
        </w:tc>
        <w:tc>
          <w:tcPr>
            <w:tcW w:w="900" w:type="dxa"/>
            <w:tcBorders>
              <w:top w:val="nil"/>
              <w:left w:val="nil"/>
              <w:bottom w:val="nil"/>
              <w:right w:val="single" w:sz="8" w:space="0" w:color="auto"/>
            </w:tcBorders>
            <w:shd w:val="clear" w:color="auto" w:fill="auto"/>
            <w:noWrap/>
            <w:vAlign w:val="center"/>
            <w:hideMark/>
          </w:tcPr>
          <w:p w14:paraId="5F1268BC" w14:textId="77777777" w:rsidR="009E6AD5" w:rsidRPr="00813EBE" w:rsidRDefault="009E6AD5" w:rsidP="00625CAF">
            <w:pPr>
              <w:jc w:val="center"/>
              <w:rPr>
                <w:color w:val="000000"/>
                <w:sz w:val="21"/>
                <w:szCs w:val="21"/>
                <w:lang w:val="en-US"/>
              </w:rPr>
            </w:pPr>
            <w:r w:rsidRPr="00813EBE">
              <w:rPr>
                <w:color w:val="000000"/>
                <w:sz w:val="21"/>
                <w:szCs w:val="21"/>
                <w:lang w:val="en-US"/>
              </w:rPr>
              <w:t> </w:t>
            </w:r>
          </w:p>
        </w:tc>
        <w:tc>
          <w:tcPr>
            <w:tcW w:w="1350" w:type="dxa"/>
            <w:tcBorders>
              <w:top w:val="nil"/>
              <w:left w:val="nil"/>
              <w:bottom w:val="nil"/>
              <w:right w:val="single" w:sz="8" w:space="0" w:color="auto"/>
            </w:tcBorders>
            <w:shd w:val="clear" w:color="auto" w:fill="auto"/>
            <w:noWrap/>
            <w:vAlign w:val="bottom"/>
          </w:tcPr>
          <w:p w14:paraId="6048EDD4" w14:textId="5EC5B115" w:rsidR="009E6AD5" w:rsidRPr="00813EBE" w:rsidRDefault="006D0C77" w:rsidP="00625CAF">
            <w:pPr>
              <w:jc w:val="right"/>
              <w:rPr>
                <w:i/>
                <w:sz w:val="21"/>
                <w:szCs w:val="21"/>
                <w:lang w:val="en-US"/>
              </w:rPr>
            </w:pPr>
            <w:r w:rsidRPr="006D0C77">
              <w:rPr>
                <w:i/>
                <w:sz w:val="21"/>
                <w:szCs w:val="21"/>
                <w:lang w:val="en-US"/>
              </w:rPr>
              <w:t>1,989,411</w:t>
            </w:r>
          </w:p>
        </w:tc>
        <w:tc>
          <w:tcPr>
            <w:tcW w:w="1350" w:type="dxa"/>
            <w:tcBorders>
              <w:top w:val="nil"/>
              <w:left w:val="nil"/>
              <w:bottom w:val="nil"/>
              <w:right w:val="double" w:sz="6" w:space="0" w:color="auto"/>
            </w:tcBorders>
            <w:shd w:val="clear" w:color="auto" w:fill="auto"/>
            <w:noWrap/>
            <w:vAlign w:val="bottom"/>
          </w:tcPr>
          <w:p w14:paraId="68D8CFAE" w14:textId="5BF45F63" w:rsidR="009E6AD5" w:rsidRPr="00813EBE" w:rsidRDefault="009E6AD5" w:rsidP="00625CAF">
            <w:pPr>
              <w:jc w:val="right"/>
              <w:rPr>
                <w:i/>
                <w:sz w:val="21"/>
                <w:szCs w:val="21"/>
                <w:lang w:val="en-US"/>
              </w:rPr>
            </w:pPr>
            <w:r w:rsidRPr="00813EBE">
              <w:rPr>
                <w:i/>
                <w:sz w:val="21"/>
                <w:szCs w:val="21"/>
              </w:rPr>
              <w:t xml:space="preserve"> 1,761,468 </w:t>
            </w:r>
          </w:p>
        </w:tc>
      </w:tr>
      <w:tr w:rsidR="009E6AD5" w:rsidRPr="00813EBE" w14:paraId="126CA4EC" w14:textId="77777777" w:rsidTr="009E6AD5">
        <w:tc>
          <w:tcPr>
            <w:tcW w:w="613" w:type="dxa"/>
            <w:tcBorders>
              <w:top w:val="nil"/>
              <w:left w:val="double" w:sz="6" w:space="0" w:color="auto"/>
              <w:bottom w:val="nil"/>
              <w:right w:val="single" w:sz="8" w:space="0" w:color="auto"/>
            </w:tcBorders>
            <w:shd w:val="clear" w:color="auto" w:fill="auto"/>
            <w:noWrap/>
            <w:vAlign w:val="center"/>
            <w:hideMark/>
          </w:tcPr>
          <w:p w14:paraId="1696200F" w14:textId="77777777" w:rsidR="009E6AD5" w:rsidRPr="00813EBE" w:rsidRDefault="009E6AD5" w:rsidP="00625CAF">
            <w:pPr>
              <w:jc w:val="center"/>
              <w:rPr>
                <w:i/>
                <w:iCs/>
                <w:color w:val="000000"/>
                <w:sz w:val="21"/>
                <w:szCs w:val="21"/>
                <w:lang w:val="en-US"/>
              </w:rPr>
            </w:pPr>
            <w:r w:rsidRPr="00813EBE">
              <w:rPr>
                <w:i/>
                <w:iCs/>
                <w:color w:val="000000"/>
                <w:sz w:val="21"/>
                <w:szCs w:val="21"/>
                <w:lang w:val="en-US"/>
              </w:rPr>
              <w:t>b</w:t>
            </w:r>
          </w:p>
        </w:tc>
        <w:tc>
          <w:tcPr>
            <w:tcW w:w="4674" w:type="dxa"/>
            <w:tcBorders>
              <w:top w:val="nil"/>
              <w:left w:val="nil"/>
              <w:bottom w:val="nil"/>
              <w:right w:val="single" w:sz="8" w:space="0" w:color="auto"/>
            </w:tcBorders>
            <w:shd w:val="clear" w:color="auto" w:fill="auto"/>
            <w:vAlign w:val="center"/>
            <w:hideMark/>
          </w:tcPr>
          <w:p w14:paraId="18588B5C" w14:textId="77777777" w:rsidR="009E6AD5" w:rsidRPr="00813EBE" w:rsidRDefault="009E6AD5" w:rsidP="00625CAF">
            <w:pPr>
              <w:rPr>
                <w:i/>
                <w:iCs/>
                <w:color w:val="000000"/>
                <w:sz w:val="21"/>
                <w:szCs w:val="21"/>
                <w:lang w:val="en-US"/>
              </w:rPr>
            </w:pPr>
            <w:r w:rsidRPr="00813EBE">
              <w:rPr>
                <w:i/>
                <w:iCs/>
                <w:color w:val="000000"/>
                <w:sz w:val="21"/>
                <w:szCs w:val="21"/>
                <w:lang w:val="en-US"/>
              </w:rPr>
              <w:t>Accumulated depreciation</w:t>
            </w:r>
          </w:p>
        </w:tc>
        <w:tc>
          <w:tcPr>
            <w:tcW w:w="900" w:type="dxa"/>
            <w:tcBorders>
              <w:top w:val="nil"/>
              <w:left w:val="nil"/>
              <w:bottom w:val="nil"/>
              <w:right w:val="single" w:sz="8" w:space="0" w:color="auto"/>
            </w:tcBorders>
            <w:shd w:val="clear" w:color="auto" w:fill="auto"/>
            <w:noWrap/>
            <w:vAlign w:val="center"/>
            <w:hideMark/>
          </w:tcPr>
          <w:p w14:paraId="17E70CD6" w14:textId="77777777" w:rsidR="009E6AD5" w:rsidRPr="00813EBE" w:rsidRDefault="009E6AD5" w:rsidP="00625CAF">
            <w:pPr>
              <w:jc w:val="center"/>
              <w:rPr>
                <w:color w:val="000000"/>
                <w:sz w:val="21"/>
                <w:szCs w:val="21"/>
                <w:lang w:val="en-US"/>
              </w:rPr>
            </w:pPr>
            <w:r w:rsidRPr="00813EBE">
              <w:rPr>
                <w:color w:val="000000"/>
                <w:sz w:val="21"/>
                <w:szCs w:val="21"/>
                <w:lang w:val="en-US"/>
              </w:rPr>
              <w:t> </w:t>
            </w:r>
          </w:p>
        </w:tc>
        <w:tc>
          <w:tcPr>
            <w:tcW w:w="1350" w:type="dxa"/>
            <w:tcBorders>
              <w:top w:val="nil"/>
              <w:left w:val="nil"/>
              <w:bottom w:val="nil"/>
              <w:right w:val="single" w:sz="8" w:space="0" w:color="auto"/>
            </w:tcBorders>
            <w:shd w:val="clear" w:color="auto" w:fill="auto"/>
            <w:noWrap/>
            <w:vAlign w:val="bottom"/>
          </w:tcPr>
          <w:p w14:paraId="15E41B00" w14:textId="57AFCB0A" w:rsidR="009E6AD5" w:rsidRPr="00813EBE" w:rsidRDefault="006D0C77" w:rsidP="00625CAF">
            <w:pPr>
              <w:jc w:val="right"/>
              <w:rPr>
                <w:i/>
                <w:sz w:val="21"/>
                <w:szCs w:val="21"/>
                <w:lang w:val="en-US"/>
              </w:rPr>
            </w:pPr>
            <w:r w:rsidRPr="006D0C77">
              <w:rPr>
                <w:i/>
                <w:sz w:val="21"/>
                <w:szCs w:val="21"/>
                <w:lang w:val="en-US"/>
              </w:rPr>
              <w:t>(840,906)</w:t>
            </w:r>
          </w:p>
        </w:tc>
        <w:tc>
          <w:tcPr>
            <w:tcW w:w="1350" w:type="dxa"/>
            <w:tcBorders>
              <w:top w:val="nil"/>
              <w:left w:val="nil"/>
              <w:bottom w:val="nil"/>
              <w:right w:val="double" w:sz="6" w:space="0" w:color="auto"/>
            </w:tcBorders>
            <w:shd w:val="clear" w:color="auto" w:fill="auto"/>
            <w:noWrap/>
            <w:vAlign w:val="bottom"/>
          </w:tcPr>
          <w:p w14:paraId="6AEC9DBF" w14:textId="48FC43BD" w:rsidR="009E6AD5" w:rsidRPr="00813EBE" w:rsidRDefault="009E6AD5" w:rsidP="00625CAF">
            <w:pPr>
              <w:jc w:val="right"/>
              <w:rPr>
                <w:i/>
                <w:sz w:val="21"/>
                <w:szCs w:val="21"/>
                <w:lang w:val="en-US"/>
              </w:rPr>
            </w:pPr>
            <w:r w:rsidRPr="00813EBE">
              <w:rPr>
                <w:i/>
                <w:sz w:val="21"/>
                <w:szCs w:val="21"/>
              </w:rPr>
              <w:t xml:space="preserve"> (967,984)</w:t>
            </w:r>
          </w:p>
        </w:tc>
      </w:tr>
      <w:tr w:rsidR="009E6AD5" w:rsidRPr="00813EBE" w14:paraId="34498DA5" w14:textId="77777777" w:rsidTr="009E6AD5">
        <w:trPr>
          <w:trHeight w:val="135"/>
        </w:trPr>
        <w:tc>
          <w:tcPr>
            <w:tcW w:w="613" w:type="dxa"/>
            <w:tcBorders>
              <w:top w:val="nil"/>
              <w:left w:val="double" w:sz="6" w:space="0" w:color="auto"/>
              <w:bottom w:val="nil"/>
              <w:right w:val="single" w:sz="8" w:space="0" w:color="auto"/>
            </w:tcBorders>
            <w:shd w:val="clear" w:color="auto" w:fill="auto"/>
            <w:noWrap/>
            <w:vAlign w:val="center"/>
            <w:hideMark/>
          </w:tcPr>
          <w:p w14:paraId="6CFFA103" w14:textId="77777777" w:rsidR="009E6AD5" w:rsidRPr="00813EBE" w:rsidRDefault="009E6AD5" w:rsidP="00625CAF">
            <w:pPr>
              <w:jc w:val="center"/>
              <w:rPr>
                <w:color w:val="000000"/>
                <w:sz w:val="21"/>
                <w:szCs w:val="21"/>
                <w:lang w:val="en-US"/>
              </w:rPr>
            </w:pPr>
            <w:r w:rsidRPr="00813EBE">
              <w:rPr>
                <w:color w:val="000000"/>
                <w:sz w:val="21"/>
                <w:szCs w:val="21"/>
                <w:lang w:val="en-US"/>
              </w:rPr>
              <w:t>2</w:t>
            </w:r>
          </w:p>
        </w:tc>
        <w:tc>
          <w:tcPr>
            <w:tcW w:w="4674" w:type="dxa"/>
            <w:tcBorders>
              <w:top w:val="nil"/>
              <w:left w:val="nil"/>
              <w:bottom w:val="nil"/>
              <w:right w:val="single" w:sz="8" w:space="0" w:color="auto"/>
            </w:tcBorders>
            <w:shd w:val="clear" w:color="auto" w:fill="auto"/>
            <w:vAlign w:val="center"/>
            <w:hideMark/>
          </w:tcPr>
          <w:p w14:paraId="25D0E189" w14:textId="77777777" w:rsidR="009E6AD5" w:rsidRPr="00813EBE" w:rsidRDefault="009E6AD5" w:rsidP="00625CAF">
            <w:pPr>
              <w:rPr>
                <w:color w:val="000000"/>
                <w:sz w:val="21"/>
                <w:szCs w:val="21"/>
                <w:lang w:val="en-US"/>
              </w:rPr>
            </w:pPr>
            <w:r w:rsidRPr="00813EBE">
              <w:rPr>
                <w:color w:val="000000"/>
                <w:sz w:val="21"/>
                <w:szCs w:val="21"/>
                <w:lang w:val="en-US"/>
              </w:rPr>
              <w:t>Intangible fixed assets</w:t>
            </w:r>
          </w:p>
        </w:tc>
        <w:tc>
          <w:tcPr>
            <w:tcW w:w="900" w:type="dxa"/>
            <w:tcBorders>
              <w:top w:val="nil"/>
              <w:left w:val="nil"/>
              <w:bottom w:val="nil"/>
              <w:right w:val="single" w:sz="8" w:space="0" w:color="auto"/>
            </w:tcBorders>
            <w:shd w:val="clear" w:color="auto" w:fill="auto"/>
            <w:noWrap/>
            <w:vAlign w:val="center"/>
            <w:hideMark/>
          </w:tcPr>
          <w:p w14:paraId="5968F88B" w14:textId="77777777" w:rsidR="009E6AD5" w:rsidRPr="00813EBE" w:rsidRDefault="009E6AD5" w:rsidP="00625CAF">
            <w:pPr>
              <w:jc w:val="center"/>
              <w:rPr>
                <w:color w:val="000000"/>
                <w:sz w:val="21"/>
                <w:szCs w:val="21"/>
                <w:lang w:val="en-US"/>
              </w:rPr>
            </w:pPr>
            <w:r w:rsidRPr="00813EBE">
              <w:rPr>
                <w:color w:val="000000"/>
                <w:sz w:val="21"/>
                <w:szCs w:val="21"/>
                <w:lang w:val="en-US"/>
              </w:rPr>
              <w:t>14</w:t>
            </w:r>
          </w:p>
        </w:tc>
        <w:tc>
          <w:tcPr>
            <w:tcW w:w="1350" w:type="dxa"/>
            <w:tcBorders>
              <w:top w:val="nil"/>
              <w:left w:val="nil"/>
              <w:bottom w:val="nil"/>
              <w:right w:val="single" w:sz="8" w:space="0" w:color="auto"/>
            </w:tcBorders>
            <w:shd w:val="clear" w:color="auto" w:fill="auto"/>
            <w:noWrap/>
            <w:vAlign w:val="bottom"/>
          </w:tcPr>
          <w:p w14:paraId="2B13DA0B" w14:textId="2BBA79D3" w:rsidR="009E6AD5" w:rsidRPr="00813EBE" w:rsidRDefault="006D0C77" w:rsidP="00625CAF">
            <w:pPr>
              <w:jc w:val="right"/>
              <w:rPr>
                <w:sz w:val="21"/>
                <w:szCs w:val="21"/>
                <w:lang w:val="en-US"/>
              </w:rPr>
            </w:pPr>
            <w:r w:rsidRPr="006D0C77">
              <w:rPr>
                <w:sz w:val="21"/>
                <w:szCs w:val="21"/>
                <w:lang w:val="en-US"/>
              </w:rPr>
              <w:t>2,977,502</w:t>
            </w:r>
          </w:p>
        </w:tc>
        <w:tc>
          <w:tcPr>
            <w:tcW w:w="1350" w:type="dxa"/>
            <w:tcBorders>
              <w:top w:val="nil"/>
              <w:left w:val="nil"/>
              <w:bottom w:val="nil"/>
              <w:right w:val="double" w:sz="6" w:space="0" w:color="auto"/>
            </w:tcBorders>
            <w:shd w:val="clear" w:color="auto" w:fill="auto"/>
            <w:noWrap/>
            <w:vAlign w:val="bottom"/>
          </w:tcPr>
          <w:p w14:paraId="33A0A0E7" w14:textId="10BF7D49" w:rsidR="009E6AD5" w:rsidRPr="00813EBE" w:rsidRDefault="009E6AD5" w:rsidP="00625CAF">
            <w:pPr>
              <w:jc w:val="right"/>
              <w:rPr>
                <w:sz w:val="21"/>
                <w:szCs w:val="21"/>
                <w:lang w:val="en-US"/>
              </w:rPr>
            </w:pPr>
            <w:r w:rsidRPr="00813EBE">
              <w:rPr>
                <w:sz w:val="21"/>
                <w:szCs w:val="21"/>
              </w:rPr>
              <w:t xml:space="preserve"> 2,414,293 </w:t>
            </w:r>
          </w:p>
        </w:tc>
      </w:tr>
      <w:tr w:rsidR="009E6AD5" w:rsidRPr="00813EBE" w14:paraId="1A29256B" w14:textId="77777777" w:rsidTr="009E6AD5">
        <w:tc>
          <w:tcPr>
            <w:tcW w:w="613" w:type="dxa"/>
            <w:tcBorders>
              <w:top w:val="nil"/>
              <w:left w:val="double" w:sz="6" w:space="0" w:color="auto"/>
              <w:bottom w:val="nil"/>
              <w:right w:val="single" w:sz="8" w:space="0" w:color="auto"/>
            </w:tcBorders>
            <w:shd w:val="clear" w:color="auto" w:fill="auto"/>
            <w:noWrap/>
            <w:vAlign w:val="center"/>
            <w:hideMark/>
          </w:tcPr>
          <w:p w14:paraId="04CBB09D" w14:textId="77777777" w:rsidR="009E6AD5" w:rsidRPr="00813EBE" w:rsidRDefault="009E6AD5" w:rsidP="00625CAF">
            <w:pPr>
              <w:jc w:val="center"/>
              <w:rPr>
                <w:i/>
                <w:iCs/>
                <w:color w:val="000000"/>
                <w:sz w:val="21"/>
                <w:szCs w:val="21"/>
                <w:lang w:val="en-US"/>
              </w:rPr>
            </w:pPr>
            <w:r w:rsidRPr="00813EBE">
              <w:rPr>
                <w:i/>
                <w:iCs/>
                <w:color w:val="000000"/>
                <w:sz w:val="21"/>
                <w:szCs w:val="21"/>
                <w:lang w:val="en-US"/>
              </w:rPr>
              <w:t>a</w:t>
            </w:r>
          </w:p>
        </w:tc>
        <w:tc>
          <w:tcPr>
            <w:tcW w:w="4674" w:type="dxa"/>
            <w:tcBorders>
              <w:top w:val="nil"/>
              <w:left w:val="nil"/>
              <w:bottom w:val="nil"/>
              <w:right w:val="single" w:sz="8" w:space="0" w:color="auto"/>
            </w:tcBorders>
            <w:shd w:val="clear" w:color="auto" w:fill="auto"/>
            <w:vAlign w:val="center"/>
            <w:hideMark/>
          </w:tcPr>
          <w:p w14:paraId="154316F5" w14:textId="77777777" w:rsidR="009E6AD5" w:rsidRPr="00813EBE" w:rsidRDefault="009E6AD5" w:rsidP="00625CAF">
            <w:pPr>
              <w:rPr>
                <w:i/>
                <w:iCs/>
                <w:color w:val="000000"/>
                <w:sz w:val="21"/>
                <w:szCs w:val="21"/>
                <w:lang w:val="en-US"/>
              </w:rPr>
            </w:pPr>
            <w:r w:rsidRPr="00813EBE">
              <w:rPr>
                <w:i/>
                <w:iCs/>
                <w:color w:val="000000"/>
                <w:sz w:val="21"/>
                <w:szCs w:val="21"/>
                <w:lang w:val="en-US"/>
              </w:rPr>
              <w:t>Cost</w:t>
            </w:r>
          </w:p>
        </w:tc>
        <w:tc>
          <w:tcPr>
            <w:tcW w:w="900" w:type="dxa"/>
            <w:tcBorders>
              <w:top w:val="nil"/>
              <w:left w:val="nil"/>
              <w:bottom w:val="nil"/>
              <w:right w:val="single" w:sz="8" w:space="0" w:color="auto"/>
            </w:tcBorders>
            <w:shd w:val="clear" w:color="auto" w:fill="auto"/>
            <w:noWrap/>
            <w:vAlign w:val="center"/>
            <w:hideMark/>
          </w:tcPr>
          <w:p w14:paraId="49D47704" w14:textId="77777777" w:rsidR="009E6AD5" w:rsidRPr="00813EBE" w:rsidRDefault="009E6AD5" w:rsidP="00625CAF">
            <w:pPr>
              <w:jc w:val="center"/>
              <w:rPr>
                <w:i/>
                <w:iCs/>
                <w:color w:val="000000"/>
                <w:sz w:val="21"/>
                <w:szCs w:val="21"/>
                <w:lang w:val="en-US"/>
              </w:rPr>
            </w:pPr>
            <w:r w:rsidRPr="00813EBE">
              <w:rPr>
                <w:i/>
                <w:iCs/>
                <w:color w:val="000000"/>
                <w:sz w:val="21"/>
                <w:szCs w:val="21"/>
                <w:lang w:val="en-US"/>
              </w:rPr>
              <w:t> </w:t>
            </w:r>
          </w:p>
        </w:tc>
        <w:tc>
          <w:tcPr>
            <w:tcW w:w="1350" w:type="dxa"/>
            <w:tcBorders>
              <w:top w:val="nil"/>
              <w:left w:val="nil"/>
              <w:bottom w:val="nil"/>
              <w:right w:val="single" w:sz="8" w:space="0" w:color="auto"/>
            </w:tcBorders>
            <w:shd w:val="clear" w:color="auto" w:fill="auto"/>
            <w:noWrap/>
            <w:vAlign w:val="bottom"/>
          </w:tcPr>
          <w:p w14:paraId="76E6AF43" w14:textId="175304E6" w:rsidR="009E6AD5" w:rsidRPr="00813EBE" w:rsidRDefault="006D0C77" w:rsidP="00625CAF">
            <w:pPr>
              <w:jc w:val="right"/>
              <w:rPr>
                <w:i/>
                <w:sz w:val="21"/>
                <w:szCs w:val="21"/>
                <w:lang w:val="en-US"/>
              </w:rPr>
            </w:pPr>
            <w:r w:rsidRPr="006D0C77">
              <w:rPr>
                <w:i/>
                <w:sz w:val="21"/>
                <w:szCs w:val="21"/>
                <w:lang w:val="en-US"/>
              </w:rPr>
              <w:t>3,699,629</w:t>
            </w:r>
          </w:p>
        </w:tc>
        <w:tc>
          <w:tcPr>
            <w:tcW w:w="1350" w:type="dxa"/>
            <w:tcBorders>
              <w:top w:val="nil"/>
              <w:left w:val="nil"/>
              <w:bottom w:val="nil"/>
              <w:right w:val="double" w:sz="6" w:space="0" w:color="auto"/>
            </w:tcBorders>
            <w:shd w:val="clear" w:color="auto" w:fill="auto"/>
            <w:noWrap/>
            <w:vAlign w:val="bottom"/>
          </w:tcPr>
          <w:p w14:paraId="0ADEA33E" w14:textId="1D3601E9" w:rsidR="009E6AD5" w:rsidRPr="00813EBE" w:rsidRDefault="009E6AD5" w:rsidP="00625CAF">
            <w:pPr>
              <w:jc w:val="right"/>
              <w:rPr>
                <w:i/>
                <w:sz w:val="21"/>
                <w:szCs w:val="21"/>
                <w:lang w:val="en-US"/>
              </w:rPr>
            </w:pPr>
            <w:r w:rsidRPr="00813EBE">
              <w:rPr>
                <w:i/>
                <w:sz w:val="21"/>
                <w:szCs w:val="21"/>
              </w:rPr>
              <w:t xml:space="preserve"> 3,086,148 </w:t>
            </w:r>
          </w:p>
        </w:tc>
      </w:tr>
      <w:tr w:rsidR="009E6AD5" w:rsidRPr="00813EBE" w14:paraId="3D0D151E" w14:textId="77777777" w:rsidTr="009E6AD5">
        <w:tc>
          <w:tcPr>
            <w:tcW w:w="613" w:type="dxa"/>
            <w:tcBorders>
              <w:top w:val="nil"/>
              <w:left w:val="double" w:sz="6" w:space="0" w:color="auto"/>
              <w:bottom w:val="nil"/>
              <w:right w:val="single" w:sz="8" w:space="0" w:color="auto"/>
            </w:tcBorders>
            <w:shd w:val="clear" w:color="auto" w:fill="auto"/>
            <w:noWrap/>
            <w:vAlign w:val="center"/>
            <w:hideMark/>
          </w:tcPr>
          <w:p w14:paraId="378D2D93" w14:textId="77777777" w:rsidR="009E6AD5" w:rsidRPr="00813EBE" w:rsidRDefault="009E6AD5" w:rsidP="00625CAF">
            <w:pPr>
              <w:jc w:val="center"/>
              <w:rPr>
                <w:i/>
                <w:iCs/>
                <w:color w:val="000000"/>
                <w:sz w:val="21"/>
                <w:szCs w:val="21"/>
                <w:lang w:val="en-US"/>
              </w:rPr>
            </w:pPr>
            <w:r w:rsidRPr="00813EBE">
              <w:rPr>
                <w:i/>
                <w:iCs/>
                <w:color w:val="000000"/>
                <w:sz w:val="21"/>
                <w:szCs w:val="21"/>
                <w:lang w:val="en-US"/>
              </w:rPr>
              <w:t>b</w:t>
            </w:r>
          </w:p>
        </w:tc>
        <w:tc>
          <w:tcPr>
            <w:tcW w:w="4674" w:type="dxa"/>
            <w:tcBorders>
              <w:top w:val="nil"/>
              <w:left w:val="nil"/>
              <w:bottom w:val="nil"/>
              <w:right w:val="single" w:sz="8" w:space="0" w:color="auto"/>
            </w:tcBorders>
            <w:shd w:val="clear" w:color="auto" w:fill="auto"/>
            <w:vAlign w:val="center"/>
            <w:hideMark/>
          </w:tcPr>
          <w:p w14:paraId="3E1A209E" w14:textId="77777777" w:rsidR="009E6AD5" w:rsidRPr="00813EBE" w:rsidRDefault="009E6AD5" w:rsidP="00625CAF">
            <w:pPr>
              <w:rPr>
                <w:i/>
                <w:iCs/>
                <w:color w:val="000000"/>
                <w:sz w:val="21"/>
                <w:szCs w:val="21"/>
                <w:lang w:val="en-US"/>
              </w:rPr>
            </w:pPr>
            <w:r w:rsidRPr="00813EBE">
              <w:rPr>
                <w:i/>
                <w:iCs/>
                <w:color w:val="000000"/>
                <w:sz w:val="21"/>
                <w:szCs w:val="21"/>
                <w:lang w:val="en-US"/>
              </w:rPr>
              <w:t xml:space="preserve">Accumulated </w:t>
            </w:r>
            <w:proofErr w:type="spellStart"/>
            <w:r w:rsidRPr="00813EBE">
              <w:rPr>
                <w:i/>
                <w:iCs/>
                <w:color w:val="000000"/>
                <w:sz w:val="21"/>
                <w:szCs w:val="21"/>
                <w:lang w:val="en-US"/>
              </w:rPr>
              <w:t>amortisation</w:t>
            </w:r>
            <w:proofErr w:type="spellEnd"/>
          </w:p>
        </w:tc>
        <w:tc>
          <w:tcPr>
            <w:tcW w:w="900" w:type="dxa"/>
            <w:tcBorders>
              <w:top w:val="nil"/>
              <w:left w:val="nil"/>
              <w:bottom w:val="nil"/>
              <w:right w:val="single" w:sz="8" w:space="0" w:color="auto"/>
            </w:tcBorders>
            <w:shd w:val="clear" w:color="auto" w:fill="auto"/>
            <w:noWrap/>
            <w:vAlign w:val="center"/>
            <w:hideMark/>
          </w:tcPr>
          <w:p w14:paraId="0B621A6E" w14:textId="77777777" w:rsidR="009E6AD5" w:rsidRPr="00813EBE" w:rsidRDefault="009E6AD5" w:rsidP="00625CAF">
            <w:pPr>
              <w:jc w:val="center"/>
              <w:rPr>
                <w:i/>
                <w:iCs/>
                <w:color w:val="000000"/>
                <w:sz w:val="21"/>
                <w:szCs w:val="21"/>
                <w:lang w:val="en-US"/>
              </w:rPr>
            </w:pPr>
            <w:r w:rsidRPr="00813EBE">
              <w:rPr>
                <w:i/>
                <w:iCs/>
                <w:color w:val="000000"/>
                <w:sz w:val="21"/>
                <w:szCs w:val="21"/>
                <w:lang w:val="en-US"/>
              </w:rPr>
              <w:t> </w:t>
            </w:r>
          </w:p>
        </w:tc>
        <w:tc>
          <w:tcPr>
            <w:tcW w:w="1350" w:type="dxa"/>
            <w:tcBorders>
              <w:top w:val="nil"/>
              <w:left w:val="nil"/>
              <w:bottom w:val="nil"/>
              <w:right w:val="single" w:sz="8" w:space="0" w:color="auto"/>
            </w:tcBorders>
            <w:shd w:val="clear" w:color="auto" w:fill="auto"/>
            <w:noWrap/>
            <w:vAlign w:val="bottom"/>
          </w:tcPr>
          <w:p w14:paraId="4D9C96F2" w14:textId="3339BA8A" w:rsidR="009E6AD5" w:rsidRPr="00813EBE" w:rsidRDefault="006D0C77" w:rsidP="00625CAF">
            <w:pPr>
              <w:jc w:val="right"/>
              <w:rPr>
                <w:i/>
                <w:sz w:val="21"/>
                <w:szCs w:val="21"/>
                <w:lang w:val="en-US"/>
              </w:rPr>
            </w:pPr>
            <w:r w:rsidRPr="006D0C77">
              <w:rPr>
                <w:i/>
                <w:sz w:val="21"/>
                <w:szCs w:val="21"/>
                <w:lang w:val="en-US"/>
              </w:rPr>
              <w:t>(722,127)</w:t>
            </w:r>
          </w:p>
        </w:tc>
        <w:tc>
          <w:tcPr>
            <w:tcW w:w="1350" w:type="dxa"/>
            <w:tcBorders>
              <w:top w:val="nil"/>
              <w:left w:val="nil"/>
              <w:bottom w:val="nil"/>
              <w:right w:val="double" w:sz="6" w:space="0" w:color="auto"/>
            </w:tcBorders>
            <w:shd w:val="clear" w:color="auto" w:fill="auto"/>
            <w:noWrap/>
            <w:vAlign w:val="bottom"/>
          </w:tcPr>
          <w:p w14:paraId="0B57A978" w14:textId="3BF3F773" w:rsidR="009E6AD5" w:rsidRPr="00813EBE" w:rsidRDefault="009E6AD5" w:rsidP="00625CAF">
            <w:pPr>
              <w:jc w:val="right"/>
              <w:rPr>
                <w:i/>
                <w:sz w:val="21"/>
                <w:szCs w:val="21"/>
                <w:lang w:val="en-US"/>
              </w:rPr>
            </w:pPr>
            <w:r w:rsidRPr="00813EBE">
              <w:rPr>
                <w:i/>
                <w:sz w:val="21"/>
                <w:szCs w:val="21"/>
              </w:rPr>
              <w:t xml:space="preserve"> (671,855)</w:t>
            </w:r>
          </w:p>
        </w:tc>
      </w:tr>
      <w:tr w:rsidR="009E6AD5" w:rsidRPr="00813EBE" w14:paraId="42E5202A" w14:textId="77777777" w:rsidTr="009E6AD5">
        <w:tc>
          <w:tcPr>
            <w:tcW w:w="613" w:type="dxa"/>
            <w:tcBorders>
              <w:top w:val="nil"/>
              <w:left w:val="double" w:sz="6" w:space="0" w:color="auto"/>
              <w:bottom w:val="nil"/>
              <w:right w:val="single" w:sz="8" w:space="0" w:color="auto"/>
            </w:tcBorders>
            <w:shd w:val="clear" w:color="auto" w:fill="auto"/>
            <w:noWrap/>
            <w:vAlign w:val="center"/>
            <w:hideMark/>
          </w:tcPr>
          <w:p w14:paraId="39F00667" w14:textId="77777777" w:rsidR="009E6AD5" w:rsidRPr="00813EBE" w:rsidRDefault="009E6AD5" w:rsidP="00625CAF">
            <w:pPr>
              <w:jc w:val="center"/>
              <w:rPr>
                <w:color w:val="000000"/>
                <w:sz w:val="21"/>
                <w:szCs w:val="21"/>
                <w:lang w:val="en-US"/>
              </w:rPr>
            </w:pPr>
            <w:r w:rsidRPr="00813EBE">
              <w:rPr>
                <w:color w:val="000000"/>
                <w:sz w:val="21"/>
                <w:szCs w:val="21"/>
                <w:lang w:val="en-US"/>
              </w:rPr>
              <w:t> </w:t>
            </w:r>
          </w:p>
        </w:tc>
        <w:tc>
          <w:tcPr>
            <w:tcW w:w="4674" w:type="dxa"/>
            <w:tcBorders>
              <w:top w:val="nil"/>
              <w:left w:val="nil"/>
              <w:bottom w:val="nil"/>
              <w:right w:val="single" w:sz="8" w:space="0" w:color="auto"/>
            </w:tcBorders>
            <w:shd w:val="clear" w:color="auto" w:fill="auto"/>
            <w:vAlign w:val="center"/>
            <w:hideMark/>
          </w:tcPr>
          <w:p w14:paraId="4832637A" w14:textId="77777777" w:rsidR="009E6AD5" w:rsidRPr="00813EBE" w:rsidRDefault="009E6AD5" w:rsidP="00625CAF">
            <w:pPr>
              <w:rPr>
                <w:color w:val="000000"/>
                <w:sz w:val="21"/>
                <w:szCs w:val="21"/>
                <w:lang w:val="en-US"/>
              </w:rPr>
            </w:pPr>
            <w:r w:rsidRPr="00813EBE">
              <w:rPr>
                <w:color w:val="000000"/>
                <w:sz w:val="21"/>
                <w:szCs w:val="21"/>
                <w:lang w:val="en-US"/>
              </w:rPr>
              <w:t> </w:t>
            </w:r>
          </w:p>
        </w:tc>
        <w:tc>
          <w:tcPr>
            <w:tcW w:w="900" w:type="dxa"/>
            <w:tcBorders>
              <w:top w:val="nil"/>
              <w:left w:val="nil"/>
              <w:bottom w:val="nil"/>
              <w:right w:val="single" w:sz="8" w:space="0" w:color="auto"/>
            </w:tcBorders>
            <w:shd w:val="clear" w:color="auto" w:fill="auto"/>
            <w:noWrap/>
            <w:vAlign w:val="center"/>
            <w:hideMark/>
          </w:tcPr>
          <w:p w14:paraId="501F12CA" w14:textId="77777777" w:rsidR="009E6AD5" w:rsidRPr="00813EBE" w:rsidRDefault="009E6AD5" w:rsidP="00625CAF">
            <w:pPr>
              <w:jc w:val="center"/>
              <w:rPr>
                <w:color w:val="000000"/>
                <w:sz w:val="21"/>
                <w:szCs w:val="21"/>
                <w:lang w:val="en-US"/>
              </w:rPr>
            </w:pPr>
            <w:r w:rsidRPr="00813EBE">
              <w:rPr>
                <w:color w:val="000000"/>
                <w:sz w:val="21"/>
                <w:szCs w:val="21"/>
                <w:lang w:val="en-US"/>
              </w:rPr>
              <w:t> </w:t>
            </w:r>
          </w:p>
        </w:tc>
        <w:tc>
          <w:tcPr>
            <w:tcW w:w="1350" w:type="dxa"/>
            <w:tcBorders>
              <w:top w:val="nil"/>
              <w:left w:val="nil"/>
              <w:bottom w:val="nil"/>
              <w:right w:val="single" w:sz="8" w:space="0" w:color="auto"/>
            </w:tcBorders>
            <w:shd w:val="clear" w:color="auto" w:fill="auto"/>
            <w:noWrap/>
            <w:vAlign w:val="bottom"/>
          </w:tcPr>
          <w:p w14:paraId="5320B68F" w14:textId="727E3046" w:rsidR="009E6AD5" w:rsidRPr="00813EBE" w:rsidRDefault="009E6AD5" w:rsidP="00625CAF">
            <w:pPr>
              <w:jc w:val="right"/>
              <w:rPr>
                <w:sz w:val="21"/>
                <w:szCs w:val="21"/>
                <w:lang w:val="en-US"/>
              </w:rPr>
            </w:pPr>
          </w:p>
        </w:tc>
        <w:tc>
          <w:tcPr>
            <w:tcW w:w="1350" w:type="dxa"/>
            <w:tcBorders>
              <w:top w:val="nil"/>
              <w:left w:val="nil"/>
              <w:bottom w:val="nil"/>
              <w:right w:val="double" w:sz="6" w:space="0" w:color="auto"/>
            </w:tcBorders>
            <w:shd w:val="clear" w:color="auto" w:fill="auto"/>
            <w:noWrap/>
            <w:vAlign w:val="center"/>
          </w:tcPr>
          <w:p w14:paraId="29086A5C" w14:textId="77777777" w:rsidR="009E6AD5" w:rsidRPr="00813EBE" w:rsidRDefault="009E6AD5" w:rsidP="00625CAF">
            <w:pPr>
              <w:jc w:val="right"/>
              <w:rPr>
                <w:i/>
                <w:sz w:val="21"/>
                <w:szCs w:val="21"/>
                <w:lang w:val="en-US"/>
              </w:rPr>
            </w:pPr>
          </w:p>
        </w:tc>
      </w:tr>
      <w:tr w:rsidR="009E6AD5" w:rsidRPr="00813EBE" w14:paraId="7412617C" w14:textId="77777777" w:rsidTr="009E6AD5">
        <w:tc>
          <w:tcPr>
            <w:tcW w:w="613" w:type="dxa"/>
            <w:tcBorders>
              <w:top w:val="nil"/>
              <w:left w:val="double" w:sz="6" w:space="0" w:color="auto"/>
              <w:bottom w:val="nil"/>
              <w:right w:val="single" w:sz="8" w:space="0" w:color="auto"/>
            </w:tcBorders>
            <w:shd w:val="clear" w:color="auto" w:fill="auto"/>
            <w:noWrap/>
            <w:vAlign w:val="center"/>
            <w:hideMark/>
          </w:tcPr>
          <w:p w14:paraId="6B0FD5CE" w14:textId="77777777" w:rsidR="009E6AD5" w:rsidRPr="00813EBE" w:rsidRDefault="009E6AD5" w:rsidP="00625CAF">
            <w:pPr>
              <w:jc w:val="center"/>
              <w:rPr>
                <w:b/>
                <w:bCs/>
                <w:color w:val="000000"/>
                <w:sz w:val="21"/>
                <w:szCs w:val="21"/>
                <w:lang w:val="en-US"/>
              </w:rPr>
            </w:pPr>
            <w:r w:rsidRPr="00813EBE">
              <w:rPr>
                <w:b/>
                <w:bCs/>
                <w:color w:val="000000"/>
                <w:sz w:val="21"/>
                <w:szCs w:val="21"/>
                <w:lang w:val="en-US"/>
              </w:rPr>
              <w:t>XI</w:t>
            </w:r>
          </w:p>
        </w:tc>
        <w:tc>
          <w:tcPr>
            <w:tcW w:w="4674" w:type="dxa"/>
            <w:tcBorders>
              <w:top w:val="nil"/>
              <w:left w:val="nil"/>
              <w:bottom w:val="nil"/>
              <w:right w:val="single" w:sz="8" w:space="0" w:color="auto"/>
            </w:tcBorders>
            <w:shd w:val="clear" w:color="auto" w:fill="auto"/>
            <w:vAlign w:val="center"/>
            <w:hideMark/>
          </w:tcPr>
          <w:p w14:paraId="598A24EA" w14:textId="77777777" w:rsidR="009E6AD5" w:rsidRPr="00813EBE" w:rsidRDefault="009E6AD5" w:rsidP="00625CAF">
            <w:pPr>
              <w:rPr>
                <w:b/>
                <w:bCs/>
                <w:color w:val="000000"/>
                <w:sz w:val="21"/>
                <w:szCs w:val="21"/>
                <w:lang w:val="en-US"/>
              </w:rPr>
            </w:pPr>
            <w:r w:rsidRPr="00813EBE">
              <w:rPr>
                <w:b/>
                <w:bCs/>
                <w:color w:val="000000"/>
                <w:sz w:val="21"/>
                <w:szCs w:val="21"/>
                <w:lang w:val="en-US"/>
              </w:rPr>
              <w:t>Investment property</w:t>
            </w:r>
          </w:p>
        </w:tc>
        <w:tc>
          <w:tcPr>
            <w:tcW w:w="900" w:type="dxa"/>
            <w:tcBorders>
              <w:top w:val="nil"/>
              <w:left w:val="nil"/>
              <w:bottom w:val="nil"/>
              <w:right w:val="single" w:sz="8" w:space="0" w:color="auto"/>
            </w:tcBorders>
            <w:shd w:val="clear" w:color="auto" w:fill="auto"/>
            <w:noWrap/>
            <w:vAlign w:val="center"/>
            <w:hideMark/>
          </w:tcPr>
          <w:p w14:paraId="23B70033" w14:textId="77777777" w:rsidR="009E6AD5" w:rsidRPr="00813EBE" w:rsidRDefault="009E6AD5" w:rsidP="00625CAF">
            <w:pPr>
              <w:jc w:val="center"/>
              <w:rPr>
                <w:b/>
                <w:bCs/>
                <w:color w:val="000000"/>
                <w:sz w:val="21"/>
                <w:szCs w:val="21"/>
                <w:lang w:val="en-US"/>
              </w:rPr>
            </w:pPr>
            <w:r w:rsidRPr="00813EBE">
              <w:rPr>
                <w:b/>
                <w:bCs/>
                <w:color w:val="000000"/>
                <w:sz w:val="21"/>
                <w:szCs w:val="21"/>
                <w:lang w:val="en-US"/>
              </w:rPr>
              <w:t>15</w:t>
            </w:r>
          </w:p>
        </w:tc>
        <w:tc>
          <w:tcPr>
            <w:tcW w:w="1350" w:type="dxa"/>
            <w:tcBorders>
              <w:top w:val="nil"/>
              <w:left w:val="nil"/>
              <w:bottom w:val="nil"/>
              <w:right w:val="single" w:sz="8" w:space="0" w:color="auto"/>
            </w:tcBorders>
            <w:shd w:val="clear" w:color="auto" w:fill="auto"/>
            <w:noWrap/>
            <w:vAlign w:val="bottom"/>
          </w:tcPr>
          <w:p w14:paraId="3E8F5A2D" w14:textId="15A212E5" w:rsidR="009E6AD5" w:rsidRPr="00813EBE" w:rsidRDefault="006D0C77" w:rsidP="00625CAF">
            <w:pPr>
              <w:jc w:val="right"/>
              <w:rPr>
                <w:b/>
                <w:sz w:val="21"/>
                <w:szCs w:val="21"/>
                <w:lang w:val="en-US"/>
              </w:rPr>
            </w:pPr>
            <w:r w:rsidRPr="006D0C77">
              <w:rPr>
                <w:b/>
                <w:sz w:val="21"/>
                <w:szCs w:val="21"/>
                <w:lang w:val="en-US"/>
              </w:rPr>
              <w:t>1,142,624</w:t>
            </w:r>
          </w:p>
        </w:tc>
        <w:tc>
          <w:tcPr>
            <w:tcW w:w="1350" w:type="dxa"/>
            <w:tcBorders>
              <w:top w:val="nil"/>
              <w:left w:val="nil"/>
              <w:bottom w:val="nil"/>
              <w:right w:val="double" w:sz="6" w:space="0" w:color="auto"/>
            </w:tcBorders>
            <w:shd w:val="clear" w:color="auto" w:fill="auto"/>
            <w:noWrap/>
            <w:vAlign w:val="bottom"/>
          </w:tcPr>
          <w:p w14:paraId="1C834C4A" w14:textId="68FFC366" w:rsidR="009E6AD5" w:rsidRPr="00813EBE" w:rsidRDefault="009E6AD5" w:rsidP="00625CAF">
            <w:pPr>
              <w:jc w:val="right"/>
              <w:rPr>
                <w:b/>
                <w:sz w:val="21"/>
                <w:szCs w:val="21"/>
                <w:lang w:val="en-US"/>
              </w:rPr>
            </w:pPr>
            <w:r w:rsidRPr="00813EBE">
              <w:rPr>
                <w:b/>
                <w:sz w:val="21"/>
                <w:szCs w:val="21"/>
              </w:rPr>
              <w:t>1,160,524</w:t>
            </w:r>
          </w:p>
        </w:tc>
      </w:tr>
      <w:tr w:rsidR="009E6AD5" w:rsidRPr="00813EBE" w14:paraId="6DC13F90" w14:textId="77777777" w:rsidTr="009E6AD5">
        <w:tc>
          <w:tcPr>
            <w:tcW w:w="613" w:type="dxa"/>
            <w:tcBorders>
              <w:top w:val="nil"/>
              <w:left w:val="double" w:sz="6" w:space="0" w:color="auto"/>
              <w:bottom w:val="nil"/>
              <w:right w:val="single" w:sz="8" w:space="0" w:color="auto"/>
            </w:tcBorders>
            <w:shd w:val="clear" w:color="auto" w:fill="auto"/>
            <w:noWrap/>
            <w:vAlign w:val="center"/>
            <w:hideMark/>
          </w:tcPr>
          <w:p w14:paraId="0032D181" w14:textId="77777777" w:rsidR="009E6AD5" w:rsidRPr="00813EBE" w:rsidRDefault="009E6AD5" w:rsidP="00625CAF">
            <w:pPr>
              <w:jc w:val="center"/>
              <w:rPr>
                <w:i/>
                <w:iCs/>
                <w:color w:val="000000"/>
                <w:sz w:val="21"/>
                <w:szCs w:val="21"/>
                <w:lang w:val="en-US"/>
              </w:rPr>
            </w:pPr>
            <w:r w:rsidRPr="00813EBE">
              <w:rPr>
                <w:i/>
                <w:iCs/>
                <w:color w:val="000000"/>
                <w:sz w:val="21"/>
                <w:szCs w:val="21"/>
                <w:lang w:val="en-US"/>
              </w:rPr>
              <w:t>a</w:t>
            </w:r>
          </w:p>
        </w:tc>
        <w:tc>
          <w:tcPr>
            <w:tcW w:w="4674" w:type="dxa"/>
            <w:tcBorders>
              <w:top w:val="nil"/>
              <w:left w:val="nil"/>
              <w:bottom w:val="nil"/>
              <w:right w:val="single" w:sz="8" w:space="0" w:color="auto"/>
            </w:tcBorders>
            <w:shd w:val="clear" w:color="auto" w:fill="auto"/>
            <w:vAlign w:val="center"/>
            <w:hideMark/>
          </w:tcPr>
          <w:p w14:paraId="389BF44A" w14:textId="77777777" w:rsidR="009E6AD5" w:rsidRPr="00813EBE" w:rsidRDefault="009E6AD5" w:rsidP="00625CAF">
            <w:pPr>
              <w:rPr>
                <w:i/>
                <w:iCs/>
                <w:color w:val="000000"/>
                <w:sz w:val="21"/>
                <w:szCs w:val="21"/>
                <w:lang w:val="en-US"/>
              </w:rPr>
            </w:pPr>
            <w:r w:rsidRPr="00813EBE">
              <w:rPr>
                <w:i/>
                <w:iCs/>
                <w:color w:val="000000"/>
                <w:sz w:val="21"/>
                <w:szCs w:val="21"/>
                <w:lang w:val="en-US"/>
              </w:rPr>
              <w:t>Cost</w:t>
            </w:r>
          </w:p>
        </w:tc>
        <w:tc>
          <w:tcPr>
            <w:tcW w:w="900" w:type="dxa"/>
            <w:tcBorders>
              <w:top w:val="nil"/>
              <w:left w:val="nil"/>
              <w:bottom w:val="nil"/>
              <w:right w:val="single" w:sz="8" w:space="0" w:color="auto"/>
            </w:tcBorders>
            <w:shd w:val="clear" w:color="auto" w:fill="auto"/>
            <w:noWrap/>
            <w:vAlign w:val="center"/>
            <w:hideMark/>
          </w:tcPr>
          <w:p w14:paraId="51F79E17" w14:textId="77777777" w:rsidR="009E6AD5" w:rsidRPr="00813EBE" w:rsidRDefault="009E6AD5" w:rsidP="00625CAF">
            <w:pPr>
              <w:jc w:val="center"/>
              <w:rPr>
                <w:color w:val="000000"/>
                <w:sz w:val="21"/>
                <w:szCs w:val="21"/>
                <w:lang w:val="en-US"/>
              </w:rPr>
            </w:pPr>
            <w:r w:rsidRPr="00813EBE">
              <w:rPr>
                <w:color w:val="000000"/>
                <w:sz w:val="21"/>
                <w:szCs w:val="21"/>
                <w:lang w:val="en-US"/>
              </w:rPr>
              <w:t> </w:t>
            </w:r>
          </w:p>
        </w:tc>
        <w:tc>
          <w:tcPr>
            <w:tcW w:w="1350" w:type="dxa"/>
            <w:tcBorders>
              <w:top w:val="nil"/>
              <w:left w:val="nil"/>
              <w:bottom w:val="nil"/>
              <w:right w:val="single" w:sz="8" w:space="0" w:color="auto"/>
            </w:tcBorders>
            <w:shd w:val="clear" w:color="auto" w:fill="auto"/>
            <w:noWrap/>
            <w:vAlign w:val="bottom"/>
          </w:tcPr>
          <w:p w14:paraId="2378AD1A" w14:textId="65ED7664" w:rsidR="009E6AD5" w:rsidRPr="00813EBE" w:rsidRDefault="006D0C77" w:rsidP="00625CAF">
            <w:pPr>
              <w:jc w:val="right"/>
              <w:rPr>
                <w:i/>
                <w:sz w:val="21"/>
                <w:szCs w:val="21"/>
                <w:lang w:val="en-US"/>
              </w:rPr>
            </w:pPr>
            <w:r w:rsidRPr="006D0C77">
              <w:rPr>
                <w:i/>
                <w:sz w:val="21"/>
                <w:szCs w:val="21"/>
                <w:lang w:val="en-US"/>
              </w:rPr>
              <w:t>1,435,699</w:t>
            </w:r>
          </w:p>
        </w:tc>
        <w:tc>
          <w:tcPr>
            <w:tcW w:w="1350" w:type="dxa"/>
            <w:tcBorders>
              <w:top w:val="nil"/>
              <w:left w:val="nil"/>
              <w:bottom w:val="nil"/>
              <w:right w:val="double" w:sz="6" w:space="0" w:color="auto"/>
            </w:tcBorders>
            <w:shd w:val="clear" w:color="auto" w:fill="auto"/>
            <w:noWrap/>
            <w:vAlign w:val="bottom"/>
          </w:tcPr>
          <w:p w14:paraId="679582A1" w14:textId="36F8147E" w:rsidR="009E6AD5" w:rsidRPr="00813EBE" w:rsidRDefault="009E6AD5" w:rsidP="00625CAF">
            <w:pPr>
              <w:jc w:val="right"/>
              <w:rPr>
                <w:i/>
                <w:sz w:val="21"/>
                <w:szCs w:val="21"/>
                <w:lang w:val="en-US"/>
              </w:rPr>
            </w:pPr>
            <w:r w:rsidRPr="00813EBE">
              <w:rPr>
                <w:i/>
                <w:sz w:val="21"/>
                <w:szCs w:val="21"/>
              </w:rPr>
              <w:t xml:space="preserve"> 1,435,699 </w:t>
            </w:r>
          </w:p>
        </w:tc>
      </w:tr>
      <w:tr w:rsidR="009E6AD5" w:rsidRPr="00813EBE" w14:paraId="7891AF57" w14:textId="77777777" w:rsidTr="009E6AD5">
        <w:tc>
          <w:tcPr>
            <w:tcW w:w="613" w:type="dxa"/>
            <w:tcBorders>
              <w:top w:val="nil"/>
              <w:left w:val="double" w:sz="6" w:space="0" w:color="auto"/>
              <w:bottom w:val="nil"/>
              <w:right w:val="single" w:sz="8" w:space="0" w:color="auto"/>
            </w:tcBorders>
            <w:shd w:val="clear" w:color="auto" w:fill="auto"/>
            <w:noWrap/>
            <w:vAlign w:val="center"/>
            <w:hideMark/>
          </w:tcPr>
          <w:p w14:paraId="29B078CA" w14:textId="77777777" w:rsidR="009E6AD5" w:rsidRPr="00813EBE" w:rsidRDefault="009E6AD5" w:rsidP="00625CAF">
            <w:pPr>
              <w:jc w:val="center"/>
              <w:rPr>
                <w:i/>
                <w:iCs/>
                <w:color w:val="000000"/>
                <w:sz w:val="21"/>
                <w:szCs w:val="21"/>
                <w:lang w:val="en-US"/>
              </w:rPr>
            </w:pPr>
            <w:r w:rsidRPr="00813EBE">
              <w:rPr>
                <w:i/>
                <w:iCs/>
                <w:color w:val="000000"/>
                <w:sz w:val="21"/>
                <w:szCs w:val="21"/>
                <w:lang w:val="en-US"/>
              </w:rPr>
              <w:t>b</w:t>
            </w:r>
          </w:p>
        </w:tc>
        <w:tc>
          <w:tcPr>
            <w:tcW w:w="4674" w:type="dxa"/>
            <w:tcBorders>
              <w:top w:val="nil"/>
              <w:left w:val="nil"/>
              <w:bottom w:val="nil"/>
              <w:right w:val="single" w:sz="8" w:space="0" w:color="auto"/>
            </w:tcBorders>
            <w:shd w:val="clear" w:color="auto" w:fill="auto"/>
            <w:vAlign w:val="center"/>
            <w:hideMark/>
          </w:tcPr>
          <w:p w14:paraId="7216B26C" w14:textId="77777777" w:rsidR="009E6AD5" w:rsidRPr="00813EBE" w:rsidRDefault="009E6AD5" w:rsidP="00625CAF">
            <w:pPr>
              <w:rPr>
                <w:i/>
                <w:iCs/>
                <w:color w:val="000000"/>
                <w:sz w:val="21"/>
                <w:szCs w:val="21"/>
                <w:lang w:val="en-US"/>
              </w:rPr>
            </w:pPr>
            <w:r w:rsidRPr="00813EBE">
              <w:rPr>
                <w:i/>
                <w:iCs/>
                <w:color w:val="000000"/>
                <w:sz w:val="21"/>
                <w:szCs w:val="21"/>
                <w:lang w:val="en-US"/>
              </w:rPr>
              <w:t xml:space="preserve">Accumulated </w:t>
            </w:r>
            <w:proofErr w:type="spellStart"/>
            <w:r w:rsidRPr="00813EBE">
              <w:rPr>
                <w:i/>
                <w:iCs/>
                <w:color w:val="000000"/>
                <w:sz w:val="21"/>
                <w:szCs w:val="21"/>
                <w:lang w:val="en-US"/>
              </w:rPr>
              <w:t>amortisation</w:t>
            </w:r>
            <w:proofErr w:type="spellEnd"/>
          </w:p>
        </w:tc>
        <w:tc>
          <w:tcPr>
            <w:tcW w:w="900" w:type="dxa"/>
            <w:tcBorders>
              <w:top w:val="nil"/>
              <w:left w:val="nil"/>
              <w:bottom w:val="nil"/>
              <w:right w:val="single" w:sz="8" w:space="0" w:color="auto"/>
            </w:tcBorders>
            <w:shd w:val="clear" w:color="auto" w:fill="auto"/>
            <w:noWrap/>
            <w:vAlign w:val="center"/>
            <w:hideMark/>
          </w:tcPr>
          <w:p w14:paraId="6BC7DFA7" w14:textId="77777777" w:rsidR="009E6AD5" w:rsidRPr="00813EBE" w:rsidRDefault="009E6AD5" w:rsidP="00625CAF">
            <w:pPr>
              <w:jc w:val="center"/>
              <w:rPr>
                <w:color w:val="000000"/>
                <w:sz w:val="21"/>
                <w:szCs w:val="21"/>
                <w:lang w:val="en-US"/>
              </w:rPr>
            </w:pPr>
            <w:r w:rsidRPr="00813EBE">
              <w:rPr>
                <w:color w:val="000000"/>
                <w:sz w:val="21"/>
                <w:szCs w:val="21"/>
                <w:lang w:val="en-US"/>
              </w:rPr>
              <w:t> </w:t>
            </w:r>
          </w:p>
        </w:tc>
        <w:tc>
          <w:tcPr>
            <w:tcW w:w="1350" w:type="dxa"/>
            <w:tcBorders>
              <w:top w:val="nil"/>
              <w:left w:val="nil"/>
              <w:bottom w:val="nil"/>
              <w:right w:val="single" w:sz="8" w:space="0" w:color="auto"/>
            </w:tcBorders>
            <w:shd w:val="clear" w:color="auto" w:fill="auto"/>
            <w:noWrap/>
            <w:vAlign w:val="bottom"/>
          </w:tcPr>
          <w:p w14:paraId="6DDC04C6" w14:textId="229A5306" w:rsidR="009E6AD5" w:rsidRPr="00813EBE" w:rsidRDefault="006D0C77" w:rsidP="00625CAF">
            <w:pPr>
              <w:jc w:val="right"/>
              <w:rPr>
                <w:i/>
                <w:sz w:val="21"/>
                <w:szCs w:val="21"/>
                <w:lang w:val="en-US"/>
              </w:rPr>
            </w:pPr>
            <w:r w:rsidRPr="006D0C77">
              <w:rPr>
                <w:i/>
                <w:sz w:val="21"/>
                <w:szCs w:val="21"/>
                <w:lang w:val="en-US"/>
              </w:rPr>
              <w:t>(293,075)</w:t>
            </w:r>
          </w:p>
        </w:tc>
        <w:tc>
          <w:tcPr>
            <w:tcW w:w="1350" w:type="dxa"/>
            <w:tcBorders>
              <w:top w:val="nil"/>
              <w:left w:val="nil"/>
              <w:bottom w:val="nil"/>
              <w:right w:val="double" w:sz="6" w:space="0" w:color="auto"/>
            </w:tcBorders>
            <w:shd w:val="clear" w:color="auto" w:fill="auto"/>
            <w:noWrap/>
            <w:vAlign w:val="bottom"/>
          </w:tcPr>
          <w:p w14:paraId="2CB00A8E" w14:textId="663709F3" w:rsidR="009E6AD5" w:rsidRPr="00813EBE" w:rsidRDefault="009E6AD5" w:rsidP="00625CAF">
            <w:pPr>
              <w:jc w:val="right"/>
              <w:rPr>
                <w:i/>
                <w:sz w:val="21"/>
                <w:szCs w:val="21"/>
                <w:lang w:val="en-US"/>
              </w:rPr>
            </w:pPr>
            <w:r w:rsidRPr="00813EBE">
              <w:rPr>
                <w:i/>
                <w:sz w:val="21"/>
                <w:szCs w:val="21"/>
              </w:rPr>
              <w:t xml:space="preserve"> (275,175)</w:t>
            </w:r>
          </w:p>
        </w:tc>
      </w:tr>
      <w:tr w:rsidR="009E6AD5" w:rsidRPr="00813EBE" w14:paraId="7801333B" w14:textId="77777777" w:rsidTr="009E6AD5">
        <w:tc>
          <w:tcPr>
            <w:tcW w:w="613" w:type="dxa"/>
            <w:tcBorders>
              <w:top w:val="nil"/>
              <w:left w:val="double" w:sz="6" w:space="0" w:color="auto"/>
              <w:bottom w:val="nil"/>
              <w:right w:val="single" w:sz="8" w:space="0" w:color="auto"/>
            </w:tcBorders>
            <w:shd w:val="clear" w:color="auto" w:fill="auto"/>
            <w:noWrap/>
            <w:vAlign w:val="center"/>
            <w:hideMark/>
          </w:tcPr>
          <w:p w14:paraId="0800A0EF" w14:textId="77777777" w:rsidR="009E6AD5" w:rsidRPr="00813EBE" w:rsidRDefault="009E6AD5" w:rsidP="00625CAF">
            <w:pPr>
              <w:jc w:val="center"/>
              <w:rPr>
                <w:color w:val="000000"/>
                <w:sz w:val="21"/>
                <w:szCs w:val="21"/>
                <w:lang w:val="en-US"/>
              </w:rPr>
            </w:pPr>
            <w:r w:rsidRPr="00813EBE">
              <w:rPr>
                <w:color w:val="000000"/>
                <w:sz w:val="21"/>
                <w:szCs w:val="21"/>
                <w:lang w:val="en-US"/>
              </w:rPr>
              <w:t> </w:t>
            </w:r>
          </w:p>
        </w:tc>
        <w:tc>
          <w:tcPr>
            <w:tcW w:w="4674" w:type="dxa"/>
            <w:tcBorders>
              <w:top w:val="nil"/>
              <w:left w:val="nil"/>
              <w:bottom w:val="nil"/>
              <w:right w:val="single" w:sz="8" w:space="0" w:color="auto"/>
            </w:tcBorders>
            <w:shd w:val="clear" w:color="auto" w:fill="auto"/>
            <w:vAlign w:val="center"/>
            <w:hideMark/>
          </w:tcPr>
          <w:p w14:paraId="1B2A9BE9" w14:textId="77777777" w:rsidR="009E6AD5" w:rsidRPr="00813EBE" w:rsidRDefault="009E6AD5" w:rsidP="00625CAF">
            <w:pPr>
              <w:rPr>
                <w:color w:val="000000"/>
                <w:sz w:val="21"/>
                <w:szCs w:val="21"/>
                <w:lang w:val="en-US"/>
              </w:rPr>
            </w:pPr>
            <w:r w:rsidRPr="00813EBE">
              <w:rPr>
                <w:color w:val="000000"/>
                <w:sz w:val="21"/>
                <w:szCs w:val="21"/>
                <w:lang w:val="en-US"/>
              </w:rPr>
              <w:t> </w:t>
            </w:r>
          </w:p>
        </w:tc>
        <w:tc>
          <w:tcPr>
            <w:tcW w:w="900" w:type="dxa"/>
            <w:tcBorders>
              <w:top w:val="nil"/>
              <w:left w:val="nil"/>
              <w:bottom w:val="nil"/>
              <w:right w:val="single" w:sz="8" w:space="0" w:color="auto"/>
            </w:tcBorders>
            <w:shd w:val="clear" w:color="auto" w:fill="auto"/>
            <w:noWrap/>
            <w:vAlign w:val="center"/>
            <w:hideMark/>
          </w:tcPr>
          <w:p w14:paraId="4CABFE21" w14:textId="77777777" w:rsidR="009E6AD5" w:rsidRPr="00813EBE" w:rsidRDefault="009E6AD5" w:rsidP="00625CAF">
            <w:pPr>
              <w:jc w:val="center"/>
              <w:rPr>
                <w:color w:val="000000"/>
                <w:sz w:val="21"/>
                <w:szCs w:val="21"/>
                <w:lang w:val="en-US"/>
              </w:rPr>
            </w:pPr>
            <w:r w:rsidRPr="00813EBE">
              <w:rPr>
                <w:color w:val="000000"/>
                <w:sz w:val="21"/>
                <w:szCs w:val="21"/>
                <w:lang w:val="en-US"/>
              </w:rPr>
              <w:t> </w:t>
            </w:r>
          </w:p>
        </w:tc>
        <w:tc>
          <w:tcPr>
            <w:tcW w:w="1350" w:type="dxa"/>
            <w:tcBorders>
              <w:top w:val="nil"/>
              <w:left w:val="nil"/>
              <w:bottom w:val="nil"/>
              <w:right w:val="single" w:sz="8" w:space="0" w:color="auto"/>
            </w:tcBorders>
            <w:shd w:val="clear" w:color="auto" w:fill="auto"/>
            <w:noWrap/>
            <w:vAlign w:val="bottom"/>
          </w:tcPr>
          <w:p w14:paraId="7D411293" w14:textId="1963C269" w:rsidR="009E6AD5" w:rsidRPr="00813EBE" w:rsidRDefault="009E6AD5" w:rsidP="00625CAF">
            <w:pPr>
              <w:jc w:val="right"/>
              <w:rPr>
                <w:sz w:val="21"/>
                <w:szCs w:val="21"/>
                <w:lang w:val="en-US"/>
              </w:rPr>
            </w:pPr>
          </w:p>
        </w:tc>
        <w:tc>
          <w:tcPr>
            <w:tcW w:w="1350" w:type="dxa"/>
            <w:tcBorders>
              <w:top w:val="nil"/>
              <w:left w:val="nil"/>
              <w:bottom w:val="nil"/>
              <w:right w:val="double" w:sz="6" w:space="0" w:color="auto"/>
            </w:tcBorders>
            <w:shd w:val="clear" w:color="auto" w:fill="auto"/>
            <w:noWrap/>
            <w:vAlign w:val="center"/>
          </w:tcPr>
          <w:p w14:paraId="44728265" w14:textId="77777777" w:rsidR="009E6AD5" w:rsidRPr="00813EBE" w:rsidRDefault="009E6AD5" w:rsidP="00625CAF">
            <w:pPr>
              <w:jc w:val="right"/>
              <w:rPr>
                <w:sz w:val="21"/>
                <w:szCs w:val="21"/>
                <w:lang w:val="en-US"/>
              </w:rPr>
            </w:pPr>
          </w:p>
        </w:tc>
      </w:tr>
      <w:tr w:rsidR="009E6AD5" w:rsidRPr="00813EBE" w14:paraId="7A988377" w14:textId="77777777" w:rsidTr="009E6AD5">
        <w:tc>
          <w:tcPr>
            <w:tcW w:w="613" w:type="dxa"/>
            <w:tcBorders>
              <w:top w:val="nil"/>
              <w:left w:val="double" w:sz="6" w:space="0" w:color="auto"/>
              <w:bottom w:val="nil"/>
              <w:right w:val="single" w:sz="8" w:space="0" w:color="auto"/>
            </w:tcBorders>
            <w:shd w:val="clear" w:color="auto" w:fill="auto"/>
            <w:noWrap/>
            <w:vAlign w:val="center"/>
            <w:hideMark/>
          </w:tcPr>
          <w:p w14:paraId="611756C4" w14:textId="77777777" w:rsidR="009E6AD5" w:rsidRPr="00813EBE" w:rsidRDefault="009E6AD5" w:rsidP="00625CAF">
            <w:pPr>
              <w:jc w:val="center"/>
              <w:rPr>
                <w:b/>
                <w:bCs/>
                <w:color w:val="000000"/>
                <w:sz w:val="21"/>
                <w:szCs w:val="21"/>
                <w:lang w:val="en-US"/>
              </w:rPr>
            </w:pPr>
            <w:r w:rsidRPr="00813EBE">
              <w:rPr>
                <w:b/>
                <w:bCs/>
                <w:color w:val="000000"/>
                <w:sz w:val="21"/>
                <w:szCs w:val="21"/>
                <w:lang w:val="en-US"/>
              </w:rPr>
              <w:t>XII</w:t>
            </w:r>
          </w:p>
        </w:tc>
        <w:tc>
          <w:tcPr>
            <w:tcW w:w="4674" w:type="dxa"/>
            <w:tcBorders>
              <w:top w:val="nil"/>
              <w:left w:val="nil"/>
              <w:bottom w:val="nil"/>
              <w:right w:val="single" w:sz="8" w:space="0" w:color="auto"/>
            </w:tcBorders>
            <w:shd w:val="clear" w:color="auto" w:fill="auto"/>
            <w:vAlign w:val="center"/>
            <w:hideMark/>
          </w:tcPr>
          <w:p w14:paraId="5768929D" w14:textId="77777777" w:rsidR="009E6AD5" w:rsidRPr="00813EBE" w:rsidRDefault="009E6AD5" w:rsidP="00625CAF">
            <w:pPr>
              <w:rPr>
                <w:b/>
                <w:bCs/>
                <w:color w:val="000000"/>
                <w:sz w:val="21"/>
                <w:szCs w:val="21"/>
                <w:lang w:val="en-US"/>
              </w:rPr>
            </w:pPr>
            <w:r w:rsidRPr="00813EBE">
              <w:rPr>
                <w:b/>
                <w:bCs/>
                <w:color w:val="000000"/>
                <w:sz w:val="21"/>
                <w:szCs w:val="21"/>
                <w:lang w:val="en-US"/>
              </w:rPr>
              <w:t>Other assets</w:t>
            </w:r>
          </w:p>
        </w:tc>
        <w:tc>
          <w:tcPr>
            <w:tcW w:w="900" w:type="dxa"/>
            <w:tcBorders>
              <w:top w:val="nil"/>
              <w:left w:val="nil"/>
              <w:bottom w:val="nil"/>
              <w:right w:val="single" w:sz="8" w:space="0" w:color="auto"/>
            </w:tcBorders>
            <w:shd w:val="clear" w:color="auto" w:fill="auto"/>
            <w:noWrap/>
            <w:vAlign w:val="center"/>
            <w:hideMark/>
          </w:tcPr>
          <w:p w14:paraId="61CD8313" w14:textId="77777777" w:rsidR="009E6AD5" w:rsidRPr="00813EBE" w:rsidRDefault="009E6AD5" w:rsidP="00625CAF">
            <w:pPr>
              <w:jc w:val="center"/>
              <w:rPr>
                <w:b/>
                <w:bCs/>
                <w:color w:val="000000"/>
                <w:sz w:val="21"/>
                <w:szCs w:val="21"/>
                <w:lang w:val="en-US"/>
              </w:rPr>
            </w:pPr>
            <w:r w:rsidRPr="00813EBE">
              <w:rPr>
                <w:b/>
                <w:bCs/>
                <w:color w:val="000000"/>
                <w:sz w:val="21"/>
                <w:szCs w:val="21"/>
                <w:lang w:val="en-US"/>
              </w:rPr>
              <w:t>16</w:t>
            </w:r>
          </w:p>
        </w:tc>
        <w:tc>
          <w:tcPr>
            <w:tcW w:w="1350" w:type="dxa"/>
            <w:tcBorders>
              <w:top w:val="nil"/>
              <w:left w:val="nil"/>
              <w:bottom w:val="nil"/>
              <w:right w:val="single" w:sz="8" w:space="0" w:color="auto"/>
            </w:tcBorders>
            <w:shd w:val="clear" w:color="auto" w:fill="auto"/>
            <w:noWrap/>
            <w:vAlign w:val="bottom"/>
          </w:tcPr>
          <w:p w14:paraId="242A5B47" w14:textId="41BDD8C0" w:rsidR="009E6AD5" w:rsidRPr="00813EBE" w:rsidRDefault="00B92431" w:rsidP="00625CAF">
            <w:pPr>
              <w:jc w:val="right"/>
              <w:rPr>
                <w:b/>
                <w:sz w:val="21"/>
                <w:szCs w:val="21"/>
                <w:lang w:val="en-US"/>
              </w:rPr>
            </w:pPr>
            <w:r w:rsidRPr="00B92431">
              <w:rPr>
                <w:b/>
                <w:sz w:val="21"/>
                <w:szCs w:val="21"/>
                <w:lang w:val="en-US"/>
              </w:rPr>
              <w:t>24,062,647</w:t>
            </w:r>
          </w:p>
        </w:tc>
        <w:tc>
          <w:tcPr>
            <w:tcW w:w="1350" w:type="dxa"/>
            <w:tcBorders>
              <w:top w:val="nil"/>
              <w:left w:val="nil"/>
              <w:bottom w:val="nil"/>
              <w:right w:val="double" w:sz="6" w:space="0" w:color="auto"/>
            </w:tcBorders>
            <w:shd w:val="clear" w:color="auto" w:fill="auto"/>
            <w:noWrap/>
            <w:vAlign w:val="bottom"/>
          </w:tcPr>
          <w:p w14:paraId="07FC7170" w14:textId="2AA94085" w:rsidR="009E6AD5" w:rsidRPr="00813EBE" w:rsidRDefault="009E6AD5" w:rsidP="00625CAF">
            <w:pPr>
              <w:jc w:val="right"/>
              <w:rPr>
                <w:b/>
                <w:sz w:val="21"/>
                <w:szCs w:val="21"/>
                <w:lang w:val="en-US"/>
              </w:rPr>
            </w:pPr>
            <w:r w:rsidRPr="00813EBE">
              <w:rPr>
                <w:b/>
                <w:sz w:val="21"/>
                <w:szCs w:val="21"/>
              </w:rPr>
              <w:t>19,334,394</w:t>
            </w:r>
          </w:p>
        </w:tc>
      </w:tr>
      <w:tr w:rsidR="009E6AD5" w:rsidRPr="00813EBE" w14:paraId="52181037" w14:textId="77777777" w:rsidTr="009E6AD5">
        <w:tc>
          <w:tcPr>
            <w:tcW w:w="613" w:type="dxa"/>
            <w:tcBorders>
              <w:top w:val="nil"/>
              <w:left w:val="double" w:sz="6" w:space="0" w:color="auto"/>
              <w:bottom w:val="nil"/>
              <w:right w:val="single" w:sz="8" w:space="0" w:color="auto"/>
            </w:tcBorders>
            <w:shd w:val="clear" w:color="auto" w:fill="auto"/>
            <w:noWrap/>
            <w:vAlign w:val="center"/>
            <w:hideMark/>
          </w:tcPr>
          <w:p w14:paraId="47F86BC2" w14:textId="77777777" w:rsidR="009E6AD5" w:rsidRPr="00813EBE" w:rsidRDefault="009E6AD5" w:rsidP="00625CAF">
            <w:pPr>
              <w:jc w:val="center"/>
              <w:rPr>
                <w:color w:val="000000"/>
                <w:sz w:val="21"/>
                <w:szCs w:val="21"/>
                <w:lang w:val="en-US"/>
              </w:rPr>
            </w:pPr>
            <w:r w:rsidRPr="00813EBE">
              <w:rPr>
                <w:color w:val="000000"/>
                <w:sz w:val="21"/>
                <w:szCs w:val="21"/>
                <w:lang w:val="en-US"/>
              </w:rPr>
              <w:t>1</w:t>
            </w:r>
          </w:p>
        </w:tc>
        <w:tc>
          <w:tcPr>
            <w:tcW w:w="4674" w:type="dxa"/>
            <w:tcBorders>
              <w:top w:val="nil"/>
              <w:left w:val="nil"/>
              <w:bottom w:val="nil"/>
              <w:right w:val="single" w:sz="8" w:space="0" w:color="auto"/>
            </w:tcBorders>
            <w:shd w:val="clear" w:color="auto" w:fill="auto"/>
            <w:vAlign w:val="center"/>
            <w:hideMark/>
          </w:tcPr>
          <w:p w14:paraId="204AD150" w14:textId="77777777" w:rsidR="009E6AD5" w:rsidRPr="00813EBE" w:rsidRDefault="009E6AD5" w:rsidP="00625CAF">
            <w:pPr>
              <w:rPr>
                <w:color w:val="000000"/>
                <w:sz w:val="21"/>
                <w:szCs w:val="21"/>
                <w:lang w:val="en-US"/>
              </w:rPr>
            </w:pPr>
            <w:r w:rsidRPr="00813EBE">
              <w:rPr>
                <w:color w:val="000000"/>
                <w:sz w:val="21"/>
                <w:szCs w:val="21"/>
                <w:lang w:val="en-US"/>
              </w:rPr>
              <w:t>Receivables</w:t>
            </w:r>
          </w:p>
        </w:tc>
        <w:tc>
          <w:tcPr>
            <w:tcW w:w="900" w:type="dxa"/>
            <w:tcBorders>
              <w:top w:val="nil"/>
              <w:left w:val="nil"/>
              <w:bottom w:val="nil"/>
              <w:right w:val="single" w:sz="8" w:space="0" w:color="auto"/>
            </w:tcBorders>
            <w:shd w:val="clear" w:color="auto" w:fill="auto"/>
            <w:noWrap/>
            <w:vAlign w:val="center"/>
            <w:hideMark/>
          </w:tcPr>
          <w:p w14:paraId="714CA9C0" w14:textId="77777777" w:rsidR="009E6AD5" w:rsidRPr="00813EBE" w:rsidRDefault="009E6AD5" w:rsidP="00625CAF">
            <w:pPr>
              <w:jc w:val="center"/>
              <w:rPr>
                <w:color w:val="000000"/>
                <w:sz w:val="21"/>
                <w:szCs w:val="21"/>
                <w:lang w:val="en-US"/>
              </w:rPr>
            </w:pPr>
          </w:p>
        </w:tc>
        <w:tc>
          <w:tcPr>
            <w:tcW w:w="1350" w:type="dxa"/>
            <w:tcBorders>
              <w:top w:val="nil"/>
              <w:left w:val="nil"/>
              <w:bottom w:val="nil"/>
              <w:right w:val="single" w:sz="8" w:space="0" w:color="auto"/>
            </w:tcBorders>
            <w:shd w:val="clear" w:color="auto" w:fill="auto"/>
            <w:noWrap/>
            <w:vAlign w:val="bottom"/>
          </w:tcPr>
          <w:p w14:paraId="251913BA" w14:textId="053C3ECC" w:rsidR="009E6AD5" w:rsidRPr="00813EBE" w:rsidRDefault="00CE25AA" w:rsidP="00625CAF">
            <w:pPr>
              <w:jc w:val="right"/>
              <w:rPr>
                <w:sz w:val="21"/>
                <w:szCs w:val="21"/>
                <w:lang w:val="en-US"/>
              </w:rPr>
            </w:pPr>
            <w:r w:rsidRPr="00CE25AA">
              <w:rPr>
                <w:sz w:val="21"/>
                <w:szCs w:val="21"/>
                <w:lang w:val="en-US"/>
              </w:rPr>
              <w:t>17,450,115</w:t>
            </w:r>
          </w:p>
        </w:tc>
        <w:tc>
          <w:tcPr>
            <w:tcW w:w="1350" w:type="dxa"/>
            <w:tcBorders>
              <w:top w:val="nil"/>
              <w:left w:val="nil"/>
              <w:bottom w:val="nil"/>
              <w:right w:val="double" w:sz="6" w:space="0" w:color="auto"/>
            </w:tcBorders>
            <w:shd w:val="clear" w:color="auto" w:fill="auto"/>
            <w:noWrap/>
            <w:vAlign w:val="bottom"/>
          </w:tcPr>
          <w:p w14:paraId="4E168C7A" w14:textId="3A1CF653" w:rsidR="009E6AD5" w:rsidRPr="00813EBE" w:rsidRDefault="009E6AD5" w:rsidP="00625CAF">
            <w:pPr>
              <w:jc w:val="right"/>
              <w:rPr>
                <w:sz w:val="21"/>
                <w:szCs w:val="21"/>
                <w:lang w:val="en-US"/>
              </w:rPr>
            </w:pPr>
            <w:r w:rsidRPr="00813EBE">
              <w:rPr>
                <w:sz w:val="21"/>
                <w:szCs w:val="21"/>
              </w:rPr>
              <w:t xml:space="preserve"> 12,954,103 </w:t>
            </w:r>
          </w:p>
        </w:tc>
      </w:tr>
      <w:tr w:rsidR="009E6AD5" w:rsidRPr="00813EBE" w14:paraId="79517A7A" w14:textId="77777777" w:rsidTr="009E6AD5">
        <w:tc>
          <w:tcPr>
            <w:tcW w:w="613" w:type="dxa"/>
            <w:tcBorders>
              <w:top w:val="nil"/>
              <w:left w:val="double" w:sz="6" w:space="0" w:color="auto"/>
              <w:bottom w:val="nil"/>
              <w:right w:val="single" w:sz="8" w:space="0" w:color="auto"/>
            </w:tcBorders>
            <w:shd w:val="clear" w:color="auto" w:fill="auto"/>
            <w:noWrap/>
            <w:vAlign w:val="center"/>
            <w:hideMark/>
          </w:tcPr>
          <w:p w14:paraId="0032FD67" w14:textId="77777777" w:rsidR="009E6AD5" w:rsidRPr="00813EBE" w:rsidRDefault="009E6AD5" w:rsidP="00625CAF">
            <w:pPr>
              <w:jc w:val="center"/>
              <w:rPr>
                <w:color w:val="000000"/>
                <w:sz w:val="21"/>
                <w:szCs w:val="21"/>
                <w:lang w:val="en-US"/>
              </w:rPr>
            </w:pPr>
            <w:r w:rsidRPr="00813EBE">
              <w:rPr>
                <w:color w:val="000000"/>
                <w:sz w:val="21"/>
                <w:szCs w:val="21"/>
                <w:lang w:val="en-US"/>
              </w:rPr>
              <w:t>2</w:t>
            </w:r>
          </w:p>
        </w:tc>
        <w:tc>
          <w:tcPr>
            <w:tcW w:w="4674" w:type="dxa"/>
            <w:tcBorders>
              <w:top w:val="nil"/>
              <w:left w:val="nil"/>
              <w:bottom w:val="nil"/>
              <w:right w:val="single" w:sz="8" w:space="0" w:color="auto"/>
            </w:tcBorders>
            <w:shd w:val="clear" w:color="auto" w:fill="auto"/>
            <w:vAlign w:val="center"/>
            <w:hideMark/>
          </w:tcPr>
          <w:p w14:paraId="3F300FB7" w14:textId="77777777" w:rsidR="009E6AD5" w:rsidRPr="00813EBE" w:rsidRDefault="009E6AD5" w:rsidP="00625CAF">
            <w:pPr>
              <w:rPr>
                <w:color w:val="000000"/>
                <w:sz w:val="21"/>
                <w:szCs w:val="21"/>
                <w:lang w:val="en-US"/>
              </w:rPr>
            </w:pPr>
            <w:r w:rsidRPr="00813EBE">
              <w:rPr>
                <w:color w:val="000000"/>
                <w:sz w:val="21"/>
                <w:szCs w:val="21"/>
                <w:lang w:val="en-US"/>
              </w:rPr>
              <w:t>Accrued interest and fees receivable</w:t>
            </w:r>
          </w:p>
        </w:tc>
        <w:tc>
          <w:tcPr>
            <w:tcW w:w="900" w:type="dxa"/>
            <w:tcBorders>
              <w:top w:val="nil"/>
              <w:left w:val="nil"/>
              <w:bottom w:val="nil"/>
              <w:right w:val="single" w:sz="8" w:space="0" w:color="auto"/>
            </w:tcBorders>
            <w:shd w:val="clear" w:color="auto" w:fill="auto"/>
            <w:noWrap/>
            <w:vAlign w:val="center"/>
            <w:hideMark/>
          </w:tcPr>
          <w:p w14:paraId="31D7BB45" w14:textId="77777777" w:rsidR="009E6AD5" w:rsidRPr="00813EBE" w:rsidRDefault="009E6AD5" w:rsidP="00625CAF">
            <w:pPr>
              <w:jc w:val="center"/>
              <w:rPr>
                <w:color w:val="000000"/>
                <w:sz w:val="21"/>
                <w:szCs w:val="21"/>
                <w:lang w:val="en-US"/>
              </w:rPr>
            </w:pPr>
          </w:p>
        </w:tc>
        <w:tc>
          <w:tcPr>
            <w:tcW w:w="1350" w:type="dxa"/>
            <w:tcBorders>
              <w:top w:val="nil"/>
              <w:left w:val="nil"/>
              <w:bottom w:val="nil"/>
              <w:right w:val="single" w:sz="8" w:space="0" w:color="auto"/>
            </w:tcBorders>
            <w:shd w:val="clear" w:color="auto" w:fill="auto"/>
            <w:noWrap/>
            <w:vAlign w:val="bottom"/>
          </w:tcPr>
          <w:p w14:paraId="3C381B7C" w14:textId="2BC2DBB7" w:rsidR="009E6AD5" w:rsidRPr="00813EBE" w:rsidRDefault="00CE25AA" w:rsidP="00625CAF">
            <w:pPr>
              <w:jc w:val="right"/>
              <w:rPr>
                <w:sz w:val="21"/>
                <w:szCs w:val="21"/>
                <w:lang w:val="en-US"/>
              </w:rPr>
            </w:pPr>
            <w:r w:rsidRPr="00CE25AA">
              <w:rPr>
                <w:sz w:val="21"/>
                <w:szCs w:val="21"/>
                <w:lang w:val="en-US"/>
              </w:rPr>
              <w:t>5,597,591</w:t>
            </w:r>
          </w:p>
        </w:tc>
        <w:tc>
          <w:tcPr>
            <w:tcW w:w="1350" w:type="dxa"/>
            <w:tcBorders>
              <w:top w:val="nil"/>
              <w:left w:val="nil"/>
              <w:bottom w:val="nil"/>
              <w:right w:val="double" w:sz="6" w:space="0" w:color="auto"/>
            </w:tcBorders>
            <w:shd w:val="clear" w:color="auto" w:fill="auto"/>
            <w:noWrap/>
            <w:vAlign w:val="bottom"/>
          </w:tcPr>
          <w:p w14:paraId="4F834095" w14:textId="042296FD" w:rsidR="009E6AD5" w:rsidRPr="00813EBE" w:rsidRDefault="009E6AD5" w:rsidP="00625CAF">
            <w:pPr>
              <w:jc w:val="right"/>
              <w:rPr>
                <w:sz w:val="21"/>
                <w:szCs w:val="21"/>
                <w:lang w:val="en-US"/>
              </w:rPr>
            </w:pPr>
            <w:r w:rsidRPr="00813EBE">
              <w:rPr>
                <w:sz w:val="21"/>
                <w:szCs w:val="21"/>
              </w:rPr>
              <w:t xml:space="preserve"> 5,553,724 </w:t>
            </w:r>
          </w:p>
        </w:tc>
      </w:tr>
      <w:tr w:rsidR="009E6AD5" w:rsidRPr="00813EBE" w14:paraId="5773884D" w14:textId="77777777" w:rsidTr="009E6AD5">
        <w:tc>
          <w:tcPr>
            <w:tcW w:w="613" w:type="dxa"/>
            <w:tcBorders>
              <w:top w:val="nil"/>
              <w:left w:val="double" w:sz="6" w:space="0" w:color="auto"/>
              <w:bottom w:val="nil"/>
              <w:right w:val="single" w:sz="8" w:space="0" w:color="auto"/>
            </w:tcBorders>
            <w:shd w:val="clear" w:color="auto" w:fill="auto"/>
            <w:noWrap/>
            <w:vAlign w:val="center"/>
            <w:hideMark/>
          </w:tcPr>
          <w:p w14:paraId="622DCBE3" w14:textId="77777777" w:rsidR="009E6AD5" w:rsidRPr="00813EBE" w:rsidRDefault="009E6AD5" w:rsidP="00625CAF">
            <w:pPr>
              <w:jc w:val="center"/>
              <w:rPr>
                <w:color w:val="000000"/>
                <w:sz w:val="21"/>
                <w:szCs w:val="21"/>
                <w:lang w:val="en-US"/>
              </w:rPr>
            </w:pPr>
            <w:r w:rsidRPr="00813EBE">
              <w:rPr>
                <w:color w:val="000000"/>
                <w:sz w:val="21"/>
                <w:szCs w:val="21"/>
                <w:lang w:val="en-US"/>
              </w:rPr>
              <w:t>4</w:t>
            </w:r>
          </w:p>
        </w:tc>
        <w:tc>
          <w:tcPr>
            <w:tcW w:w="4674" w:type="dxa"/>
            <w:tcBorders>
              <w:top w:val="nil"/>
              <w:left w:val="nil"/>
              <w:bottom w:val="nil"/>
              <w:right w:val="single" w:sz="8" w:space="0" w:color="auto"/>
            </w:tcBorders>
            <w:shd w:val="clear" w:color="auto" w:fill="auto"/>
            <w:vAlign w:val="center"/>
            <w:hideMark/>
          </w:tcPr>
          <w:p w14:paraId="11F3B5A9" w14:textId="77777777" w:rsidR="009E6AD5" w:rsidRPr="00813EBE" w:rsidRDefault="009E6AD5" w:rsidP="00625CAF">
            <w:pPr>
              <w:rPr>
                <w:color w:val="000000"/>
                <w:sz w:val="21"/>
                <w:szCs w:val="21"/>
                <w:lang w:val="en-US"/>
              </w:rPr>
            </w:pPr>
            <w:r w:rsidRPr="00813EBE">
              <w:rPr>
                <w:color w:val="000000"/>
                <w:sz w:val="21"/>
                <w:szCs w:val="21"/>
                <w:lang w:val="en-US"/>
              </w:rPr>
              <w:t>Other assets</w:t>
            </w:r>
          </w:p>
        </w:tc>
        <w:tc>
          <w:tcPr>
            <w:tcW w:w="900" w:type="dxa"/>
            <w:tcBorders>
              <w:top w:val="nil"/>
              <w:left w:val="nil"/>
              <w:bottom w:val="nil"/>
              <w:right w:val="single" w:sz="8" w:space="0" w:color="auto"/>
            </w:tcBorders>
            <w:shd w:val="clear" w:color="auto" w:fill="auto"/>
            <w:noWrap/>
            <w:vAlign w:val="center"/>
            <w:hideMark/>
          </w:tcPr>
          <w:p w14:paraId="4D8CC0FA" w14:textId="77777777" w:rsidR="009E6AD5" w:rsidRPr="00813EBE" w:rsidRDefault="009E6AD5" w:rsidP="00625CAF">
            <w:pPr>
              <w:jc w:val="center"/>
              <w:rPr>
                <w:color w:val="000000"/>
                <w:sz w:val="21"/>
                <w:szCs w:val="21"/>
                <w:lang w:val="en-US"/>
              </w:rPr>
            </w:pPr>
          </w:p>
        </w:tc>
        <w:tc>
          <w:tcPr>
            <w:tcW w:w="1350" w:type="dxa"/>
            <w:tcBorders>
              <w:top w:val="nil"/>
              <w:left w:val="nil"/>
              <w:bottom w:val="nil"/>
              <w:right w:val="single" w:sz="8" w:space="0" w:color="auto"/>
            </w:tcBorders>
            <w:shd w:val="clear" w:color="auto" w:fill="auto"/>
            <w:noWrap/>
            <w:vAlign w:val="bottom"/>
          </w:tcPr>
          <w:p w14:paraId="2BD41395" w14:textId="3EA39FAF" w:rsidR="009E6AD5" w:rsidRPr="00813EBE" w:rsidRDefault="00CE25AA" w:rsidP="00625CAF">
            <w:pPr>
              <w:jc w:val="right"/>
              <w:rPr>
                <w:sz w:val="21"/>
                <w:szCs w:val="21"/>
                <w:lang w:val="en-US"/>
              </w:rPr>
            </w:pPr>
            <w:r w:rsidRPr="00CE25AA">
              <w:rPr>
                <w:sz w:val="21"/>
                <w:szCs w:val="21"/>
                <w:lang w:val="en-US"/>
              </w:rPr>
              <w:t>1,344,710</w:t>
            </w:r>
          </w:p>
        </w:tc>
        <w:tc>
          <w:tcPr>
            <w:tcW w:w="1350" w:type="dxa"/>
            <w:tcBorders>
              <w:top w:val="nil"/>
              <w:left w:val="nil"/>
              <w:bottom w:val="nil"/>
              <w:right w:val="double" w:sz="6" w:space="0" w:color="auto"/>
            </w:tcBorders>
            <w:shd w:val="clear" w:color="auto" w:fill="auto"/>
            <w:noWrap/>
            <w:vAlign w:val="bottom"/>
          </w:tcPr>
          <w:p w14:paraId="02001007" w14:textId="3E070A4D" w:rsidR="009E6AD5" w:rsidRPr="00813EBE" w:rsidRDefault="009E6AD5" w:rsidP="00625CAF">
            <w:pPr>
              <w:jc w:val="right"/>
              <w:rPr>
                <w:sz w:val="21"/>
                <w:szCs w:val="21"/>
                <w:lang w:val="en-US"/>
              </w:rPr>
            </w:pPr>
            <w:r w:rsidRPr="00813EBE">
              <w:rPr>
                <w:sz w:val="21"/>
                <w:szCs w:val="21"/>
              </w:rPr>
              <w:t xml:space="preserve"> 1,055,475 </w:t>
            </w:r>
          </w:p>
        </w:tc>
      </w:tr>
      <w:tr w:rsidR="009E6AD5" w:rsidRPr="00813EBE" w14:paraId="7E6720AC" w14:textId="77777777" w:rsidTr="00A21D95">
        <w:tc>
          <w:tcPr>
            <w:tcW w:w="613" w:type="dxa"/>
            <w:tcBorders>
              <w:top w:val="nil"/>
              <w:left w:val="double" w:sz="6" w:space="0" w:color="auto"/>
              <w:bottom w:val="single" w:sz="4" w:space="0" w:color="auto"/>
              <w:right w:val="single" w:sz="8" w:space="0" w:color="auto"/>
            </w:tcBorders>
            <w:shd w:val="clear" w:color="auto" w:fill="auto"/>
            <w:noWrap/>
            <w:vAlign w:val="center"/>
            <w:hideMark/>
          </w:tcPr>
          <w:p w14:paraId="0CF69BE8" w14:textId="77777777" w:rsidR="009E6AD5" w:rsidRPr="00813EBE" w:rsidRDefault="009E6AD5" w:rsidP="00625CAF">
            <w:pPr>
              <w:jc w:val="center"/>
              <w:rPr>
                <w:color w:val="000000"/>
                <w:sz w:val="21"/>
                <w:szCs w:val="21"/>
                <w:lang w:val="en-US"/>
              </w:rPr>
            </w:pPr>
            <w:r w:rsidRPr="00813EBE">
              <w:rPr>
                <w:color w:val="000000"/>
                <w:sz w:val="21"/>
                <w:szCs w:val="21"/>
                <w:lang w:val="en-US"/>
              </w:rPr>
              <w:t>5</w:t>
            </w:r>
          </w:p>
        </w:tc>
        <w:tc>
          <w:tcPr>
            <w:tcW w:w="4674" w:type="dxa"/>
            <w:tcBorders>
              <w:top w:val="nil"/>
              <w:left w:val="nil"/>
              <w:bottom w:val="single" w:sz="4" w:space="0" w:color="auto"/>
              <w:right w:val="single" w:sz="8" w:space="0" w:color="auto"/>
            </w:tcBorders>
            <w:shd w:val="clear" w:color="auto" w:fill="auto"/>
            <w:vAlign w:val="center"/>
            <w:hideMark/>
          </w:tcPr>
          <w:p w14:paraId="6BC7DA03" w14:textId="77777777" w:rsidR="009E6AD5" w:rsidRPr="00813EBE" w:rsidRDefault="009E6AD5" w:rsidP="00625CAF">
            <w:pPr>
              <w:rPr>
                <w:color w:val="000000"/>
                <w:sz w:val="21"/>
                <w:szCs w:val="21"/>
                <w:lang w:val="en-US"/>
              </w:rPr>
            </w:pPr>
            <w:r w:rsidRPr="00813EBE">
              <w:rPr>
                <w:color w:val="000000"/>
                <w:sz w:val="21"/>
                <w:szCs w:val="21"/>
                <w:lang w:val="en-US"/>
              </w:rPr>
              <w:t>Provision for other assets</w:t>
            </w:r>
          </w:p>
        </w:tc>
        <w:tc>
          <w:tcPr>
            <w:tcW w:w="900" w:type="dxa"/>
            <w:tcBorders>
              <w:top w:val="nil"/>
              <w:left w:val="nil"/>
              <w:bottom w:val="single" w:sz="4" w:space="0" w:color="auto"/>
              <w:right w:val="single" w:sz="8" w:space="0" w:color="auto"/>
            </w:tcBorders>
            <w:shd w:val="clear" w:color="auto" w:fill="auto"/>
            <w:noWrap/>
            <w:vAlign w:val="center"/>
            <w:hideMark/>
          </w:tcPr>
          <w:p w14:paraId="6D0390E9" w14:textId="77777777" w:rsidR="009E6AD5" w:rsidRPr="00813EBE" w:rsidRDefault="009E6AD5" w:rsidP="00625CAF">
            <w:pPr>
              <w:jc w:val="center"/>
              <w:rPr>
                <w:i/>
                <w:iCs/>
                <w:color w:val="000000"/>
                <w:sz w:val="21"/>
                <w:szCs w:val="21"/>
                <w:lang w:val="en-US"/>
              </w:rPr>
            </w:pPr>
          </w:p>
        </w:tc>
        <w:tc>
          <w:tcPr>
            <w:tcW w:w="1350" w:type="dxa"/>
            <w:tcBorders>
              <w:top w:val="nil"/>
              <w:left w:val="nil"/>
              <w:bottom w:val="single" w:sz="4" w:space="0" w:color="auto"/>
              <w:right w:val="single" w:sz="8" w:space="0" w:color="auto"/>
            </w:tcBorders>
            <w:shd w:val="clear" w:color="auto" w:fill="auto"/>
            <w:noWrap/>
            <w:vAlign w:val="bottom"/>
          </w:tcPr>
          <w:p w14:paraId="3CDB232C" w14:textId="4B6D3932" w:rsidR="009E6AD5" w:rsidRPr="00813EBE" w:rsidRDefault="006D0C77" w:rsidP="00625CAF">
            <w:pPr>
              <w:jc w:val="right"/>
              <w:rPr>
                <w:sz w:val="21"/>
                <w:szCs w:val="21"/>
                <w:lang w:val="en-US"/>
              </w:rPr>
            </w:pPr>
            <w:r w:rsidRPr="006D0C77">
              <w:rPr>
                <w:sz w:val="21"/>
                <w:szCs w:val="21"/>
                <w:lang w:val="en-US"/>
              </w:rPr>
              <w:t>(329,769)</w:t>
            </w:r>
          </w:p>
        </w:tc>
        <w:tc>
          <w:tcPr>
            <w:tcW w:w="1350" w:type="dxa"/>
            <w:tcBorders>
              <w:top w:val="nil"/>
              <w:left w:val="nil"/>
              <w:bottom w:val="single" w:sz="4" w:space="0" w:color="auto"/>
              <w:right w:val="double" w:sz="6" w:space="0" w:color="auto"/>
            </w:tcBorders>
            <w:shd w:val="clear" w:color="auto" w:fill="auto"/>
            <w:noWrap/>
            <w:vAlign w:val="bottom"/>
          </w:tcPr>
          <w:p w14:paraId="3DE11172" w14:textId="2F231420" w:rsidR="009E6AD5" w:rsidRPr="00813EBE" w:rsidRDefault="009E6AD5" w:rsidP="00625CAF">
            <w:pPr>
              <w:jc w:val="right"/>
              <w:rPr>
                <w:sz w:val="21"/>
                <w:szCs w:val="21"/>
                <w:lang w:val="en-US"/>
              </w:rPr>
            </w:pPr>
            <w:r w:rsidRPr="00813EBE">
              <w:rPr>
                <w:color w:val="000000"/>
                <w:sz w:val="21"/>
                <w:szCs w:val="21"/>
              </w:rPr>
              <w:t>(228,908)</w:t>
            </w:r>
            <w:r w:rsidRPr="00813EBE" w:rsidDel="00C64916">
              <w:rPr>
                <w:color w:val="000000"/>
                <w:sz w:val="21"/>
                <w:szCs w:val="21"/>
              </w:rPr>
              <w:t xml:space="preserve"> </w:t>
            </w:r>
          </w:p>
        </w:tc>
      </w:tr>
      <w:tr w:rsidR="009E6AD5" w:rsidRPr="00813EBE" w14:paraId="42FB9222" w14:textId="77777777" w:rsidTr="00A21D95">
        <w:tc>
          <w:tcPr>
            <w:tcW w:w="613" w:type="dxa"/>
            <w:tcBorders>
              <w:top w:val="single" w:sz="4" w:space="0" w:color="auto"/>
              <w:left w:val="double" w:sz="6" w:space="0" w:color="auto"/>
              <w:bottom w:val="double" w:sz="6" w:space="0" w:color="auto"/>
              <w:right w:val="single" w:sz="8" w:space="0" w:color="auto"/>
            </w:tcBorders>
            <w:shd w:val="clear" w:color="auto" w:fill="auto"/>
            <w:noWrap/>
            <w:vAlign w:val="center"/>
            <w:hideMark/>
          </w:tcPr>
          <w:p w14:paraId="16E71500" w14:textId="77777777" w:rsidR="009E6AD5" w:rsidRPr="00813EBE" w:rsidRDefault="009E6AD5" w:rsidP="00625CAF">
            <w:pPr>
              <w:spacing w:before="60" w:after="60"/>
              <w:jc w:val="center"/>
              <w:rPr>
                <w:b/>
                <w:bCs/>
                <w:color w:val="000000"/>
                <w:sz w:val="21"/>
                <w:szCs w:val="21"/>
                <w:lang w:val="en-US"/>
              </w:rPr>
            </w:pPr>
            <w:r w:rsidRPr="00813EBE">
              <w:rPr>
                <w:b/>
                <w:bCs/>
                <w:color w:val="000000"/>
                <w:sz w:val="21"/>
                <w:szCs w:val="21"/>
                <w:lang w:val="en-US"/>
              </w:rPr>
              <w:t> </w:t>
            </w:r>
          </w:p>
        </w:tc>
        <w:tc>
          <w:tcPr>
            <w:tcW w:w="4674" w:type="dxa"/>
            <w:tcBorders>
              <w:top w:val="single" w:sz="4" w:space="0" w:color="auto"/>
              <w:left w:val="nil"/>
              <w:bottom w:val="double" w:sz="6" w:space="0" w:color="auto"/>
              <w:right w:val="single" w:sz="8" w:space="0" w:color="auto"/>
            </w:tcBorders>
            <w:shd w:val="clear" w:color="auto" w:fill="auto"/>
            <w:vAlign w:val="center"/>
            <w:hideMark/>
          </w:tcPr>
          <w:p w14:paraId="3A1D67BC" w14:textId="77777777" w:rsidR="009E6AD5" w:rsidRPr="00813EBE" w:rsidRDefault="009E6AD5" w:rsidP="00625CAF">
            <w:pPr>
              <w:spacing w:before="60" w:after="60"/>
              <w:rPr>
                <w:b/>
                <w:bCs/>
                <w:color w:val="000000"/>
                <w:sz w:val="21"/>
                <w:szCs w:val="21"/>
                <w:lang w:val="en-US"/>
              </w:rPr>
            </w:pPr>
            <w:r w:rsidRPr="00813EBE">
              <w:rPr>
                <w:b/>
                <w:bCs/>
                <w:color w:val="000000"/>
                <w:sz w:val="21"/>
                <w:szCs w:val="21"/>
                <w:lang w:val="en-US"/>
              </w:rPr>
              <w:t>TOTAL ASSETS</w:t>
            </w:r>
          </w:p>
        </w:tc>
        <w:tc>
          <w:tcPr>
            <w:tcW w:w="900" w:type="dxa"/>
            <w:tcBorders>
              <w:top w:val="single" w:sz="4" w:space="0" w:color="auto"/>
              <w:left w:val="nil"/>
              <w:bottom w:val="double" w:sz="6" w:space="0" w:color="auto"/>
              <w:right w:val="single" w:sz="8" w:space="0" w:color="auto"/>
            </w:tcBorders>
            <w:shd w:val="clear" w:color="auto" w:fill="auto"/>
            <w:noWrap/>
            <w:vAlign w:val="center"/>
            <w:hideMark/>
          </w:tcPr>
          <w:p w14:paraId="15215CC2" w14:textId="77777777" w:rsidR="009E6AD5" w:rsidRPr="00813EBE" w:rsidRDefault="009E6AD5" w:rsidP="00625CAF">
            <w:pPr>
              <w:spacing w:before="60" w:after="60"/>
              <w:jc w:val="right"/>
              <w:rPr>
                <w:color w:val="000000"/>
                <w:sz w:val="21"/>
                <w:szCs w:val="21"/>
                <w:lang w:val="en-US"/>
              </w:rPr>
            </w:pPr>
          </w:p>
        </w:tc>
        <w:tc>
          <w:tcPr>
            <w:tcW w:w="1350" w:type="dxa"/>
            <w:tcBorders>
              <w:top w:val="single" w:sz="4" w:space="0" w:color="auto"/>
              <w:left w:val="nil"/>
              <w:bottom w:val="double" w:sz="6" w:space="0" w:color="auto"/>
              <w:right w:val="single" w:sz="8" w:space="0" w:color="auto"/>
            </w:tcBorders>
            <w:shd w:val="clear" w:color="auto" w:fill="auto"/>
            <w:noWrap/>
            <w:vAlign w:val="center"/>
          </w:tcPr>
          <w:p w14:paraId="3BF04090" w14:textId="0F8C5190" w:rsidR="009E6AD5" w:rsidRPr="00813EBE" w:rsidRDefault="003B7379" w:rsidP="00625CAF">
            <w:pPr>
              <w:jc w:val="right"/>
              <w:rPr>
                <w:b/>
                <w:sz w:val="21"/>
                <w:szCs w:val="21"/>
                <w:lang w:val="en-US"/>
              </w:rPr>
            </w:pPr>
            <w:r w:rsidRPr="003B7379">
              <w:rPr>
                <w:b/>
                <w:sz w:val="21"/>
                <w:szCs w:val="21"/>
                <w:lang w:val="en-US"/>
              </w:rPr>
              <w:t>395,861,051</w:t>
            </w:r>
          </w:p>
        </w:tc>
        <w:tc>
          <w:tcPr>
            <w:tcW w:w="1350" w:type="dxa"/>
            <w:tcBorders>
              <w:top w:val="single" w:sz="4" w:space="0" w:color="auto"/>
              <w:left w:val="nil"/>
              <w:bottom w:val="double" w:sz="6" w:space="0" w:color="auto"/>
              <w:right w:val="double" w:sz="6" w:space="0" w:color="auto"/>
            </w:tcBorders>
            <w:shd w:val="clear" w:color="auto" w:fill="auto"/>
            <w:noWrap/>
            <w:vAlign w:val="center"/>
          </w:tcPr>
          <w:p w14:paraId="0AE9B619" w14:textId="7761C57C" w:rsidR="009E6AD5" w:rsidRPr="00813EBE" w:rsidRDefault="009E6AD5" w:rsidP="00625CAF">
            <w:pPr>
              <w:jc w:val="right"/>
              <w:rPr>
                <w:b/>
                <w:sz w:val="21"/>
                <w:szCs w:val="21"/>
                <w:lang w:val="en-US"/>
              </w:rPr>
            </w:pPr>
            <w:bookmarkStart w:id="5" w:name="OLE_LINK11"/>
            <w:r w:rsidRPr="00813EBE">
              <w:rPr>
                <w:b/>
                <w:sz w:val="21"/>
                <w:szCs w:val="21"/>
              </w:rPr>
              <w:t>383,699,461</w:t>
            </w:r>
            <w:bookmarkEnd w:id="5"/>
          </w:p>
        </w:tc>
      </w:tr>
    </w:tbl>
    <w:p w14:paraId="588A4FDB" w14:textId="77777777" w:rsidR="00D93A90" w:rsidRPr="00813EBE" w:rsidRDefault="00D93A90" w:rsidP="00625CAF">
      <w:pPr>
        <w:pStyle w:val="consoyearheads"/>
        <w:rPr>
          <w:rFonts w:eastAsia="SimSun"/>
          <w:i/>
          <w:szCs w:val="22"/>
          <w:lang w:val="en-US"/>
        </w:rPr>
        <w:sectPr w:rsidR="00D93A90" w:rsidRPr="00813EBE" w:rsidSect="00E36741">
          <w:headerReference w:type="default" r:id="rId21"/>
          <w:footerReference w:type="default" r:id="rId22"/>
          <w:footnotePr>
            <w:numRestart w:val="eachPage"/>
          </w:footnotePr>
          <w:pgSz w:w="11907" w:h="16834" w:code="9"/>
          <w:pgMar w:top="1897" w:right="1134" w:bottom="1258" w:left="1588" w:header="899" w:footer="737" w:gutter="0"/>
          <w:pgNumType w:start="3"/>
          <w:cols w:space="0"/>
        </w:sectPr>
      </w:pPr>
    </w:p>
    <w:p w14:paraId="28E4976A" w14:textId="77777777" w:rsidR="008F573A" w:rsidRPr="00813EBE" w:rsidRDefault="008F573A" w:rsidP="00625CAF">
      <w:pPr>
        <w:pStyle w:val="consoyearheads"/>
        <w:rPr>
          <w:rFonts w:eastAsia="SimSun"/>
          <w:i/>
          <w:szCs w:val="22"/>
          <w:lang w:val="en-US"/>
        </w:rPr>
        <w:sectPr w:rsidR="008F573A" w:rsidRPr="00813EBE" w:rsidSect="00D93A90">
          <w:headerReference w:type="default" r:id="rId23"/>
          <w:footnotePr>
            <w:numRestart w:val="eachPage"/>
          </w:footnotePr>
          <w:type w:val="continuous"/>
          <w:pgSz w:w="11907" w:h="16834" w:code="9"/>
          <w:pgMar w:top="1897" w:right="1134" w:bottom="1258" w:left="1588" w:header="899" w:footer="737" w:gutter="0"/>
          <w:cols w:space="0"/>
        </w:sectPr>
      </w:pPr>
    </w:p>
    <w:tbl>
      <w:tblPr>
        <w:tblW w:w="0" w:type="auto"/>
        <w:tblInd w:w="131" w:type="dxa"/>
        <w:tblLayout w:type="fixed"/>
        <w:tblLook w:val="04A0" w:firstRow="1" w:lastRow="0" w:firstColumn="1" w:lastColumn="0" w:noHBand="0" w:noVBand="1"/>
      </w:tblPr>
      <w:tblGrid>
        <w:gridCol w:w="697"/>
        <w:gridCol w:w="4504"/>
        <w:gridCol w:w="853"/>
        <w:gridCol w:w="1487"/>
        <w:gridCol w:w="1350"/>
      </w:tblGrid>
      <w:tr w:rsidR="00691E25" w:rsidRPr="00813EBE" w14:paraId="65279F9E" w14:textId="77777777" w:rsidTr="00D33512">
        <w:tc>
          <w:tcPr>
            <w:tcW w:w="697" w:type="dxa"/>
            <w:tcBorders>
              <w:top w:val="double" w:sz="6" w:space="0" w:color="auto"/>
              <w:left w:val="double" w:sz="6" w:space="0" w:color="auto"/>
              <w:right w:val="single" w:sz="8" w:space="0" w:color="auto"/>
            </w:tcBorders>
            <w:shd w:val="clear" w:color="auto" w:fill="auto"/>
            <w:noWrap/>
            <w:vAlign w:val="center"/>
            <w:hideMark/>
          </w:tcPr>
          <w:p w14:paraId="1EFF4A6E" w14:textId="77777777" w:rsidR="00691E25" w:rsidRPr="00813EBE" w:rsidRDefault="00691E25" w:rsidP="00625CAF">
            <w:pPr>
              <w:rPr>
                <w:color w:val="000000"/>
                <w:sz w:val="21"/>
                <w:szCs w:val="21"/>
                <w:lang w:val="en-US"/>
              </w:rPr>
            </w:pPr>
            <w:r w:rsidRPr="00813EBE">
              <w:rPr>
                <w:color w:val="000000"/>
                <w:sz w:val="21"/>
                <w:szCs w:val="21"/>
                <w:lang w:val="en-US"/>
              </w:rPr>
              <w:lastRenderedPageBreak/>
              <w:t> </w:t>
            </w:r>
          </w:p>
        </w:tc>
        <w:tc>
          <w:tcPr>
            <w:tcW w:w="4504" w:type="dxa"/>
            <w:tcBorders>
              <w:top w:val="double" w:sz="6" w:space="0" w:color="auto"/>
              <w:left w:val="nil"/>
              <w:right w:val="single" w:sz="8" w:space="0" w:color="auto"/>
            </w:tcBorders>
            <w:shd w:val="clear" w:color="auto" w:fill="auto"/>
            <w:noWrap/>
            <w:vAlign w:val="center"/>
            <w:hideMark/>
          </w:tcPr>
          <w:p w14:paraId="42D71974" w14:textId="77777777" w:rsidR="00691E25" w:rsidRPr="00813EBE" w:rsidRDefault="00691E25" w:rsidP="00625CAF">
            <w:pPr>
              <w:rPr>
                <w:color w:val="000000"/>
                <w:sz w:val="21"/>
                <w:szCs w:val="21"/>
                <w:lang w:val="en-US"/>
              </w:rPr>
            </w:pPr>
            <w:r w:rsidRPr="00813EBE">
              <w:rPr>
                <w:color w:val="000000"/>
                <w:sz w:val="21"/>
                <w:szCs w:val="21"/>
                <w:lang w:val="en-US"/>
              </w:rPr>
              <w:t> </w:t>
            </w:r>
          </w:p>
        </w:tc>
        <w:tc>
          <w:tcPr>
            <w:tcW w:w="853" w:type="dxa"/>
            <w:tcBorders>
              <w:top w:val="double" w:sz="6" w:space="0" w:color="auto"/>
              <w:left w:val="nil"/>
              <w:right w:val="single" w:sz="8" w:space="0" w:color="auto"/>
            </w:tcBorders>
            <w:shd w:val="clear" w:color="auto" w:fill="auto"/>
            <w:noWrap/>
            <w:vAlign w:val="center"/>
            <w:hideMark/>
          </w:tcPr>
          <w:p w14:paraId="50F85985" w14:textId="77777777" w:rsidR="00691E25" w:rsidRPr="00813EBE" w:rsidRDefault="00691E25" w:rsidP="00625CAF">
            <w:pPr>
              <w:jc w:val="center"/>
              <w:rPr>
                <w:i/>
                <w:iCs/>
                <w:color w:val="000000"/>
                <w:sz w:val="21"/>
                <w:szCs w:val="21"/>
                <w:lang w:val="en-US"/>
              </w:rPr>
            </w:pPr>
            <w:r w:rsidRPr="00813EBE">
              <w:rPr>
                <w:i/>
                <w:iCs/>
                <w:color w:val="000000"/>
                <w:sz w:val="21"/>
                <w:szCs w:val="21"/>
                <w:lang w:val="en-US"/>
              </w:rPr>
              <w:t>Note</w:t>
            </w:r>
          </w:p>
        </w:tc>
        <w:tc>
          <w:tcPr>
            <w:tcW w:w="1487" w:type="dxa"/>
            <w:tcBorders>
              <w:top w:val="double" w:sz="6" w:space="0" w:color="auto"/>
              <w:left w:val="nil"/>
              <w:right w:val="single" w:sz="8" w:space="0" w:color="auto"/>
            </w:tcBorders>
            <w:shd w:val="clear" w:color="auto" w:fill="auto"/>
            <w:noWrap/>
            <w:vAlign w:val="bottom"/>
            <w:hideMark/>
          </w:tcPr>
          <w:p w14:paraId="628F301C" w14:textId="6056A44D" w:rsidR="00691E25" w:rsidRPr="00813EBE" w:rsidRDefault="00691E25" w:rsidP="00625CAF">
            <w:pPr>
              <w:jc w:val="right"/>
              <w:rPr>
                <w:i/>
                <w:iCs/>
                <w:color w:val="000000"/>
                <w:sz w:val="21"/>
                <w:szCs w:val="21"/>
                <w:lang w:val="en-US"/>
              </w:rPr>
            </w:pPr>
            <w:r w:rsidRPr="00813EBE">
              <w:rPr>
                <w:i/>
                <w:iCs/>
                <w:sz w:val="21"/>
                <w:szCs w:val="21"/>
              </w:rPr>
              <w:fldChar w:fldCharType="begin"/>
            </w:r>
            <w:r w:rsidRPr="00813EBE">
              <w:rPr>
                <w:i/>
                <w:iCs/>
                <w:sz w:val="21"/>
                <w:szCs w:val="21"/>
              </w:rPr>
              <w:instrText xml:space="preserve"> REF CYE_short \h </w:instrText>
            </w:r>
            <w:r w:rsidR="00D369C5" w:rsidRPr="00813EBE">
              <w:rPr>
                <w:i/>
                <w:iCs/>
                <w:sz w:val="21"/>
                <w:szCs w:val="21"/>
              </w:rPr>
              <w:instrText xml:space="preserve"> \* MERGEFORMAT </w:instrText>
            </w:r>
            <w:r w:rsidRPr="00813EBE">
              <w:rPr>
                <w:i/>
                <w:iCs/>
                <w:sz w:val="21"/>
                <w:szCs w:val="21"/>
              </w:rPr>
            </w:r>
            <w:r w:rsidRPr="00813EBE">
              <w:rPr>
                <w:i/>
                <w:iCs/>
                <w:sz w:val="21"/>
                <w:szCs w:val="21"/>
              </w:rPr>
              <w:fldChar w:fldCharType="separate"/>
            </w:r>
            <w:r w:rsidR="0097130A" w:rsidRPr="00813EBE">
              <w:rPr>
                <w:i/>
                <w:iCs/>
                <w:color w:val="000000"/>
                <w:sz w:val="21"/>
                <w:szCs w:val="21"/>
                <w:lang w:val="en-US"/>
              </w:rPr>
              <w:t>0</w:t>
            </w:r>
            <w:r w:rsidR="0097130A">
              <w:rPr>
                <w:i/>
                <w:iCs/>
                <w:color w:val="000000"/>
                <w:sz w:val="21"/>
                <w:szCs w:val="21"/>
                <w:lang w:val="en-US"/>
              </w:rPr>
              <w:t>6</w:t>
            </w:r>
            <w:r w:rsidR="0097130A" w:rsidRPr="00813EBE">
              <w:rPr>
                <w:i/>
                <w:iCs/>
                <w:color w:val="000000"/>
                <w:sz w:val="21"/>
                <w:szCs w:val="21"/>
                <w:lang w:val="en-US"/>
              </w:rPr>
              <w:t>/3</w:t>
            </w:r>
            <w:r w:rsidR="0097130A">
              <w:rPr>
                <w:i/>
                <w:iCs/>
                <w:color w:val="000000"/>
                <w:sz w:val="21"/>
                <w:szCs w:val="21"/>
                <w:lang w:val="en-US"/>
              </w:rPr>
              <w:t>0</w:t>
            </w:r>
            <w:r w:rsidR="0097130A" w:rsidRPr="00813EBE">
              <w:rPr>
                <w:i/>
                <w:iCs/>
                <w:color w:val="000000"/>
                <w:sz w:val="21"/>
                <w:szCs w:val="21"/>
                <w:lang w:val="en-US"/>
              </w:rPr>
              <w:t>/2020</w:t>
            </w:r>
            <w:r w:rsidRPr="00813EBE">
              <w:rPr>
                <w:i/>
                <w:iCs/>
                <w:sz w:val="21"/>
                <w:szCs w:val="21"/>
              </w:rPr>
              <w:fldChar w:fldCharType="end"/>
            </w:r>
          </w:p>
        </w:tc>
        <w:tc>
          <w:tcPr>
            <w:tcW w:w="1350" w:type="dxa"/>
            <w:tcBorders>
              <w:top w:val="double" w:sz="6" w:space="0" w:color="auto"/>
              <w:left w:val="nil"/>
              <w:right w:val="double" w:sz="6" w:space="0" w:color="auto"/>
            </w:tcBorders>
            <w:shd w:val="clear" w:color="auto" w:fill="auto"/>
            <w:noWrap/>
            <w:vAlign w:val="center"/>
            <w:hideMark/>
          </w:tcPr>
          <w:p w14:paraId="2A35987C" w14:textId="4C76400B" w:rsidR="00691E25" w:rsidRPr="00813EBE" w:rsidRDefault="00D64F61" w:rsidP="00625CAF">
            <w:pPr>
              <w:jc w:val="right"/>
              <w:rPr>
                <w:i/>
                <w:iCs/>
                <w:color w:val="000000"/>
                <w:sz w:val="21"/>
                <w:szCs w:val="21"/>
                <w:lang w:val="en-US"/>
              </w:rPr>
            </w:pPr>
            <w:r w:rsidRPr="00813EBE">
              <w:rPr>
                <w:i/>
                <w:iCs/>
                <w:color w:val="000000"/>
                <w:sz w:val="21"/>
                <w:szCs w:val="21"/>
                <w:lang w:val="en-US"/>
              </w:rPr>
              <w:fldChar w:fldCharType="begin"/>
            </w:r>
            <w:r w:rsidRPr="00813EBE">
              <w:rPr>
                <w:i/>
                <w:iCs/>
                <w:color w:val="000000"/>
                <w:sz w:val="21"/>
                <w:szCs w:val="21"/>
                <w:lang w:val="en-US"/>
              </w:rPr>
              <w:instrText xml:space="preserve"> REF LYE_short \h </w:instrText>
            </w:r>
            <w:r w:rsidR="00D369C5" w:rsidRPr="00813EBE">
              <w:rPr>
                <w:i/>
                <w:iCs/>
                <w:color w:val="000000"/>
                <w:sz w:val="21"/>
                <w:szCs w:val="21"/>
                <w:lang w:val="en-US"/>
              </w:rPr>
              <w:instrText xml:space="preserve"> \* MERGEFORMAT </w:instrText>
            </w:r>
            <w:r w:rsidRPr="00813EBE">
              <w:rPr>
                <w:i/>
                <w:iCs/>
                <w:color w:val="000000"/>
                <w:sz w:val="21"/>
                <w:szCs w:val="21"/>
                <w:lang w:val="en-US"/>
              </w:rPr>
            </w:r>
            <w:r w:rsidRPr="00813EBE">
              <w:rPr>
                <w:i/>
                <w:iCs/>
                <w:color w:val="000000"/>
                <w:sz w:val="21"/>
                <w:szCs w:val="21"/>
                <w:lang w:val="en-US"/>
              </w:rPr>
              <w:fldChar w:fldCharType="separate"/>
            </w:r>
            <w:r w:rsidR="0097130A" w:rsidRPr="00813EBE">
              <w:rPr>
                <w:i/>
                <w:iCs/>
                <w:color w:val="000000"/>
                <w:sz w:val="21"/>
                <w:szCs w:val="21"/>
                <w:lang w:val="en-US"/>
              </w:rPr>
              <w:t>12/31/2019</w:t>
            </w:r>
            <w:r w:rsidRPr="00813EBE">
              <w:rPr>
                <w:i/>
                <w:iCs/>
                <w:color w:val="000000"/>
                <w:sz w:val="21"/>
                <w:szCs w:val="21"/>
                <w:lang w:val="en-US"/>
              </w:rPr>
              <w:fldChar w:fldCharType="end"/>
            </w:r>
          </w:p>
        </w:tc>
      </w:tr>
      <w:tr w:rsidR="00691E25" w:rsidRPr="00813EBE" w14:paraId="395CF56F" w14:textId="77777777" w:rsidTr="006B5BB5">
        <w:tc>
          <w:tcPr>
            <w:tcW w:w="697" w:type="dxa"/>
            <w:tcBorders>
              <w:top w:val="nil"/>
              <w:left w:val="double" w:sz="6" w:space="0" w:color="auto"/>
              <w:right w:val="single" w:sz="8" w:space="0" w:color="auto"/>
            </w:tcBorders>
            <w:shd w:val="clear" w:color="auto" w:fill="auto"/>
            <w:noWrap/>
            <w:vAlign w:val="center"/>
            <w:hideMark/>
          </w:tcPr>
          <w:p w14:paraId="3C2350AF" w14:textId="77777777" w:rsidR="00691E25" w:rsidRPr="00813EBE" w:rsidRDefault="00691E25" w:rsidP="00625CAF">
            <w:pPr>
              <w:rPr>
                <w:color w:val="000000"/>
                <w:sz w:val="21"/>
                <w:szCs w:val="21"/>
                <w:lang w:val="en-US"/>
              </w:rPr>
            </w:pPr>
            <w:r w:rsidRPr="00813EBE">
              <w:rPr>
                <w:color w:val="000000"/>
                <w:sz w:val="21"/>
                <w:szCs w:val="21"/>
                <w:lang w:val="en-US"/>
              </w:rPr>
              <w:t> </w:t>
            </w:r>
          </w:p>
        </w:tc>
        <w:tc>
          <w:tcPr>
            <w:tcW w:w="4504" w:type="dxa"/>
            <w:tcBorders>
              <w:top w:val="nil"/>
              <w:left w:val="nil"/>
              <w:right w:val="single" w:sz="8" w:space="0" w:color="auto"/>
            </w:tcBorders>
            <w:shd w:val="clear" w:color="auto" w:fill="auto"/>
            <w:noWrap/>
            <w:vAlign w:val="center"/>
            <w:hideMark/>
          </w:tcPr>
          <w:p w14:paraId="31DB0CB6" w14:textId="77777777" w:rsidR="00691E25" w:rsidRPr="00813EBE" w:rsidRDefault="00691E25" w:rsidP="00625CAF">
            <w:pPr>
              <w:rPr>
                <w:color w:val="000000"/>
                <w:sz w:val="21"/>
                <w:szCs w:val="21"/>
                <w:lang w:val="en-US"/>
              </w:rPr>
            </w:pPr>
            <w:r w:rsidRPr="00813EBE">
              <w:rPr>
                <w:color w:val="000000"/>
                <w:sz w:val="21"/>
                <w:szCs w:val="21"/>
                <w:lang w:val="en-US"/>
              </w:rPr>
              <w:t> </w:t>
            </w:r>
          </w:p>
        </w:tc>
        <w:tc>
          <w:tcPr>
            <w:tcW w:w="853" w:type="dxa"/>
            <w:tcBorders>
              <w:top w:val="nil"/>
              <w:left w:val="nil"/>
              <w:right w:val="single" w:sz="8" w:space="0" w:color="auto"/>
            </w:tcBorders>
            <w:shd w:val="clear" w:color="auto" w:fill="auto"/>
            <w:noWrap/>
            <w:vAlign w:val="center"/>
            <w:hideMark/>
          </w:tcPr>
          <w:p w14:paraId="3B83725E" w14:textId="77777777" w:rsidR="00691E25" w:rsidRPr="00813EBE" w:rsidRDefault="00691E25" w:rsidP="00625CAF">
            <w:pPr>
              <w:jc w:val="center"/>
              <w:rPr>
                <w:i/>
                <w:iCs/>
                <w:color w:val="000000"/>
                <w:sz w:val="21"/>
                <w:szCs w:val="21"/>
                <w:lang w:val="en-US"/>
              </w:rPr>
            </w:pPr>
            <w:r w:rsidRPr="00813EBE">
              <w:rPr>
                <w:i/>
                <w:iCs/>
                <w:color w:val="000000"/>
                <w:sz w:val="21"/>
                <w:szCs w:val="21"/>
                <w:lang w:val="en-US"/>
              </w:rPr>
              <w:t> </w:t>
            </w:r>
          </w:p>
        </w:tc>
        <w:tc>
          <w:tcPr>
            <w:tcW w:w="1487" w:type="dxa"/>
            <w:tcBorders>
              <w:top w:val="nil"/>
              <w:left w:val="nil"/>
              <w:right w:val="single" w:sz="8" w:space="0" w:color="auto"/>
            </w:tcBorders>
            <w:shd w:val="clear" w:color="auto" w:fill="auto"/>
            <w:noWrap/>
            <w:vAlign w:val="center"/>
            <w:hideMark/>
          </w:tcPr>
          <w:p w14:paraId="3CC7483B" w14:textId="77777777" w:rsidR="00691E25" w:rsidRPr="00813EBE" w:rsidRDefault="00691E25" w:rsidP="00625CAF">
            <w:pPr>
              <w:jc w:val="right"/>
              <w:rPr>
                <w:i/>
                <w:iCs/>
                <w:color w:val="000000"/>
                <w:sz w:val="21"/>
                <w:szCs w:val="21"/>
                <w:lang w:val="en-US"/>
              </w:rPr>
            </w:pPr>
            <w:r w:rsidRPr="00813EBE">
              <w:rPr>
                <w:i/>
                <w:iCs/>
                <w:color w:val="000000"/>
                <w:sz w:val="21"/>
                <w:szCs w:val="21"/>
                <w:lang w:val="en-US"/>
              </w:rPr>
              <w:t>VND million</w:t>
            </w:r>
          </w:p>
        </w:tc>
        <w:tc>
          <w:tcPr>
            <w:tcW w:w="1350" w:type="dxa"/>
            <w:tcBorders>
              <w:top w:val="nil"/>
              <w:left w:val="nil"/>
              <w:right w:val="double" w:sz="6" w:space="0" w:color="auto"/>
            </w:tcBorders>
            <w:shd w:val="clear" w:color="auto" w:fill="auto"/>
            <w:noWrap/>
            <w:vAlign w:val="center"/>
            <w:hideMark/>
          </w:tcPr>
          <w:p w14:paraId="442ACF3B" w14:textId="77777777" w:rsidR="00691E25" w:rsidRPr="00813EBE" w:rsidRDefault="00691E25" w:rsidP="00625CAF">
            <w:pPr>
              <w:jc w:val="right"/>
              <w:rPr>
                <w:i/>
                <w:iCs/>
                <w:color w:val="000000"/>
                <w:sz w:val="21"/>
                <w:szCs w:val="21"/>
                <w:lang w:val="en-US"/>
              </w:rPr>
            </w:pPr>
            <w:r w:rsidRPr="00813EBE">
              <w:rPr>
                <w:i/>
                <w:iCs/>
                <w:color w:val="000000"/>
                <w:sz w:val="21"/>
                <w:szCs w:val="21"/>
                <w:lang w:val="en-US"/>
              </w:rPr>
              <w:t>VND million</w:t>
            </w:r>
          </w:p>
        </w:tc>
      </w:tr>
      <w:tr w:rsidR="00691E25" w:rsidRPr="00813EBE" w14:paraId="5D0DC851" w14:textId="77777777" w:rsidTr="006B5BB5">
        <w:tc>
          <w:tcPr>
            <w:tcW w:w="697" w:type="dxa"/>
            <w:tcBorders>
              <w:left w:val="double" w:sz="6" w:space="0" w:color="auto"/>
              <w:bottom w:val="single" w:sz="4" w:space="0" w:color="auto"/>
              <w:right w:val="single" w:sz="8" w:space="0" w:color="auto"/>
            </w:tcBorders>
            <w:shd w:val="clear" w:color="auto" w:fill="auto"/>
            <w:noWrap/>
            <w:vAlign w:val="center"/>
            <w:hideMark/>
          </w:tcPr>
          <w:p w14:paraId="37091069" w14:textId="77777777" w:rsidR="00691E25" w:rsidRPr="00813EBE" w:rsidRDefault="00691E25" w:rsidP="00625CAF">
            <w:pPr>
              <w:jc w:val="center"/>
              <w:rPr>
                <w:color w:val="000000"/>
                <w:sz w:val="21"/>
                <w:szCs w:val="21"/>
                <w:lang w:val="en-US"/>
              </w:rPr>
            </w:pPr>
            <w:r w:rsidRPr="00813EBE">
              <w:rPr>
                <w:color w:val="000000"/>
                <w:sz w:val="21"/>
                <w:szCs w:val="21"/>
                <w:lang w:val="en-US"/>
              </w:rPr>
              <w:t> </w:t>
            </w:r>
          </w:p>
        </w:tc>
        <w:tc>
          <w:tcPr>
            <w:tcW w:w="4504" w:type="dxa"/>
            <w:tcBorders>
              <w:left w:val="nil"/>
              <w:bottom w:val="single" w:sz="4" w:space="0" w:color="auto"/>
              <w:right w:val="single" w:sz="8" w:space="0" w:color="auto"/>
            </w:tcBorders>
            <w:shd w:val="clear" w:color="auto" w:fill="auto"/>
            <w:noWrap/>
            <w:vAlign w:val="center"/>
            <w:hideMark/>
          </w:tcPr>
          <w:p w14:paraId="71C75E0A" w14:textId="77777777" w:rsidR="00691E25" w:rsidRPr="00813EBE" w:rsidRDefault="00691E25" w:rsidP="00625CAF">
            <w:pPr>
              <w:rPr>
                <w:color w:val="000000"/>
                <w:sz w:val="21"/>
                <w:szCs w:val="21"/>
                <w:lang w:val="en-US"/>
              </w:rPr>
            </w:pPr>
            <w:r w:rsidRPr="00813EBE">
              <w:rPr>
                <w:color w:val="000000"/>
                <w:sz w:val="21"/>
                <w:szCs w:val="21"/>
                <w:lang w:val="en-US"/>
              </w:rPr>
              <w:t> </w:t>
            </w:r>
          </w:p>
        </w:tc>
        <w:tc>
          <w:tcPr>
            <w:tcW w:w="853" w:type="dxa"/>
            <w:tcBorders>
              <w:left w:val="nil"/>
              <w:bottom w:val="single" w:sz="4" w:space="0" w:color="auto"/>
              <w:right w:val="single" w:sz="8" w:space="0" w:color="auto"/>
            </w:tcBorders>
            <w:shd w:val="clear" w:color="auto" w:fill="auto"/>
            <w:noWrap/>
            <w:vAlign w:val="center"/>
            <w:hideMark/>
          </w:tcPr>
          <w:p w14:paraId="086F93EE" w14:textId="77777777" w:rsidR="00691E25" w:rsidRPr="00813EBE" w:rsidRDefault="00691E25" w:rsidP="00625CAF">
            <w:pPr>
              <w:jc w:val="center"/>
              <w:rPr>
                <w:color w:val="000000"/>
                <w:sz w:val="21"/>
                <w:szCs w:val="21"/>
                <w:lang w:val="en-US"/>
              </w:rPr>
            </w:pPr>
            <w:r w:rsidRPr="00813EBE">
              <w:rPr>
                <w:color w:val="000000"/>
                <w:sz w:val="21"/>
                <w:szCs w:val="21"/>
                <w:lang w:val="en-US"/>
              </w:rPr>
              <w:t> </w:t>
            </w:r>
          </w:p>
        </w:tc>
        <w:tc>
          <w:tcPr>
            <w:tcW w:w="1487" w:type="dxa"/>
            <w:tcBorders>
              <w:left w:val="nil"/>
              <w:bottom w:val="single" w:sz="4" w:space="0" w:color="auto"/>
              <w:right w:val="single" w:sz="8" w:space="0" w:color="auto"/>
            </w:tcBorders>
            <w:shd w:val="clear" w:color="auto" w:fill="auto"/>
            <w:noWrap/>
            <w:vAlign w:val="center"/>
            <w:hideMark/>
          </w:tcPr>
          <w:p w14:paraId="3B8AD353" w14:textId="77777777" w:rsidR="00691E25" w:rsidRPr="00813EBE" w:rsidRDefault="00691E25" w:rsidP="00625CAF">
            <w:pPr>
              <w:jc w:val="right"/>
              <w:rPr>
                <w:color w:val="000000"/>
                <w:sz w:val="21"/>
                <w:szCs w:val="21"/>
                <w:lang w:val="en-US"/>
              </w:rPr>
            </w:pPr>
            <w:r w:rsidRPr="00813EBE">
              <w:rPr>
                <w:color w:val="000000"/>
                <w:sz w:val="21"/>
                <w:szCs w:val="21"/>
                <w:lang w:val="en-US"/>
              </w:rPr>
              <w:t> </w:t>
            </w:r>
          </w:p>
        </w:tc>
        <w:tc>
          <w:tcPr>
            <w:tcW w:w="1350" w:type="dxa"/>
            <w:tcBorders>
              <w:left w:val="nil"/>
              <w:bottom w:val="single" w:sz="4" w:space="0" w:color="auto"/>
              <w:right w:val="double" w:sz="6" w:space="0" w:color="auto"/>
            </w:tcBorders>
            <w:shd w:val="clear" w:color="auto" w:fill="auto"/>
            <w:noWrap/>
            <w:vAlign w:val="center"/>
            <w:hideMark/>
          </w:tcPr>
          <w:p w14:paraId="57D9E407" w14:textId="18AAB1C3" w:rsidR="00691E25" w:rsidRPr="00813EBE" w:rsidRDefault="006B5BB5" w:rsidP="00625CAF">
            <w:pPr>
              <w:jc w:val="right"/>
              <w:rPr>
                <w:color w:val="000000"/>
                <w:sz w:val="21"/>
                <w:szCs w:val="21"/>
                <w:lang w:val="en-US"/>
              </w:rPr>
            </w:pPr>
            <w:r w:rsidRPr="00813EBE">
              <w:rPr>
                <w:i/>
                <w:color w:val="000000"/>
                <w:sz w:val="21"/>
                <w:szCs w:val="21"/>
                <w:lang w:val="en-US"/>
              </w:rPr>
              <w:t>(audited)</w:t>
            </w:r>
          </w:p>
        </w:tc>
      </w:tr>
      <w:tr w:rsidR="00691E25" w:rsidRPr="00813EBE" w14:paraId="46E9887D" w14:textId="77777777" w:rsidTr="006B5BB5">
        <w:tc>
          <w:tcPr>
            <w:tcW w:w="697" w:type="dxa"/>
            <w:tcBorders>
              <w:top w:val="single" w:sz="4" w:space="0" w:color="auto"/>
              <w:left w:val="double" w:sz="6" w:space="0" w:color="auto"/>
              <w:bottom w:val="nil"/>
              <w:right w:val="single" w:sz="8" w:space="0" w:color="auto"/>
            </w:tcBorders>
            <w:shd w:val="clear" w:color="auto" w:fill="auto"/>
            <w:noWrap/>
            <w:vAlign w:val="center"/>
            <w:hideMark/>
          </w:tcPr>
          <w:p w14:paraId="74CABB37" w14:textId="77777777" w:rsidR="00691E25" w:rsidRPr="00813EBE" w:rsidRDefault="00691E25" w:rsidP="00625CAF">
            <w:pPr>
              <w:jc w:val="center"/>
              <w:rPr>
                <w:b/>
                <w:bCs/>
                <w:color w:val="000000"/>
                <w:sz w:val="21"/>
                <w:szCs w:val="21"/>
                <w:lang w:val="en-US"/>
              </w:rPr>
            </w:pPr>
            <w:r w:rsidRPr="00813EBE">
              <w:rPr>
                <w:b/>
                <w:bCs/>
                <w:color w:val="000000"/>
                <w:sz w:val="21"/>
                <w:szCs w:val="21"/>
                <w:lang w:val="en-US"/>
              </w:rPr>
              <w:t>B</w:t>
            </w:r>
          </w:p>
        </w:tc>
        <w:tc>
          <w:tcPr>
            <w:tcW w:w="4504" w:type="dxa"/>
            <w:tcBorders>
              <w:top w:val="single" w:sz="4" w:space="0" w:color="auto"/>
              <w:left w:val="nil"/>
              <w:bottom w:val="nil"/>
              <w:right w:val="single" w:sz="8" w:space="0" w:color="auto"/>
            </w:tcBorders>
            <w:shd w:val="clear" w:color="auto" w:fill="auto"/>
            <w:vAlign w:val="center"/>
            <w:hideMark/>
          </w:tcPr>
          <w:p w14:paraId="207D2D7C" w14:textId="77777777" w:rsidR="00691E25" w:rsidRPr="00813EBE" w:rsidRDefault="00691E25" w:rsidP="00625CAF">
            <w:pPr>
              <w:rPr>
                <w:b/>
                <w:bCs/>
                <w:color w:val="000000"/>
                <w:sz w:val="21"/>
                <w:szCs w:val="21"/>
                <w:lang w:val="en-US"/>
              </w:rPr>
            </w:pPr>
            <w:r w:rsidRPr="00813EBE">
              <w:rPr>
                <w:b/>
                <w:bCs/>
                <w:color w:val="000000"/>
                <w:sz w:val="21"/>
                <w:szCs w:val="21"/>
                <w:lang w:val="en-US"/>
              </w:rPr>
              <w:t>LIABILITIES AND SHAREHOLDER’S EQUITY</w:t>
            </w:r>
          </w:p>
        </w:tc>
        <w:tc>
          <w:tcPr>
            <w:tcW w:w="853" w:type="dxa"/>
            <w:tcBorders>
              <w:top w:val="single" w:sz="4" w:space="0" w:color="auto"/>
              <w:left w:val="nil"/>
              <w:bottom w:val="nil"/>
              <w:right w:val="single" w:sz="8" w:space="0" w:color="auto"/>
            </w:tcBorders>
            <w:shd w:val="clear" w:color="auto" w:fill="auto"/>
            <w:noWrap/>
            <w:vAlign w:val="center"/>
            <w:hideMark/>
          </w:tcPr>
          <w:p w14:paraId="7D46B54D" w14:textId="77777777" w:rsidR="00691E25" w:rsidRPr="00813EBE" w:rsidRDefault="00691E25" w:rsidP="00625CAF">
            <w:pPr>
              <w:jc w:val="center"/>
              <w:rPr>
                <w:color w:val="000000"/>
                <w:sz w:val="21"/>
                <w:szCs w:val="21"/>
                <w:lang w:val="en-US"/>
              </w:rPr>
            </w:pPr>
            <w:r w:rsidRPr="00813EBE">
              <w:rPr>
                <w:color w:val="000000"/>
                <w:sz w:val="21"/>
                <w:szCs w:val="21"/>
                <w:lang w:val="en-US"/>
              </w:rPr>
              <w:t> </w:t>
            </w:r>
          </w:p>
        </w:tc>
        <w:tc>
          <w:tcPr>
            <w:tcW w:w="1487" w:type="dxa"/>
            <w:tcBorders>
              <w:top w:val="single" w:sz="4" w:space="0" w:color="auto"/>
              <w:left w:val="nil"/>
              <w:bottom w:val="nil"/>
              <w:right w:val="single" w:sz="8" w:space="0" w:color="auto"/>
            </w:tcBorders>
            <w:shd w:val="clear" w:color="auto" w:fill="auto"/>
            <w:noWrap/>
            <w:vAlign w:val="center"/>
          </w:tcPr>
          <w:p w14:paraId="1CA64136" w14:textId="3194FB6C" w:rsidR="00691E25" w:rsidRPr="00813EBE" w:rsidRDefault="00691E25" w:rsidP="00625CAF">
            <w:pPr>
              <w:jc w:val="right"/>
              <w:rPr>
                <w:color w:val="000000"/>
                <w:sz w:val="21"/>
                <w:szCs w:val="21"/>
                <w:lang w:val="en-US"/>
              </w:rPr>
            </w:pPr>
          </w:p>
        </w:tc>
        <w:tc>
          <w:tcPr>
            <w:tcW w:w="1350" w:type="dxa"/>
            <w:tcBorders>
              <w:top w:val="single" w:sz="4" w:space="0" w:color="auto"/>
              <w:left w:val="nil"/>
              <w:bottom w:val="nil"/>
              <w:right w:val="double" w:sz="6" w:space="0" w:color="auto"/>
            </w:tcBorders>
            <w:shd w:val="clear" w:color="auto" w:fill="auto"/>
            <w:noWrap/>
            <w:vAlign w:val="center"/>
          </w:tcPr>
          <w:p w14:paraId="3120805F" w14:textId="5DBFC21E" w:rsidR="00691E25" w:rsidRPr="00813EBE" w:rsidRDefault="00691E25" w:rsidP="00625CAF">
            <w:pPr>
              <w:jc w:val="right"/>
              <w:rPr>
                <w:color w:val="000000"/>
                <w:sz w:val="21"/>
                <w:szCs w:val="21"/>
                <w:lang w:val="en-US"/>
              </w:rPr>
            </w:pPr>
          </w:p>
        </w:tc>
      </w:tr>
      <w:tr w:rsidR="00691E25" w:rsidRPr="00813EBE" w14:paraId="4594BA34" w14:textId="77777777" w:rsidTr="00EA22B4">
        <w:tc>
          <w:tcPr>
            <w:tcW w:w="697" w:type="dxa"/>
            <w:tcBorders>
              <w:top w:val="nil"/>
              <w:left w:val="double" w:sz="6" w:space="0" w:color="auto"/>
              <w:bottom w:val="nil"/>
              <w:right w:val="single" w:sz="8" w:space="0" w:color="auto"/>
            </w:tcBorders>
            <w:shd w:val="clear" w:color="auto" w:fill="auto"/>
            <w:noWrap/>
            <w:vAlign w:val="center"/>
            <w:hideMark/>
          </w:tcPr>
          <w:p w14:paraId="0826044C" w14:textId="77777777" w:rsidR="00691E25" w:rsidRPr="00813EBE" w:rsidRDefault="00691E25" w:rsidP="00625CAF">
            <w:pPr>
              <w:jc w:val="center"/>
              <w:rPr>
                <w:b/>
                <w:bCs/>
                <w:color w:val="000000"/>
                <w:sz w:val="21"/>
                <w:szCs w:val="21"/>
                <w:lang w:val="en-US"/>
              </w:rPr>
            </w:pPr>
            <w:r w:rsidRPr="00813EBE">
              <w:rPr>
                <w:b/>
                <w:bCs/>
                <w:color w:val="000000"/>
                <w:sz w:val="21"/>
                <w:szCs w:val="21"/>
                <w:lang w:val="en-US"/>
              </w:rPr>
              <w:t> </w:t>
            </w:r>
          </w:p>
        </w:tc>
        <w:tc>
          <w:tcPr>
            <w:tcW w:w="4504" w:type="dxa"/>
            <w:tcBorders>
              <w:top w:val="nil"/>
              <w:left w:val="nil"/>
              <w:bottom w:val="nil"/>
              <w:right w:val="single" w:sz="8" w:space="0" w:color="auto"/>
            </w:tcBorders>
            <w:shd w:val="clear" w:color="auto" w:fill="auto"/>
            <w:vAlign w:val="center"/>
            <w:hideMark/>
          </w:tcPr>
          <w:p w14:paraId="357F85C4" w14:textId="77777777" w:rsidR="00691E25" w:rsidRPr="00813EBE" w:rsidRDefault="00691E25" w:rsidP="00625CAF">
            <w:pPr>
              <w:rPr>
                <w:b/>
                <w:bCs/>
                <w:color w:val="000000"/>
                <w:sz w:val="21"/>
                <w:szCs w:val="21"/>
                <w:lang w:val="en-US"/>
              </w:rPr>
            </w:pPr>
            <w:r w:rsidRPr="00813EBE">
              <w:rPr>
                <w:b/>
                <w:bCs/>
                <w:color w:val="000000"/>
                <w:sz w:val="21"/>
                <w:szCs w:val="21"/>
                <w:lang w:val="en-US"/>
              </w:rPr>
              <w:t> </w:t>
            </w:r>
          </w:p>
        </w:tc>
        <w:tc>
          <w:tcPr>
            <w:tcW w:w="853" w:type="dxa"/>
            <w:tcBorders>
              <w:top w:val="nil"/>
              <w:left w:val="nil"/>
              <w:bottom w:val="nil"/>
              <w:right w:val="single" w:sz="8" w:space="0" w:color="auto"/>
            </w:tcBorders>
            <w:shd w:val="clear" w:color="auto" w:fill="auto"/>
            <w:noWrap/>
            <w:vAlign w:val="center"/>
            <w:hideMark/>
          </w:tcPr>
          <w:p w14:paraId="783B85D8" w14:textId="77777777" w:rsidR="00691E25" w:rsidRPr="00813EBE" w:rsidRDefault="00691E25" w:rsidP="00625CAF">
            <w:pPr>
              <w:jc w:val="center"/>
              <w:rPr>
                <w:b/>
                <w:bCs/>
                <w:color w:val="000000"/>
                <w:sz w:val="21"/>
                <w:szCs w:val="21"/>
                <w:lang w:val="en-US"/>
              </w:rPr>
            </w:pPr>
            <w:r w:rsidRPr="00813EBE">
              <w:rPr>
                <w:b/>
                <w:bCs/>
                <w:color w:val="000000"/>
                <w:sz w:val="21"/>
                <w:szCs w:val="21"/>
                <w:lang w:val="en-US"/>
              </w:rPr>
              <w:t> </w:t>
            </w:r>
          </w:p>
        </w:tc>
        <w:tc>
          <w:tcPr>
            <w:tcW w:w="1487" w:type="dxa"/>
            <w:tcBorders>
              <w:top w:val="nil"/>
              <w:left w:val="nil"/>
              <w:bottom w:val="nil"/>
              <w:right w:val="single" w:sz="8" w:space="0" w:color="auto"/>
            </w:tcBorders>
            <w:shd w:val="clear" w:color="auto" w:fill="auto"/>
            <w:noWrap/>
            <w:vAlign w:val="center"/>
          </w:tcPr>
          <w:p w14:paraId="1E8AA0EA" w14:textId="56A71D93" w:rsidR="00691E25" w:rsidRPr="00813EBE" w:rsidRDefault="00691E25" w:rsidP="00625CAF">
            <w:pPr>
              <w:jc w:val="right"/>
              <w:rPr>
                <w:b/>
                <w:bCs/>
                <w:color w:val="000000"/>
                <w:sz w:val="21"/>
                <w:szCs w:val="21"/>
                <w:lang w:val="en-US"/>
              </w:rPr>
            </w:pPr>
          </w:p>
        </w:tc>
        <w:tc>
          <w:tcPr>
            <w:tcW w:w="1350" w:type="dxa"/>
            <w:tcBorders>
              <w:top w:val="nil"/>
              <w:left w:val="nil"/>
              <w:bottom w:val="nil"/>
              <w:right w:val="double" w:sz="6" w:space="0" w:color="auto"/>
            </w:tcBorders>
            <w:shd w:val="clear" w:color="auto" w:fill="auto"/>
            <w:noWrap/>
            <w:vAlign w:val="center"/>
          </w:tcPr>
          <w:p w14:paraId="474BE4C8" w14:textId="2086E4A6" w:rsidR="00691E25" w:rsidRPr="00813EBE" w:rsidRDefault="00691E25" w:rsidP="00625CAF">
            <w:pPr>
              <w:jc w:val="right"/>
              <w:rPr>
                <w:b/>
                <w:bCs/>
                <w:color w:val="000000"/>
                <w:sz w:val="21"/>
                <w:szCs w:val="21"/>
                <w:lang w:val="en-US"/>
              </w:rPr>
            </w:pPr>
          </w:p>
        </w:tc>
      </w:tr>
      <w:tr w:rsidR="00691E25" w:rsidRPr="00813EBE" w14:paraId="64EAE345" w14:textId="77777777" w:rsidTr="00EA22B4">
        <w:tc>
          <w:tcPr>
            <w:tcW w:w="697" w:type="dxa"/>
            <w:tcBorders>
              <w:top w:val="nil"/>
              <w:left w:val="double" w:sz="6" w:space="0" w:color="auto"/>
              <w:bottom w:val="nil"/>
              <w:right w:val="single" w:sz="8" w:space="0" w:color="auto"/>
            </w:tcBorders>
            <w:shd w:val="clear" w:color="auto" w:fill="auto"/>
            <w:noWrap/>
            <w:vAlign w:val="center"/>
            <w:hideMark/>
          </w:tcPr>
          <w:p w14:paraId="75B825CB" w14:textId="77777777" w:rsidR="00691E25" w:rsidRPr="00813EBE" w:rsidRDefault="00691E25" w:rsidP="00625CAF">
            <w:pPr>
              <w:jc w:val="center"/>
              <w:rPr>
                <w:b/>
                <w:bCs/>
                <w:color w:val="000000"/>
                <w:sz w:val="21"/>
                <w:szCs w:val="21"/>
                <w:lang w:val="en-US"/>
              </w:rPr>
            </w:pPr>
            <w:r w:rsidRPr="00813EBE">
              <w:rPr>
                <w:b/>
                <w:bCs/>
                <w:color w:val="000000"/>
                <w:sz w:val="21"/>
                <w:szCs w:val="21"/>
                <w:lang w:val="en-US"/>
              </w:rPr>
              <w:t> </w:t>
            </w:r>
          </w:p>
        </w:tc>
        <w:tc>
          <w:tcPr>
            <w:tcW w:w="4504" w:type="dxa"/>
            <w:tcBorders>
              <w:top w:val="nil"/>
              <w:left w:val="nil"/>
              <w:bottom w:val="nil"/>
              <w:right w:val="single" w:sz="8" w:space="0" w:color="auto"/>
            </w:tcBorders>
            <w:shd w:val="clear" w:color="auto" w:fill="auto"/>
            <w:vAlign w:val="center"/>
            <w:hideMark/>
          </w:tcPr>
          <w:p w14:paraId="348ED2D6" w14:textId="77777777" w:rsidR="00691E25" w:rsidRPr="00813EBE" w:rsidRDefault="00691E25" w:rsidP="00625CAF">
            <w:pPr>
              <w:rPr>
                <w:b/>
                <w:bCs/>
                <w:color w:val="000000"/>
                <w:sz w:val="21"/>
                <w:szCs w:val="21"/>
                <w:lang w:val="en-US"/>
              </w:rPr>
            </w:pPr>
            <w:r w:rsidRPr="00813EBE">
              <w:rPr>
                <w:b/>
                <w:bCs/>
                <w:color w:val="000000"/>
                <w:sz w:val="21"/>
                <w:szCs w:val="21"/>
                <w:lang w:val="en-US"/>
              </w:rPr>
              <w:t>LIABILITIES</w:t>
            </w:r>
          </w:p>
        </w:tc>
        <w:tc>
          <w:tcPr>
            <w:tcW w:w="853" w:type="dxa"/>
            <w:tcBorders>
              <w:top w:val="nil"/>
              <w:left w:val="nil"/>
              <w:bottom w:val="nil"/>
              <w:right w:val="single" w:sz="8" w:space="0" w:color="auto"/>
            </w:tcBorders>
            <w:shd w:val="clear" w:color="auto" w:fill="auto"/>
            <w:noWrap/>
            <w:vAlign w:val="center"/>
            <w:hideMark/>
          </w:tcPr>
          <w:p w14:paraId="663B1968" w14:textId="77777777" w:rsidR="00691E25" w:rsidRPr="00813EBE" w:rsidRDefault="00691E25" w:rsidP="00625CAF">
            <w:pPr>
              <w:jc w:val="center"/>
              <w:rPr>
                <w:b/>
                <w:bCs/>
                <w:color w:val="000000"/>
                <w:sz w:val="21"/>
                <w:szCs w:val="21"/>
                <w:lang w:val="en-US"/>
              </w:rPr>
            </w:pPr>
            <w:r w:rsidRPr="00813EBE">
              <w:rPr>
                <w:b/>
                <w:bCs/>
                <w:color w:val="000000"/>
                <w:sz w:val="21"/>
                <w:szCs w:val="21"/>
                <w:lang w:val="en-US"/>
              </w:rPr>
              <w:t> </w:t>
            </w:r>
          </w:p>
        </w:tc>
        <w:tc>
          <w:tcPr>
            <w:tcW w:w="1487" w:type="dxa"/>
            <w:tcBorders>
              <w:top w:val="nil"/>
              <w:left w:val="nil"/>
              <w:bottom w:val="nil"/>
              <w:right w:val="single" w:sz="8" w:space="0" w:color="auto"/>
            </w:tcBorders>
            <w:shd w:val="clear" w:color="auto" w:fill="auto"/>
            <w:noWrap/>
            <w:vAlign w:val="center"/>
          </w:tcPr>
          <w:p w14:paraId="044A976E" w14:textId="642685E3" w:rsidR="00691E25" w:rsidRPr="00813EBE" w:rsidRDefault="00691E25" w:rsidP="00625CAF">
            <w:pPr>
              <w:jc w:val="right"/>
              <w:rPr>
                <w:b/>
                <w:bCs/>
                <w:color w:val="000000"/>
                <w:sz w:val="21"/>
                <w:szCs w:val="21"/>
                <w:lang w:val="en-US"/>
              </w:rPr>
            </w:pPr>
          </w:p>
        </w:tc>
        <w:tc>
          <w:tcPr>
            <w:tcW w:w="1350" w:type="dxa"/>
            <w:tcBorders>
              <w:top w:val="nil"/>
              <w:left w:val="nil"/>
              <w:bottom w:val="nil"/>
              <w:right w:val="double" w:sz="6" w:space="0" w:color="auto"/>
            </w:tcBorders>
            <w:shd w:val="clear" w:color="auto" w:fill="auto"/>
            <w:noWrap/>
            <w:vAlign w:val="center"/>
          </w:tcPr>
          <w:p w14:paraId="3CA018F9" w14:textId="71FE6F6C" w:rsidR="00691E25" w:rsidRPr="00813EBE" w:rsidRDefault="00691E25" w:rsidP="00625CAF">
            <w:pPr>
              <w:jc w:val="right"/>
              <w:rPr>
                <w:b/>
                <w:bCs/>
                <w:color w:val="000000"/>
                <w:sz w:val="21"/>
                <w:szCs w:val="21"/>
                <w:lang w:val="en-US"/>
              </w:rPr>
            </w:pPr>
          </w:p>
        </w:tc>
      </w:tr>
      <w:tr w:rsidR="00691E25" w:rsidRPr="00813EBE" w14:paraId="402AA3C0" w14:textId="77777777" w:rsidTr="00EA22B4">
        <w:tc>
          <w:tcPr>
            <w:tcW w:w="697" w:type="dxa"/>
            <w:tcBorders>
              <w:top w:val="nil"/>
              <w:left w:val="double" w:sz="6" w:space="0" w:color="auto"/>
              <w:bottom w:val="nil"/>
              <w:right w:val="single" w:sz="8" w:space="0" w:color="auto"/>
            </w:tcBorders>
            <w:shd w:val="clear" w:color="auto" w:fill="auto"/>
            <w:noWrap/>
            <w:vAlign w:val="center"/>
            <w:hideMark/>
          </w:tcPr>
          <w:p w14:paraId="221DAD9A" w14:textId="77777777" w:rsidR="00691E25" w:rsidRPr="00813EBE" w:rsidRDefault="00691E25" w:rsidP="00625CAF">
            <w:pPr>
              <w:jc w:val="center"/>
              <w:rPr>
                <w:b/>
                <w:bCs/>
                <w:color w:val="000000"/>
                <w:sz w:val="21"/>
                <w:szCs w:val="21"/>
                <w:lang w:val="en-US"/>
              </w:rPr>
            </w:pPr>
            <w:r w:rsidRPr="00813EBE">
              <w:rPr>
                <w:b/>
                <w:bCs/>
                <w:color w:val="000000"/>
                <w:sz w:val="21"/>
                <w:szCs w:val="21"/>
                <w:lang w:val="en-US"/>
              </w:rPr>
              <w:t> </w:t>
            </w:r>
          </w:p>
        </w:tc>
        <w:tc>
          <w:tcPr>
            <w:tcW w:w="4504" w:type="dxa"/>
            <w:tcBorders>
              <w:top w:val="nil"/>
              <w:left w:val="nil"/>
              <w:bottom w:val="nil"/>
              <w:right w:val="single" w:sz="8" w:space="0" w:color="auto"/>
            </w:tcBorders>
            <w:shd w:val="clear" w:color="auto" w:fill="auto"/>
            <w:vAlign w:val="center"/>
            <w:hideMark/>
          </w:tcPr>
          <w:p w14:paraId="6799B71F" w14:textId="77777777" w:rsidR="00691E25" w:rsidRPr="00813EBE" w:rsidRDefault="00691E25" w:rsidP="00625CAF">
            <w:pPr>
              <w:rPr>
                <w:b/>
                <w:bCs/>
                <w:color w:val="000000"/>
                <w:sz w:val="21"/>
                <w:szCs w:val="21"/>
                <w:lang w:val="en-US"/>
              </w:rPr>
            </w:pPr>
            <w:r w:rsidRPr="00813EBE">
              <w:rPr>
                <w:b/>
                <w:bCs/>
                <w:color w:val="000000"/>
                <w:sz w:val="21"/>
                <w:szCs w:val="21"/>
                <w:lang w:val="en-US"/>
              </w:rPr>
              <w:t> </w:t>
            </w:r>
          </w:p>
        </w:tc>
        <w:tc>
          <w:tcPr>
            <w:tcW w:w="853" w:type="dxa"/>
            <w:tcBorders>
              <w:top w:val="nil"/>
              <w:left w:val="nil"/>
              <w:bottom w:val="nil"/>
              <w:right w:val="single" w:sz="8" w:space="0" w:color="auto"/>
            </w:tcBorders>
            <w:shd w:val="clear" w:color="auto" w:fill="auto"/>
            <w:noWrap/>
            <w:vAlign w:val="center"/>
            <w:hideMark/>
          </w:tcPr>
          <w:p w14:paraId="0F1319B9" w14:textId="77777777" w:rsidR="00691E25" w:rsidRPr="00813EBE" w:rsidRDefault="00691E25" w:rsidP="00625CAF">
            <w:pPr>
              <w:jc w:val="center"/>
              <w:rPr>
                <w:b/>
                <w:bCs/>
                <w:color w:val="000000"/>
                <w:sz w:val="21"/>
                <w:szCs w:val="21"/>
                <w:lang w:val="en-US"/>
              </w:rPr>
            </w:pPr>
          </w:p>
        </w:tc>
        <w:tc>
          <w:tcPr>
            <w:tcW w:w="1487" w:type="dxa"/>
            <w:tcBorders>
              <w:top w:val="nil"/>
              <w:left w:val="nil"/>
              <w:bottom w:val="nil"/>
              <w:right w:val="single" w:sz="8" w:space="0" w:color="auto"/>
            </w:tcBorders>
            <w:shd w:val="clear" w:color="auto" w:fill="auto"/>
            <w:noWrap/>
            <w:vAlign w:val="center"/>
          </w:tcPr>
          <w:p w14:paraId="6ACE928A" w14:textId="34EB4E7A" w:rsidR="00691E25" w:rsidRPr="00813EBE" w:rsidRDefault="00691E25" w:rsidP="00625CAF">
            <w:pPr>
              <w:jc w:val="right"/>
              <w:rPr>
                <w:b/>
                <w:bCs/>
                <w:color w:val="000000"/>
                <w:sz w:val="21"/>
                <w:szCs w:val="21"/>
                <w:lang w:val="en-US"/>
              </w:rPr>
            </w:pPr>
          </w:p>
        </w:tc>
        <w:tc>
          <w:tcPr>
            <w:tcW w:w="1350" w:type="dxa"/>
            <w:tcBorders>
              <w:top w:val="nil"/>
              <w:left w:val="nil"/>
              <w:bottom w:val="nil"/>
              <w:right w:val="double" w:sz="6" w:space="0" w:color="auto"/>
            </w:tcBorders>
            <w:shd w:val="clear" w:color="auto" w:fill="auto"/>
            <w:noWrap/>
            <w:vAlign w:val="center"/>
          </w:tcPr>
          <w:p w14:paraId="11D8AB27" w14:textId="49056823" w:rsidR="00691E25" w:rsidRPr="00813EBE" w:rsidRDefault="00691E25" w:rsidP="00625CAF">
            <w:pPr>
              <w:jc w:val="right"/>
              <w:rPr>
                <w:b/>
                <w:bCs/>
                <w:color w:val="000000"/>
                <w:sz w:val="21"/>
                <w:szCs w:val="21"/>
                <w:lang w:val="en-US"/>
              </w:rPr>
            </w:pPr>
          </w:p>
        </w:tc>
      </w:tr>
      <w:tr w:rsidR="00A31E43" w:rsidRPr="00813EBE" w14:paraId="02E7B44D" w14:textId="77777777" w:rsidTr="00A31E43">
        <w:tc>
          <w:tcPr>
            <w:tcW w:w="697" w:type="dxa"/>
            <w:tcBorders>
              <w:top w:val="nil"/>
              <w:left w:val="double" w:sz="6" w:space="0" w:color="auto"/>
              <w:bottom w:val="nil"/>
              <w:right w:val="single" w:sz="8" w:space="0" w:color="auto"/>
            </w:tcBorders>
            <w:shd w:val="clear" w:color="auto" w:fill="auto"/>
            <w:noWrap/>
            <w:vAlign w:val="bottom"/>
          </w:tcPr>
          <w:p w14:paraId="3ED8D983" w14:textId="77777777" w:rsidR="00A31E43" w:rsidRPr="00813EBE" w:rsidRDefault="00A31E43" w:rsidP="00625CAF">
            <w:pPr>
              <w:jc w:val="center"/>
              <w:rPr>
                <w:b/>
                <w:bCs/>
                <w:color w:val="000000"/>
                <w:sz w:val="21"/>
                <w:szCs w:val="21"/>
                <w:lang w:val="en-US"/>
              </w:rPr>
            </w:pPr>
            <w:r w:rsidRPr="00813EBE">
              <w:rPr>
                <w:b/>
                <w:bCs/>
                <w:color w:val="000000"/>
                <w:sz w:val="21"/>
                <w:szCs w:val="21"/>
                <w:lang w:val="en-US"/>
              </w:rPr>
              <w:t>I</w:t>
            </w:r>
          </w:p>
        </w:tc>
        <w:tc>
          <w:tcPr>
            <w:tcW w:w="4504" w:type="dxa"/>
            <w:tcBorders>
              <w:top w:val="nil"/>
              <w:left w:val="nil"/>
              <w:bottom w:val="nil"/>
              <w:right w:val="single" w:sz="8" w:space="0" w:color="auto"/>
            </w:tcBorders>
            <w:shd w:val="clear" w:color="auto" w:fill="auto"/>
            <w:vAlign w:val="bottom"/>
          </w:tcPr>
          <w:p w14:paraId="201D4B7C" w14:textId="21A13B32" w:rsidR="00A31E43" w:rsidRPr="00813EBE" w:rsidRDefault="00A31E43" w:rsidP="00625CAF">
            <w:pPr>
              <w:rPr>
                <w:b/>
                <w:bCs/>
                <w:color w:val="000000"/>
                <w:sz w:val="21"/>
                <w:szCs w:val="21"/>
                <w:lang w:val="en-US"/>
              </w:rPr>
            </w:pPr>
            <w:r w:rsidRPr="00813EBE">
              <w:rPr>
                <w:b/>
                <w:bCs/>
                <w:color w:val="000000"/>
                <w:sz w:val="21"/>
                <w:szCs w:val="21"/>
                <w:lang w:val="en-US"/>
              </w:rPr>
              <w:t>Borrowings from the Government and the State Bank of Vietnam</w:t>
            </w:r>
          </w:p>
        </w:tc>
        <w:tc>
          <w:tcPr>
            <w:tcW w:w="853" w:type="dxa"/>
            <w:tcBorders>
              <w:top w:val="nil"/>
              <w:left w:val="nil"/>
              <w:bottom w:val="nil"/>
              <w:right w:val="single" w:sz="8" w:space="0" w:color="auto"/>
            </w:tcBorders>
            <w:shd w:val="clear" w:color="auto" w:fill="auto"/>
            <w:noWrap/>
            <w:vAlign w:val="bottom"/>
          </w:tcPr>
          <w:p w14:paraId="1EE5A62C" w14:textId="77777777" w:rsidR="00A31E43" w:rsidRPr="00813EBE" w:rsidRDefault="00A31E43" w:rsidP="00625CAF">
            <w:pPr>
              <w:jc w:val="center"/>
              <w:rPr>
                <w:b/>
                <w:bCs/>
                <w:color w:val="000000"/>
                <w:sz w:val="21"/>
                <w:szCs w:val="21"/>
                <w:lang w:val="en-US"/>
              </w:rPr>
            </w:pPr>
          </w:p>
        </w:tc>
        <w:tc>
          <w:tcPr>
            <w:tcW w:w="1487" w:type="dxa"/>
            <w:tcBorders>
              <w:top w:val="nil"/>
              <w:left w:val="nil"/>
              <w:bottom w:val="nil"/>
              <w:right w:val="single" w:sz="8" w:space="0" w:color="auto"/>
            </w:tcBorders>
            <w:shd w:val="clear" w:color="auto" w:fill="auto"/>
            <w:noWrap/>
            <w:vAlign w:val="bottom"/>
          </w:tcPr>
          <w:p w14:paraId="6B249C74" w14:textId="6184C59C" w:rsidR="00A31E43" w:rsidRPr="00813EBE" w:rsidRDefault="0093629F" w:rsidP="00625CAF">
            <w:pPr>
              <w:jc w:val="right"/>
              <w:rPr>
                <w:b/>
                <w:sz w:val="21"/>
                <w:szCs w:val="21"/>
                <w:lang w:val="en-US"/>
              </w:rPr>
            </w:pPr>
            <w:r>
              <w:rPr>
                <w:b/>
                <w:sz w:val="21"/>
                <w:szCs w:val="21"/>
                <w:lang w:val="en-US"/>
              </w:rPr>
              <w:t>-</w:t>
            </w:r>
          </w:p>
        </w:tc>
        <w:tc>
          <w:tcPr>
            <w:tcW w:w="1350" w:type="dxa"/>
            <w:tcBorders>
              <w:top w:val="nil"/>
              <w:left w:val="nil"/>
              <w:bottom w:val="nil"/>
              <w:right w:val="double" w:sz="6" w:space="0" w:color="auto"/>
            </w:tcBorders>
            <w:shd w:val="clear" w:color="auto" w:fill="auto"/>
            <w:noWrap/>
            <w:vAlign w:val="bottom"/>
          </w:tcPr>
          <w:p w14:paraId="7693105D" w14:textId="4A250EB5" w:rsidR="00A31E43" w:rsidRPr="00813EBE" w:rsidRDefault="00A31E43" w:rsidP="00625CAF">
            <w:pPr>
              <w:jc w:val="right"/>
              <w:rPr>
                <w:b/>
                <w:sz w:val="21"/>
                <w:szCs w:val="21"/>
                <w:lang w:val="en-US"/>
              </w:rPr>
            </w:pPr>
            <w:r w:rsidRPr="00813EBE">
              <w:rPr>
                <w:b/>
                <w:sz w:val="21"/>
                <w:szCs w:val="21"/>
                <w:lang w:val="en-US"/>
              </w:rPr>
              <w:t>-</w:t>
            </w:r>
          </w:p>
        </w:tc>
      </w:tr>
      <w:tr w:rsidR="00A31E43" w:rsidRPr="00813EBE" w14:paraId="572B90F5" w14:textId="77777777" w:rsidTr="00A31E43">
        <w:tc>
          <w:tcPr>
            <w:tcW w:w="697" w:type="dxa"/>
            <w:tcBorders>
              <w:top w:val="nil"/>
              <w:left w:val="double" w:sz="6" w:space="0" w:color="auto"/>
              <w:bottom w:val="nil"/>
              <w:right w:val="single" w:sz="8" w:space="0" w:color="auto"/>
            </w:tcBorders>
            <w:shd w:val="clear" w:color="auto" w:fill="auto"/>
            <w:noWrap/>
            <w:vAlign w:val="bottom"/>
          </w:tcPr>
          <w:p w14:paraId="0DFCB2D6" w14:textId="77777777" w:rsidR="00A31E43" w:rsidRPr="00813EBE" w:rsidRDefault="00A31E43" w:rsidP="00625CAF">
            <w:pPr>
              <w:jc w:val="center"/>
              <w:rPr>
                <w:color w:val="000000"/>
                <w:sz w:val="21"/>
                <w:szCs w:val="21"/>
                <w:lang w:val="en-US"/>
              </w:rPr>
            </w:pPr>
          </w:p>
        </w:tc>
        <w:tc>
          <w:tcPr>
            <w:tcW w:w="4504" w:type="dxa"/>
            <w:tcBorders>
              <w:top w:val="nil"/>
              <w:left w:val="nil"/>
              <w:bottom w:val="nil"/>
              <w:right w:val="single" w:sz="8" w:space="0" w:color="auto"/>
            </w:tcBorders>
            <w:shd w:val="clear" w:color="auto" w:fill="auto"/>
            <w:vAlign w:val="bottom"/>
          </w:tcPr>
          <w:p w14:paraId="32656C73" w14:textId="77777777" w:rsidR="00A31E43" w:rsidRPr="00813EBE" w:rsidRDefault="00A31E43" w:rsidP="00625CAF">
            <w:pPr>
              <w:rPr>
                <w:color w:val="000000"/>
                <w:sz w:val="21"/>
                <w:szCs w:val="21"/>
                <w:lang w:val="en-US"/>
              </w:rPr>
            </w:pPr>
          </w:p>
        </w:tc>
        <w:tc>
          <w:tcPr>
            <w:tcW w:w="853" w:type="dxa"/>
            <w:tcBorders>
              <w:top w:val="nil"/>
              <w:left w:val="nil"/>
              <w:bottom w:val="nil"/>
              <w:right w:val="single" w:sz="8" w:space="0" w:color="auto"/>
            </w:tcBorders>
            <w:shd w:val="clear" w:color="auto" w:fill="auto"/>
            <w:noWrap/>
            <w:vAlign w:val="bottom"/>
          </w:tcPr>
          <w:p w14:paraId="77FE44CD" w14:textId="77777777" w:rsidR="00A31E43" w:rsidRPr="00813EBE" w:rsidRDefault="00A31E43" w:rsidP="00625CAF">
            <w:pPr>
              <w:jc w:val="center"/>
              <w:rPr>
                <w:color w:val="000000"/>
                <w:sz w:val="21"/>
                <w:szCs w:val="21"/>
                <w:lang w:val="en-US"/>
              </w:rPr>
            </w:pPr>
          </w:p>
        </w:tc>
        <w:tc>
          <w:tcPr>
            <w:tcW w:w="1487" w:type="dxa"/>
            <w:tcBorders>
              <w:top w:val="nil"/>
              <w:left w:val="nil"/>
              <w:bottom w:val="nil"/>
              <w:right w:val="single" w:sz="8" w:space="0" w:color="auto"/>
            </w:tcBorders>
            <w:shd w:val="clear" w:color="auto" w:fill="auto"/>
            <w:noWrap/>
            <w:vAlign w:val="bottom"/>
          </w:tcPr>
          <w:p w14:paraId="70A2622F" w14:textId="77777777" w:rsidR="00A31E43" w:rsidRPr="00813EBE" w:rsidRDefault="00A31E43" w:rsidP="00625CAF">
            <w:pPr>
              <w:jc w:val="right"/>
              <w:rPr>
                <w:sz w:val="21"/>
                <w:szCs w:val="21"/>
                <w:lang w:val="en-US"/>
              </w:rPr>
            </w:pPr>
          </w:p>
        </w:tc>
        <w:tc>
          <w:tcPr>
            <w:tcW w:w="1350" w:type="dxa"/>
            <w:tcBorders>
              <w:top w:val="nil"/>
              <w:left w:val="nil"/>
              <w:bottom w:val="nil"/>
              <w:right w:val="double" w:sz="6" w:space="0" w:color="auto"/>
            </w:tcBorders>
            <w:shd w:val="clear" w:color="auto" w:fill="auto"/>
            <w:noWrap/>
            <w:vAlign w:val="bottom"/>
          </w:tcPr>
          <w:p w14:paraId="209D8CB4" w14:textId="77777777" w:rsidR="00A31E43" w:rsidRPr="00813EBE" w:rsidRDefault="00A31E43" w:rsidP="00625CAF">
            <w:pPr>
              <w:jc w:val="right"/>
              <w:rPr>
                <w:sz w:val="21"/>
                <w:szCs w:val="21"/>
                <w:lang w:val="en-US"/>
              </w:rPr>
            </w:pPr>
          </w:p>
        </w:tc>
      </w:tr>
      <w:tr w:rsidR="00A31E43" w:rsidRPr="00813EBE" w14:paraId="7E5ED6C1" w14:textId="77777777" w:rsidTr="00A31E43">
        <w:tc>
          <w:tcPr>
            <w:tcW w:w="697" w:type="dxa"/>
            <w:tcBorders>
              <w:top w:val="nil"/>
              <w:left w:val="double" w:sz="6" w:space="0" w:color="auto"/>
              <w:bottom w:val="nil"/>
              <w:right w:val="single" w:sz="8" w:space="0" w:color="auto"/>
            </w:tcBorders>
            <w:shd w:val="clear" w:color="auto" w:fill="auto"/>
            <w:noWrap/>
            <w:vAlign w:val="bottom"/>
            <w:hideMark/>
          </w:tcPr>
          <w:p w14:paraId="3D64F05B" w14:textId="77777777" w:rsidR="00A31E43" w:rsidRPr="00813EBE" w:rsidRDefault="00A31E43" w:rsidP="00625CAF">
            <w:pPr>
              <w:jc w:val="center"/>
              <w:rPr>
                <w:b/>
                <w:bCs/>
                <w:color w:val="000000"/>
                <w:sz w:val="21"/>
                <w:szCs w:val="21"/>
                <w:lang w:val="en-US"/>
              </w:rPr>
            </w:pPr>
            <w:r w:rsidRPr="00813EBE">
              <w:rPr>
                <w:b/>
                <w:bCs/>
                <w:color w:val="000000"/>
                <w:sz w:val="21"/>
                <w:szCs w:val="21"/>
                <w:lang w:val="en-US"/>
              </w:rPr>
              <w:t>II</w:t>
            </w:r>
          </w:p>
        </w:tc>
        <w:tc>
          <w:tcPr>
            <w:tcW w:w="4504" w:type="dxa"/>
            <w:tcBorders>
              <w:top w:val="nil"/>
              <w:left w:val="nil"/>
              <w:bottom w:val="nil"/>
              <w:right w:val="single" w:sz="8" w:space="0" w:color="auto"/>
            </w:tcBorders>
            <w:shd w:val="clear" w:color="auto" w:fill="auto"/>
            <w:vAlign w:val="bottom"/>
            <w:hideMark/>
          </w:tcPr>
          <w:p w14:paraId="6465955E" w14:textId="436B8E70" w:rsidR="00A31E43" w:rsidRPr="00813EBE" w:rsidRDefault="00A31E43" w:rsidP="00625CAF">
            <w:pPr>
              <w:rPr>
                <w:b/>
                <w:bCs/>
                <w:color w:val="000000"/>
                <w:sz w:val="21"/>
                <w:szCs w:val="21"/>
                <w:lang w:val="en-US"/>
              </w:rPr>
            </w:pPr>
            <w:r w:rsidRPr="00813EBE">
              <w:rPr>
                <w:b/>
                <w:bCs/>
                <w:color w:val="000000"/>
                <w:sz w:val="21"/>
                <w:szCs w:val="21"/>
                <w:lang w:val="en-US"/>
              </w:rPr>
              <w:t>Deposits and borrowings from other financial institutions and credit institutions</w:t>
            </w:r>
          </w:p>
        </w:tc>
        <w:tc>
          <w:tcPr>
            <w:tcW w:w="853" w:type="dxa"/>
            <w:tcBorders>
              <w:top w:val="nil"/>
              <w:left w:val="nil"/>
              <w:bottom w:val="nil"/>
              <w:right w:val="single" w:sz="8" w:space="0" w:color="auto"/>
            </w:tcBorders>
            <w:shd w:val="clear" w:color="auto" w:fill="auto"/>
            <w:noWrap/>
            <w:vAlign w:val="bottom"/>
            <w:hideMark/>
          </w:tcPr>
          <w:p w14:paraId="28202DD6" w14:textId="77777777" w:rsidR="00A31E43" w:rsidRPr="00813EBE" w:rsidRDefault="00A31E43" w:rsidP="00625CAF">
            <w:pPr>
              <w:jc w:val="center"/>
              <w:rPr>
                <w:b/>
                <w:bCs/>
                <w:color w:val="000000"/>
                <w:sz w:val="21"/>
                <w:szCs w:val="21"/>
                <w:lang w:val="en-US"/>
              </w:rPr>
            </w:pPr>
            <w:r w:rsidRPr="00813EBE">
              <w:rPr>
                <w:b/>
                <w:bCs/>
                <w:color w:val="000000"/>
                <w:sz w:val="21"/>
                <w:szCs w:val="21"/>
                <w:lang w:val="en-US"/>
              </w:rPr>
              <w:t>17</w:t>
            </w:r>
          </w:p>
        </w:tc>
        <w:tc>
          <w:tcPr>
            <w:tcW w:w="1487" w:type="dxa"/>
            <w:tcBorders>
              <w:top w:val="nil"/>
              <w:left w:val="nil"/>
              <w:bottom w:val="nil"/>
              <w:right w:val="single" w:sz="8" w:space="0" w:color="auto"/>
            </w:tcBorders>
            <w:shd w:val="clear" w:color="auto" w:fill="auto"/>
            <w:noWrap/>
            <w:vAlign w:val="bottom"/>
          </w:tcPr>
          <w:p w14:paraId="758B39CA" w14:textId="23EE56EE" w:rsidR="00A31E43" w:rsidRPr="00813EBE" w:rsidRDefault="0093629F" w:rsidP="00625CAF">
            <w:pPr>
              <w:jc w:val="right"/>
              <w:rPr>
                <w:b/>
                <w:sz w:val="21"/>
                <w:szCs w:val="21"/>
                <w:lang w:val="en-US"/>
              </w:rPr>
            </w:pPr>
            <w:r w:rsidRPr="0093629F">
              <w:rPr>
                <w:b/>
                <w:sz w:val="21"/>
                <w:szCs w:val="21"/>
                <w:lang w:val="en-US"/>
              </w:rPr>
              <w:t>43,577,620</w:t>
            </w:r>
          </w:p>
        </w:tc>
        <w:tc>
          <w:tcPr>
            <w:tcW w:w="1350" w:type="dxa"/>
            <w:tcBorders>
              <w:top w:val="nil"/>
              <w:left w:val="nil"/>
              <w:bottom w:val="nil"/>
              <w:right w:val="double" w:sz="6" w:space="0" w:color="auto"/>
            </w:tcBorders>
            <w:shd w:val="clear" w:color="auto" w:fill="auto"/>
            <w:noWrap/>
            <w:vAlign w:val="bottom"/>
          </w:tcPr>
          <w:p w14:paraId="7934EC6C" w14:textId="5311823F" w:rsidR="00A31E43" w:rsidRPr="00813EBE" w:rsidRDefault="00A31E43" w:rsidP="00625CAF">
            <w:pPr>
              <w:jc w:val="right"/>
              <w:rPr>
                <w:b/>
                <w:sz w:val="21"/>
                <w:szCs w:val="21"/>
                <w:lang w:val="en-US"/>
              </w:rPr>
            </w:pPr>
            <w:r w:rsidRPr="00813EBE">
              <w:rPr>
                <w:b/>
                <w:sz w:val="21"/>
                <w:szCs w:val="21"/>
              </w:rPr>
              <w:t>61,266,635</w:t>
            </w:r>
          </w:p>
        </w:tc>
      </w:tr>
      <w:tr w:rsidR="00A31E43" w:rsidRPr="00813EBE" w14:paraId="503AF5D4" w14:textId="77777777" w:rsidTr="00A31E43">
        <w:tc>
          <w:tcPr>
            <w:tcW w:w="697" w:type="dxa"/>
            <w:tcBorders>
              <w:top w:val="nil"/>
              <w:left w:val="double" w:sz="6" w:space="0" w:color="auto"/>
              <w:bottom w:val="nil"/>
              <w:right w:val="single" w:sz="8" w:space="0" w:color="auto"/>
            </w:tcBorders>
            <w:shd w:val="clear" w:color="auto" w:fill="auto"/>
            <w:noWrap/>
            <w:vAlign w:val="bottom"/>
            <w:hideMark/>
          </w:tcPr>
          <w:p w14:paraId="17619D22" w14:textId="77777777" w:rsidR="00A31E43" w:rsidRPr="00813EBE" w:rsidRDefault="00A31E43" w:rsidP="00625CAF">
            <w:pPr>
              <w:jc w:val="center"/>
              <w:rPr>
                <w:color w:val="000000"/>
                <w:sz w:val="21"/>
                <w:szCs w:val="21"/>
                <w:lang w:val="en-US"/>
              </w:rPr>
            </w:pPr>
            <w:r w:rsidRPr="00813EBE">
              <w:rPr>
                <w:color w:val="000000"/>
                <w:sz w:val="21"/>
                <w:szCs w:val="21"/>
                <w:lang w:val="en-US"/>
              </w:rPr>
              <w:t>1</w:t>
            </w:r>
          </w:p>
        </w:tc>
        <w:tc>
          <w:tcPr>
            <w:tcW w:w="4504" w:type="dxa"/>
            <w:tcBorders>
              <w:top w:val="nil"/>
              <w:left w:val="nil"/>
              <w:bottom w:val="nil"/>
              <w:right w:val="single" w:sz="8" w:space="0" w:color="auto"/>
            </w:tcBorders>
            <w:shd w:val="clear" w:color="auto" w:fill="auto"/>
            <w:vAlign w:val="bottom"/>
            <w:hideMark/>
          </w:tcPr>
          <w:p w14:paraId="16D5CDF0" w14:textId="455243CB" w:rsidR="00A31E43" w:rsidRPr="00813EBE" w:rsidRDefault="00A31E43" w:rsidP="00625CAF">
            <w:pPr>
              <w:rPr>
                <w:color w:val="000000"/>
                <w:sz w:val="21"/>
                <w:szCs w:val="21"/>
                <w:lang w:val="en-US"/>
              </w:rPr>
            </w:pPr>
            <w:r w:rsidRPr="00813EBE">
              <w:rPr>
                <w:color w:val="000000"/>
                <w:sz w:val="21"/>
                <w:szCs w:val="21"/>
                <w:lang w:val="en-US"/>
              </w:rPr>
              <w:t>Deposits from other financial institutions and credit institutions</w:t>
            </w:r>
          </w:p>
        </w:tc>
        <w:tc>
          <w:tcPr>
            <w:tcW w:w="853" w:type="dxa"/>
            <w:tcBorders>
              <w:top w:val="nil"/>
              <w:left w:val="nil"/>
              <w:bottom w:val="nil"/>
              <w:right w:val="single" w:sz="8" w:space="0" w:color="auto"/>
            </w:tcBorders>
            <w:shd w:val="clear" w:color="auto" w:fill="auto"/>
            <w:noWrap/>
            <w:vAlign w:val="bottom"/>
            <w:hideMark/>
          </w:tcPr>
          <w:p w14:paraId="234A2696" w14:textId="77777777" w:rsidR="00A31E43" w:rsidRPr="00813EBE" w:rsidRDefault="00A31E43" w:rsidP="00625CAF">
            <w:pPr>
              <w:jc w:val="center"/>
              <w:rPr>
                <w:color w:val="000000"/>
                <w:sz w:val="21"/>
                <w:szCs w:val="21"/>
                <w:lang w:val="en-US"/>
              </w:rPr>
            </w:pPr>
            <w:r w:rsidRPr="00813EBE">
              <w:rPr>
                <w:color w:val="000000"/>
                <w:sz w:val="21"/>
                <w:szCs w:val="21"/>
                <w:lang w:val="en-US"/>
              </w:rPr>
              <w:t> </w:t>
            </w:r>
          </w:p>
        </w:tc>
        <w:tc>
          <w:tcPr>
            <w:tcW w:w="1487" w:type="dxa"/>
            <w:tcBorders>
              <w:top w:val="nil"/>
              <w:left w:val="nil"/>
              <w:bottom w:val="nil"/>
              <w:right w:val="single" w:sz="8" w:space="0" w:color="auto"/>
            </w:tcBorders>
            <w:shd w:val="clear" w:color="auto" w:fill="auto"/>
            <w:noWrap/>
            <w:vAlign w:val="bottom"/>
          </w:tcPr>
          <w:p w14:paraId="6EB71D62" w14:textId="1C75EFB9" w:rsidR="00A31E43" w:rsidRPr="00813EBE" w:rsidRDefault="0093629F" w:rsidP="00625CAF">
            <w:pPr>
              <w:jc w:val="right"/>
              <w:rPr>
                <w:sz w:val="21"/>
                <w:szCs w:val="21"/>
                <w:lang w:val="en-US"/>
              </w:rPr>
            </w:pPr>
            <w:r w:rsidRPr="0093629F">
              <w:rPr>
                <w:sz w:val="21"/>
                <w:szCs w:val="21"/>
                <w:lang w:val="en-US"/>
              </w:rPr>
              <w:t>16,726,745</w:t>
            </w:r>
          </w:p>
        </w:tc>
        <w:tc>
          <w:tcPr>
            <w:tcW w:w="1350" w:type="dxa"/>
            <w:tcBorders>
              <w:top w:val="nil"/>
              <w:left w:val="nil"/>
              <w:bottom w:val="nil"/>
              <w:right w:val="double" w:sz="6" w:space="0" w:color="auto"/>
            </w:tcBorders>
            <w:shd w:val="clear" w:color="auto" w:fill="auto"/>
            <w:noWrap/>
            <w:vAlign w:val="bottom"/>
          </w:tcPr>
          <w:p w14:paraId="01EF3117" w14:textId="61BE8B8B" w:rsidR="00A31E43" w:rsidRPr="00813EBE" w:rsidRDefault="00A31E43" w:rsidP="00625CAF">
            <w:pPr>
              <w:jc w:val="right"/>
              <w:rPr>
                <w:sz w:val="21"/>
                <w:szCs w:val="21"/>
                <w:lang w:val="en-US"/>
              </w:rPr>
            </w:pPr>
            <w:r w:rsidRPr="00813EBE">
              <w:rPr>
                <w:sz w:val="21"/>
                <w:szCs w:val="21"/>
              </w:rPr>
              <w:t xml:space="preserve"> 38,632,337 </w:t>
            </w:r>
          </w:p>
        </w:tc>
      </w:tr>
      <w:tr w:rsidR="00A31E43" w:rsidRPr="00813EBE" w14:paraId="61C064C7" w14:textId="77777777" w:rsidTr="00A31E43">
        <w:tc>
          <w:tcPr>
            <w:tcW w:w="697" w:type="dxa"/>
            <w:tcBorders>
              <w:top w:val="nil"/>
              <w:left w:val="double" w:sz="6" w:space="0" w:color="auto"/>
              <w:bottom w:val="nil"/>
              <w:right w:val="single" w:sz="8" w:space="0" w:color="auto"/>
            </w:tcBorders>
            <w:shd w:val="clear" w:color="auto" w:fill="auto"/>
            <w:noWrap/>
            <w:vAlign w:val="bottom"/>
            <w:hideMark/>
          </w:tcPr>
          <w:p w14:paraId="00F5A1E2" w14:textId="77777777" w:rsidR="00A31E43" w:rsidRPr="00813EBE" w:rsidRDefault="00A31E43" w:rsidP="00625CAF">
            <w:pPr>
              <w:jc w:val="center"/>
              <w:rPr>
                <w:color w:val="000000"/>
                <w:sz w:val="21"/>
                <w:szCs w:val="21"/>
                <w:lang w:val="en-US"/>
              </w:rPr>
            </w:pPr>
            <w:r w:rsidRPr="00813EBE">
              <w:rPr>
                <w:color w:val="000000"/>
                <w:sz w:val="21"/>
                <w:szCs w:val="21"/>
                <w:lang w:val="en-US"/>
              </w:rPr>
              <w:t>2</w:t>
            </w:r>
          </w:p>
        </w:tc>
        <w:tc>
          <w:tcPr>
            <w:tcW w:w="4504" w:type="dxa"/>
            <w:tcBorders>
              <w:top w:val="nil"/>
              <w:left w:val="nil"/>
              <w:bottom w:val="nil"/>
              <w:right w:val="single" w:sz="8" w:space="0" w:color="auto"/>
            </w:tcBorders>
            <w:shd w:val="clear" w:color="auto" w:fill="auto"/>
            <w:vAlign w:val="bottom"/>
            <w:hideMark/>
          </w:tcPr>
          <w:p w14:paraId="6A5019BD" w14:textId="0EC4BA09" w:rsidR="00A31E43" w:rsidRPr="00813EBE" w:rsidRDefault="00A31E43" w:rsidP="00625CAF">
            <w:pPr>
              <w:rPr>
                <w:color w:val="000000"/>
                <w:sz w:val="21"/>
                <w:szCs w:val="21"/>
                <w:lang w:val="en-US"/>
              </w:rPr>
            </w:pPr>
            <w:r w:rsidRPr="00813EBE">
              <w:rPr>
                <w:color w:val="000000"/>
                <w:sz w:val="21"/>
                <w:szCs w:val="21"/>
                <w:lang w:val="en-US"/>
              </w:rPr>
              <w:t>Borrowings from other financial institutions and credit institutions</w:t>
            </w:r>
          </w:p>
        </w:tc>
        <w:tc>
          <w:tcPr>
            <w:tcW w:w="853" w:type="dxa"/>
            <w:tcBorders>
              <w:top w:val="nil"/>
              <w:left w:val="nil"/>
              <w:bottom w:val="nil"/>
              <w:right w:val="single" w:sz="8" w:space="0" w:color="auto"/>
            </w:tcBorders>
            <w:shd w:val="clear" w:color="auto" w:fill="auto"/>
            <w:noWrap/>
            <w:vAlign w:val="bottom"/>
            <w:hideMark/>
          </w:tcPr>
          <w:p w14:paraId="1DF8622C" w14:textId="77777777" w:rsidR="00A31E43" w:rsidRPr="00813EBE" w:rsidRDefault="00A31E43" w:rsidP="00625CAF">
            <w:pPr>
              <w:jc w:val="center"/>
              <w:rPr>
                <w:color w:val="000000"/>
                <w:sz w:val="21"/>
                <w:szCs w:val="21"/>
                <w:lang w:val="en-US"/>
              </w:rPr>
            </w:pPr>
            <w:r w:rsidRPr="00813EBE">
              <w:rPr>
                <w:color w:val="000000"/>
                <w:sz w:val="21"/>
                <w:szCs w:val="21"/>
                <w:lang w:val="en-US"/>
              </w:rPr>
              <w:t> </w:t>
            </w:r>
          </w:p>
        </w:tc>
        <w:tc>
          <w:tcPr>
            <w:tcW w:w="1487" w:type="dxa"/>
            <w:tcBorders>
              <w:top w:val="nil"/>
              <w:left w:val="nil"/>
              <w:bottom w:val="nil"/>
              <w:right w:val="single" w:sz="8" w:space="0" w:color="auto"/>
            </w:tcBorders>
            <w:shd w:val="clear" w:color="auto" w:fill="auto"/>
            <w:noWrap/>
            <w:vAlign w:val="bottom"/>
          </w:tcPr>
          <w:p w14:paraId="5CDAF040" w14:textId="6F5BB9FF" w:rsidR="00A31E43" w:rsidRPr="00813EBE" w:rsidRDefault="0093629F" w:rsidP="00625CAF">
            <w:pPr>
              <w:jc w:val="right"/>
              <w:rPr>
                <w:sz w:val="21"/>
                <w:szCs w:val="21"/>
                <w:lang w:val="en-US"/>
              </w:rPr>
            </w:pPr>
            <w:r w:rsidRPr="0093629F">
              <w:rPr>
                <w:sz w:val="21"/>
                <w:szCs w:val="21"/>
                <w:lang w:val="en-US"/>
              </w:rPr>
              <w:t>26,850,875</w:t>
            </w:r>
          </w:p>
        </w:tc>
        <w:tc>
          <w:tcPr>
            <w:tcW w:w="1350" w:type="dxa"/>
            <w:tcBorders>
              <w:top w:val="nil"/>
              <w:left w:val="nil"/>
              <w:bottom w:val="nil"/>
              <w:right w:val="double" w:sz="6" w:space="0" w:color="auto"/>
            </w:tcBorders>
            <w:shd w:val="clear" w:color="auto" w:fill="auto"/>
            <w:noWrap/>
            <w:vAlign w:val="bottom"/>
          </w:tcPr>
          <w:p w14:paraId="563F9EEA" w14:textId="65FC3979" w:rsidR="00A31E43" w:rsidRPr="00813EBE" w:rsidRDefault="00A31E43" w:rsidP="00625CAF">
            <w:pPr>
              <w:jc w:val="right"/>
              <w:rPr>
                <w:sz w:val="21"/>
                <w:szCs w:val="21"/>
                <w:lang w:val="en-US"/>
              </w:rPr>
            </w:pPr>
            <w:r w:rsidRPr="00813EBE">
              <w:rPr>
                <w:sz w:val="21"/>
                <w:szCs w:val="21"/>
              </w:rPr>
              <w:t xml:space="preserve"> 22,634,298 </w:t>
            </w:r>
          </w:p>
        </w:tc>
      </w:tr>
      <w:tr w:rsidR="00A31E43" w:rsidRPr="00813EBE" w14:paraId="4997E686" w14:textId="77777777" w:rsidTr="00A31E43">
        <w:tc>
          <w:tcPr>
            <w:tcW w:w="697" w:type="dxa"/>
            <w:tcBorders>
              <w:top w:val="nil"/>
              <w:left w:val="double" w:sz="6" w:space="0" w:color="auto"/>
              <w:bottom w:val="nil"/>
              <w:right w:val="single" w:sz="8" w:space="0" w:color="auto"/>
            </w:tcBorders>
            <w:shd w:val="clear" w:color="auto" w:fill="auto"/>
            <w:noWrap/>
            <w:vAlign w:val="bottom"/>
            <w:hideMark/>
          </w:tcPr>
          <w:p w14:paraId="2CE7041B" w14:textId="77777777" w:rsidR="00A31E43" w:rsidRPr="00813EBE" w:rsidRDefault="00A31E43" w:rsidP="00625CAF">
            <w:pPr>
              <w:jc w:val="center"/>
              <w:rPr>
                <w:color w:val="000000"/>
                <w:sz w:val="21"/>
                <w:szCs w:val="21"/>
                <w:lang w:val="en-US"/>
              </w:rPr>
            </w:pPr>
            <w:r w:rsidRPr="00813EBE">
              <w:rPr>
                <w:color w:val="000000"/>
                <w:sz w:val="21"/>
                <w:szCs w:val="21"/>
                <w:lang w:val="en-US"/>
              </w:rPr>
              <w:t> </w:t>
            </w:r>
          </w:p>
        </w:tc>
        <w:tc>
          <w:tcPr>
            <w:tcW w:w="4504" w:type="dxa"/>
            <w:tcBorders>
              <w:top w:val="nil"/>
              <w:left w:val="nil"/>
              <w:bottom w:val="nil"/>
              <w:right w:val="single" w:sz="8" w:space="0" w:color="auto"/>
            </w:tcBorders>
            <w:shd w:val="clear" w:color="auto" w:fill="auto"/>
            <w:vAlign w:val="center"/>
            <w:hideMark/>
          </w:tcPr>
          <w:p w14:paraId="3595432C" w14:textId="77777777" w:rsidR="00A31E43" w:rsidRPr="00813EBE" w:rsidRDefault="00A31E43" w:rsidP="00625CAF">
            <w:pPr>
              <w:rPr>
                <w:color w:val="000000"/>
                <w:sz w:val="21"/>
                <w:szCs w:val="21"/>
                <w:lang w:val="en-US"/>
              </w:rPr>
            </w:pPr>
            <w:r w:rsidRPr="00813EBE">
              <w:rPr>
                <w:color w:val="000000"/>
                <w:sz w:val="21"/>
                <w:szCs w:val="21"/>
                <w:lang w:val="en-US"/>
              </w:rPr>
              <w:t> </w:t>
            </w:r>
          </w:p>
        </w:tc>
        <w:tc>
          <w:tcPr>
            <w:tcW w:w="853" w:type="dxa"/>
            <w:tcBorders>
              <w:top w:val="nil"/>
              <w:left w:val="nil"/>
              <w:bottom w:val="nil"/>
              <w:right w:val="single" w:sz="8" w:space="0" w:color="auto"/>
            </w:tcBorders>
            <w:shd w:val="clear" w:color="auto" w:fill="auto"/>
            <w:noWrap/>
            <w:vAlign w:val="center"/>
            <w:hideMark/>
          </w:tcPr>
          <w:p w14:paraId="3A3EADC6" w14:textId="77777777" w:rsidR="00A31E43" w:rsidRPr="00813EBE" w:rsidRDefault="00A31E43" w:rsidP="00625CAF">
            <w:pPr>
              <w:jc w:val="center"/>
              <w:rPr>
                <w:color w:val="000000"/>
                <w:sz w:val="21"/>
                <w:szCs w:val="21"/>
                <w:lang w:val="en-US"/>
              </w:rPr>
            </w:pPr>
            <w:r w:rsidRPr="00813EBE">
              <w:rPr>
                <w:color w:val="000000"/>
                <w:sz w:val="21"/>
                <w:szCs w:val="21"/>
                <w:lang w:val="en-US"/>
              </w:rPr>
              <w:t> </w:t>
            </w:r>
          </w:p>
        </w:tc>
        <w:tc>
          <w:tcPr>
            <w:tcW w:w="1487" w:type="dxa"/>
            <w:tcBorders>
              <w:top w:val="nil"/>
              <w:left w:val="nil"/>
              <w:bottom w:val="nil"/>
              <w:right w:val="single" w:sz="8" w:space="0" w:color="auto"/>
            </w:tcBorders>
            <w:shd w:val="clear" w:color="auto" w:fill="auto"/>
            <w:noWrap/>
            <w:vAlign w:val="bottom"/>
          </w:tcPr>
          <w:p w14:paraId="119D6704" w14:textId="410EF620" w:rsidR="00A31E43" w:rsidRPr="00813EBE" w:rsidRDefault="00A31E43" w:rsidP="00625CAF">
            <w:pPr>
              <w:jc w:val="right"/>
              <w:rPr>
                <w:sz w:val="21"/>
                <w:szCs w:val="21"/>
                <w:lang w:val="en-US"/>
              </w:rPr>
            </w:pPr>
          </w:p>
        </w:tc>
        <w:tc>
          <w:tcPr>
            <w:tcW w:w="1350" w:type="dxa"/>
            <w:tcBorders>
              <w:top w:val="nil"/>
              <w:left w:val="nil"/>
              <w:bottom w:val="nil"/>
              <w:right w:val="double" w:sz="6" w:space="0" w:color="auto"/>
            </w:tcBorders>
            <w:shd w:val="clear" w:color="auto" w:fill="auto"/>
            <w:noWrap/>
            <w:vAlign w:val="center"/>
          </w:tcPr>
          <w:p w14:paraId="5E85AF03" w14:textId="77777777" w:rsidR="00A31E43" w:rsidRPr="00813EBE" w:rsidRDefault="00A31E43" w:rsidP="00625CAF">
            <w:pPr>
              <w:jc w:val="right"/>
              <w:rPr>
                <w:sz w:val="21"/>
                <w:szCs w:val="21"/>
                <w:lang w:val="en-US"/>
              </w:rPr>
            </w:pPr>
          </w:p>
        </w:tc>
      </w:tr>
      <w:tr w:rsidR="00A31E43" w:rsidRPr="00813EBE" w14:paraId="0F615415" w14:textId="77777777" w:rsidTr="00A31E43">
        <w:tc>
          <w:tcPr>
            <w:tcW w:w="697" w:type="dxa"/>
            <w:tcBorders>
              <w:top w:val="nil"/>
              <w:left w:val="double" w:sz="6" w:space="0" w:color="auto"/>
              <w:bottom w:val="nil"/>
              <w:right w:val="single" w:sz="8" w:space="0" w:color="auto"/>
            </w:tcBorders>
            <w:shd w:val="clear" w:color="auto" w:fill="auto"/>
            <w:noWrap/>
            <w:vAlign w:val="bottom"/>
            <w:hideMark/>
          </w:tcPr>
          <w:p w14:paraId="637373C0" w14:textId="77777777" w:rsidR="00A31E43" w:rsidRPr="00813EBE" w:rsidRDefault="00A31E43" w:rsidP="00625CAF">
            <w:pPr>
              <w:jc w:val="center"/>
              <w:rPr>
                <w:b/>
                <w:bCs/>
                <w:color w:val="000000"/>
                <w:sz w:val="21"/>
                <w:szCs w:val="21"/>
                <w:lang w:val="en-US"/>
              </w:rPr>
            </w:pPr>
            <w:r w:rsidRPr="00813EBE">
              <w:rPr>
                <w:b/>
                <w:bCs/>
                <w:color w:val="000000"/>
                <w:sz w:val="21"/>
                <w:szCs w:val="21"/>
                <w:lang w:val="en-US"/>
              </w:rPr>
              <w:t>III</w:t>
            </w:r>
          </w:p>
        </w:tc>
        <w:tc>
          <w:tcPr>
            <w:tcW w:w="4504" w:type="dxa"/>
            <w:tcBorders>
              <w:top w:val="nil"/>
              <w:left w:val="nil"/>
              <w:bottom w:val="nil"/>
              <w:right w:val="single" w:sz="8" w:space="0" w:color="auto"/>
            </w:tcBorders>
            <w:shd w:val="clear" w:color="auto" w:fill="auto"/>
            <w:vAlign w:val="center"/>
            <w:hideMark/>
          </w:tcPr>
          <w:p w14:paraId="5F2C7B1E" w14:textId="77777777" w:rsidR="00A31E43" w:rsidRPr="00813EBE" w:rsidRDefault="00A31E43" w:rsidP="00625CAF">
            <w:pPr>
              <w:rPr>
                <w:b/>
                <w:bCs/>
                <w:color w:val="000000"/>
                <w:sz w:val="21"/>
                <w:szCs w:val="21"/>
                <w:lang w:val="en-US"/>
              </w:rPr>
            </w:pPr>
            <w:r w:rsidRPr="00813EBE">
              <w:rPr>
                <w:b/>
                <w:bCs/>
                <w:color w:val="000000"/>
                <w:sz w:val="21"/>
                <w:szCs w:val="21"/>
                <w:lang w:val="en-US"/>
              </w:rPr>
              <w:t>Deposits from customers</w:t>
            </w:r>
          </w:p>
        </w:tc>
        <w:tc>
          <w:tcPr>
            <w:tcW w:w="853" w:type="dxa"/>
            <w:tcBorders>
              <w:top w:val="nil"/>
              <w:left w:val="nil"/>
              <w:bottom w:val="nil"/>
              <w:right w:val="single" w:sz="8" w:space="0" w:color="auto"/>
            </w:tcBorders>
            <w:shd w:val="clear" w:color="auto" w:fill="auto"/>
            <w:noWrap/>
            <w:vAlign w:val="center"/>
            <w:hideMark/>
          </w:tcPr>
          <w:p w14:paraId="487C1D18" w14:textId="77777777" w:rsidR="00A31E43" w:rsidRPr="00813EBE" w:rsidRDefault="00A31E43" w:rsidP="00625CAF">
            <w:pPr>
              <w:jc w:val="center"/>
              <w:rPr>
                <w:b/>
                <w:bCs/>
                <w:color w:val="000000"/>
                <w:sz w:val="21"/>
                <w:szCs w:val="21"/>
                <w:lang w:val="en-US"/>
              </w:rPr>
            </w:pPr>
            <w:r w:rsidRPr="00813EBE">
              <w:rPr>
                <w:b/>
                <w:bCs/>
                <w:color w:val="000000"/>
                <w:sz w:val="21"/>
                <w:szCs w:val="21"/>
                <w:lang w:val="en-US"/>
              </w:rPr>
              <w:t>18</w:t>
            </w:r>
          </w:p>
        </w:tc>
        <w:tc>
          <w:tcPr>
            <w:tcW w:w="1487" w:type="dxa"/>
            <w:tcBorders>
              <w:top w:val="nil"/>
              <w:left w:val="nil"/>
              <w:bottom w:val="nil"/>
              <w:right w:val="single" w:sz="8" w:space="0" w:color="auto"/>
            </w:tcBorders>
            <w:shd w:val="clear" w:color="auto" w:fill="auto"/>
            <w:noWrap/>
            <w:vAlign w:val="bottom"/>
          </w:tcPr>
          <w:p w14:paraId="5C74EA79" w14:textId="4D5D65C2" w:rsidR="00A31E43" w:rsidRPr="00813EBE" w:rsidRDefault="0093629F" w:rsidP="00625CAF">
            <w:pPr>
              <w:jc w:val="right"/>
              <w:rPr>
                <w:b/>
                <w:sz w:val="21"/>
                <w:szCs w:val="21"/>
                <w:lang w:val="en-US"/>
              </w:rPr>
            </w:pPr>
            <w:r w:rsidRPr="0093629F">
              <w:rPr>
                <w:b/>
                <w:sz w:val="21"/>
                <w:szCs w:val="21"/>
                <w:lang w:val="en-US"/>
              </w:rPr>
              <w:t>249,857,269</w:t>
            </w:r>
          </w:p>
        </w:tc>
        <w:tc>
          <w:tcPr>
            <w:tcW w:w="1350" w:type="dxa"/>
            <w:tcBorders>
              <w:top w:val="nil"/>
              <w:left w:val="nil"/>
              <w:bottom w:val="nil"/>
              <w:right w:val="double" w:sz="6" w:space="0" w:color="auto"/>
            </w:tcBorders>
            <w:shd w:val="clear" w:color="auto" w:fill="auto"/>
            <w:noWrap/>
            <w:vAlign w:val="bottom"/>
          </w:tcPr>
          <w:p w14:paraId="0C540C1C" w14:textId="5C14A918" w:rsidR="00A31E43" w:rsidRPr="00813EBE" w:rsidRDefault="00A31E43" w:rsidP="00625CAF">
            <w:pPr>
              <w:jc w:val="right"/>
              <w:rPr>
                <w:b/>
                <w:sz w:val="21"/>
                <w:szCs w:val="21"/>
                <w:lang w:val="en-US"/>
              </w:rPr>
            </w:pPr>
            <w:r w:rsidRPr="00813EBE">
              <w:rPr>
                <w:b/>
                <w:sz w:val="21"/>
                <w:szCs w:val="21"/>
              </w:rPr>
              <w:t xml:space="preserve"> 231,296,761 </w:t>
            </w:r>
          </w:p>
        </w:tc>
      </w:tr>
      <w:tr w:rsidR="00A31E43" w:rsidRPr="00813EBE" w14:paraId="5AD7F774" w14:textId="77777777" w:rsidTr="00A31E43">
        <w:tc>
          <w:tcPr>
            <w:tcW w:w="697" w:type="dxa"/>
            <w:tcBorders>
              <w:top w:val="nil"/>
              <w:left w:val="double" w:sz="6" w:space="0" w:color="auto"/>
              <w:bottom w:val="nil"/>
              <w:right w:val="single" w:sz="8" w:space="0" w:color="auto"/>
            </w:tcBorders>
            <w:shd w:val="clear" w:color="auto" w:fill="auto"/>
            <w:noWrap/>
            <w:vAlign w:val="bottom"/>
          </w:tcPr>
          <w:p w14:paraId="23E36F2A" w14:textId="77777777" w:rsidR="00A31E43" w:rsidRPr="00813EBE" w:rsidRDefault="00A31E43" w:rsidP="00625CAF">
            <w:pPr>
              <w:jc w:val="center"/>
              <w:rPr>
                <w:b/>
                <w:bCs/>
                <w:color w:val="000000"/>
                <w:sz w:val="21"/>
                <w:szCs w:val="21"/>
                <w:lang w:val="en-US"/>
              </w:rPr>
            </w:pPr>
          </w:p>
        </w:tc>
        <w:tc>
          <w:tcPr>
            <w:tcW w:w="4504" w:type="dxa"/>
            <w:tcBorders>
              <w:top w:val="nil"/>
              <w:left w:val="nil"/>
              <w:bottom w:val="nil"/>
              <w:right w:val="single" w:sz="8" w:space="0" w:color="auto"/>
            </w:tcBorders>
            <w:shd w:val="clear" w:color="auto" w:fill="auto"/>
            <w:vAlign w:val="center"/>
          </w:tcPr>
          <w:p w14:paraId="672C6750" w14:textId="77777777" w:rsidR="00A31E43" w:rsidRPr="00813EBE" w:rsidRDefault="00A31E43" w:rsidP="00625CAF">
            <w:pPr>
              <w:rPr>
                <w:b/>
                <w:bCs/>
                <w:color w:val="000000"/>
                <w:sz w:val="21"/>
                <w:szCs w:val="21"/>
                <w:lang w:val="en-US"/>
              </w:rPr>
            </w:pPr>
          </w:p>
        </w:tc>
        <w:tc>
          <w:tcPr>
            <w:tcW w:w="853" w:type="dxa"/>
            <w:tcBorders>
              <w:top w:val="nil"/>
              <w:left w:val="nil"/>
              <w:bottom w:val="nil"/>
              <w:right w:val="single" w:sz="8" w:space="0" w:color="auto"/>
            </w:tcBorders>
            <w:shd w:val="clear" w:color="auto" w:fill="auto"/>
            <w:noWrap/>
            <w:vAlign w:val="center"/>
          </w:tcPr>
          <w:p w14:paraId="2D8445B9" w14:textId="77777777" w:rsidR="00A31E43" w:rsidRPr="00813EBE" w:rsidRDefault="00A31E43" w:rsidP="00625CAF">
            <w:pPr>
              <w:jc w:val="center"/>
              <w:rPr>
                <w:b/>
                <w:bCs/>
                <w:color w:val="000000"/>
                <w:sz w:val="21"/>
                <w:szCs w:val="21"/>
                <w:lang w:val="en-US"/>
              </w:rPr>
            </w:pPr>
          </w:p>
        </w:tc>
        <w:tc>
          <w:tcPr>
            <w:tcW w:w="1487" w:type="dxa"/>
            <w:tcBorders>
              <w:top w:val="nil"/>
              <w:left w:val="nil"/>
              <w:bottom w:val="nil"/>
              <w:right w:val="single" w:sz="8" w:space="0" w:color="auto"/>
            </w:tcBorders>
            <w:shd w:val="clear" w:color="auto" w:fill="auto"/>
            <w:noWrap/>
            <w:vAlign w:val="bottom"/>
          </w:tcPr>
          <w:p w14:paraId="4673A5FE" w14:textId="77777777" w:rsidR="00A31E43" w:rsidRPr="00813EBE" w:rsidRDefault="00A31E43" w:rsidP="00625CAF">
            <w:pPr>
              <w:jc w:val="right"/>
              <w:rPr>
                <w:sz w:val="21"/>
                <w:szCs w:val="21"/>
                <w:lang w:val="en-US"/>
              </w:rPr>
            </w:pPr>
          </w:p>
        </w:tc>
        <w:tc>
          <w:tcPr>
            <w:tcW w:w="1350" w:type="dxa"/>
            <w:tcBorders>
              <w:top w:val="nil"/>
              <w:left w:val="nil"/>
              <w:bottom w:val="nil"/>
              <w:right w:val="double" w:sz="6" w:space="0" w:color="auto"/>
            </w:tcBorders>
            <w:shd w:val="clear" w:color="auto" w:fill="auto"/>
            <w:noWrap/>
            <w:vAlign w:val="center"/>
          </w:tcPr>
          <w:p w14:paraId="5DB3EEAB" w14:textId="77777777" w:rsidR="00A31E43" w:rsidRPr="00813EBE" w:rsidRDefault="00A31E43" w:rsidP="00625CAF">
            <w:pPr>
              <w:jc w:val="right"/>
              <w:rPr>
                <w:sz w:val="21"/>
                <w:szCs w:val="21"/>
                <w:lang w:val="en-US"/>
              </w:rPr>
            </w:pPr>
          </w:p>
        </w:tc>
      </w:tr>
      <w:tr w:rsidR="00A31E43" w:rsidRPr="00813EBE" w14:paraId="44CA66B7" w14:textId="77777777" w:rsidTr="00A31E43">
        <w:tc>
          <w:tcPr>
            <w:tcW w:w="697" w:type="dxa"/>
            <w:tcBorders>
              <w:top w:val="nil"/>
              <w:left w:val="double" w:sz="6" w:space="0" w:color="auto"/>
              <w:bottom w:val="nil"/>
              <w:right w:val="single" w:sz="8" w:space="0" w:color="auto"/>
            </w:tcBorders>
            <w:shd w:val="clear" w:color="auto" w:fill="auto"/>
            <w:noWrap/>
            <w:vAlign w:val="bottom"/>
          </w:tcPr>
          <w:p w14:paraId="2A3CF51C" w14:textId="77777777" w:rsidR="00A31E43" w:rsidRPr="00813EBE" w:rsidRDefault="00A31E43" w:rsidP="00625CAF">
            <w:pPr>
              <w:jc w:val="center"/>
              <w:rPr>
                <w:b/>
                <w:bCs/>
                <w:color w:val="000000"/>
                <w:sz w:val="21"/>
                <w:szCs w:val="21"/>
                <w:lang w:val="en-US"/>
              </w:rPr>
            </w:pPr>
            <w:r w:rsidRPr="00813EBE">
              <w:rPr>
                <w:b/>
                <w:bCs/>
                <w:color w:val="000000"/>
                <w:sz w:val="21"/>
                <w:szCs w:val="21"/>
                <w:lang w:val="en-US"/>
              </w:rPr>
              <w:t>IV</w:t>
            </w:r>
          </w:p>
        </w:tc>
        <w:tc>
          <w:tcPr>
            <w:tcW w:w="4504" w:type="dxa"/>
            <w:tcBorders>
              <w:top w:val="nil"/>
              <w:left w:val="nil"/>
              <w:bottom w:val="nil"/>
              <w:right w:val="single" w:sz="8" w:space="0" w:color="auto"/>
            </w:tcBorders>
            <w:shd w:val="clear" w:color="auto" w:fill="auto"/>
            <w:vAlign w:val="center"/>
          </w:tcPr>
          <w:p w14:paraId="7F93F016" w14:textId="77777777" w:rsidR="00A31E43" w:rsidRPr="00813EBE" w:rsidRDefault="00A31E43" w:rsidP="00625CAF">
            <w:pPr>
              <w:rPr>
                <w:b/>
                <w:bCs/>
                <w:color w:val="000000"/>
                <w:sz w:val="21"/>
                <w:szCs w:val="21"/>
                <w:lang w:val="en-US"/>
              </w:rPr>
            </w:pPr>
            <w:r w:rsidRPr="00813EBE">
              <w:rPr>
                <w:b/>
                <w:bCs/>
                <w:color w:val="000000"/>
                <w:sz w:val="21"/>
                <w:szCs w:val="21"/>
                <w:lang w:val="en-US"/>
              </w:rPr>
              <w:t>Derivatives and other financial liabilities</w:t>
            </w:r>
          </w:p>
        </w:tc>
        <w:tc>
          <w:tcPr>
            <w:tcW w:w="853" w:type="dxa"/>
            <w:tcBorders>
              <w:top w:val="nil"/>
              <w:left w:val="nil"/>
              <w:bottom w:val="nil"/>
              <w:right w:val="single" w:sz="8" w:space="0" w:color="auto"/>
            </w:tcBorders>
            <w:shd w:val="clear" w:color="auto" w:fill="auto"/>
            <w:noWrap/>
            <w:vAlign w:val="center"/>
          </w:tcPr>
          <w:p w14:paraId="696E6FAE" w14:textId="77777777" w:rsidR="00A31E43" w:rsidRPr="00813EBE" w:rsidRDefault="00A31E43" w:rsidP="00625CAF">
            <w:pPr>
              <w:jc w:val="center"/>
              <w:rPr>
                <w:b/>
                <w:bCs/>
                <w:color w:val="000000"/>
                <w:sz w:val="21"/>
                <w:szCs w:val="21"/>
                <w:lang w:val="en-US"/>
              </w:rPr>
            </w:pPr>
            <w:r w:rsidRPr="00813EBE">
              <w:rPr>
                <w:b/>
                <w:bCs/>
                <w:color w:val="000000"/>
                <w:sz w:val="21"/>
                <w:szCs w:val="21"/>
                <w:lang w:val="en-US"/>
              </w:rPr>
              <w:t>19</w:t>
            </w:r>
          </w:p>
        </w:tc>
        <w:tc>
          <w:tcPr>
            <w:tcW w:w="1487" w:type="dxa"/>
            <w:tcBorders>
              <w:top w:val="nil"/>
              <w:left w:val="nil"/>
              <w:bottom w:val="nil"/>
              <w:right w:val="single" w:sz="8" w:space="0" w:color="auto"/>
            </w:tcBorders>
            <w:shd w:val="clear" w:color="auto" w:fill="auto"/>
            <w:noWrap/>
            <w:vAlign w:val="bottom"/>
          </w:tcPr>
          <w:p w14:paraId="4CBF516F" w14:textId="0F5163D5" w:rsidR="00A31E43" w:rsidRPr="00813EBE" w:rsidRDefault="0093629F" w:rsidP="00625CAF">
            <w:pPr>
              <w:jc w:val="right"/>
              <w:rPr>
                <w:b/>
                <w:sz w:val="21"/>
                <w:szCs w:val="21"/>
                <w:lang w:val="en-US"/>
              </w:rPr>
            </w:pPr>
            <w:r w:rsidRPr="0093629F">
              <w:rPr>
                <w:b/>
                <w:sz w:val="21"/>
                <w:szCs w:val="21"/>
                <w:lang w:val="en-US"/>
              </w:rPr>
              <w:t>364,698</w:t>
            </w:r>
          </w:p>
        </w:tc>
        <w:tc>
          <w:tcPr>
            <w:tcW w:w="1350" w:type="dxa"/>
            <w:tcBorders>
              <w:top w:val="nil"/>
              <w:left w:val="nil"/>
              <w:bottom w:val="nil"/>
              <w:right w:val="double" w:sz="6" w:space="0" w:color="auto"/>
            </w:tcBorders>
            <w:shd w:val="clear" w:color="auto" w:fill="auto"/>
            <w:noWrap/>
            <w:vAlign w:val="bottom"/>
          </w:tcPr>
          <w:p w14:paraId="62A3E664" w14:textId="656412A6" w:rsidR="00A31E43" w:rsidRPr="00813EBE" w:rsidRDefault="00A31E43" w:rsidP="00625CAF">
            <w:pPr>
              <w:jc w:val="right"/>
              <w:rPr>
                <w:b/>
                <w:sz w:val="21"/>
                <w:szCs w:val="21"/>
                <w:lang w:val="en-US"/>
              </w:rPr>
            </w:pPr>
            <w:r w:rsidRPr="00813EBE">
              <w:rPr>
                <w:b/>
                <w:sz w:val="21"/>
                <w:szCs w:val="21"/>
              </w:rPr>
              <w:t xml:space="preserve"> 434,008 </w:t>
            </w:r>
          </w:p>
        </w:tc>
      </w:tr>
      <w:tr w:rsidR="00A31E43" w:rsidRPr="00813EBE" w14:paraId="589F197A" w14:textId="77777777" w:rsidTr="00A31E43">
        <w:tc>
          <w:tcPr>
            <w:tcW w:w="697" w:type="dxa"/>
            <w:tcBorders>
              <w:top w:val="nil"/>
              <w:left w:val="double" w:sz="6" w:space="0" w:color="auto"/>
              <w:bottom w:val="nil"/>
              <w:right w:val="single" w:sz="8" w:space="0" w:color="auto"/>
            </w:tcBorders>
            <w:shd w:val="clear" w:color="auto" w:fill="auto"/>
            <w:noWrap/>
            <w:vAlign w:val="bottom"/>
            <w:hideMark/>
          </w:tcPr>
          <w:p w14:paraId="23D352E6" w14:textId="77777777" w:rsidR="00A31E43" w:rsidRPr="00813EBE" w:rsidRDefault="00A31E43" w:rsidP="00625CAF">
            <w:pPr>
              <w:jc w:val="center"/>
              <w:rPr>
                <w:color w:val="000000"/>
                <w:sz w:val="21"/>
                <w:szCs w:val="21"/>
                <w:lang w:val="en-US"/>
              </w:rPr>
            </w:pPr>
            <w:r w:rsidRPr="00813EBE">
              <w:rPr>
                <w:color w:val="000000"/>
                <w:sz w:val="21"/>
                <w:szCs w:val="21"/>
                <w:lang w:val="en-US"/>
              </w:rPr>
              <w:t> </w:t>
            </w:r>
          </w:p>
        </w:tc>
        <w:tc>
          <w:tcPr>
            <w:tcW w:w="4504" w:type="dxa"/>
            <w:tcBorders>
              <w:top w:val="nil"/>
              <w:left w:val="nil"/>
              <w:bottom w:val="nil"/>
              <w:right w:val="single" w:sz="8" w:space="0" w:color="auto"/>
            </w:tcBorders>
            <w:shd w:val="clear" w:color="auto" w:fill="auto"/>
            <w:vAlign w:val="center"/>
            <w:hideMark/>
          </w:tcPr>
          <w:p w14:paraId="7D2001EA" w14:textId="77777777" w:rsidR="00A31E43" w:rsidRPr="00813EBE" w:rsidRDefault="00A31E43" w:rsidP="00625CAF">
            <w:pPr>
              <w:rPr>
                <w:color w:val="000000"/>
                <w:sz w:val="21"/>
                <w:szCs w:val="21"/>
                <w:lang w:val="en-US"/>
              </w:rPr>
            </w:pPr>
            <w:r w:rsidRPr="00813EBE">
              <w:rPr>
                <w:color w:val="000000"/>
                <w:sz w:val="21"/>
                <w:szCs w:val="21"/>
                <w:lang w:val="en-US"/>
              </w:rPr>
              <w:t> </w:t>
            </w:r>
          </w:p>
        </w:tc>
        <w:tc>
          <w:tcPr>
            <w:tcW w:w="853" w:type="dxa"/>
            <w:tcBorders>
              <w:top w:val="nil"/>
              <w:left w:val="nil"/>
              <w:bottom w:val="nil"/>
              <w:right w:val="single" w:sz="8" w:space="0" w:color="auto"/>
            </w:tcBorders>
            <w:shd w:val="clear" w:color="auto" w:fill="auto"/>
            <w:noWrap/>
            <w:vAlign w:val="center"/>
            <w:hideMark/>
          </w:tcPr>
          <w:p w14:paraId="4FF66F55" w14:textId="77777777" w:rsidR="00A31E43" w:rsidRPr="00813EBE" w:rsidRDefault="00A31E43" w:rsidP="00625CAF">
            <w:pPr>
              <w:jc w:val="center"/>
              <w:rPr>
                <w:color w:val="000000"/>
                <w:sz w:val="21"/>
                <w:szCs w:val="21"/>
                <w:lang w:val="en-US"/>
              </w:rPr>
            </w:pPr>
            <w:r w:rsidRPr="00813EBE">
              <w:rPr>
                <w:color w:val="000000"/>
                <w:sz w:val="21"/>
                <w:szCs w:val="21"/>
                <w:lang w:val="en-US"/>
              </w:rPr>
              <w:t> </w:t>
            </w:r>
          </w:p>
        </w:tc>
        <w:tc>
          <w:tcPr>
            <w:tcW w:w="1487" w:type="dxa"/>
            <w:tcBorders>
              <w:top w:val="nil"/>
              <w:left w:val="nil"/>
              <w:bottom w:val="nil"/>
              <w:right w:val="single" w:sz="8" w:space="0" w:color="auto"/>
            </w:tcBorders>
            <w:shd w:val="clear" w:color="auto" w:fill="auto"/>
            <w:noWrap/>
            <w:vAlign w:val="bottom"/>
          </w:tcPr>
          <w:p w14:paraId="3C19FD80" w14:textId="77777777" w:rsidR="00A31E43" w:rsidRPr="00813EBE" w:rsidRDefault="00A31E43" w:rsidP="00625CAF">
            <w:pPr>
              <w:jc w:val="right"/>
              <w:rPr>
                <w:sz w:val="21"/>
                <w:szCs w:val="21"/>
                <w:lang w:val="en-US"/>
              </w:rPr>
            </w:pPr>
          </w:p>
        </w:tc>
        <w:tc>
          <w:tcPr>
            <w:tcW w:w="1350" w:type="dxa"/>
            <w:tcBorders>
              <w:top w:val="nil"/>
              <w:left w:val="nil"/>
              <w:bottom w:val="nil"/>
              <w:right w:val="double" w:sz="6" w:space="0" w:color="auto"/>
            </w:tcBorders>
            <w:shd w:val="clear" w:color="auto" w:fill="auto"/>
            <w:noWrap/>
            <w:vAlign w:val="center"/>
          </w:tcPr>
          <w:p w14:paraId="4C1EE760" w14:textId="77777777" w:rsidR="00A31E43" w:rsidRPr="00813EBE" w:rsidRDefault="00A31E43" w:rsidP="00625CAF">
            <w:pPr>
              <w:jc w:val="right"/>
              <w:rPr>
                <w:sz w:val="21"/>
                <w:szCs w:val="21"/>
                <w:lang w:val="en-US"/>
              </w:rPr>
            </w:pPr>
          </w:p>
        </w:tc>
      </w:tr>
      <w:tr w:rsidR="00A31E43" w:rsidRPr="00813EBE" w14:paraId="404EFBC5" w14:textId="77777777" w:rsidTr="00A31E43">
        <w:tc>
          <w:tcPr>
            <w:tcW w:w="697" w:type="dxa"/>
            <w:tcBorders>
              <w:top w:val="nil"/>
              <w:left w:val="double" w:sz="6" w:space="0" w:color="auto"/>
              <w:bottom w:val="nil"/>
              <w:right w:val="single" w:sz="8" w:space="0" w:color="auto"/>
            </w:tcBorders>
            <w:shd w:val="clear" w:color="auto" w:fill="auto"/>
            <w:noWrap/>
            <w:vAlign w:val="bottom"/>
            <w:hideMark/>
          </w:tcPr>
          <w:p w14:paraId="6AA141B9" w14:textId="77777777" w:rsidR="00A31E43" w:rsidRPr="00813EBE" w:rsidRDefault="00A31E43" w:rsidP="00625CAF">
            <w:pPr>
              <w:jc w:val="center"/>
              <w:rPr>
                <w:b/>
                <w:bCs/>
                <w:color w:val="000000"/>
                <w:sz w:val="21"/>
                <w:szCs w:val="21"/>
                <w:lang w:val="en-US"/>
              </w:rPr>
            </w:pPr>
            <w:r w:rsidRPr="00813EBE">
              <w:rPr>
                <w:b/>
                <w:bCs/>
                <w:color w:val="000000"/>
                <w:sz w:val="21"/>
                <w:szCs w:val="21"/>
                <w:lang w:val="en-US"/>
              </w:rPr>
              <w:t>VI</w:t>
            </w:r>
          </w:p>
        </w:tc>
        <w:tc>
          <w:tcPr>
            <w:tcW w:w="4504" w:type="dxa"/>
            <w:tcBorders>
              <w:top w:val="nil"/>
              <w:left w:val="nil"/>
              <w:bottom w:val="nil"/>
              <w:right w:val="single" w:sz="8" w:space="0" w:color="auto"/>
            </w:tcBorders>
            <w:shd w:val="clear" w:color="auto" w:fill="auto"/>
            <w:vAlign w:val="center"/>
            <w:hideMark/>
          </w:tcPr>
          <w:p w14:paraId="47633F55" w14:textId="77777777" w:rsidR="00A31E43" w:rsidRPr="00813EBE" w:rsidRDefault="00A31E43" w:rsidP="00625CAF">
            <w:pPr>
              <w:rPr>
                <w:b/>
                <w:bCs/>
                <w:color w:val="000000"/>
                <w:sz w:val="21"/>
                <w:szCs w:val="21"/>
                <w:lang w:val="en-US"/>
              </w:rPr>
            </w:pPr>
            <w:r w:rsidRPr="00813EBE">
              <w:rPr>
                <w:b/>
                <w:bCs/>
                <w:color w:val="000000"/>
                <w:sz w:val="21"/>
                <w:szCs w:val="21"/>
                <w:lang w:val="en-US"/>
              </w:rPr>
              <w:t>Valuable papers issued</w:t>
            </w:r>
          </w:p>
        </w:tc>
        <w:tc>
          <w:tcPr>
            <w:tcW w:w="853" w:type="dxa"/>
            <w:tcBorders>
              <w:top w:val="nil"/>
              <w:left w:val="nil"/>
              <w:bottom w:val="nil"/>
              <w:right w:val="single" w:sz="8" w:space="0" w:color="auto"/>
            </w:tcBorders>
            <w:shd w:val="clear" w:color="auto" w:fill="auto"/>
            <w:noWrap/>
            <w:vAlign w:val="center"/>
            <w:hideMark/>
          </w:tcPr>
          <w:p w14:paraId="458173A6" w14:textId="77777777" w:rsidR="00A31E43" w:rsidRPr="00813EBE" w:rsidRDefault="00A31E43" w:rsidP="00625CAF">
            <w:pPr>
              <w:jc w:val="center"/>
              <w:rPr>
                <w:b/>
                <w:bCs/>
                <w:color w:val="000000"/>
                <w:sz w:val="21"/>
                <w:szCs w:val="21"/>
                <w:lang w:val="en-US"/>
              </w:rPr>
            </w:pPr>
            <w:r w:rsidRPr="00813EBE">
              <w:rPr>
                <w:b/>
                <w:bCs/>
                <w:color w:val="000000"/>
                <w:sz w:val="21"/>
                <w:szCs w:val="21"/>
                <w:lang w:val="en-US"/>
              </w:rPr>
              <w:t>20</w:t>
            </w:r>
          </w:p>
        </w:tc>
        <w:tc>
          <w:tcPr>
            <w:tcW w:w="1487" w:type="dxa"/>
            <w:tcBorders>
              <w:top w:val="nil"/>
              <w:left w:val="nil"/>
              <w:bottom w:val="nil"/>
              <w:right w:val="single" w:sz="8" w:space="0" w:color="auto"/>
            </w:tcBorders>
            <w:shd w:val="clear" w:color="auto" w:fill="auto"/>
            <w:noWrap/>
            <w:vAlign w:val="bottom"/>
          </w:tcPr>
          <w:p w14:paraId="123E83FE" w14:textId="13DB2807" w:rsidR="00A31E43" w:rsidRPr="00813EBE" w:rsidRDefault="0093629F" w:rsidP="00625CAF">
            <w:pPr>
              <w:jc w:val="right"/>
              <w:rPr>
                <w:b/>
                <w:sz w:val="21"/>
                <w:szCs w:val="21"/>
                <w:lang w:val="en-US"/>
              </w:rPr>
            </w:pPr>
            <w:r w:rsidRPr="0093629F">
              <w:rPr>
                <w:b/>
                <w:sz w:val="21"/>
                <w:szCs w:val="21"/>
                <w:lang w:val="en-US"/>
              </w:rPr>
              <w:t>23,404,482</w:t>
            </w:r>
          </w:p>
        </w:tc>
        <w:tc>
          <w:tcPr>
            <w:tcW w:w="1350" w:type="dxa"/>
            <w:tcBorders>
              <w:top w:val="nil"/>
              <w:left w:val="nil"/>
              <w:bottom w:val="nil"/>
              <w:right w:val="double" w:sz="6" w:space="0" w:color="auto"/>
            </w:tcBorders>
            <w:shd w:val="clear" w:color="auto" w:fill="auto"/>
            <w:noWrap/>
            <w:vAlign w:val="bottom"/>
          </w:tcPr>
          <w:p w14:paraId="035A7534" w14:textId="1F4D7E37" w:rsidR="00A31E43" w:rsidRPr="00813EBE" w:rsidRDefault="00A31E43" w:rsidP="00625CAF">
            <w:pPr>
              <w:jc w:val="right"/>
              <w:rPr>
                <w:b/>
                <w:sz w:val="21"/>
                <w:szCs w:val="21"/>
                <w:lang w:val="en-US"/>
              </w:rPr>
            </w:pPr>
            <w:r w:rsidRPr="00813EBE">
              <w:rPr>
                <w:b/>
                <w:sz w:val="21"/>
                <w:szCs w:val="21"/>
              </w:rPr>
              <w:t xml:space="preserve"> 17,460,634 </w:t>
            </w:r>
          </w:p>
        </w:tc>
      </w:tr>
      <w:tr w:rsidR="00A31E43" w:rsidRPr="00813EBE" w14:paraId="22F85103" w14:textId="77777777" w:rsidTr="00A31E43">
        <w:tc>
          <w:tcPr>
            <w:tcW w:w="697" w:type="dxa"/>
            <w:tcBorders>
              <w:top w:val="nil"/>
              <w:left w:val="double" w:sz="6" w:space="0" w:color="auto"/>
              <w:bottom w:val="nil"/>
              <w:right w:val="single" w:sz="8" w:space="0" w:color="auto"/>
            </w:tcBorders>
            <w:shd w:val="clear" w:color="auto" w:fill="auto"/>
            <w:noWrap/>
            <w:vAlign w:val="bottom"/>
            <w:hideMark/>
          </w:tcPr>
          <w:p w14:paraId="311D9107" w14:textId="77777777" w:rsidR="00A31E43" w:rsidRPr="00813EBE" w:rsidRDefault="00A31E43" w:rsidP="00625CAF">
            <w:pPr>
              <w:jc w:val="center"/>
              <w:rPr>
                <w:b/>
                <w:bCs/>
                <w:color w:val="000000"/>
                <w:sz w:val="21"/>
                <w:szCs w:val="21"/>
                <w:lang w:val="en-US"/>
              </w:rPr>
            </w:pPr>
            <w:r w:rsidRPr="00813EBE">
              <w:rPr>
                <w:b/>
                <w:bCs/>
                <w:color w:val="000000"/>
                <w:sz w:val="21"/>
                <w:szCs w:val="21"/>
                <w:lang w:val="en-US"/>
              </w:rPr>
              <w:t> </w:t>
            </w:r>
          </w:p>
        </w:tc>
        <w:tc>
          <w:tcPr>
            <w:tcW w:w="4504" w:type="dxa"/>
            <w:tcBorders>
              <w:top w:val="nil"/>
              <w:left w:val="nil"/>
              <w:bottom w:val="nil"/>
              <w:right w:val="single" w:sz="8" w:space="0" w:color="auto"/>
            </w:tcBorders>
            <w:shd w:val="clear" w:color="auto" w:fill="auto"/>
            <w:vAlign w:val="center"/>
            <w:hideMark/>
          </w:tcPr>
          <w:p w14:paraId="565198ED" w14:textId="77777777" w:rsidR="00A31E43" w:rsidRPr="00813EBE" w:rsidRDefault="00A31E43" w:rsidP="00625CAF">
            <w:pPr>
              <w:rPr>
                <w:b/>
                <w:bCs/>
                <w:color w:val="000000"/>
                <w:sz w:val="21"/>
                <w:szCs w:val="21"/>
                <w:lang w:val="en-US"/>
              </w:rPr>
            </w:pPr>
            <w:r w:rsidRPr="00813EBE">
              <w:rPr>
                <w:b/>
                <w:bCs/>
                <w:color w:val="000000"/>
                <w:sz w:val="21"/>
                <w:szCs w:val="21"/>
                <w:lang w:val="en-US"/>
              </w:rPr>
              <w:t> </w:t>
            </w:r>
          </w:p>
        </w:tc>
        <w:tc>
          <w:tcPr>
            <w:tcW w:w="853" w:type="dxa"/>
            <w:tcBorders>
              <w:top w:val="nil"/>
              <w:left w:val="nil"/>
              <w:bottom w:val="nil"/>
              <w:right w:val="single" w:sz="8" w:space="0" w:color="auto"/>
            </w:tcBorders>
            <w:shd w:val="clear" w:color="auto" w:fill="auto"/>
            <w:noWrap/>
            <w:vAlign w:val="center"/>
            <w:hideMark/>
          </w:tcPr>
          <w:p w14:paraId="13649EB5" w14:textId="77777777" w:rsidR="00A31E43" w:rsidRPr="00813EBE" w:rsidRDefault="00A31E43" w:rsidP="00625CAF">
            <w:pPr>
              <w:jc w:val="center"/>
              <w:rPr>
                <w:b/>
                <w:bCs/>
                <w:color w:val="000000"/>
                <w:sz w:val="21"/>
                <w:szCs w:val="21"/>
                <w:lang w:val="en-US"/>
              </w:rPr>
            </w:pPr>
            <w:r w:rsidRPr="00813EBE">
              <w:rPr>
                <w:b/>
                <w:bCs/>
                <w:color w:val="000000"/>
                <w:sz w:val="21"/>
                <w:szCs w:val="21"/>
                <w:lang w:val="en-US"/>
              </w:rPr>
              <w:t> </w:t>
            </w:r>
          </w:p>
        </w:tc>
        <w:tc>
          <w:tcPr>
            <w:tcW w:w="1487" w:type="dxa"/>
            <w:tcBorders>
              <w:top w:val="nil"/>
              <w:left w:val="nil"/>
              <w:bottom w:val="nil"/>
              <w:right w:val="single" w:sz="8" w:space="0" w:color="auto"/>
            </w:tcBorders>
            <w:shd w:val="clear" w:color="auto" w:fill="auto"/>
            <w:noWrap/>
            <w:vAlign w:val="bottom"/>
          </w:tcPr>
          <w:p w14:paraId="16293ABB" w14:textId="77777777" w:rsidR="00A31E43" w:rsidRPr="00813EBE" w:rsidRDefault="00A31E43" w:rsidP="00625CAF">
            <w:pPr>
              <w:jc w:val="right"/>
              <w:rPr>
                <w:sz w:val="21"/>
                <w:szCs w:val="21"/>
                <w:lang w:val="en-US"/>
              </w:rPr>
            </w:pPr>
          </w:p>
        </w:tc>
        <w:tc>
          <w:tcPr>
            <w:tcW w:w="1350" w:type="dxa"/>
            <w:tcBorders>
              <w:top w:val="nil"/>
              <w:left w:val="nil"/>
              <w:bottom w:val="nil"/>
              <w:right w:val="double" w:sz="6" w:space="0" w:color="auto"/>
            </w:tcBorders>
            <w:shd w:val="clear" w:color="auto" w:fill="auto"/>
            <w:noWrap/>
            <w:vAlign w:val="center"/>
          </w:tcPr>
          <w:p w14:paraId="46BEDB85" w14:textId="77777777" w:rsidR="00A31E43" w:rsidRPr="00813EBE" w:rsidRDefault="00A31E43" w:rsidP="00625CAF">
            <w:pPr>
              <w:jc w:val="right"/>
              <w:rPr>
                <w:sz w:val="21"/>
                <w:szCs w:val="21"/>
                <w:lang w:val="en-US"/>
              </w:rPr>
            </w:pPr>
          </w:p>
        </w:tc>
      </w:tr>
      <w:tr w:rsidR="00210300" w:rsidRPr="00813EBE" w14:paraId="18067E7D" w14:textId="77777777" w:rsidTr="003B54D2">
        <w:tc>
          <w:tcPr>
            <w:tcW w:w="697" w:type="dxa"/>
            <w:tcBorders>
              <w:top w:val="nil"/>
              <w:left w:val="double" w:sz="6" w:space="0" w:color="auto"/>
              <w:bottom w:val="nil"/>
              <w:right w:val="single" w:sz="8" w:space="0" w:color="auto"/>
            </w:tcBorders>
            <w:shd w:val="clear" w:color="auto" w:fill="auto"/>
            <w:noWrap/>
            <w:vAlign w:val="bottom"/>
            <w:hideMark/>
          </w:tcPr>
          <w:p w14:paraId="2B48B5CF" w14:textId="77777777" w:rsidR="00210300" w:rsidRPr="00813EBE" w:rsidRDefault="00210300" w:rsidP="00625CAF">
            <w:pPr>
              <w:jc w:val="center"/>
              <w:rPr>
                <w:b/>
                <w:bCs/>
                <w:color w:val="000000"/>
                <w:sz w:val="21"/>
                <w:szCs w:val="21"/>
                <w:lang w:val="en-US"/>
              </w:rPr>
            </w:pPr>
            <w:r w:rsidRPr="00813EBE">
              <w:rPr>
                <w:b/>
                <w:bCs/>
                <w:color w:val="000000"/>
                <w:sz w:val="21"/>
                <w:szCs w:val="21"/>
                <w:lang w:val="en-US"/>
              </w:rPr>
              <w:t>VII</w:t>
            </w:r>
          </w:p>
        </w:tc>
        <w:tc>
          <w:tcPr>
            <w:tcW w:w="4504" w:type="dxa"/>
            <w:tcBorders>
              <w:top w:val="nil"/>
              <w:left w:val="nil"/>
              <w:bottom w:val="nil"/>
              <w:right w:val="single" w:sz="8" w:space="0" w:color="auto"/>
            </w:tcBorders>
            <w:shd w:val="clear" w:color="auto" w:fill="auto"/>
            <w:vAlign w:val="center"/>
            <w:hideMark/>
          </w:tcPr>
          <w:p w14:paraId="1F73983F" w14:textId="77777777" w:rsidR="00210300" w:rsidRPr="00813EBE" w:rsidRDefault="00210300" w:rsidP="00625CAF">
            <w:pPr>
              <w:rPr>
                <w:b/>
                <w:bCs/>
                <w:color w:val="000000"/>
                <w:sz w:val="21"/>
                <w:szCs w:val="21"/>
                <w:lang w:val="en-US"/>
              </w:rPr>
            </w:pPr>
            <w:r w:rsidRPr="00813EBE">
              <w:rPr>
                <w:b/>
                <w:bCs/>
                <w:color w:val="000000"/>
                <w:sz w:val="21"/>
                <w:szCs w:val="21"/>
                <w:lang w:val="en-US"/>
              </w:rPr>
              <w:t>Other liabilities</w:t>
            </w:r>
          </w:p>
        </w:tc>
        <w:tc>
          <w:tcPr>
            <w:tcW w:w="853" w:type="dxa"/>
            <w:tcBorders>
              <w:top w:val="nil"/>
              <w:left w:val="nil"/>
              <w:bottom w:val="nil"/>
              <w:right w:val="single" w:sz="8" w:space="0" w:color="auto"/>
            </w:tcBorders>
            <w:shd w:val="clear" w:color="auto" w:fill="auto"/>
            <w:noWrap/>
            <w:vAlign w:val="center"/>
            <w:hideMark/>
          </w:tcPr>
          <w:p w14:paraId="30A47EC1" w14:textId="77777777" w:rsidR="00210300" w:rsidRPr="00813EBE" w:rsidRDefault="00210300" w:rsidP="00625CAF">
            <w:pPr>
              <w:jc w:val="center"/>
              <w:rPr>
                <w:b/>
                <w:bCs/>
                <w:color w:val="000000"/>
                <w:sz w:val="21"/>
                <w:szCs w:val="21"/>
                <w:lang w:val="en-US"/>
              </w:rPr>
            </w:pPr>
            <w:r w:rsidRPr="00813EBE">
              <w:rPr>
                <w:b/>
                <w:bCs/>
                <w:color w:val="000000"/>
                <w:sz w:val="21"/>
                <w:szCs w:val="21"/>
                <w:lang w:val="en-US"/>
              </w:rPr>
              <w:t>21</w:t>
            </w:r>
          </w:p>
        </w:tc>
        <w:tc>
          <w:tcPr>
            <w:tcW w:w="1487" w:type="dxa"/>
            <w:tcBorders>
              <w:top w:val="nil"/>
              <w:left w:val="nil"/>
              <w:bottom w:val="nil"/>
              <w:right w:val="single" w:sz="8" w:space="0" w:color="auto"/>
            </w:tcBorders>
            <w:shd w:val="clear" w:color="auto" w:fill="auto"/>
            <w:noWrap/>
            <w:vAlign w:val="center"/>
          </w:tcPr>
          <w:p w14:paraId="319F9219" w14:textId="52AE4F08" w:rsidR="00210300" w:rsidRPr="00210300" w:rsidRDefault="00210300" w:rsidP="00625CAF">
            <w:pPr>
              <w:jc w:val="right"/>
              <w:rPr>
                <w:b/>
                <w:sz w:val="21"/>
                <w:szCs w:val="21"/>
                <w:lang w:val="en-US"/>
              </w:rPr>
            </w:pPr>
            <w:r w:rsidRPr="00210300">
              <w:rPr>
                <w:b/>
                <w:bCs/>
                <w:color w:val="000000"/>
                <w:sz w:val="21"/>
                <w:szCs w:val="21"/>
              </w:rPr>
              <w:t>11,227,779</w:t>
            </w:r>
          </w:p>
        </w:tc>
        <w:tc>
          <w:tcPr>
            <w:tcW w:w="1350" w:type="dxa"/>
            <w:tcBorders>
              <w:top w:val="nil"/>
              <w:left w:val="nil"/>
              <w:bottom w:val="nil"/>
              <w:right w:val="double" w:sz="6" w:space="0" w:color="auto"/>
            </w:tcBorders>
            <w:shd w:val="clear" w:color="auto" w:fill="auto"/>
            <w:noWrap/>
            <w:vAlign w:val="bottom"/>
          </w:tcPr>
          <w:p w14:paraId="51B496B5" w14:textId="414CBF09" w:rsidR="00210300" w:rsidRPr="00813EBE" w:rsidRDefault="00210300" w:rsidP="00625CAF">
            <w:pPr>
              <w:jc w:val="right"/>
              <w:rPr>
                <w:b/>
                <w:sz w:val="21"/>
                <w:szCs w:val="21"/>
                <w:lang w:val="en-US"/>
              </w:rPr>
            </w:pPr>
            <w:r w:rsidRPr="00813EBE">
              <w:rPr>
                <w:b/>
                <w:sz w:val="21"/>
                <w:szCs w:val="21"/>
              </w:rPr>
              <w:t xml:space="preserve"> 11,168,656 </w:t>
            </w:r>
          </w:p>
        </w:tc>
      </w:tr>
      <w:tr w:rsidR="00210300" w:rsidRPr="00813EBE" w14:paraId="430D444D" w14:textId="77777777" w:rsidTr="00A31E43">
        <w:tc>
          <w:tcPr>
            <w:tcW w:w="697" w:type="dxa"/>
            <w:tcBorders>
              <w:top w:val="nil"/>
              <w:left w:val="double" w:sz="6" w:space="0" w:color="auto"/>
              <w:bottom w:val="nil"/>
              <w:right w:val="single" w:sz="8" w:space="0" w:color="auto"/>
            </w:tcBorders>
            <w:shd w:val="clear" w:color="auto" w:fill="auto"/>
            <w:noWrap/>
            <w:vAlign w:val="bottom"/>
            <w:hideMark/>
          </w:tcPr>
          <w:p w14:paraId="4C2F47FE" w14:textId="77777777" w:rsidR="00210300" w:rsidRPr="00813EBE" w:rsidRDefault="00210300" w:rsidP="00625CAF">
            <w:pPr>
              <w:jc w:val="center"/>
              <w:rPr>
                <w:color w:val="000000"/>
                <w:sz w:val="21"/>
                <w:szCs w:val="21"/>
                <w:lang w:val="en-US"/>
              </w:rPr>
            </w:pPr>
            <w:r w:rsidRPr="00813EBE">
              <w:rPr>
                <w:color w:val="000000"/>
                <w:sz w:val="21"/>
                <w:szCs w:val="21"/>
                <w:lang w:val="en-US"/>
              </w:rPr>
              <w:t>1</w:t>
            </w:r>
          </w:p>
        </w:tc>
        <w:tc>
          <w:tcPr>
            <w:tcW w:w="4504" w:type="dxa"/>
            <w:tcBorders>
              <w:top w:val="nil"/>
              <w:left w:val="nil"/>
              <w:bottom w:val="nil"/>
              <w:right w:val="single" w:sz="8" w:space="0" w:color="auto"/>
            </w:tcBorders>
            <w:shd w:val="clear" w:color="auto" w:fill="auto"/>
            <w:vAlign w:val="center"/>
            <w:hideMark/>
          </w:tcPr>
          <w:p w14:paraId="4CE9B928" w14:textId="77777777" w:rsidR="00210300" w:rsidRPr="00813EBE" w:rsidRDefault="00210300" w:rsidP="00625CAF">
            <w:pPr>
              <w:rPr>
                <w:color w:val="000000"/>
                <w:sz w:val="21"/>
                <w:szCs w:val="21"/>
                <w:lang w:val="en-US"/>
              </w:rPr>
            </w:pPr>
            <w:r w:rsidRPr="00813EBE">
              <w:rPr>
                <w:color w:val="000000"/>
                <w:sz w:val="21"/>
                <w:szCs w:val="21"/>
                <w:lang w:val="en-US"/>
              </w:rPr>
              <w:t>Accrued interest and fee payables</w:t>
            </w:r>
          </w:p>
        </w:tc>
        <w:tc>
          <w:tcPr>
            <w:tcW w:w="853" w:type="dxa"/>
            <w:tcBorders>
              <w:top w:val="nil"/>
              <w:left w:val="nil"/>
              <w:bottom w:val="nil"/>
              <w:right w:val="single" w:sz="8" w:space="0" w:color="auto"/>
            </w:tcBorders>
            <w:shd w:val="clear" w:color="auto" w:fill="auto"/>
            <w:noWrap/>
            <w:vAlign w:val="center"/>
            <w:hideMark/>
          </w:tcPr>
          <w:p w14:paraId="3D712439" w14:textId="77777777" w:rsidR="00210300" w:rsidRPr="00813EBE" w:rsidRDefault="00210300" w:rsidP="00625CAF">
            <w:pPr>
              <w:jc w:val="center"/>
              <w:rPr>
                <w:color w:val="000000"/>
                <w:sz w:val="21"/>
                <w:szCs w:val="21"/>
                <w:lang w:val="en-US"/>
              </w:rPr>
            </w:pPr>
            <w:r w:rsidRPr="00813EBE">
              <w:rPr>
                <w:color w:val="000000"/>
                <w:sz w:val="21"/>
                <w:szCs w:val="21"/>
                <w:lang w:val="en-US"/>
              </w:rPr>
              <w:t> </w:t>
            </w:r>
          </w:p>
        </w:tc>
        <w:tc>
          <w:tcPr>
            <w:tcW w:w="1487" w:type="dxa"/>
            <w:tcBorders>
              <w:top w:val="nil"/>
              <w:left w:val="nil"/>
              <w:bottom w:val="nil"/>
              <w:right w:val="single" w:sz="8" w:space="0" w:color="auto"/>
            </w:tcBorders>
            <w:shd w:val="clear" w:color="auto" w:fill="auto"/>
            <w:noWrap/>
            <w:vAlign w:val="bottom"/>
          </w:tcPr>
          <w:p w14:paraId="38877FBD" w14:textId="6C31B5ED" w:rsidR="00210300" w:rsidRPr="00210300" w:rsidRDefault="00210300" w:rsidP="00625CAF">
            <w:pPr>
              <w:jc w:val="right"/>
              <w:rPr>
                <w:sz w:val="21"/>
                <w:szCs w:val="21"/>
                <w:lang w:val="en-US"/>
              </w:rPr>
            </w:pPr>
            <w:r w:rsidRPr="00210300">
              <w:rPr>
                <w:color w:val="000000"/>
                <w:sz w:val="21"/>
                <w:szCs w:val="21"/>
              </w:rPr>
              <w:t>3,927,501</w:t>
            </w:r>
          </w:p>
        </w:tc>
        <w:tc>
          <w:tcPr>
            <w:tcW w:w="1350" w:type="dxa"/>
            <w:tcBorders>
              <w:top w:val="nil"/>
              <w:left w:val="nil"/>
              <w:bottom w:val="nil"/>
              <w:right w:val="double" w:sz="6" w:space="0" w:color="auto"/>
            </w:tcBorders>
            <w:shd w:val="clear" w:color="auto" w:fill="auto"/>
            <w:noWrap/>
            <w:vAlign w:val="bottom"/>
          </w:tcPr>
          <w:p w14:paraId="413C581E" w14:textId="1F702BF0" w:rsidR="00210300" w:rsidRPr="00813EBE" w:rsidRDefault="00210300" w:rsidP="00625CAF">
            <w:pPr>
              <w:jc w:val="right"/>
              <w:rPr>
                <w:sz w:val="21"/>
                <w:szCs w:val="21"/>
                <w:lang w:val="en-US"/>
              </w:rPr>
            </w:pPr>
            <w:r w:rsidRPr="00813EBE">
              <w:rPr>
                <w:sz w:val="21"/>
                <w:szCs w:val="21"/>
              </w:rPr>
              <w:t xml:space="preserve"> 3,479,310 </w:t>
            </w:r>
          </w:p>
        </w:tc>
      </w:tr>
      <w:tr w:rsidR="00210300" w:rsidRPr="00813EBE" w14:paraId="4BC23144" w14:textId="77777777" w:rsidTr="00A31E43">
        <w:tc>
          <w:tcPr>
            <w:tcW w:w="697" w:type="dxa"/>
            <w:tcBorders>
              <w:top w:val="nil"/>
              <w:left w:val="double" w:sz="6" w:space="0" w:color="auto"/>
              <w:bottom w:val="nil"/>
              <w:right w:val="single" w:sz="8" w:space="0" w:color="auto"/>
            </w:tcBorders>
            <w:shd w:val="clear" w:color="auto" w:fill="auto"/>
            <w:noWrap/>
            <w:vAlign w:val="bottom"/>
            <w:hideMark/>
          </w:tcPr>
          <w:p w14:paraId="6F0209CC" w14:textId="77777777" w:rsidR="00210300" w:rsidRPr="00813EBE" w:rsidRDefault="00210300" w:rsidP="00625CAF">
            <w:pPr>
              <w:jc w:val="center"/>
              <w:rPr>
                <w:color w:val="000000"/>
                <w:sz w:val="21"/>
                <w:szCs w:val="21"/>
                <w:lang w:val="en-US"/>
              </w:rPr>
            </w:pPr>
            <w:r w:rsidRPr="00813EBE">
              <w:rPr>
                <w:color w:val="000000"/>
                <w:sz w:val="21"/>
                <w:szCs w:val="21"/>
                <w:lang w:val="en-US"/>
              </w:rPr>
              <w:t>3</w:t>
            </w:r>
          </w:p>
        </w:tc>
        <w:tc>
          <w:tcPr>
            <w:tcW w:w="4504" w:type="dxa"/>
            <w:tcBorders>
              <w:top w:val="nil"/>
              <w:left w:val="nil"/>
              <w:bottom w:val="nil"/>
              <w:right w:val="single" w:sz="8" w:space="0" w:color="auto"/>
            </w:tcBorders>
            <w:shd w:val="clear" w:color="auto" w:fill="auto"/>
            <w:vAlign w:val="center"/>
            <w:hideMark/>
          </w:tcPr>
          <w:p w14:paraId="3C3ED06B" w14:textId="77777777" w:rsidR="00210300" w:rsidRPr="00813EBE" w:rsidRDefault="00210300" w:rsidP="00625CAF">
            <w:pPr>
              <w:rPr>
                <w:color w:val="000000"/>
                <w:sz w:val="21"/>
                <w:szCs w:val="21"/>
                <w:lang w:val="en-US"/>
              </w:rPr>
            </w:pPr>
            <w:r w:rsidRPr="00813EBE">
              <w:rPr>
                <w:color w:val="000000"/>
                <w:sz w:val="21"/>
                <w:szCs w:val="21"/>
                <w:lang w:val="en-US"/>
              </w:rPr>
              <w:t>Other liabilities</w:t>
            </w:r>
          </w:p>
        </w:tc>
        <w:tc>
          <w:tcPr>
            <w:tcW w:w="853" w:type="dxa"/>
            <w:tcBorders>
              <w:top w:val="nil"/>
              <w:left w:val="nil"/>
              <w:bottom w:val="nil"/>
              <w:right w:val="single" w:sz="8" w:space="0" w:color="auto"/>
            </w:tcBorders>
            <w:shd w:val="clear" w:color="auto" w:fill="auto"/>
            <w:noWrap/>
            <w:vAlign w:val="center"/>
            <w:hideMark/>
          </w:tcPr>
          <w:p w14:paraId="50CE75B5" w14:textId="77777777" w:rsidR="00210300" w:rsidRPr="00813EBE" w:rsidRDefault="00210300" w:rsidP="00625CAF">
            <w:pPr>
              <w:jc w:val="center"/>
              <w:rPr>
                <w:color w:val="000000"/>
                <w:sz w:val="21"/>
                <w:szCs w:val="21"/>
                <w:lang w:val="en-US"/>
              </w:rPr>
            </w:pPr>
            <w:r w:rsidRPr="00813EBE">
              <w:rPr>
                <w:color w:val="000000"/>
                <w:sz w:val="21"/>
                <w:szCs w:val="21"/>
                <w:lang w:val="en-US"/>
              </w:rPr>
              <w:t> </w:t>
            </w:r>
          </w:p>
        </w:tc>
        <w:tc>
          <w:tcPr>
            <w:tcW w:w="1487" w:type="dxa"/>
            <w:tcBorders>
              <w:top w:val="nil"/>
              <w:left w:val="nil"/>
              <w:bottom w:val="nil"/>
              <w:right w:val="single" w:sz="8" w:space="0" w:color="auto"/>
            </w:tcBorders>
            <w:shd w:val="clear" w:color="auto" w:fill="auto"/>
            <w:noWrap/>
            <w:vAlign w:val="bottom"/>
          </w:tcPr>
          <w:p w14:paraId="1B867C9E" w14:textId="568BB50D" w:rsidR="00210300" w:rsidRPr="00210300" w:rsidRDefault="00210300" w:rsidP="00625CAF">
            <w:pPr>
              <w:jc w:val="right"/>
              <w:rPr>
                <w:sz w:val="21"/>
                <w:szCs w:val="21"/>
                <w:lang w:val="en-US"/>
              </w:rPr>
            </w:pPr>
            <w:r w:rsidRPr="00210300">
              <w:rPr>
                <w:color w:val="000000"/>
                <w:sz w:val="21"/>
                <w:szCs w:val="21"/>
              </w:rPr>
              <w:t>7,300,278</w:t>
            </w:r>
          </w:p>
        </w:tc>
        <w:tc>
          <w:tcPr>
            <w:tcW w:w="1350" w:type="dxa"/>
            <w:tcBorders>
              <w:top w:val="nil"/>
              <w:left w:val="nil"/>
              <w:bottom w:val="nil"/>
              <w:right w:val="double" w:sz="6" w:space="0" w:color="auto"/>
            </w:tcBorders>
            <w:shd w:val="clear" w:color="auto" w:fill="auto"/>
            <w:noWrap/>
            <w:vAlign w:val="bottom"/>
          </w:tcPr>
          <w:p w14:paraId="11678767" w14:textId="2D526517" w:rsidR="00210300" w:rsidRPr="00813EBE" w:rsidRDefault="00210300" w:rsidP="00625CAF">
            <w:pPr>
              <w:jc w:val="right"/>
              <w:rPr>
                <w:sz w:val="21"/>
                <w:szCs w:val="21"/>
                <w:lang w:val="en-US"/>
              </w:rPr>
            </w:pPr>
            <w:r w:rsidRPr="00813EBE">
              <w:rPr>
                <w:sz w:val="21"/>
                <w:szCs w:val="21"/>
              </w:rPr>
              <w:t xml:space="preserve"> 7,689,346 </w:t>
            </w:r>
          </w:p>
        </w:tc>
      </w:tr>
      <w:tr w:rsidR="00210300" w:rsidRPr="00813EBE" w14:paraId="544AFB0A" w14:textId="77777777" w:rsidTr="003B54D2">
        <w:tc>
          <w:tcPr>
            <w:tcW w:w="697" w:type="dxa"/>
            <w:tcBorders>
              <w:top w:val="nil"/>
              <w:left w:val="double" w:sz="6" w:space="0" w:color="auto"/>
              <w:bottom w:val="single" w:sz="8" w:space="0" w:color="auto"/>
              <w:right w:val="single" w:sz="8" w:space="0" w:color="auto"/>
            </w:tcBorders>
            <w:shd w:val="clear" w:color="auto" w:fill="auto"/>
            <w:noWrap/>
            <w:vAlign w:val="center"/>
            <w:hideMark/>
          </w:tcPr>
          <w:p w14:paraId="73E8D60A" w14:textId="77777777" w:rsidR="00210300" w:rsidRPr="00813EBE" w:rsidRDefault="00210300" w:rsidP="00625CAF">
            <w:pPr>
              <w:jc w:val="center"/>
              <w:rPr>
                <w:color w:val="000000"/>
                <w:sz w:val="21"/>
                <w:szCs w:val="21"/>
                <w:lang w:val="en-US"/>
              </w:rPr>
            </w:pPr>
            <w:r w:rsidRPr="00813EBE">
              <w:rPr>
                <w:color w:val="000000"/>
                <w:sz w:val="21"/>
                <w:szCs w:val="21"/>
                <w:lang w:val="en-US"/>
              </w:rPr>
              <w:t> </w:t>
            </w:r>
          </w:p>
        </w:tc>
        <w:tc>
          <w:tcPr>
            <w:tcW w:w="4504" w:type="dxa"/>
            <w:tcBorders>
              <w:top w:val="nil"/>
              <w:left w:val="nil"/>
              <w:bottom w:val="single" w:sz="8" w:space="0" w:color="auto"/>
              <w:right w:val="single" w:sz="8" w:space="0" w:color="auto"/>
            </w:tcBorders>
            <w:shd w:val="clear" w:color="auto" w:fill="auto"/>
            <w:vAlign w:val="center"/>
            <w:hideMark/>
          </w:tcPr>
          <w:p w14:paraId="466843C1" w14:textId="77777777" w:rsidR="00210300" w:rsidRPr="00813EBE" w:rsidRDefault="00210300" w:rsidP="00625CAF">
            <w:pPr>
              <w:rPr>
                <w:color w:val="000000"/>
                <w:sz w:val="21"/>
                <w:szCs w:val="21"/>
                <w:lang w:val="en-US"/>
              </w:rPr>
            </w:pPr>
            <w:r w:rsidRPr="00813EBE">
              <w:rPr>
                <w:color w:val="000000"/>
                <w:sz w:val="21"/>
                <w:szCs w:val="21"/>
                <w:lang w:val="en-US"/>
              </w:rPr>
              <w:t> </w:t>
            </w:r>
          </w:p>
        </w:tc>
        <w:tc>
          <w:tcPr>
            <w:tcW w:w="853" w:type="dxa"/>
            <w:tcBorders>
              <w:top w:val="nil"/>
              <w:left w:val="nil"/>
              <w:bottom w:val="single" w:sz="8" w:space="0" w:color="auto"/>
              <w:right w:val="single" w:sz="8" w:space="0" w:color="auto"/>
            </w:tcBorders>
            <w:shd w:val="clear" w:color="auto" w:fill="auto"/>
            <w:noWrap/>
            <w:vAlign w:val="center"/>
            <w:hideMark/>
          </w:tcPr>
          <w:p w14:paraId="28FC2259" w14:textId="77777777" w:rsidR="00210300" w:rsidRPr="00813EBE" w:rsidRDefault="00210300" w:rsidP="00625CAF">
            <w:pPr>
              <w:jc w:val="center"/>
              <w:rPr>
                <w:color w:val="000000"/>
                <w:sz w:val="21"/>
                <w:szCs w:val="21"/>
                <w:lang w:val="en-US"/>
              </w:rPr>
            </w:pPr>
            <w:r w:rsidRPr="00813EBE">
              <w:rPr>
                <w:color w:val="000000"/>
                <w:sz w:val="21"/>
                <w:szCs w:val="21"/>
                <w:lang w:val="en-US"/>
              </w:rPr>
              <w:t> </w:t>
            </w:r>
          </w:p>
        </w:tc>
        <w:tc>
          <w:tcPr>
            <w:tcW w:w="1487" w:type="dxa"/>
            <w:tcBorders>
              <w:top w:val="nil"/>
              <w:left w:val="nil"/>
              <w:bottom w:val="single" w:sz="8" w:space="0" w:color="auto"/>
              <w:right w:val="single" w:sz="8" w:space="0" w:color="auto"/>
            </w:tcBorders>
            <w:shd w:val="clear" w:color="auto" w:fill="auto"/>
            <w:noWrap/>
            <w:vAlign w:val="center"/>
          </w:tcPr>
          <w:p w14:paraId="6BBE8500" w14:textId="48AD9A86" w:rsidR="00210300" w:rsidRPr="00210300" w:rsidRDefault="00210300" w:rsidP="00625CAF">
            <w:pPr>
              <w:jc w:val="right"/>
              <w:rPr>
                <w:sz w:val="21"/>
                <w:szCs w:val="21"/>
                <w:lang w:val="en-US"/>
              </w:rPr>
            </w:pPr>
          </w:p>
        </w:tc>
        <w:tc>
          <w:tcPr>
            <w:tcW w:w="1350" w:type="dxa"/>
            <w:tcBorders>
              <w:top w:val="nil"/>
              <w:left w:val="nil"/>
              <w:bottom w:val="single" w:sz="8" w:space="0" w:color="auto"/>
              <w:right w:val="double" w:sz="6" w:space="0" w:color="auto"/>
            </w:tcBorders>
            <w:shd w:val="clear" w:color="auto" w:fill="auto"/>
            <w:noWrap/>
            <w:vAlign w:val="center"/>
          </w:tcPr>
          <w:p w14:paraId="07013495" w14:textId="77777777" w:rsidR="00210300" w:rsidRPr="00813EBE" w:rsidRDefault="00210300" w:rsidP="00625CAF">
            <w:pPr>
              <w:jc w:val="right"/>
              <w:rPr>
                <w:sz w:val="21"/>
                <w:szCs w:val="21"/>
                <w:lang w:val="en-US"/>
              </w:rPr>
            </w:pPr>
          </w:p>
        </w:tc>
      </w:tr>
      <w:tr w:rsidR="00210300" w:rsidRPr="00813EBE" w14:paraId="3CCB9A33" w14:textId="77777777" w:rsidTr="00A31E43">
        <w:tc>
          <w:tcPr>
            <w:tcW w:w="697" w:type="dxa"/>
            <w:tcBorders>
              <w:top w:val="nil"/>
              <w:left w:val="double" w:sz="6" w:space="0" w:color="auto"/>
              <w:bottom w:val="single" w:sz="8" w:space="0" w:color="auto"/>
              <w:right w:val="single" w:sz="8" w:space="0" w:color="auto"/>
            </w:tcBorders>
            <w:shd w:val="clear" w:color="auto" w:fill="auto"/>
            <w:noWrap/>
            <w:vAlign w:val="center"/>
            <w:hideMark/>
          </w:tcPr>
          <w:p w14:paraId="5B8D9057" w14:textId="77777777" w:rsidR="00210300" w:rsidRPr="00813EBE" w:rsidRDefault="00210300" w:rsidP="00625CAF">
            <w:pPr>
              <w:spacing w:before="80" w:after="80"/>
              <w:jc w:val="center"/>
              <w:rPr>
                <w:b/>
                <w:bCs/>
                <w:color w:val="000000"/>
                <w:sz w:val="21"/>
                <w:szCs w:val="21"/>
                <w:lang w:val="en-US"/>
              </w:rPr>
            </w:pPr>
            <w:r w:rsidRPr="00813EBE">
              <w:rPr>
                <w:b/>
                <w:bCs/>
                <w:color w:val="000000"/>
                <w:sz w:val="21"/>
                <w:szCs w:val="21"/>
                <w:lang w:val="en-US"/>
              </w:rPr>
              <w:t> </w:t>
            </w:r>
          </w:p>
        </w:tc>
        <w:tc>
          <w:tcPr>
            <w:tcW w:w="4504" w:type="dxa"/>
            <w:tcBorders>
              <w:top w:val="nil"/>
              <w:left w:val="nil"/>
              <w:bottom w:val="single" w:sz="8" w:space="0" w:color="auto"/>
              <w:right w:val="single" w:sz="8" w:space="0" w:color="auto"/>
            </w:tcBorders>
            <w:shd w:val="clear" w:color="auto" w:fill="auto"/>
            <w:vAlign w:val="center"/>
            <w:hideMark/>
          </w:tcPr>
          <w:p w14:paraId="60E72E0C" w14:textId="77777777" w:rsidR="00210300" w:rsidRPr="00813EBE" w:rsidRDefault="00210300" w:rsidP="00625CAF">
            <w:pPr>
              <w:rPr>
                <w:b/>
                <w:bCs/>
                <w:color w:val="000000"/>
                <w:sz w:val="21"/>
                <w:szCs w:val="21"/>
                <w:lang w:val="en-US"/>
              </w:rPr>
            </w:pPr>
            <w:r w:rsidRPr="00813EBE">
              <w:rPr>
                <w:b/>
                <w:bCs/>
                <w:color w:val="000000"/>
                <w:sz w:val="21"/>
                <w:szCs w:val="21"/>
                <w:lang w:val="en-US"/>
              </w:rPr>
              <w:t>TOTAL LIABILITIES</w:t>
            </w:r>
          </w:p>
        </w:tc>
        <w:tc>
          <w:tcPr>
            <w:tcW w:w="853" w:type="dxa"/>
            <w:tcBorders>
              <w:top w:val="nil"/>
              <w:left w:val="nil"/>
              <w:bottom w:val="single" w:sz="8" w:space="0" w:color="auto"/>
              <w:right w:val="single" w:sz="8" w:space="0" w:color="auto"/>
            </w:tcBorders>
            <w:shd w:val="clear" w:color="auto" w:fill="auto"/>
            <w:noWrap/>
            <w:vAlign w:val="center"/>
            <w:hideMark/>
          </w:tcPr>
          <w:p w14:paraId="1FDE7766" w14:textId="77777777" w:rsidR="00210300" w:rsidRPr="00813EBE" w:rsidRDefault="00210300" w:rsidP="00625CAF">
            <w:pPr>
              <w:spacing w:before="60" w:after="60"/>
              <w:jc w:val="center"/>
              <w:rPr>
                <w:color w:val="000000"/>
                <w:sz w:val="21"/>
                <w:szCs w:val="21"/>
                <w:lang w:val="en-US"/>
              </w:rPr>
            </w:pPr>
            <w:r w:rsidRPr="00813EBE">
              <w:rPr>
                <w:color w:val="000000"/>
                <w:sz w:val="21"/>
                <w:szCs w:val="21"/>
                <w:lang w:val="en-US"/>
              </w:rPr>
              <w:t> </w:t>
            </w:r>
          </w:p>
        </w:tc>
        <w:tc>
          <w:tcPr>
            <w:tcW w:w="1487" w:type="dxa"/>
            <w:tcBorders>
              <w:top w:val="nil"/>
              <w:left w:val="nil"/>
              <w:bottom w:val="single" w:sz="8" w:space="0" w:color="auto"/>
              <w:right w:val="single" w:sz="8" w:space="0" w:color="auto"/>
            </w:tcBorders>
            <w:shd w:val="clear" w:color="auto" w:fill="auto"/>
            <w:noWrap/>
            <w:vAlign w:val="center"/>
          </w:tcPr>
          <w:p w14:paraId="34975341" w14:textId="006BB27F" w:rsidR="00210300" w:rsidRPr="00210300" w:rsidRDefault="00210300" w:rsidP="00625CAF">
            <w:pPr>
              <w:jc w:val="right"/>
              <w:rPr>
                <w:b/>
                <w:sz w:val="21"/>
                <w:szCs w:val="21"/>
                <w:lang w:val="en-US"/>
              </w:rPr>
            </w:pPr>
            <w:r w:rsidRPr="00210300">
              <w:rPr>
                <w:b/>
                <w:bCs/>
                <w:color w:val="000000"/>
                <w:sz w:val="21"/>
                <w:szCs w:val="21"/>
              </w:rPr>
              <w:t>328,431,848</w:t>
            </w:r>
          </w:p>
        </w:tc>
        <w:tc>
          <w:tcPr>
            <w:tcW w:w="1350" w:type="dxa"/>
            <w:tcBorders>
              <w:top w:val="nil"/>
              <w:left w:val="nil"/>
              <w:bottom w:val="single" w:sz="8" w:space="0" w:color="auto"/>
              <w:right w:val="double" w:sz="6" w:space="0" w:color="auto"/>
            </w:tcBorders>
            <w:shd w:val="clear" w:color="auto" w:fill="auto"/>
            <w:noWrap/>
            <w:vAlign w:val="center"/>
          </w:tcPr>
          <w:p w14:paraId="2C61BE3B" w14:textId="7B4C26FA" w:rsidR="00210300" w:rsidRPr="00813EBE" w:rsidRDefault="00210300" w:rsidP="00625CAF">
            <w:pPr>
              <w:jc w:val="right"/>
              <w:rPr>
                <w:b/>
                <w:sz w:val="21"/>
                <w:szCs w:val="21"/>
                <w:lang w:val="en-US"/>
              </w:rPr>
            </w:pPr>
            <w:r w:rsidRPr="00813EBE">
              <w:rPr>
                <w:b/>
                <w:sz w:val="21"/>
                <w:szCs w:val="21"/>
              </w:rPr>
              <w:t>321,626,694</w:t>
            </w:r>
          </w:p>
        </w:tc>
      </w:tr>
      <w:tr w:rsidR="00A31E43" w:rsidRPr="00813EBE" w14:paraId="148B9228" w14:textId="77777777" w:rsidTr="00A31E43">
        <w:tc>
          <w:tcPr>
            <w:tcW w:w="697" w:type="dxa"/>
            <w:tcBorders>
              <w:top w:val="nil"/>
              <w:left w:val="double" w:sz="6" w:space="0" w:color="auto"/>
              <w:bottom w:val="nil"/>
              <w:right w:val="single" w:sz="8" w:space="0" w:color="auto"/>
            </w:tcBorders>
            <w:shd w:val="clear" w:color="auto" w:fill="auto"/>
            <w:noWrap/>
            <w:vAlign w:val="center"/>
            <w:hideMark/>
          </w:tcPr>
          <w:p w14:paraId="69E77C47" w14:textId="77777777" w:rsidR="00A31E43" w:rsidRPr="00813EBE" w:rsidRDefault="00A31E43" w:rsidP="00625CAF">
            <w:pPr>
              <w:jc w:val="center"/>
              <w:rPr>
                <w:b/>
                <w:bCs/>
                <w:color w:val="000000"/>
                <w:sz w:val="21"/>
                <w:szCs w:val="21"/>
                <w:lang w:val="en-US"/>
              </w:rPr>
            </w:pPr>
            <w:r w:rsidRPr="00813EBE">
              <w:rPr>
                <w:b/>
                <w:bCs/>
                <w:color w:val="000000"/>
                <w:sz w:val="21"/>
                <w:szCs w:val="21"/>
                <w:lang w:val="en-US"/>
              </w:rPr>
              <w:t> </w:t>
            </w:r>
          </w:p>
        </w:tc>
        <w:tc>
          <w:tcPr>
            <w:tcW w:w="4504" w:type="dxa"/>
            <w:tcBorders>
              <w:top w:val="nil"/>
              <w:left w:val="nil"/>
              <w:bottom w:val="nil"/>
              <w:right w:val="single" w:sz="8" w:space="0" w:color="auto"/>
            </w:tcBorders>
            <w:shd w:val="clear" w:color="auto" w:fill="auto"/>
            <w:vAlign w:val="center"/>
            <w:hideMark/>
          </w:tcPr>
          <w:p w14:paraId="7097A341" w14:textId="77777777" w:rsidR="00A31E43" w:rsidRPr="00813EBE" w:rsidRDefault="00A31E43" w:rsidP="00625CAF">
            <w:pPr>
              <w:rPr>
                <w:b/>
                <w:bCs/>
                <w:color w:val="000000"/>
                <w:sz w:val="21"/>
                <w:szCs w:val="21"/>
                <w:lang w:val="en-US"/>
              </w:rPr>
            </w:pPr>
            <w:r w:rsidRPr="00813EBE">
              <w:rPr>
                <w:b/>
                <w:bCs/>
                <w:color w:val="000000"/>
                <w:sz w:val="21"/>
                <w:szCs w:val="21"/>
                <w:lang w:val="en-US"/>
              </w:rPr>
              <w:t> </w:t>
            </w:r>
          </w:p>
        </w:tc>
        <w:tc>
          <w:tcPr>
            <w:tcW w:w="853" w:type="dxa"/>
            <w:tcBorders>
              <w:top w:val="nil"/>
              <w:left w:val="nil"/>
              <w:bottom w:val="nil"/>
              <w:right w:val="single" w:sz="8" w:space="0" w:color="auto"/>
            </w:tcBorders>
            <w:shd w:val="clear" w:color="auto" w:fill="auto"/>
            <w:noWrap/>
            <w:vAlign w:val="center"/>
            <w:hideMark/>
          </w:tcPr>
          <w:p w14:paraId="045EF14C" w14:textId="77777777" w:rsidR="00A31E43" w:rsidRPr="00813EBE" w:rsidRDefault="00A31E43" w:rsidP="00625CAF">
            <w:pPr>
              <w:jc w:val="center"/>
              <w:rPr>
                <w:color w:val="000000"/>
                <w:sz w:val="21"/>
                <w:szCs w:val="21"/>
                <w:lang w:val="en-US"/>
              </w:rPr>
            </w:pPr>
            <w:r w:rsidRPr="00813EBE">
              <w:rPr>
                <w:color w:val="000000"/>
                <w:sz w:val="21"/>
                <w:szCs w:val="21"/>
                <w:lang w:val="en-US"/>
              </w:rPr>
              <w:t> </w:t>
            </w:r>
          </w:p>
        </w:tc>
        <w:tc>
          <w:tcPr>
            <w:tcW w:w="1487" w:type="dxa"/>
            <w:tcBorders>
              <w:top w:val="nil"/>
              <w:left w:val="nil"/>
              <w:bottom w:val="nil"/>
              <w:right w:val="single" w:sz="8" w:space="0" w:color="auto"/>
            </w:tcBorders>
            <w:shd w:val="clear" w:color="auto" w:fill="auto"/>
            <w:noWrap/>
            <w:vAlign w:val="bottom"/>
          </w:tcPr>
          <w:p w14:paraId="495BADAD" w14:textId="77777777" w:rsidR="00A31E43" w:rsidRPr="007C70CE" w:rsidRDefault="00A31E43" w:rsidP="00625CAF">
            <w:pPr>
              <w:jc w:val="right"/>
              <w:rPr>
                <w:color w:val="000000"/>
                <w:sz w:val="21"/>
                <w:szCs w:val="21"/>
                <w:lang w:val="en-US"/>
              </w:rPr>
            </w:pPr>
          </w:p>
        </w:tc>
        <w:tc>
          <w:tcPr>
            <w:tcW w:w="1350" w:type="dxa"/>
            <w:tcBorders>
              <w:top w:val="nil"/>
              <w:left w:val="nil"/>
              <w:bottom w:val="nil"/>
              <w:right w:val="double" w:sz="6" w:space="0" w:color="auto"/>
            </w:tcBorders>
            <w:shd w:val="clear" w:color="auto" w:fill="auto"/>
            <w:noWrap/>
            <w:vAlign w:val="center"/>
          </w:tcPr>
          <w:p w14:paraId="5D22A11C" w14:textId="77777777" w:rsidR="00A31E43" w:rsidRPr="00813EBE" w:rsidRDefault="00A31E43" w:rsidP="00625CAF">
            <w:pPr>
              <w:jc w:val="right"/>
              <w:rPr>
                <w:color w:val="000000"/>
                <w:sz w:val="21"/>
                <w:szCs w:val="21"/>
                <w:lang w:val="en-US"/>
              </w:rPr>
            </w:pPr>
          </w:p>
        </w:tc>
      </w:tr>
      <w:tr w:rsidR="00A31E43" w:rsidRPr="00813EBE" w14:paraId="47386C62" w14:textId="77777777" w:rsidTr="00A31E43">
        <w:tc>
          <w:tcPr>
            <w:tcW w:w="697" w:type="dxa"/>
            <w:tcBorders>
              <w:top w:val="nil"/>
              <w:left w:val="double" w:sz="6" w:space="0" w:color="auto"/>
              <w:bottom w:val="nil"/>
              <w:right w:val="single" w:sz="8" w:space="0" w:color="auto"/>
            </w:tcBorders>
            <w:shd w:val="clear" w:color="auto" w:fill="auto"/>
            <w:noWrap/>
            <w:vAlign w:val="center"/>
            <w:hideMark/>
          </w:tcPr>
          <w:p w14:paraId="4972B9FC" w14:textId="77777777" w:rsidR="00A31E43" w:rsidRPr="00813EBE" w:rsidRDefault="00A31E43" w:rsidP="00625CAF">
            <w:pPr>
              <w:jc w:val="center"/>
              <w:rPr>
                <w:b/>
                <w:bCs/>
                <w:color w:val="000000"/>
                <w:sz w:val="21"/>
                <w:szCs w:val="21"/>
                <w:lang w:val="en-US"/>
              </w:rPr>
            </w:pPr>
            <w:r w:rsidRPr="00813EBE">
              <w:rPr>
                <w:b/>
                <w:bCs/>
                <w:color w:val="000000"/>
                <w:sz w:val="21"/>
                <w:szCs w:val="21"/>
                <w:lang w:val="en-US"/>
              </w:rPr>
              <w:t> </w:t>
            </w:r>
          </w:p>
        </w:tc>
        <w:tc>
          <w:tcPr>
            <w:tcW w:w="4504" w:type="dxa"/>
            <w:tcBorders>
              <w:top w:val="nil"/>
              <w:left w:val="nil"/>
              <w:bottom w:val="nil"/>
              <w:right w:val="single" w:sz="8" w:space="0" w:color="auto"/>
            </w:tcBorders>
            <w:shd w:val="clear" w:color="auto" w:fill="auto"/>
            <w:vAlign w:val="center"/>
            <w:hideMark/>
          </w:tcPr>
          <w:p w14:paraId="5155CDE4" w14:textId="77777777" w:rsidR="00A31E43" w:rsidRPr="00813EBE" w:rsidRDefault="00A31E43" w:rsidP="00625CAF">
            <w:pPr>
              <w:rPr>
                <w:b/>
                <w:bCs/>
                <w:color w:val="000000"/>
                <w:sz w:val="21"/>
                <w:szCs w:val="21"/>
                <w:lang w:val="en-US"/>
              </w:rPr>
            </w:pPr>
            <w:r w:rsidRPr="00813EBE">
              <w:rPr>
                <w:b/>
                <w:bCs/>
                <w:color w:val="000000"/>
                <w:sz w:val="21"/>
                <w:szCs w:val="21"/>
                <w:lang w:val="en-US"/>
              </w:rPr>
              <w:t>SHAREHOLDERS’ EQUITY</w:t>
            </w:r>
          </w:p>
        </w:tc>
        <w:tc>
          <w:tcPr>
            <w:tcW w:w="853" w:type="dxa"/>
            <w:tcBorders>
              <w:top w:val="nil"/>
              <w:left w:val="nil"/>
              <w:bottom w:val="nil"/>
              <w:right w:val="single" w:sz="8" w:space="0" w:color="auto"/>
            </w:tcBorders>
            <w:shd w:val="clear" w:color="auto" w:fill="auto"/>
            <w:noWrap/>
            <w:vAlign w:val="center"/>
            <w:hideMark/>
          </w:tcPr>
          <w:p w14:paraId="63C87965" w14:textId="77777777" w:rsidR="00A31E43" w:rsidRPr="00813EBE" w:rsidRDefault="00A31E43" w:rsidP="00625CAF">
            <w:pPr>
              <w:jc w:val="center"/>
              <w:rPr>
                <w:b/>
                <w:bCs/>
                <w:color w:val="000000"/>
                <w:sz w:val="21"/>
                <w:szCs w:val="21"/>
                <w:lang w:val="en-US"/>
              </w:rPr>
            </w:pPr>
            <w:r w:rsidRPr="00813EBE">
              <w:rPr>
                <w:b/>
                <w:bCs/>
                <w:color w:val="000000"/>
                <w:sz w:val="21"/>
                <w:szCs w:val="21"/>
                <w:lang w:val="en-US"/>
              </w:rPr>
              <w:t> </w:t>
            </w:r>
          </w:p>
        </w:tc>
        <w:tc>
          <w:tcPr>
            <w:tcW w:w="1487" w:type="dxa"/>
            <w:tcBorders>
              <w:top w:val="nil"/>
              <w:left w:val="nil"/>
              <w:bottom w:val="nil"/>
              <w:right w:val="single" w:sz="8" w:space="0" w:color="auto"/>
            </w:tcBorders>
            <w:shd w:val="clear" w:color="auto" w:fill="auto"/>
            <w:noWrap/>
            <w:vAlign w:val="bottom"/>
          </w:tcPr>
          <w:p w14:paraId="1CE6022B" w14:textId="77777777" w:rsidR="00A31E43" w:rsidRPr="007C70CE" w:rsidRDefault="00A31E43" w:rsidP="00625CAF">
            <w:pPr>
              <w:jc w:val="right"/>
              <w:rPr>
                <w:b/>
                <w:bCs/>
                <w:color w:val="000000"/>
                <w:sz w:val="21"/>
                <w:szCs w:val="21"/>
                <w:lang w:val="en-US"/>
              </w:rPr>
            </w:pPr>
          </w:p>
        </w:tc>
        <w:tc>
          <w:tcPr>
            <w:tcW w:w="1350" w:type="dxa"/>
            <w:tcBorders>
              <w:top w:val="nil"/>
              <w:left w:val="nil"/>
              <w:bottom w:val="nil"/>
              <w:right w:val="double" w:sz="6" w:space="0" w:color="auto"/>
            </w:tcBorders>
            <w:shd w:val="clear" w:color="auto" w:fill="auto"/>
            <w:noWrap/>
            <w:vAlign w:val="center"/>
          </w:tcPr>
          <w:p w14:paraId="3EEDE35E" w14:textId="77777777" w:rsidR="00A31E43" w:rsidRPr="00813EBE" w:rsidRDefault="00A31E43" w:rsidP="00625CAF">
            <w:pPr>
              <w:jc w:val="right"/>
              <w:rPr>
                <w:b/>
                <w:bCs/>
                <w:color w:val="000000"/>
                <w:sz w:val="21"/>
                <w:szCs w:val="21"/>
                <w:lang w:val="en-US"/>
              </w:rPr>
            </w:pPr>
          </w:p>
        </w:tc>
      </w:tr>
      <w:tr w:rsidR="00A31E43" w:rsidRPr="00813EBE" w14:paraId="2F4C91F2" w14:textId="77777777" w:rsidTr="00A31E43">
        <w:tc>
          <w:tcPr>
            <w:tcW w:w="697" w:type="dxa"/>
            <w:tcBorders>
              <w:top w:val="nil"/>
              <w:left w:val="double" w:sz="6" w:space="0" w:color="auto"/>
              <w:bottom w:val="nil"/>
              <w:right w:val="single" w:sz="8" w:space="0" w:color="auto"/>
            </w:tcBorders>
            <w:shd w:val="clear" w:color="auto" w:fill="auto"/>
            <w:noWrap/>
            <w:vAlign w:val="center"/>
            <w:hideMark/>
          </w:tcPr>
          <w:p w14:paraId="5AA2C045" w14:textId="77777777" w:rsidR="00A31E43" w:rsidRPr="00813EBE" w:rsidRDefault="00A31E43" w:rsidP="00625CAF">
            <w:pPr>
              <w:jc w:val="center"/>
              <w:rPr>
                <w:b/>
                <w:bCs/>
                <w:color w:val="000000"/>
                <w:sz w:val="21"/>
                <w:szCs w:val="21"/>
                <w:lang w:val="en-US"/>
              </w:rPr>
            </w:pPr>
            <w:r w:rsidRPr="00813EBE">
              <w:rPr>
                <w:b/>
                <w:bCs/>
                <w:color w:val="000000"/>
                <w:sz w:val="21"/>
                <w:szCs w:val="21"/>
                <w:lang w:val="en-US"/>
              </w:rPr>
              <w:t> </w:t>
            </w:r>
          </w:p>
        </w:tc>
        <w:tc>
          <w:tcPr>
            <w:tcW w:w="4504" w:type="dxa"/>
            <w:tcBorders>
              <w:top w:val="nil"/>
              <w:left w:val="nil"/>
              <w:bottom w:val="nil"/>
              <w:right w:val="single" w:sz="8" w:space="0" w:color="auto"/>
            </w:tcBorders>
            <w:shd w:val="clear" w:color="auto" w:fill="auto"/>
            <w:vAlign w:val="center"/>
            <w:hideMark/>
          </w:tcPr>
          <w:p w14:paraId="30B6FAA6" w14:textId="77777777" w:rsidR="00A31E43" w:rsidRPr="00813EBE" w:rsidRDefault="00A31E43" w:rsidP="00625CAF">
            <w:pPr>
              <w:rPr>
                <w:b/>
                <w:bCs/>
                <w:color w:val="000000"/>
                <w:sz w:val="21"/>
                <w:szCs w:val="21"/>
                <w:lang w:val="en-US"/>
              </w:rPr>
            </w:pPr>
            <w:r w:rsidRPr="00813EBE">
              <w:rPr>
                <w:b/>
                <w:bCs/>
                <w:color w:val="000000"/>
                <w:sz w:val="21"/>
                <w:szCs w:val="21"/>
                <w:lang w:val="en-US"/>
              </w:rPr>
              <w:t> </w:t>
            </w:r>
          </w:p>
        </w:tc>
        <w:tc>
          <w:tcPr>
            <w:tcW w:w="853" w:type="dxa"/>
            <w:tcBorders>
              <w:top w:val="nil"/>
              <w:left w:val="nil"/>
              <w:bottom w:val="nil"/>
              <w:right w:val="single" w:sz="8" w:space="0" w:color="auto"/>
            </w:tcBorders>
            <w:shd w:val="clear" w:color="auto" w:fill="auto"/>
            <w:noWrap/>
            <w:vAlign w:val="center"/>
            <w:hideMark/>
          </w:tcPr>
          <w:p w14:paraId="76BA7523" w14:textId="77777777" w:rsidR="00A31E43" w:rsidRPr="00813EBE" w:rsidRDefault="00A31E43" w:rsidP="00625CAF">
            <w:pPr>
              <w:jc w:val="center"/>
              <w:rPr>
                <w:b/>
                <w:bCs/>
                <w:color w:val="000000"/>
                <w:sz w:val="21"/>
                <w:szCs w:val="21"/>
                <w:lang w:val="en-US"/>
              </w:rPr>
            </w:pPr>
            <w:r w:rsidRPr="00813EBE">
              <w:rPr>
                <w:b/>
                <w:bCs/>
                <w:color w:val="000000"/>
                <w:sz w:val="21"/>
                <w:szCs w:val="21"/>
                <w:lang w:val="en-US"/>
              </w:rPr>
              <w:t> </w:t>
            </w:r>
          </w:p>
        </w:tc>
        <w:tc>
          <w:tcPr>
            <w:tcW w:w="1487" w:type="dxa"/>
            <w:tcBorders>
              <w:top w:val="nil"/>
              <w:left w:val="nil"/>
              <w:bottom w:val="nil"/>
              <w:right w:val="single" w:sz="8" w:space="0" w:color="auto"/>
            </w:tcBorders>
            <w:shd w:val="clear" w:color="auto" w:fill="auto"/>
            <w:noWrap/>
            <w:vAlign w:val="bottom"/>
          </w:tcPr>
          <w:p w14:paraId="6A2CC0D0" w14:textId="77777777" w:rsidR="00A31E43" w:rsidRPr="007C70CE" w:rsidRDefault="00A31E43" w:rsidP="00625CAF">
            <w:pPr>
              <w:jc w:val="right"/>
              <w:rPr>
                <w:b/>
                <w:bCs/>
                <w:color w:val="000000"/>
                <w:sz w:val="21"/>
                <w:szCs w:val="21"/>
                <w:lang w:val="en-US"/>
              </w:rPr>
            </w:pPr>
          </w:p>
        </w:tc>
        <w:tc>
          <w:tcPr>
            <w:tcW w:w="1350" w:type="dxa"/>
            <w:tcBorders>
              <w:top w:val="nil"/>
              <w:left w:val="nil"/>
              <w:bottom w:val="nil"/>
              <w:right w:val="double" w:sz="6" w:space="0" w:color="auto"/>
            </w:tcBorders>
            <w:shd w:val="clear" w:color="auto" w:fill="auto"/>
            <w:noWrap/>
            <w:vAlign w:val="center"/>
          </w:tcPr>
          <w:p w14:paraId="51EDEA91" w14:textId="77777777" w:rsidR="00A31E43" w:rsidRPr="00813EBE" w:rsidRDefault="00A31E43" w:rsidP="00625CAF">
            <w:pPr>
              <w:jc w:val="right"/>
              <w:rPr>
                <w:b/>
                <w:bCs/>
                <w:color w:val="000000"/>
                <w:sz w:val="21"/>
                <w:szCs w:val="21"/>
                <w:lang w:val="en-US"/>
              </w:rPr>
            </w:pPr>
          </w:p>
        </w:tc>
      </w:tr>
      <w:tr w:rsidR="00A31E43" w:rsidRPr="00813EBE" w14:paraId="133B31CB" w14:textId="77777777" w:rsidTr="00A31E43">
        <w:tc>
          <w:tcPr>
            <w:tcW w:w="697" w:type="dxa"/>
            <w:tcBorders>
              <w:top w:val="nil"/>
              <w:left w:val="double" w:sz="6" w:space="0" w:color="auto"/>
              <w:bottom w:val="nil"/>
              <w:right w:val="single" w:sz="8" w:space="0" w:color="auto"/>
            </w:tcBorders>
            <w:shd w:val="clear" w:color="auto" w:fill="auto"/>
            <w:noWrap/>
            <w:vAlign w:val="center"/>
            <w:hideMark/>
          </w:tcPr>
          <w:p w14:paraId="2787BF84" w14:textId="77777777" w:rsidR="00A31E43" w:rsidRPr="00813EBE" w:rsidRDefault="00A31E43" w:rsidP="00625CAF">
            <w:pPr>
              <w:jc w:val="center"/>
              <w:rPr>
                <w:b/>
                <w:bCs/>
                <w:color w:val="000000"/>
                <w:sz w:val="21"/>
                <w:szCs w:val="21"/>
                <w:lang w:val="en-US"/>
              </w:rPr>
            </w:pPr>
            <w:r w:rsidRPr="00813EBE">
              <w:rPr>
                <w:b/>
                <w:bCs/>
                <w:color w:val="000000"/>
                <w:sz w:val="21"/>
                <w:szCs w:val="21"/>
                <w:lang w:val="en-US"/>
              </w:rPr>
              <w:t>VIII</w:t>
            </w:r>
          </w:p>
        </w:tc>
        <w:tc>
          <w:tcPr>
            <w:tcW w:w="4504" w:type="dxa"/>
            <w:tcBorders>
              <w:top w:val="nil"/>
              <w:left w:val="nil"/>
              <w:bottom w:val="nil"/>
              <w:right w:val="single" w:sz="8" w:space="0" w:color="auto"/>
            </w:tcBorders>
            <w:shd w:val="clear" w:color="auto" w:fill="auto"/>
            <w:vAlign w:val="center"/>
            <w:hideMark/>
          </w:tcPr>
          <w:p w14:paraId="1DCAF330" w14:textId="77777777" w:rsidR="00A31E43" w:rsidRPr="00813EBE" w:rsidRDefault="00A31E43" w:rsidP="00625CAF">
            <w:pPr>
              <w:rPr>
                <w:b/>
                <w:bCs/>
                <w:color w:val="000000"/>
                <w:sz w:val="21"/>
                <w:szCs w:val="21"/>
                <w:lang w:val="en-US"/>
              </w:rPr>
            </w:pPr>
            <w:r w:rsidRPr="00813EBE">
              <w:rPr>
                <w:b/>
                <w:bCs/>
                <w:color w:val="000000"/>
                <w:sz w:val="21"/>
                <w:szCs w:val="21"/>
                <w:lang w:val="en-US"/>
              </w:rPr>
              <w:t>Capital and reserves</w:t>
            </w:r>
          </w:p>
        </w:tc>
        <w:tc>
          <w:tcPr>
            <w:tcW w:w="853" w:type="dxa"/>
            <w:tcBorders>
              <w:top w:val="nil"/>
              <w:left w:val="nil"/>
              <w:bottom w:val="nil"/>
              <w:right w:val="single" w:sz="8" w:space="0" w:color="auto"/>
            </w:tcBorders>
            <w:shd w:val="clear" w:color="auto" w:fill="auto"/>
            <w:noWrap/>
            <w:vAlign w:val="center"/>
            <w:hideMark/>
          </w:tcPr>
          <w:p w14:paraId="0DE02FD0" w14:textId="77777777" w:rsidR="00A31E43" w:rsidRPr="00813EBE" w:rsidRDefault="00A31E43" w:rsidP="00625CAF">
            <w:pPr>
              <w:jc w:val="center"/>
              <w:rPr>
                <w:b/>
                <w:bCs/>
                <w:color w:val="000000"/>
                <w:sz w:val="21"/>
                <w:szCs w:val="21"/>
                <w:lang w:val="en-US"/>
              </w:rPr>
            </w:pPr>
            <w:r w:rsidRPr="00813EBE">
              <w:rPr>
                <w:b/>
                <w:bCs/>
                <w:color w:val="000000"/>
                <w:sz w:val="21"/>
                <w:szCs w:val="21"/>
                <w:lang w:val="en-US"/>
              </w:rPr>
              <w:t>22</w:t>
            </w:r>
          </w:p>
        </w:tc>
        <w:tc>
          <w:tcPr>
            <w:tcW w:w="1487" w:type="dxa"/>
            <w:tcBorders>
              <w:top w:val="nil"/>
              <w:left w:val="nil"/>
              <w:bottom w:val="nil"/>
              <w:right w:val="single" w:sz="8" w:space="0" w:color="auto"/>
            </w:tcBorders>
            <w:shd w:val="clear" w:color="auto" w:fill="auto"/>
            <w:noWrap/>
            <w:vAlign w:val="bottom"/>
          </w:tcPr>
          <w:p w14:paraId="6C96FAF4" w14:textId="0086D6B6" w:rsidR="00A31E43" w:rsidRPr="007C70CE" w:rsidRDefault="00A31E43" w:rsidP="00625CAF">
            <w:pPr>
              <w:jc w:val="right"/>
              <w:rPr>
                <w:b/>
                <w:sz w:val="21"/>
                <w:szCs w:val="21"/>
                <w:lang w:val="en-US"/>
              </w:rPr>
            </w:pPr>
          </w:p>
        </w:tc>
        <w:tc>
          <w:tcPr>
            <w:tcW w:w="1350" w:type="dxa"/>
            <w:tcBorders>
              <w:top w:val="nil"/>
              <w:left w:val="nil"/>
              <w:bottom w:val="nil"/>
              <w:right w:val="double" w:sz="6" w:space="0" w:color="auto"/>
            </w:tcBorders>
            <w:shd w:val="clear" w:color="auto" w:fill="auto"/>
            <w:noWrap/>
            <w:vAlign w:val="bottom"/>
          </w:tcPr>
          <w:p w14:paraId="77264BE9" w14:textId="7524C3D0" w:rsidR="00A31E43" w:rsidRPr="00813EBE" w:rsidRDefault="00A31E43" w:rsidP="00625CAF">
            <w:pPr>
              <w:jc w:val="right"/>
              <w:rPr>
                <w:b/>
                <w:sz w:val="21"/>
                <w:szCs w:val="21"/>
                <w:lang w:val="en-US"/>
              </w:rPr>
            </w:pPr>
          </w:p>
        </w:tc>
      </w:tr>
      <w:tr w:rsidR="00A31E43" w:rsidRPr="00813EBE" w14:paraId="075541B8" w14:textId="77777777" w:rsidTr="00A31E43">
        <w:tc>
          <w:tcPr>
            <w:tcW w:w="697" w:type="dxa"/>
            <w:tcBorders>
              <w:top w:val="nil"/>
              <w:left w:val="double" w:sz="6" w:space="0" w:color="auto"/>
              <w:bottom w:val="nil"/>
              <w:right w:val="single" w:sz="8" w:space="0" w:color="auto"/>
            </w:tcBorders>
            <w:shd w:val="clear" w:color="auto" w:fill="auto"/>
            <w:noWrap/>
            <w:vAlign w:val="center"/>
            <w:hideMark/>
          </w:tcPr>
          <w:p w14:paraId="60F1EDDE" w14:textId="77777777" w:rsidR="00A31E43" w:rsidRPr="00813EBE" w:rsidRDefault="00A31E43" w:rsidP="00625CAF">
            <w:pPr>
              <w:jc w:val="center"/>
              <w:rPr>
                <w:color w:val="000000"/>
                <w:sz w:val="21"/>
                <w:szCs w:val="21"/>
                <w:lang w:val="en-US"/>
              </w:rPr>
            </w:pPr>
            <w:r w:rsidRPr="00813EBE">
              <w:rPr>
                <w:color w:val="000000"/>
                <w:sz w:val="21"/>
                <w:szCs w:val="21"/>
                <w:lang w:val="en-US"/>
              </w:rPr>
              <w:t>1</w:t>
            </w:r>
          </w:p>
        </w:tc>
        <w:tc>
          <w:tcPr>
            <w:tcW w:w="4504" w:type="dxa"/>
            <w:tcBorders>
              <w:top w:val="nil"/>
              <w:left w:val="nil"/>
              <w:bottom w:val="nil"/>
              <w:right w:val="single" w:sz="8" w:space="0" w:color="auto"/>
            </w:tcBorders>
            <w:shd w:val="clear" w:color="auto" w:fill="auto"/>
            <w:vAlign w:val="center"/>
            <w:hideMark/>
          </w:tcPr>
          <w:p w14:paraId="3C3F5589" w14:textId="77777777" w:rsidR="00A31E43" w:rsidRPr="00813EBE" w:rsidRDefault="00A31E43" w:rsidP="00625CAF">
            <w:pPr>
              <w:rPr>
                <w:color w:val="000000"/>
                <w:sz w:val="21"/>
                <w:szCs w:val="21"/>
                <w:lang w:val="en-US"/>
              </w:rPr>
            </w:pPr>
            <w:r w:rsidRPr="00813EBE">
              <w:rPr>
                <w:color w:val="000000"/>
                <w:sz w:val="21"/>
                <w:szCs w:val="21"/>
                <w:lang w:val="en-US"/>
              </w:rPr>
              <w:t>Capital</w:t>
            </w:r>
          </w:p>
        </w:tc>
        <w:tc>
          <w:tcPr>
            <w:tcW w:w="853" w:type="dxa"/>
            <w:tcBorders>
              <w:top w:val="nil"/>
              <w:left w:val="nil"/>
              <w:bottom w:val="nil"/>
              <w:right w:val="single" w:sz="8" w:space="0" w:color="auto"/>
            </w:tcBorders>
            <w:shd w:val="clear" w:color="auto" w:fill="auto"/>
            <w:noWrap/>
            <w:vAlign w:val="center"/>
            <w:hideMark/>
          </w:tcPr>
          <w:p w14:paraId="64C13438" w14:textId="77777777" w:rsidR="00A31E43" w:rsidRPr="00813EBE" w:rsidRDefault="00A31E43" w:rsidP="00625CAF">
            <w:pPr>
              <w:jc w:val="center"/>
              <w:rPr>
                <w:b/>
                <w:bCs/>
                <w:color w:val="000000"/>
                <w:sz w:val="21"/>
                <w:szCs w:val="21"/>
                <w:lang w:val="en-US"/>
              </w:rPr>
            </w:pPr>
          </w:p>
        </w:tc>
        <w:tc>
          <w:tcPr>
            <w:tcW w:w="1487" w:type="dxa"/>
            <w:tcBorders>
              <w:top w:val="nil"/>
              <w:left w:val="nil"/>
              <w:bottom w:val="nil"/>
              <w:right w:val="single" w:sz="8" w:space="0" w:color="auto"/>
            </w:tcBorders>
            <w:shd w:val="clear" w:color="auto" w:fill="auto"/>
            <w:noWrap/>
            <w:vAlign w:val="bottom"/>
          </w:tcPr>
          <w:p w14:paraId="62FD452C" w14:textId="0CD36DBB" w:rsidR="00A31E43" w:rsidRPr="007C70CE" w:rsidRDefault="0093629F" w:rsidP="00625CAF">
            <w:pPr>
              <w:jc w:val="right"/>
              <w:rPr>
                <w:sz w:val="21"/>
                <w:szCs w:val="21"/>
                <w:lang w:val="en-US"/>
              </w:rPr>
            </w:pPr>
            <w:r w:rsidRPr="007C70CE">
              <w:rPr>
                <w:sz w:val="21"/>
                <w:szCs w:val="21"/>
                <w:lang w:val="en-US"/>
              </w:rPr>
              <w:t>35,477,962</w:t>
            </w:r>
          </w:p>
        </w:tc>
        <w:tc>
          <w:tcPr>
            <w:tcW w:w="1350" w:type="dxa"/>
            <w:tcBorders>
              <w:top w:val="nil"/>
              <w:left w:val="nil"/>
              <w:bottom w:val="nil"/>
              <w:right w:val="double" w:sz="6" w:space="0" w:color="auto"/>
            </w:tcBorders>
            <w:shd w:val="clear" w:color="auto" w:fill="auto"/>
            <w:noWrap/>
            <w:vAlign w:val="bottom"/>
          </w:tcPr>
          <w:p w14:paraId="29539A5A" w14:textId="1595FCAA" w:rsidR="00A31E43" w:rsidRPr="00813EBE" w:rsidRDefault="00A31E43" w:rsidP="00625CAF">
            <w:pPr>
              <w:jc w:val="right"/>
              <w:rPr>
                <w:sz w:val="21"/>
                <w:szCs w:val="21"/>
                <w:lang w:val="en-US"/>
              </w:rPr>
            </w:pPr>
            <w:r w:rsidRPr="00813EBE">
              <w:rPr>
                <w:sz w:val="21"/>
                <w:szCs w:val="21"/>
              </w:rPr>
              <w:t>35,477,967</w:t>
            </w:r>
          </w:p>
        </w:tc>
      </w:tr>
      <w:tr w:rsidR="00A31E43" w:rsidRPr="00813EBE" w14:paraId="4F7BBFF9" w14:textId="77777777" w:rsidTr="00A31E43">
        <w:tc>
          <w:tcPr>
            <w:tcW w:w="697" w:type="dxa"/>
            <w:tcBorders>
              <w:top w:val="nil"/>
              <w:left w:val="double" w:sz="6" w:space="0" w:color="auto"/>
              <w:bottom w:val="nil"/>
              <w:right w:val="single" w:sz="8" w:space="0" w:color="auto"/>
            </w:tcBorders>
            <w:shd w:val="clear" w:color="auto" w:fill="auto"/>
            <w:noWrap/>
            <w:vAlign w:val="center"/>
            <w:hideMark/>
          </w:tcPr>
          <w:p w14:paraId="6CC6ED35" w14:textId="77777777" w:rsidR="00A31E43" w:rsidRPr="00813EBE" w:rsidRDefault="00A31E43" w:rsidP="00625CAF">
            <w:pPr>
              <w:jc w:val="center"/>
              <w:rPr>
                <w:i/>
                <w:color w:val="000000"/>
                <w:sz w:val="21"/>
                <w:szCs w:val="21"/>
                <w:lang w:val="en-US"/>
              </w:rPr>
            </w:pPr>
            <w:r w:rsidRPr="00813EBE">
              <w:rPr>
                <w:i/>
                <w:color w:val="000000"/>
                <w:sz w:val="21"/>
                <w:szCs w:val="21"/>
                <w:lang w:val="en-US"/>
              </w:rPr>
              <w:t>a</w:t>
            </w:r>
          </w:p>
        </w:tc>
        <w:tc>
          <w:tcPr>
            <w:tcW w:w="4504" w:type="dxa"/>
            <w:tcBorders>
              <w:top w:val="nil"/>
              <w:left w:val="nil"/>
              <w:bottom w:val="nil"/>
              <w:right w:val="single" w:sz="8" w:space="0" w:color="auto"/>
            </w:tcBorders>
            <w:shd w:val="clear" w:color="auto" w:fill="auto"/>
            <w:vAlign w:val="center"/>
            <w:hideMark/>
          </w:tcPr>
          <w:p w14:paraId="26870164" w14:textId="77777777" w:rsidR="00A31E43" w:rsidRPr="00813EBE" w:rsidRDefault="00A31E43" w:rsidP="00625CAF">
            <w:pPr>
              <w:rPr>
                <w:i/>
                <w:color w:val="000000"/>
                <w:sz w:val="21"/>
                <w:szCs w:val="21"/>
                <w:lang w:val="en-US"/>
              </w:rPr>
            </w:pPr>
            <w:r w:rsidRPr="00813EBE">
              <w:rPr>
                <w:i/>
                <w:color w:val="000000"/>
                <w:sz w:val="21"/>
                <w:szCs w:val="21"/>
                <w:lang w:val="en-US"/>
              </w:rPr>
              <w:t>Share capital</w:t>
            </w:r>
          </w:p>
        </w:tc>
        <w:tc>
          <w:tcPr>
            <w:tcW w:w="853" w:type="dxa"/>
            <w:tcBorders>
              <w:top w:val="nil"/>
              <w:left w:val="nil"/>
              <w:bottom w:val="nil"/>
              <w:right w:val="single" w:sz="8" w:space="0" w:color="auto"/>
            </w:tcBorders>
            <w:shd w:val="clear" w:color="auto" w:fill="auto"/>
            <w:noWrap/>
            <w:vAlign w:val="center"/>
            <w:hideMark/>
          </w:tcPr>
          <w:p w14:paraId="244D2BFA" w14:textId="77777777" w:rsidR="00A31E43" w:rsidRPr="00813EBE" w:rsidRDefault="00A31E43" w:rsidP="00625CAF">
            <w:pPr>
              <w:jc w:val="center"/>
              <w:rPr>
                <w:i/>
                <w:color w:val="000000"/>
                <w:sz w:val="21"/>
                <w:szCs w:val="21"/>
                <w:lang w:val="en-US"/>
              </w:rPr>
            </w:pPr>
          </w:p>
        </w:tc>
        <w:tc>
          <w:tcPr>
            <w:tcW w:w="1487" w:type="dxa"/>
            <w:tcBorders>
              <w:top w:val="nil"/>
              <w:left w:val="nil"/>
              <w:bottom w:val="nil"/>
              <w:right w:val="single" w:sz="8" w:space="0" w:color="auto"/>
            </w:tcBorders>
            <w:shd w:val="clear" w:color="auto" w:fill="auto"/>
            <w:noWrap/>
            <w:vAlign w:val="bottom"/>
          </w:tcPr>
          <w:p w14:paraId="3F9CD6B5" w14:textId="6D053898" w:rsidR="00A31E43" w:rsidRPr="007C70CE" w:rsidRDefault="0093629F" w:rsidP="00625CAF">
            <w:pPr>
              <w:jc w:val="right"/>
              <w:rPr>
                <w:i/>
                <w:sz w:val="21"/>
                <w:szCs w:val="21"/>
                <w:lang w:val="en-US"/>
              </w:rPr>
            </w:pPr>
            <w:r w:rsidRPr="007C70CE">
              <w:rPr>
                <w:i/>
                <w:sz w:val="21"/>
                <w:szCs w:val="21"/>
                <w:lang w:val="en-US"/>
              </w:rPr>
              <w:t>35,001,400</w:t>
            </w:r>
          </w:p>
        </w:tc>
        <w:tc>
          <w:tcPr>
            <w:tcW w:w="1350" w:type="dxa"/>
            <w:tcBorders>
              <w:top w:val="nil"/>
              <w:left w:val="nil"/>
              <w:bottom w:val="nil"/>
              <w:right w:val="double" w:sz="6" w:space="0" w:color="auto"/>
            </w:tcBorders>
            <w:shd w:val="clear" w:color="auto" w:fill="auto"/>
            <w:noWrap/>
            <w:vAlign w:val="bottom"/>
          </w:tcPr>
          <w:p w14:paraId="7EE5C321" w14:textId="25BD4748" w:rsidR="00A31E43" w:rsidRPr="00813EBE" w:rsidRDefault="00A31E43" w:rsidP="00625CAF">
            <w:pPr>
              <w:jc w:val="right"/>
              <w:rPr>
                <w:i/>
                <w:sz w:val="21"/>
                <w:szCs w:val="21"/>
                <w:lang w:val="en-US"/>
              </w:rPr>
            </w:pPr>
            <w:r w:rsidRPr="00813EBE">
              <w:rPr>
                <w:i/>
                <w:sz w:val="21"/>
                <w:szCs w:val="21"/>
              </w:rPr>
              <w:t xml:space="preserve"> 35,001,400 </w:t>
            </w:r>
          </w:p>
        </w:tc>
      </w:tr>
      <w:tr w:rsidR="00A31E43" w:rsidRPr="00813EBE" w14:paraId="71DE2B1B" w14:textId="77777777" w:rsidTr="00A31E43">
        <w:tc>
          <w:tcPr>
            <w:tcW w:w="697" w:type="dxa"/>
            <w:tcBorders>
              <w:top w:val="nil"/>
              <w:left w:val="double" w:sz="6" w:space="0" w:color="auto"/>
              <w:bottom w:val="nil"/>
              <w:right w:val="single" w:sz="8" w:space="0" w:color="auto"/>
            </w:tcBorders>
            <w:shd w:val="clear" w:color="auto" w:fill="auto"/>
            <w:noWrap/>
            <w:vAlign w:val="center"/>
          </w:tcPr>
          <w:p w14:paraId="59809E61" w14:textId="77777777" w:rsidR="00A31E43" w:rsidRPr="00813EBE" w:rsidRDefault="00A31E43" w:rsidP="00625CAF">
            <w:pPr>
              <w:jc w:val="center"/>
              <w:rPr>
                <w:i/>
                <w:color w:val="000000"/>
                <w:sz w:val="21"/>
                <w:szCs w:val="21"/>
                <w:lang w:val="en-US"/>
              </w:rPr>
            </w:pPr>
            <w:r w:rsidRPr="00813EBE">
              <w:rPr>
                <w:i/>
                <w:color w:val="000000"/>
                <w:sz w:val="21"/>
                <w:szCs w:val="21"/>
                <w:lang w:val="en-US"/>
              </w:rPr>
              <w:t>c</w:t>
            </w:r>
          </w:p>
        </w:tc>
        <w:tc>
          <w:tcPr>
            <w:tcW w:w="4504" w:type="dxa"/>
            <w:tcBorders>
              <w:top w:val="nil"/>
              <w:left w:val="nil"/>
              <w:bottom w:val="nil"/>
              <w:right w:val="single" w:sz="8" w:space="0" w:color="auto"/>
            </w:tcBorders>
            <w:shd w:val="clear" w:color="auto" w:fill="auto"/>
            <w:vAlign w:val="center"/>
          </w:tcPr>
          <w:p w14:paraId="3648D0CC" w14:textId="77777777" w:rsidR="00A31E43" w:rsidRPr="00813EBE" w:rsidRDefault="00A31E43" w:rsidP="00625CAF">
            <w:pPr>
              <w:rPr>
                <w:i/>
                <w:color w:val="000000"/>
                <w:sz w:val="21"/>
                <w:szCs w:val="21"/>
                <w:lang w:val="en-US"/>
              </w:rPr>
            </w:pPr>
            <w:r w:rsidRPr="00813EBE">
              <w:rPr>
                <w:i/>
                <w:color w:val="000000"/>
                <w:sz w:val="21"/>
                <w:szCs w:val="21"/>
                <w:lang w:val="en-US"/>
              </w:rPr>
              <w:t xml:space="preserve">Share Premium </w:t>
            </w:r>
          </w:p>
        </w:tc>
        <w:tc>
          <w:tcPr>
            <w:tcW w:w="853" w:type="dxa"/>
            <w:tcBorders>
              <w:top w:val="nil"/>
              <w:left w:val="nil"/>
              <w:bottom w:val="nil"/>
              <w:right w:val="single" w:sz="8" w:space="0" w:color="auto"/>
            </w:tcBorders>
            <w:shd w:val="clear" w:color="auto" w:fill="auto"/>
            <w:noWrap/>
            <w:vAlign w:val="center"/>
          </w:tcPr>
          <w:p w14:paraId="227EE89E" w14:textId="77777777" w:rsidR="00A31E43" w:rsidRPr="00813EBE" w:rsidRDefault="00A31E43" w:rsidP="00625CAF">
            <w:pPr>
              <w:jc w:val="center"/>
              <w:rPr>
                <w:i/>
                <w:color w:val="000000"/>
                <w:sz w:val="21"/>
                <w:szCs w:val="21"/>
                <w:lang w:val="en-US"/>
              </w:rPr>
            </w:pPr>
          </w:p>
        </w:tc>
        <w:tc>
          <w:tcPr>
            <w:tcW w:w="1487" w:type="dxa"/>
            <w:tcBorders>
              <w:top w:val="nil"/>
              <w:left w:val="nil"/>
              <w:bottom w:val="nil"/>
              <w:right w:val="single" w:sz="8" w:space="0" w:color="auto"/>
            </w:tcBorders>
            <w:shd w:val="clear" w:color="auto" w:fill="auto"/>
            <w:noWrap/>
            <w:vAlign w:val="bottom"/>
          </w:tcPr>
          <w:p w14:paraId="79AECC50" w14:textId="59FCB61E" w:rsidR="00A31E43" w:rsidRPr="007C70CE" w:rsidRDefault="0093629F" w:rsidP="00625CAF">
            <w:pPr>
              <w:jc w:val="right"/>
              <w:rPr>
                <w:i/>
                <w:sz w:val="21"/>
                <w:szCs w:val="21"/>
                <w:lang w:val="en-US"/>
              </w:rPr>
            </w:pPr>
            <w:r w:rsidRPr="007C70CE">
              <w:rPr>
                <w:i/>
                <w:sz w:val="21"/>
                <w:szCs w:val="21"/>
                <w:lang w:val="en-US"/>
              </w:rPr>
              <w:t>476,562</w:t>
            </w:r>
          </w:p>
        </w:tc>
        <w:tc>
          <w:tcPr>
            <w:tcW w:w="1350" w:type="dxa"/>
            <w:tcBorders>
              <w:top w:val="nil"/>
              <w:left w:val="nil"/>
              <w:bottom w:val="nil"/>
              <w:right w:val="double" w:sz="6" w:space="0" w:color="auto"/>
            </w:tcBorders>
            <w:shd w:val="clear" w:color="auto" w:fill="auto"/>
            <w:noWrap/>
            <w:vAlign w:val="bottom"/>
          </w:tcPr>
          <w:p w14:paraId="41E10DE0" w14:textId="6964633B" w:rsidR="00A31E43" w:rsidRPr="00813EBE" w:rsidRDefault="00A31E43" w:rsidP="00625CAF">
            <w:pPr>
              <w:jc w:val="right"/>
              <w:rPr>
                <w:i/>
                <w:sz w:val="21"/>
                <w:szCs w:val="21"/>
                <w:lang w:val="en-US"/>
              </w:rPr>
            </w:pPr>
            <w:r w:rsidRPr="00813EBE">
              <w:rPr>
                <w:i/>
                <w:sz w:val="21"/>
                <w:szCs w:val="21"/>
              </w:rPr>
              <w:t xml:space="preserve"> 476,567 </w:t>
            </w:r>
          </w:p>
        </w:tc>
      </w:tr>
      <w:tr w:rsidR="00A31E43" w:rsidRPr="00813EBE" w14:paraId="4732D8BF" w14:textId="77777777" w:rsidTr="00A31E43">
        <w:tc>
          <w:tcPr>
            <w:tcW w:w="697" w:type="dxa"/>
            <w:tcBorders>
              <w:top w:val="nil"/>
              <w:left w:val="double" w:sz="6" w:space="0" w:color="auto"/>
              <w:bottom w:val="nil"/>
              <w:right w:val="single" w:sz="8" w:space="0" w:color="auto"/>
            </w:tcBorders>
            <w:shd w:val="clear" w:color="auto" w:fill="auto"/>
            <w:noWrap/>
            <w:vAlign w:val="center"/>
            <w:hideMark/>
          </w:tcPr>
          <w:p w14:paraId="3D37B10B" w14:textId="77777777" w:rsidR="00A31E43" w:rsidRPr="00813EBE" w:rsidRDefault="00A31E43" w:rsidP="00625CAF">
            <w:pPr>
              <w:jc w:val="center"/>
              <w:rPr>
                <w:color w:val="000000"/>
                <w:sz w:val="21"/>
                <w:szCs w:val="21"/>
                <w:lang w:val="en-US"/>
              </w:rPr>
            </w:pPr>
            <w:r w:rsidRPr="00813EBE">
              <w:rPr>
                <w:color w:val="000000"/>
                <w:sz w:val="21"/>
                <w:szCs w:val="21"/>
                <w:lang w:val="en-US"/>
              </w:rPr>
              <w:t>2</w:t>
            </w:r>
          </w:p>
        </w:tc>
        <w:tc>
          <w:tcPr>
            <w:tcW w:w="4504" w:type="dxa"/>
            <w:tcBorders>
              <w:top w:val="nil"/>
              <w:left w:val="nil"/>
              <w:bottom w:val="nil"/>
              <w:right w:val="single" w:sz="8" w:space="0" w:color="auto"/>
            </w:tcBorders>
            <w:shd w:val="clear" w:color="auto" w:fill="auto"/>
            <w:vAlign w:val="center"/>
            <w:hideMark/>
          </w:tcPr>
          <w:p w14:paraId="1C8FD6A7" w14:textId="77777777" w:rsidR="00A31E43" w:rsidRPr="00813EBE" w:rsidRDefault="00A31E43" w:rsidP="00625CAF">
            <w:pPr>
              <w:rPr>
                <w:color w:val="000000"/>
                <w:sz w:val="21"/>
                <w:szCs w:val="21"/>
                <w:lang w:val="en-US"/>
              </w:rPr>
            </w:pPr>
            <w:r w:rsidRPr="00813EBE">
              <w:rPr>
                <w:color w:val="000000"/>
                <w:sz w:val="21"/>
                <w:szCs w:val="21"/>
                <w:lang w:val="en-US"/>
              </w:rPr>
              <w:t>Reserves</w:t>
            </w:r>
          </w:p>
        </w:tc>
        <w:tc>
          <w:tcPr>
            <w:tcW w:w="853" w:type="dxa"/>
            <w:tcBorders>
              <w:top w:val="nil"/>
              <w:left w:val="nil"/>
              <w:bottom w:val="nil"/>
              <w:right w:val="single" w:sz="8" w:space="0" w:color="auto"/>
            </w:tcBorders>
            <w:shd w:val="clear" w:color="auto" w:fill="auto"/>
            <w:noWrap/>
            <w:vAlign w:val="center"/>
            <w:hideMark/>
          </w:tcPr>
          <w:p w14:paraId="552A8E79" w14:textId="77777777" w:rsidR="00A31E43" w:rsidRPr="00813EBE" w:rsidRDefault="00A31E43" w:rsidP="00625CAF">
            <w:pPr>
              <w:jc w:val="center"/>
              <w:rPr>
                <w:color w:val="000000"/>
                <w:sz w:val="21"/>
                <w:szCs w:val="21"/>
                <w:lang w:val="en-US"/>
              </w:rPr>
            </w:pPr>
            <w:r w:rsidRPr="00813EBE">
              <w:rPr>
                <w:color w:val="000000"/>
                <w:sz w:val="21"/>
                <w:szCs w:val="21"/>
                <w:lang w:val="en-US"/>
              </w:rPr>
              <w:t> </w:t>
            </w:r>
          </w:p>
        </w:tc>
        <w:tc>
          <w:tcPr>
            <w:tcW w:w="1487" w:type="dxa"/>
            <w:tcBorders>
              <w:top w:val="nil"/>
              <w:left w:val="nil"/>
              <w:bottom w:val="nil"/>
              <w:right w:val="single" w:sz="8" w:space="0" w:color="auto"/>
            </w:tcBorders>
            <w:shd w:val="clear" w:color="auto" w:fill="auto"/>
            <w:noWrap/>
            <w:vAlign w:val="bottom"/>
          </w:tcPr>
          <w:p w14:paraId="5CA88E93" w14:textId="42D7E25C" w:rsidR="00A31E43" w:rsidRPr="007C70CE" w:rsidRDefault="0093629F" w:rsidP="00625CAF">
            <w:pPr>
              <w:jc w:val="right"/>
              <w:rPr>
                <w:sz w:val="21"/>
                <w:szCs w:val="21"/>
                <w:lang w:val="en-US"/>
              </w:rPr>
            </w:pPr>
            <w:r w:rsidRPr="007C70CE">
              <w:rPr>
                <w:sz w:val="21"/>
                <w:szCs w:val="21"/>
                <w:lang w:val="en-US"/>
              </w:rPr>
              <w:t>5,172,660</w:t>
            </w:r>
          </w:p>
        </w:tc>
        <w:tc>
          <w:tcPr>
            <w:tcW w:w="1350" w:type="dxa"/>
            <w:tcBorders>
              <w:top w:val="nil"/>
              <w:left w:val="nil"/>
              <w:bottom w:val="nil"/>
              <w:right w:val="double" w:sz="6" w:space="0" w:color="auto"/>
            </w:tcBorders>
            <w:shd w:val="clear" w:color="auto" w:fill="auto"/>
            <w:noWrap/>
            <w:vAlign w:val="bottom"/>
          </w:tcPr>
          <w:p w14:paraId="49727658" w14:textId="125C8FCF" w:rsidR="00A31E43" w:rsidRPr="00813EBE" w:rsidRDefault="00A31E43" w:rsidP="00625CAF">
            <w:pPr>
              <w:jc w:val="right"/>
              <w:rPr>
                <w:sz w:val="21"/>
                <w:szCs w:val="21"/>
                <w:lang w:val="en-US"/>
              </w:rPr>
            </w:pPr>
            <w:r w:rsidRPr="00813EBE">
              <w:rPr>
                <w:sz w:val="21"/>
                <w:szCs w:val="21"/>
              </w:rPr>
              <w:t xml:space="preserve"> 5,172,684  </w:t>
            </w:r>
          </w:p>
        </w:tc>
      </w:tr>
      <w:tr w:rsidR="003F018C" w:rsidRPr="00813EBE" w14:paraId="6896DDC0" w14:textId="77777777" w:rsidTr="00A31E43">
        <w:tc>
          <w:tcPr>
            <w:tcW w:w="697" w:type="dxa"/>
            <w:tcBorders>
              <w:top w:val="nil"/>
              <w:left w:val="double" w:sz="6" w:space="0" w:color="auto"/>
              <w:bottom w:val="nil"/>
              <w:right w:val="single" w:sz="8" w:space="0" w:color="auto"/>
            </w:tcBorders>
            <w:shd w:val="clear" w:color="auto" w:fill="auto"/>
            <w:noWrap/>
            <w:vAlign w:val="center"/>
          </w:tcPr>
          <w:p w14:paraId="5EA66C1A" w14:textId="0B3FBF50" w:rsidR="003F018C" w:rsidRPr="00813EBE" w:rsidRDefault="003F018C" w:rsidP="00625CAF">
            <w:pPr>
              <w:jc w:val="center"/>
              <w:rPr>
                <w:color w:val="000000"/>
                <w:sz w:val="21"/>
                <w:szCs w:val="21"/>
                <w:lang w:val="en-US"/>
              </w:rPr>
            </w:pPr>
            <w:r w:rsidRPr="00813EBE">
              <w:rPr>
                <w:color w:val="000000"/>
                <w:sz w:val="21"/>
                <w:szCs w:val="21"/>
                <w:lang w:val="en-US"/>
              </w:rPr>
              <w:t>3</w:t>
            </w:r>
          </w:p>
        </w:tc>
        <w:tc>
          <w:tcPr>
            <w:tcW w:w="4504" w:type="dxa"/>
            <w:tcBorders>
              <w:top w:val="nil"/>
              <w:left w:val="nil"/>
              <w:bottom w:val="nil"/>
              <w:right w:val="single" w:sz="8" w:space="0" w:color="auto"/>
            </w:tcBorders>
            <w:shd w:val="clear" w:color="auto" w:fill="auto"/>
            <w:vAlign w:val="center"/>
          </w:tcPr>
          <w:p w14:paraId="318E14C3" w14:textId="279B054E" w:rsidR="003F018C" w:rsidRPr="00813EBE" w:rsidRDefault="003F018C" w:rsidP="00625CAF">
            <w:pPr>
              <w:rPr>
                <w:color w:val="000000"/>
                <w:sz w:val="21"/>
                <w:szCs w:val="21"/>
                <w:lang w:val="en-US"/>
              </w:rPr>
            </w:pPr>
            <w:r w:rsidRPr="00813EBE">
              <w:rPr>
                <w:color w:val="000000"/>
                <w:sz w:val="21"/>
                <w:szCs w:val="21"/>
                <w:lang w:val="en-US"/>
              </w:rPr>
              <w:t>Foreign exchanges differences</w:t>
            </w:r>
          </w:p>
        </w:tc>
        <w:tc>
          <w:tcPr>
            <w:tcW w:w="853" w:type="dxa"/>
            <w:tcBorders>
              <w:top w:val="nil"/>
              <w:left w:val="nil"/>
              <w:bottom w:val="nil"/>
              <w:right w:val="single" w:sz="8" w:space="0" w:color="auto"/>
            </w:tcBorders>
            <w:shd w:val="clear" w:color="auto" w:fill="auto"/>
            <w:noWrap/>
            <w:vAlign w:val="center"/>
          </w:tcPr>
          <w:p w14:paraId="32BF4539" w14:textId="77777777" w:rsidR="003F018C" w:rsidRPr="00813EBE" w:rsidRDefault="003F018C" w:rsidP="00625CAF">
            <w:pPr>
              <w:jc w:val="center"/>
              <w:rPr>
                <w:color w:val="000000"/>
                <w:sz w:val="21"/>
                <w:szCs w:val="21"/>
                <w:lang w:val="en-US"/>
              </w:rPr>
            </w:pPr>
          </w:p>
        </w:tc>
        <w:tc>
          <w:tcPr>
            <w:tcW w:w="1487" w:type="dxa"/>
            <w:tcBorders>
              <w:top w:val="nil"/>
              <w:left w:val="nil"/>
              <w:bottom w:val="nil"/>
              <w:right w:val="single" w:sz="8" w:space="0" w:color="auto"/>
            </w:tcBorders>
            <w:shd w:val="clear" w:color="auto" w:fill="auto"/>
            <w:noWrap/>
            <w:vAlign w:val="bottom"/>
          </w:tcPr>
          <w:p w14:paraId="6ECF6103" w14:textId="6002FDDF" w:rsidR="003F018C" w:rsidRPr="007C70CE" w:rsidRDefault="0093629F" w:rsidP="00625CAF">
            <w:pPr>
              <w:jc w:val="right"/>
              <w:rPr>
                <w:sz w:val="21"/>
                <w:szCs w:val="21"/>
              </w:rPr>
            </w:pPr>
            <w:r w:rsidRPr="007C70CE">
              <w:rPr>
                <w:sz w:val="21"/>
                <w:szCs w:val="21"/>
              </w:rPr>
              <w:t>(1,105)</w:t>
            </w:r>
          </w:p>
        </w:tc>
        <w:tc>
          <w:tcPr>
            <w:tcW w:w="1350" w:type="dxa"/>
            <w:tcBorders>
              <w:top w:val="nil"/>
              <w:left w:val="nil"/>
              <w:bottom w:val="nil"/>
              <w:right w:val="double" w:sz="6" w:space="0" w:color="auto"/>
            </w:tcBorders>
            <w:shd w:val="clear" w:color="auto" w:fill="auto"/>
            <w:noWrap/>
            <w:vAlign w:val="bottom"/>
          </w:tcPr>
          <w:p w14:paraId="24C9B0F8" w14:textId="22A47659" w:rsidR="003F018C" w:rsidRPr="00813EBE" w:rsidRDefault="003F018C" w:rsidP="00625CAF">
            <w:pPr>
              <w:jc w:val="right"/>
              <w:rPr>
                <w:sz w:val="21"/>
                <w:szCs w:val="21"/>
              </w:rPr>
            </w:pPr>
            <w:r w:rsidRPr="00813EBE">
              <w:rPr>
                <w:sz w:val="21"/>
                <w:szCs w:val="21"/>
              </w:rPr>
              <w:t>-</w:t>
            </w:r>
          </w:p>
        </w:tc>
      </w:tr>
      <w:tr w:rsidR="00D72915" w:rsidRPr="00813EBE" w14:paraId="1C40F9CA" w14:textId="77777777" w:rsidTr="00A31E43">
        <w:tc>
          <w:tcPr>
            <w:tcW w:w="697" w:type="dxa"/>
            <w:tcBorders>
              <w:top w:val="nil"/>
              <w:left w:val="double" w:sz="6" w:space="0" w:color="auto"/>
              <w:bottom w:val="nil"/>
              <w:right w:val="single" w:sz="8" w:space="0" w:color="auto"/>
            </w:tcBorders>
            <w:shd w:val="clear" w:color="auto" w:fill="auto"/>
            <w:noWrap/>
            <w:vAlign w:val="center"/>
            <w:hideMark/>
          </w:tcPr>
          <w:p w14:paraId="05D74CD9" w14:textId="77777777" w:rsidR="00D72915" w:rsidRPr="00813EBE" w:rsidRDefault="00D72915" w:rsidP="00625CAF">
            <w:pPr>
              <w:jc w:val="center"/>
              <w:rPr>
                <w:color w:val="000000"/>
                <w:sz w:val="21"/>
                <w:szCs w:val="21"/>
                <w:lang w:val="en-US"/>
              </w:rPr>
            </w:pPr>
            <w:r w:rsidRPr="00813EBE">
              <w:rPr>
                <w:color w:val="000000"/>
                <w:sz w:val="21"/>
                <w:szCs w:val="21"/>
                <w:lang w:val="en-US"/>
              </w:rPr>
              <w:t>5</w:t>
            </w:r>
          </w:p>
        </w:tc>
        <w:tc>
          <w:tcPr>
            <w:tcW w:w="4504" w:type="dxa"/>
            <w:tcBorders>
              <w:top w:val="nil"/>
              <w:left w:val="nil"/>
              <w:bottom w:val="nil"/>
              <w:right w:val="single" w:sz="8" w:space="0" w:color="auto"/>
            </w:tcBorders>
            <w:shd w:val="clear" w:color="auto" w:fill="auto"/>
            <w:vAlign w:val="center"/>
            <w:hideMark/>
          </w:tcPr>
          <w:p w14:paraId="2FABC83F" w14:textId="77777777" w:rsidR="00D72915" w:rsidRPr="00813EBE" w:rsidRDefault="00D72915" w:rsidP="00625CAF">
            <w:pPr>
              <w:rPr>
                <w:color w:val="000000"/>
                <w:sz w:val="21"/>
                <w:szCs w:val="21"/>
                <w:lang w:val="en-US"/>
              </w:rPr>
            </w:pPr>
            <w:r w:rsidRPr="00813EBE">
              <w:rPr>
                <w:color w:val="000000"/>
                <w:sz w:val="21"/>
                <w:szCs w:val="21"/>
                <w:lang w:val="en-US"/>
              </w:rPr>
              <w:t>Retained earnings</w:t>
            </w:r>
          </w:p>
        </w:tc>
        <w:tc>
          <w:tcPr>
            <w:tcW w:w="853" w:type="dxa"/>
            <w:tcBorders>
              <w:top w:val="nil"/>
              <w:left w:val="nil"/>
              <w:bottom w:val="nil"/>
              <w:right w:val="single" w:sz="8" w:space="0" w:color="auto"/>
            </w:tcBorders>
            <w:shd w:val="clear" w:color="auto" w:fill="auto"/>
            <w:noWrap/>
            <w:vAlign w:val="center"/>
            <w:hideMark/>
          </w:tcPr>
          <w:p w14:paraId="6C2DE131" w14:textId="77777777" w:rsidR="00D72915" w:rsidRPr="00813EBE" w:rsidRDefault="00D72915" w:rsidP="00625CAF">
            <w:pPr>
              <w:jc w:val="center"/>
              <w:rPr>
                <w:color w:val="000000"/>
                <w:sz w:val="21"/>
                <w:szCs w:val="21"/>
                <w:lang w:val="en-US"/>
              </w:rPr>
            </w:pPr>
            <w:r w:rsidRPr="00813EBE">
              <w:rPr>
                <w:color w:val="000000"/>
                <w:sz w:val="21"/>
                <w:szCs w:val="21"/>
                <w:lang w:val="en-US"/>
              </w:rPr>
              <w:t> </w:t>
            </w:r>
          </w:p>
        </w:tc>
        <w:tc>
          <w:tcPr>
            <w:tcW w:w="1487" w:type="dxa"/>
            <w:tcBorders>
              <w:top w:val="nil"/>
              <w:left w:val="nil"/>
              <w:bottom w:val="nil"/>
              <w:right w:val="single" w:sz="8" w:space="0" w:color="auto"/>
            </w:tcBorders>
            <w:shd w:val="clear" w:color="auto" w:fill="auto"/>
            <w:noWrap/>
            <w:vAlign w:val="bottom"/>
          </w:tcPr>
          <w:p w14:paraId="3724F981" w14:textId="55DD6BF8" w:rsidR="00D72915" w:rsidRPr="007C70CE" w:rsidRDefault="00210300" w:rsidP="00625CAF">
            <w:pPr>
              <w:jc w:val="right"/>
              <w:rPr>
                <w:sz w:val="21"/>
                <w:szCs w:val="21"/>
                <w:lang w:val="en-US"/>
              </w:rPr>
            </w:pPr>
            <w:r w:rsidRPr="00210300">
              <w:rPr>
                <w:color w:val="000000"/>
                <w:sz w:val="21"/>
                <w:szCs w:val="21"/>
              </w:rPr>
              <w:t>26,404,162</w:t>
            </w:r>
          </w:p>
        </w:tc>
        <w:tc>
          <w:tcPr>
            <w:tcW w:w="1350" w:type="dxa"/>
            <w:tcBorders>
              <w:top w:val="nil"/>
              <w:left w:val="nil"/>
              <w:bottom w:val="nil"/>
              <w:right w:val="double" w:sz="6" w:space="0" w:color="auto"/>
            </w:tcBorders>
            <w:shd w:val="clear" w:color="auto" w:fill="auto"/>
            <w:noWrap/>
            <w:vAlign w:val="bottom"/>
          </w:tcPr>
          <w:p w14:paraId="2084A880" w14:textId="4B25C0EE" w:rsidR="00D72915" w:rsidRPr="00813EBE" w:rsidRDefault="00D72915" w:rsidP="00625CAF">
            <w:pPr>
              <w:jc w:val="right"/>
              <w:rPr>
                <w:sz w:val="21"/>
                <w:szCs w:val="21"/>
                <w:lang w:val="en-US"/>
              </w:rPr>
            </w:pPr>
            <w:r w:rsidRPr="00813EBE">
              <w:rPr>
                <w:sz w:val="21"/>
                <w:szCs w:val="21"/>
              </w:rPr>
              <w:t xml:space="preserve"> 21,131,391 </w:t>
            </w:r>
          </w:p>
        </w:tc>
      </w:tr>
      <w:tr w:rsidR="00D72915" w:rsidRPr="00813EBE" w14:paraId="65416253" w14:textId="77777777" w:rsidTr="00A31E43">
        <w:tc>
          <w:tcPr>
            <w:tcW w:w="697" w:type="dxa"/>
            <w:tcBorders>
              <w:top w:val="nil"/>
              <w:left w:val="double" w:sz="6" w:space="0" w:color="auto"/>
              <w:right w:val="single" w:sz="8" w:space="0" w:color="auto"/>
            </w:tcBorders>
            <w:shd w:val="clear" w:color="auto" w:fill="auto"/>
            <w:noWrap/>
            <w:vAlign w:val="center"/>
            <w:hideMark/>
          </w:tcPr>
          <w:p w14:paraId="03BB7235" w14:textId="115C83B1" w:rsidR="00D72915" w:rsidRPr="00813EBE" w:rsidRDefault="00D72915" w:rsidP="00625CAF">
            <w:pPr>
              <w:jc w:val="center"/>
              <w:rPr>
                <w:color w:val="000000"/>
                <w:sz w:val="21"/>
                <w:szCs w:val="21"/>
                <w:lang w:val="en-US"/>
              </w:rPr>
            </w:pPr>
            <w:r w:rsidRPr="00813EBE">
              <w:rPr>
                <w:color w:val="000000"/>
                <w:sz w:val="21"/>
                <w:szCs w:val="21"/>
                <w:lang w:val="en-US"/>
              </w:rPr>
              <w:t>6</w:t>
            </w:r>
          </w:p>
        </w:tc>
        <w:tc>
          <w:tcPr>
            <w:tcW w:w="4504" w:type="dxa"/>
            <w:tcBorders>
              <w:top w:val="nil"/>
              <w:left w:val="nil"/>
              <w:right w:val="single" w:sz="8" w:space="0" w:color="auto"/>
            </w:tcBorders>
            <w:shd w:val="clear" w:color="auto" w:fill="auto"/>
            <w:vAlign w:val="center"/>
            <w:hideMark/>
          </w:tcPr>
          <w:p w14:paraId="49191B18" w14:textId="4F34AE26" w:rsidR="00D72915" w:rsidRPr="00813EBE" w:rsidRDefault="00D72915" w:rsidP="00625CAF">
            <w:pPr>
              <w:rPr>
                <w:color w:val="000000"/>
                <w:sz w:val="21"/>
                <w:szCs w:val="21"/>
                <w:lang w:val="en-US"/>
              </w:rPr>
            </w:pPr>
            <w:r w:rsidRPr="00813EBE">
              <w:rPr>
                <w:color w:val="000000"/>
                <w:sz w:val="21"/>
                <w:szCs w:val="21"/>
                <w:lang w:val="en-US"/>
              </w:rPr>
              <w:t>Non-controlling interest</w:t>
            </w:r>
          </w:p>
        </w:tc>
        <w:tc>
          <w:tcPr>
            <w:tcW w:w="853" w:type="dxa"/>
            <w:tcBorders>
              <w:top w:val="nil"/>
              <w:left w:val="nil"/>
              <w:right w:val="single" w:sz="8" w:space="0" w:color="auto"/>
            </w:tcBorders>
            <w:shd w:val="clear" w:color="auto" w:fill="auto"/>
            <w:noWrap/>
            <w:vAlign w:val="center"/>
            <w:hideMark/>
          </w:tcPr>
          <w:p w14:paraId="63313844" w14:textId="77777777" w:rsidR="00D72915" w:rsidRPr="00813EBE" w:rsidRDefault="00D72915" w:rsidP="00625CAF">
            <w:pPr>
              <w:jc w:val="center"/>
              <w:rPr>
                <w:color w:val="000000"/>
                <w:sz w:val="21"/>
                <w:szCs w:val="21"/>
                <w:lang w:val="en-US"/>
              </w:rPr>
            </w:pPr>
            <w:r w:rsidRPr="00813EBE">
              <w:rPr>
                <w:color w:val="000000"/>
                <w:sz w:val="21"/>
                <w:szCs w:val="21"/>
                <w:lang w:val="en-US"/>
              </w:rPr>
              <w:t> </w:t>
            </w:r>
          </w:p>
        </w:tc>
        <w:tc>
          <w:tcPr>
            <w:tcW w:w="1487" w:type="dxa"/>
            <w:tcBorders>
              <w:top w:val="nil"/>
              <w:left w:val="nil"/>
              <w:right w:val="single" w:sz="8" w:space="0" w:color="auto"/>
            </w:tcBorders>
            <w:shd w:val="clear" w:color="auto" w:fill="auto"/>
            <w:noWrap/>
            <w:vAlign w:val="bottom"/>
          </w:tcPr>
          <w:p w14:paraId="72486CA8" w14:textId="7E489506" w:rsidR="00D72915" w:rsidRPr="007C70CE" w:rsidRDefault="00D72915" w:rsidP="00625CAF">
            <w:pPr>
              <w:jc w:val="right"/>
              <w:rPr>
                <w:color w:val="000000"/>
                <w:sz w:val="21"/>
                <w:szCs w:val="21"/>
                <w:lang w:val="en-US"/>
              </w:rPr>
            </w:pPr>
            <w:r w:rsidRPr="007C70CE">
              <w:rPr>
                <w:color w:val="000000"/>
                <w:sz w:val="21"/>
                <w:szCs w:val="21"/>
              </w:rPr>
              <w:t>375,524</w:t>
            </w:r>
          </w:p>
        </w:tc>
        <w:tc>
          <w:tcPr>
            <w:tcW w:w="1350" w:type="dxa"/>
            <w:tcBorders>
              <w:top w:val="nil"/>
              <w:left w:val="nil"/>
              <w:right w:val="double" w:sz="6" w:space="0" w:color="auto"/>
            </w:tcBorders>
            <w:shd w:val="clear" w:color="auto" w:fill="auto"/>
            <w:noWrap/>
            <w:vAlign w:val="bottom"/>
          </w:tcPr>
          <w:p w14:paraId="5F7D4EB5" w14:textId="02674A39" w:rsidR="00D72915" w:rsidRPr="00813EBE" w:rsidRDefault="00D72915" w:rsidP="00625CAF">
            <w:pPr>
              <w:jc w:val="right"/>
              <w:rPr>
                <w:color w:val="000000"/>
                <w:sz w:val="21"/>
                <w:szCs w:val="21"/>
                <w:lang w:val="en-US"/>
              </w:rPr>
            </w:pPr>
            <w:r w:rsidRPr="00813EBE">
              <w:rPr>
                <w:sz w:val="21"/>
                <w:szCs w:val="21"/>
              </w:rPr>
              <w:t xml:space="preserve"> 290,725 </w:t>
            </w:r>
          </w:p>
        </w:tc>
      </w:tr>
      <w:tr w:rsidR="00D72915" w:rsidRPr="00813EBE" w14:paraId="2D650F82" w14:textId="77777777" w:rsidTr="003B54D2">
        <w:tc>
          <w:tcPr>
            <w:tcW w:w="697" w:type="dxa"/>
            <w:tcBorders>
              <w:top w:val="nil"/>
              <w:left w:val="double" w:sz="6" w:space="0" w:color="auto"/>
              <w:bottom w:val="single" w:sz="8" w:space="0" w:color="auto"/>
              <w:right w:val="single" w:sz="8" w:space="0" w:color="auto"/>
            </w:tcBorders>
            <w:shd w:val="clear" w:color="auto" w:fill="auto"/>
            <w:noWrap/>
            <w:vAlign w:val="center"/>
          </w:tcPr>
          <w:p w14:paraId="5CC5F8AE" w14:textId="77777777" w:rsidR="00D72915" w:rsidRPr="00813EBE" w:rsidRDefault="00D72915" w:rsidP="00625CAF">
            <w:pPr>
              <w:jc w:val="center"/>
              <w:rPr>
                <w:color w:val="000000"/>
                <w:sz w:val="21"/>
                <w:szCs w:val="21"/>
                <w:lang w:val="en-US"/>
              </w:rPr>
            </w:pPr>
          </w:p>
        </w:tc>
        <w:tc>
          <w:tcPr>
            <w:tcW w:w="4504" w:type="dxa"/>
            <w:tcBorders>
              <w:top w:val="nil"/>
              <w:left w:val="nil"/>
              <w:bottom w:val="single" w:sz="8" w:space="0" w:color="auto"/>
              <w:right w:val="single" w:sz="8" w:space="0" w:color="auto"/>
            </w:tcBorders>
            <w:shd w:val="clear" w:color="auto" w:fill="auto"/>
            <w:vAlign w:val="center"/>
          </w:tcPr>
          <w:p w14:paraId="31E210AA" w14:textId="77777777" w:rsidR="00D72915" w:rsidRPr="00813EBE" w:rsidRDefault="00D72915" w:rsidP="00625CAF">
            <w:pPr>
              <w:rPr>
                <w:color w:val="000000"/>
                <w:sz w:val="21"/>
                <w:szCs w:val="21"/>
                <w:lang w:val="en-US"/>
              </w:rPr>
            </w:pPr>
          </w:p>
        </w:tc>
        <w:tc>
          <w:tcPr>
            <w:tcW w:w="853" w:type="dxa"/>
            <w:tcBorders>
              <w:top w:val="nil"/>
              <w:left w:val="nil"/>
              <w:bottom w:val="single" w:sz="8" w:space="0" w:color="auto"/>
              <w:right w:val="single" w:sz="8" w:space="0" w:color="auto"/>
            </w:tcBorders>
            <w:shd w:val="clear" w:color="auto" w:fill="auto"/>
            <w:noWrap/>
            <w:vAlign w:val="center"/>
          </w:tcPr>
          <w:p w14:paraId="48A62159" w14:textId="77777777" w:rsidR="00D72915" w:rsidRPr="00813EBE" w:rsidRDefault="00D72915" w:rsidP="00625CAF">
            <w:pPr>
              <w:jc w:val="center"/>
              <w:rPr>
                <w:color w:val="000000"/>
                <w:sz w:val="21"/>
                <w:szCs w:val="21"/>
                <w:lang w:val="en-US"/>
              </w:rPr>
            </w:pPr>
          </w:p>
        </w:tc>
        <w:tc>
          <w:tcPr>
            <w:tcW w:w="1487" w:type="dxa"/>
            <w:tcBorders>
              <w:top w:val="nil"/>
              <w:left w:val="nil"/>
              <w:bottom w:val="single" w:sz="8" w:space="0" w:color="auto"/>
              <w:right w:val="single" w:sz="8" w:space="0" w:color="auto"/>
            </w:tcBorders>
            <w:shd w:val="clear" w:color="auto" w:fill="auto"/>
            <w:noWrap/>
            <w:vAlign w:val="center"/>
          </w:tcPr>
          <w:p w14:paraId="285A3A23" w14:textId="418A13D2" w:rsidR="00D72915" w:rsidRPr="007C70CE" w:rsidRDefault="00D72915" w:rsidP="00625CAF">
            <w:pPr>
              <w:jc w:val="right"/>
              <w:rPr>
                <w:color w:val="000000"/>
                <w:sz w:val="21"/>
                <w:szCs w:val="21"/>
                <w:lang w:val="en-US"/>
              </w:rPr>
            </w:pPr>
          </w:p>
        </w:tc>
        <w:tc>
          <w:tcPr>
            <w:tcW w:w="1350" w:type="dxa"/>
            <w:tcBorders>
              <w:top w:val="nil"/>
              <w:left w:val="nil"/>
              <w:bottom w:val="single" w:sz="8" w:space="0" w:color="auto"/>
              <w:right w:val="double" w:sz="6" w:space="0" w:color="auto"/>
            </w:tcBorders>
            <w:shd w:val="clear" w:color="auto" w:fill="auto"/>
            <w:noWrap/>
            <w:vAlign w:val="center"/>
          </w:tcPr>
          <w:p w14:paraId="28750C49" w14:textId="77777777" w:rsidR="00D72915" w:rsidRPr="00813EBE" w:rsidRDefault="00D72915" w:rsidP="00625CAF">
            <w:pPr>
              <w:jc w:val="right"/>
              <w:rPr>
                <w:color w:val="000000"/>
                <w:sz w:val="21"/>
                <w:szCs w:val="21"/>
                <w:lang w:val="en-US"/>
              </w:rPr>
            </w:pPr>
          </w:p>
        </w:tc>
      </w:tr>
      <w:tr w:rsidR="00D72915" w:rsidRPr="00813EBE" w14:paraId="4C1AF4B4" w14:textId="77777777" w:rsidTr="00A31E43">
        <w:tc>
          <w:tcPr>
            <w:tcW w:w="697" w:type="dxa"/>
            <w:tcBorders>
              <w:top w:val="nil"/>
              <w:left w:val="double" w:sz="6" w:space="0" w:color="auto"/>
              <w:bottom w:val="single" w:sz="8" w:space="0" w:color="auto"/>
              <w:right w:val="single" w:sz="8" w:space="0" w:color="auto"/>
            </w:tcBorders>
            <w:shd w:val="clear" w:color="auto" w:fill="auto"/>
            <w:noWrap/>
            <w:vAlign w:val="center"/>
            <w:hideMark/>
          </w:tcPr>
          <w:p w14:paraId="1865EB90" w14:textId="77777777" w:rsidR="00D72915" w:rsidRPr="00813EBE" w:rsidRDefault="00D72915" w:rsidP="00625CAF">
            <w:pPr>
              <w:spacing w:before="80" w:after="80"/>
              <w:jc w:val="center"/>
              <w:rPr>
                <w:b/>
                <w:bCs/>
                <w:color w:val="000000"/>
                <w:sz w:val="21"/>
                <w:szCs w:val="21"/>
                <w:lang w:val="en-US"/>
              </w:rPr>
            </w:pPr>
            <w:r w:rsidRPr="00813EBE">
              <w:rPr>
                <w:b/>
                <w:bCs/>
                <w:color w:val="000000"/>
                <w:sz w:val="21"/>
                <w:szCs w:val="21"/>
                <w:lang w:val="en-US"/>
              </w:rPr>
              <w:t> </w:t>
            </w:r>
          </w:p>
        </w:tc>
        <w:tc>
          <w:tcPr>
            <w:tcW w:w="4504" w:type="dxa"/>
            <w:tcBorders>
              <w:top w:val="nil"/>
              <w:left w:val="nil"/>
              <w:bottom w:val="single" w:sz="8" w:space="0" w:color="auto"/>
              <w:right w:val="single" w:sz="8" w:space="0" w:color="auto"/>
            </w:tcBorders>
            <w:shd w:val="clear" w:color="auto" w:fill="auto"/>
            <w:vAlign w:val="center"/>
            <w:hideMark/>
          </w:tcPr>
          <w:p w14:paraId="190AABE3" w14:textId="77777777" w:rsidR="00D72915" w:rsidRPr="00813EBE" w:rsidRDefault="00D72915" w:rsidP="00625CAF">
            <w:pPr>
              <w:spacing w:before="80" w:after="80"/>
              <w:rPr>
                <w:b/>
                <w:bCs/>
                <w:color w:val="000000"/>
                <w:sz w:val="21"/>
                <w:szCs w:val="21"/>
                <w:lang w:val="en-US"/>
              </w:rPr>
            </w:pPr>
            <w:r w:rsidRPr="00813EBE">
              <w:rPr>
                <w:b/>
                <w:bCs/>
                <w:color w:val="000000"/>
                <w:sz w:val="21"/>
                <w:szCs w:val="21"/>
                <w:lang w:val="en-US"/>
              </w:rPr>
              <w:t>TOTAL SHAREHOLDERS’ EQUITY</w:t>
            </w:r>
          </w:p>
        </w:tc>
        <w:tc>
          <w:tcPr>
            <w:tcW w:w="853" w:type="dxa"/>
            <w:tcBorders>
              <w:top w:val="nil"/>
              <w:left w:val="nil"/>
              <w:bottom w:val="single" w:sz="8" w:space="0" w:color="auto"/>
              <w:right w:val="single" w:sz="8" w:space="0" w:color="auto"/>
            </w:tcBorders>
            <w:shd w:val="clear" w:color="auto" w:fill="auto"/>
            <w:noWrap/>
            <w:vAlign w:val="center"/>
            <w:hideMark/>
          </w:tcPr>
          <w:p w14:paraId="4970DC43" w14:textId="77777777" w:rsidR="00D72915" w:rsidRPr="00813EBE" w:rsidRDefault="00D72915" w:rsidP="00625CAF">
            <w:pPr>
              <w:spacing w:before="80" w:after="80"/>
              <w:jc w:val="center"/>
              <w:rPr>
                <w:b/>
                <w:bCs/>
                <w:color w:val="000000"/>
                <w:sz w:val="21"/>
                <w:szCs w:val="21"/>
                <w:lang w:val="en-US"/>
              </w:rPr>
            </w:pPr>
            <w:r w:rsidRPr="00813EBE">
              <w:rPr>
                <w:b/>
                <w:bCs/>
                <w:color w:val="000000"/>
                <w:sz w:val="21"/>
                <w:szCs w:val="21"/>
                <w:lang w:val="en-US"/>
              </w:rPr>
              <w:t> </w:t>
            </w:r>
          </w:p>
        </w:tc>
        <w:tc>
          <w:tcPr>
            <w:tcW w:w="1487" w:type="dxa"/>
            <w:tcBorders>
              <w:top w:val="nil"/>
              <w:left w:val="nil"/>
              <w:bottom w:val="single" w:sz="8" w:space="0" w:color="auto"/>
              <w:right w:val="single" w:sz="8" w:space="0" w:color="auto"/>
            </w:tcBorders>
            <w:shd w:val="clear" w:color="auto" w:fill="auto"/>
            <w:noWrap/>
            <w:vAlign w:val="center"/>
          </w:tcPr>
          <w:p w14:paraId="09BEC40B" w14:textId="162FDC7D" w:rsidR="00D72915" w:rsidRPr="007C70CE" w:rsidRDefault="00210300" w:rsidP="00625CAF">
            <w:pPr>
              <w:jc w:val="right"/>
              <w:rPr>
                <w:b/>
                <w:sz w:val="21"/>
                <w:szCs w:val="21"/>
                <w:lang w:val="en-US"/>
              </w:rPr>
            </w:pPr>
            <w:r w:rsidRPr="00210300">
              <w:rPr>
                <w:b/>
                <w:bCs/>
                <w:color w:val="000000"/>
                <w:sz w:val="21"/>
                <w:szCs w:val="21"/>
              </w:rPr>
              <w:t>67,429,203</w:t>
            </w:r>
          </w:p>
        </w:tc>
        <w:tc>
          <w:tcPr>
            <w:tcW w:w="1350" w:type="dxa"/>
            <w:tcBorders>
              <w:top w:val="nil"/>
              <w:left w:val="nil"/>
              <w:bottom w:val="single" w:sz="8" w:space="0" w:color="auto"/>
              <w:right w:val="double" w:sz="6" w:space="0" w:color="auto"/>
            </w:tcBorders>
            <w:shd w:val="clear" w:color="auto" w:fill="auto"/>
            <w:noWrap/>
            <w:vAlign w:val="center"/>
          </w:tcPr>
          <w:p w14:paraId="76739B55" w14:textId="257994C5" w:rsidR="00D72915" w:rsidRPr="00813EBE" w:rsidRDefault="00D72915" w:rsidP="00625CAF">
            <w:pPr>
              <w:jc w:val="right"/>
              <w:rPr>
                <w:b/>
                <w:sz w:val="21"/>
                <w:szCs w:val="21"/>
                <w:lang w:val="en-US"/>
              </w:rPr>
            </w:pPr>
            <w:r w:rsidRPr="00813EBE">
              <w:rPr>
                <w:b/>
                <w:sz w:val="21"/>
                <w:szCs w:val="21"/>
              </w:rPr>
              <w:t xml:space="preserve"> 62,072,767 </w:t>
            </w:r>
          </w:p>
        </w:tc>
      </w:tr>
      <w:tr w:rsidR="003F018C" w:rsidRPr="00813EBE" w14:paraId="048ADD02" w14:textId="77777777" w:rsidTr="00A31E43">
        <w:trPr>
          <w:trHeight w:val="531"/>
        </w:trPr>
        <w:tc>
          <w:tcPr>
            <w:tcW w:w="697" w:type="dxa"/>
            <w:tcBorders>
              <w:top w:val="nil"/>
              <w:left w:val="double" w:sz="6" w:space="0" w:color="auto"/>
              <w:bottom w:val="double" w:sz="6" w:space="0" w:color="auto"/>
              <w:right w:val="single" w:sz="8" w:space="0" w:color="auto"/>
            </w:tcBorders>
            <w:shd w:val="clear" w:color="auto" w:fill="auto"/>
            <w:noWrap/>
            <w:vAlign w:val="center"/>
            <w:hideMark/>
          </w:tcPr>
          <w:p w14:paraId="412A7BBA" w14:textId="77777777" w:rsidR="003F018C" w:rsidRPr="00813EBE" w:rsidRDefault="003F018C" w:rsidP="00625CAF">
            <w:pPr>
              <w:jc w:val="center"/>
              <w:rPr>
                <w:b/>
                <w:bCs/>
                <w:color w:val="000000"/>
                <w:sz w:val="21"/>
                <w:szCs w:val="21"/>
                <w:lang w:val="en-US"/>
              </w:rPr>
            </w:pPr>
            <w:r w:rsidRPr="00813EBE">
              <w:rPr>
                <w:b/>
                <w:bCs/>
                <w:color w:val="000000"/>
                <w:sz w:val="21"/>
                <w:szCs w:val="21"/>
                <w:lang w:val="en-US"/>
              </w:rPr>
              <w:t> </w:t>
            </w:r>
          </w:p>
        </w:tc>
        <w:tc>
          <w:tcPr>
            <w:tcW w:w="4504" w:type="dxa"/>
            <w:tcBorders>
              <w:top w:val="nil"/>
              <w:left w:val="nil"/>
              <w:bottom w:val="double" w:sz="6" w:space="0" w:color="auto"/>
              <w:right w:val="single" w:sz="8" w:space="0" w:color="auto"/>
            </w:tcBorders>
            <w:shd w:val="clear" w:color="auto" w:fill="auto"/>
            <w:noWrap/>
            <w:vAlign w:val="center"/>
            <w:hideMark/>
          </w:tcPr>
          <w:p w14:paraId="119D1974" w14:textId="784FA430" w:rsidR="003F018C" w:rsidRPr="00813EBE" w:rsidRDefault="003F018C" w:rsidP="00625CAF">
            <w:pPr>
              <w:rPr>
                <w:b/>
                <w:bCs/>
                <w:color w:val="000000"/>
                <w:sz w:val="21"/>
                <w:szCs w:val="21"/>
                <w:lang w:val="en-US"/>
              </w:rPr>
            </w:pPr>
            <w:r w:rsidRPr="00813EBE">
              <w:rPr>
                <w:b/>
                <w:bCs/>
                <w:color w:val="000000"/>
                <w:sz w:val="21"/>
                <w:szCs w:val="21"/>
                <w:lang w:val="en-US"/>
              </w:rPr>
              <w:t>TOTAL LIABILITIES AND SHAREHOLDERS’ EQUITY</w:t>
            </w:r>
          </w:p>
        </w:tc>
        <w:tc>
          <w:tcPr>
            <w:tcW w:w="853" w:type="dxa"/>
            <w:tcBorders>
              <w:top w:val="nil"/>
              <w:left w:val="nil"/>
              <w:bottom w:val="double" w:sz="6" w:space="0" w:color="auto"/>
              <w:right w:val="single" w:sz="8" w:space="0" w:color="auto"/>
            </w:tcBorders>
            <w:shd w:val="clear" w:color="auto" w:fill="auto"/>
            <w:vAlign w:val="center"/>
          </w:tcPr>
          <w:p w14:paraId="15D95C59" w14:textId="66C3959D" w:rsidR="003F018C" w:rsidRPr="00813EBE" w:rsidRDefault="003F018C" w:rsidP="00625CAF">
            <w:pPr>
              <w:rPr>
                <w:b/>
                <w:bCs/>
                <w:color w:val="000000"/>
                <w:sz w:val="21"/>
                <w:szCs w:val="21"/>
                <w:lang w:val="en-US"/>
              </w:rPr>
            </w:pPr>
          </w:p>
        </w:tc>
        <w:tc>
          <w:tcPr>
            <w:tcW w:w="1487" w:type="dxa"/>
            <w:tcBorders>
              <w:top w:val="nil"/>
              <w:left w:val="nil"/>
              <w:bottom w:val="double" w:sz="6" w:space="0" w:color="auto"/>
              <w:right w:val="single" w:sz="8" w:space="0" w:color="auto"/>
            </w:tcBorders>
            <w:shd w:val="clear" w:color="auto" w:fill="auto"/>
            <w:noWrap/>
            <w:vAlign w:val="center"/>
          </w:tcPr>
          <w:p w14:paraId="4EB88AA3" w14:textId="14FA5E30" w:rsidR="003F018C" w:rsidRPr="007C70CE" w:rsidRDefault="003B7379" w:rsidP="00625CAF">
            <w:pPr>
              <w:jc w:val="right"/>
              <w:rPr>
                <w:b/>
                <w:sz w:val="21"/>
                <w:szCs w:val="21"/>
                <w:lang w:val="en-US"/>
              </w:rPr>
            </w:pPr>
            <w:r w:rsidRPr="007C70CE">
              <w:rPr>
                <w:b/>
                <w:sz w:val="21"/>
                <w:szCs w:val="21"/>
                <w:lang w:val="en-US"/>
              </w:rPr>
              <w:t>395,861,051</w:t>
            </w:r>
          </w:p>
        </w:tc>
        <w:tc>
          <w:tcPr>
            <w:tcW w:w="1350" w:type="dxa"/>
            <w:tcBorders>
              <w:top w:val="nil"/>
              <w:left w:val="nil"/>
              <w:bottom w:val="double" w:sz="6" w:space="0" w:color="auto"/>
              <w:right w:val="double" w:sz="6" w:space="0" w:color="auto"/>
            </w:tcBorders>
            <w:shd w:val="clear" w:color="auto" w:fill="auto"/>
            <w:noWrap/>
            <w:vAlign w:val="center"/>
          </w:tcPr>
          <w:p w14:paraId="18AB73EC" w14:textId="13985D51" w:rsidR="003F018C" w:rsidRPr="00813EBE" w:rsidRDefault="003F018C" w:rsidP="00625CAF">
            <w:pPr>
              <w:jc w:val="right"/>
              <w:rPr>
                <w:b/>
                <w:sz w:val="21"/>
                <w:szCs w:val="21"/>
                <w:lang w:val="en-US"/>
              </w:rPr>
            </w:pPr>
            <w:r w:rsidRPr="00813EBE">
              <w:rPr>
                <w:b/>
                <w:sz w:val="21"/>
                <w:szCs w:val="21"/>
              </w:rPr>
              <w:t xml:space="preserve"> 383,699,461 </w:t>
            </w:r>
          </w:p>
        </w:tc>
      </w:tr>
    </w:tbl>
    <w:p w14:paraId="5E4D5903" w14:textId="77777777" w:rsidR="0002769D" w:rsidRPr="00813EBE" w:rsidRDefault="0002769D" w:rsidP="00625CAF">
      <w:pPr>
        <w:pStyle w:val="consoyearheads"/>
        <w:rPr>
          <w:rFonts w:eastAsia="SimSun"/>
          <w:i/>
          <w:szCs w:val="22"/>
          <w:lang w:val="en-US"/>
        </w:rPr>
      </w:pPr>
    </w:p>
    <w:p w14:paraId="585CA646" w14:textId="77777777" w:rsidR="00E85107" w:rsidRPr="00813EBE" w:rsidRDefault="00E85107" w:rsidP="00625CAF">
      <w:pPr>
        <w:rPr>
          <w:rFonts w:eastAsia="SimSun"/>
          <w:i/>
          <w:szCs w:val="22"/>
          <w:lang w:val="en-US"/>
        </w:rPr>
      </w:pPr>
      <w:r w:rsidRPr="00813EBE">
        <w:rPr>
          <w:rFonts w:eastAsia="SimSun"/>
          <w:b/>
          <w:i/>
          <w:szCs w:val="22"/>
          <w:lang w:val="en-US"/>
        </w:rPr>
        <w:br w:type="page"/>
      </w:r>
    </w:p>
    <w:p w14:paraId="7563B1A1" w14:textId="19DF4778" w:rsidR="00B45411" w:rsidRPr="00813EBE" w:rsidRDefault="001E153F" w:rsidP="00625CAF">
      <w:pPr>
        <w:pStyle w:val="consoyearheads"/>
        <w:ind w:left="90"/>
        <w:rPr>
          <w:szCs w:val="22"/>
          <w:lang w:val="en-US"/>
        </w:rPr>
      </w:pPr>
      <w:r w:rsidRPr="00813EBE">
        <w:rPr>
          <w:szCs w:val="22"/>
          <w:lang w:val="en-US"/>
        </w:rPr>
        <w:lastRenderedPageBreak/>
        <w:t>CONSOLIDATED OFF-BALANCE SHEET ITEMS</w:t>
      </w:r>
    </w:p>
    <w:p w14:paraId="0CA26467" w14:textId="77777777" w:rsidR="00E06A14" w:rsidRPr="00813EBE" w:rsidRDefault="00E06A14" w:rsidP="00625CAF">
      <w:pPr>
        <w:keepNext/>
        <w:tabs>
          <w:tab w:val="left" w:pos="1035"/>
        </w:tabs>
        <w:ind w:right="-50"/>
        <w:rPr>
          <w:szCs w:val="22"/>
          <w:lang w:val="en-US"/>
        </w:rPr>
      </w:pPr>
      <w:r w:rsidRPr="00813EBE">
        <w:rPr>
          <w:szCs w:val="22"/>
          <w:lang w:val="en-US"/>
        </w:rPr>
        <w:tab/>
      </w:r>
    </w:p>
    <w:tbl>
      <w:tblPr>
        <w:tblW w:w="8998" w:type="dxa"/>
        <w:tblInd w:w="76" w:type="dxa"/>
        <w:tblLayout w:type="fixed"/>
        <w:tblLook w:val="04A0" w:firstRow="1" w:lastRow="0" w:firstColumn="1" w:lastColumn="0" w:noHBand="0" w:noVBand="1"/>
      </w:tblPr>
      <w:tblGrid>
        <w:gridCol w:w="730"/>
        <w:gridCol w:w="4427"/>
        <w:gridCol w:w="835"/>
        <w:gridCol w:w="1513"/>
        <w:gridCol w:w="1493"/>
      </w:tblGrid>
      <w:tr w:rsidR="00C12FBB" w:rsidRPr="00813EBE" w14:paraId="141DBE4A" w14:textId="77777777" w:rsidTr="00F55E97">
        <w:trPr>
          <w:trHeight w:val="289"/>
        </w:trPr>
        <w:tc>
          <w:tcPr>
            <w:tcW w:w="730" w:type="dxa"/>
            <w:tcBorders>
              <w:top w:val="double" w:sz="6" w:space="0" w:color="auto"/>
              <w:left w:val="double" w:sz="6" w:space="0" w:color="auto"/>
              <w:bottom w:val="nil"/>
              <w:right w:val="single" w:sz="8" w:space="0" w:color="auto"/>
            </w:tcBorders>
            <w:shd w:val="clear" w:color="auto" w:fill="auto"/>
            <w:vAlign w:val="center"/>
            <w:hideMark/>
          </w:tcPr>
          <w:p w14:paraId="4CF28115" w14:textId="77777777" w:rsidR="00C12FBB" w:rsidRPr="00813EBE" w:rsidRDefault="00C12FBB" w:rsidP="00625CAF">
            <w:pPr>
              <w:rPr>
                <w:color w:val="000000"/>
                <w:szCs w:val="22"/>
                <w:lang w:val="en-US"/>
              </w:rPr>
            </w:pPr>
            <w:r w:rsidRPr="00813EBE">
              <w:rPr>
                <w:color w:val="000000"/>
                <w:szCs w:val="22"/>
                <w:lang w:val="en-US"/>
              </w:rPr>
              <w:t> </w:t>
            </w:r>
          </w:p>
        </w:tc>
        <w:tc>
          <w:tcPr>
            <w:tcW w:w="4427" w:type="dxa"/>
            <w:tcBorders>
              <w:top w:val="double" w:sz="6" w:space="0" w:color="auto"/>
              <w:left w:val="nil"/>
              <w:bottom w:val="nil"/>
              <w:right w:val="single" w:sz="8" w:space="0" w:color="auto"/>
            </w:tcBorders>
            <w:shd w:val="clear" w:color="auto" w:fill="auto"/>
            <w:vAlign w:val="center"/>
            <w:hideMark/>
          </w:tcPr>
          <w:p w14:paraId="0E4EEF47" w14:textId="77777777" w:rsidR="00C12FBB" w:rsidRPr="00813EBE" w:rsidRDefault="00C12FBB" w:rsidP="00625CAF">
            <w:pPr>
              <w:rPr>
                <w:color w:val="000000"/>
                <w:szCs w:val="22"/>
                <w:lang w:val="en-US"/>
              </w:rPr>
            </w:pPr>
            <w:r w:rsidRPr="00813EBE">
              <w:rPr>
                <w:color w:val="000000"/>
                <w:szCs w:val="22"/>
                <w:lang w:val="en-US"/>
              </w:rPr>
              <w:t> </w:t>
            </w:r>
          </w:p>
        </w:tc>
        <w:tc>
          <w:tcPr>
            <w:tcW w:w="835" w:type="dxa"/>
            <w:tcBorders>
              <w:top w:val="double" w:sz="6" w:space="0" w:color="auto"/>
              <w:left w:val="nil"/>
              <w:bottom w:val="nil"/>
              <w:right w:val="single" w:sz="8" w:space="0" w:color="auto"/>
            </w:tcBorders>
            <w:shd w:val="clear" w:color="auto" w:fill="auto"/>
            <w:vAlign w:val="center"/>
            <w:hideMark/>
          </w:tcPr>
          <w:p w14:paraId="053E38CF" w14:textId="77777777" w:rsidR="00C12FBB" w:rsidRPr="00813EBE" w:rsidRDefault="00C12FBB" w:rsidP="00625CAF">
            <w:pPr>
              <w:jc w:val="center"/>
              <w:rPr>
                <w:i/>
                <w:iCs/>
                <w:color w:val="000000"/>
                <w:szCs w:val="22"/>
                <w:lang w:val="en-US"/>
              </w:rPr>
            </w:pPr>
            <w:r w:rsidRPr="00813EBE">
              <w:rPr>
                <w:i/>
                <w:iCs/>
                <w:color w:val="000000"/>
                <w:szCs w:val="22"/>
                <w:lang w:val="en-US"/>
              </w:rPr>
              <w:t>Note</w:t>
            </w:r>
          </w:p>
        </w:tc>
        <w:tc>
          <w:tcPr>
            <w:tcW w:w="1513" w:type="dxa"/>
            <w:tcBorders>
              <w:top w:val="double" w:sz="6" w:space="0" w:color="auto"/>
              <w:left w:val="nil"/>
              <w:bottom w:val="nil"/>
              <w:right w:val="single" w:sz="8" w:space="0" w:color="auto"/>
            </w:tcBorders>
            <w:shd w:val="clear" w:color="auto" w:fill="auto"/>
            <w:vAlign w:val="center"/>
            <w:hideMark/>
          </w:tcPr>
          <w:p w14:paraId="3F1611A6" w14:textId="60A54664" w:rsidR="00C12FBB" w:rsidRPr="007E6965" w:rsidRDefault="00D64F61" w:rsidP="00625CAF">
            <w:pPr>
              <w:jc w:val="right"/>
              <w:rPr>
                <w:i/>
                <w:iCs/>
                <w:color w:val="000000"/>
                <w:szCs w:val="21"/>
                <w:lang w:val="en-US"/>
              </w:rPr>
            </w:pPr>
            <w:r w:rsidRPr="007E6965">
              <w:rPr>
                <w:i/>
                <w:iCs/>
                <w:color w:val="000000"/>
                <w:szCs w:val="21"/>
                <w:lang w:val="en-US"/>
              </w:rPr>
              <w:fldChar w:fldCharType="begin"/>
            </w:r>
            <w:r w:rsidRPr="007E6965">
              <w:rPr>
                <w:i/>
                <w:iCs/>
                <w:color w:val="000000"/>
                <w:szCs w:val="21"/>
                <w:lang w:val="en-US"/>
              </w:rPr>
              <w:instrText xml:space="preserve"> REF CYE_short \h </w:instrText>
            </w:r>
            <w:r w:rsidR="00D369C5" w:rsidRPr="007E6965">
              <w:rPr>
                <w:i/>
                <w:iCs/>
                <w:color w:val="000000"/>
                <w:szCs w:val="21"/>
                <w:lang w:val="en-US"/>
              </w:rPr>
              <w:instrText xml:space="preserve"> \* MERGEFORMAT </w:instrText>
            </w:r>
            <w:r w:rsidRPr="007E6965">
              <w:rPr>
                <w:i/>
                <w:iCs/>
                <w:color w:val="000000"/>
                <w:szCs w:val="21"/>
                <w:lang w:val="en-US"/>
              </w:rPr>
            </w:r>
            <w:r w:rsidRPr="007E6965">
              <w:rPr>
                <w:i/>
                <w:iCs/>
                <w:color w:val="000000"/>
                <w:szCs w:val="21"/>
                <w:lang w:val="en-US"/>
              </w:rPr>
              <w:fldChar w:fldCharType="separate"/>
            </w:r>
            <w:r w:rsidR="0097130A" w:rsidRPr="0097130A">
              <w:rPr>
                <w:i/>
                <w:iCs/>
                <w:color w:val="000000"/>
                <w:szCs w:val="21"/>
                <w:lang w:val="en-US"/>
              </w:rPr>
              <w:t>06/30/2020</w:t>
            </w:r>
            <w:r w:rsidRPr="007E6965">
              <w:rPr>
                <w:i/>
                <w:iCs/>
                <w:color w:val="000000"/>
                <w:szCs w:val="21"/>
                <w:lang w:val="en-US"/>
              </w:rPr>
              <w:fldChar w:fldCharType="end"/>
            </w:r>
          </w:p>
        </w:tc>
        <w:tc>
          <w:tcPr>
            <w:tcW w:w="1493" w:type="dxa"/>
            <w:tcBorders>
              <w:top w:val="double" w:sz="6" w:space="0" w:color="auto"/>
              <w:left w:val="nil"/>
              <w:bottom w:val="nil"/>
              <w:right w:val="double" w:sz="6" w:space="0" w:color="auto"/>
            </w:tcBorders>
            <w:shd w:val="clear" w:color="auto" w:fill="auto"/>
            <w:vAlign w:val="center"/>
            <w:hideMark/>
          </w:tcPr>
          <w:p w14:paraId="4CAFECD6" w14:textId="0CF28B5B" w:rsidR="00C12FBB" w:rsidRPr="00A973EF" w:rsidRDefault="00D64F61" w:rsidP="00625CAF">
            <w:pPr>
              <w:ind w:right="-8"/>
              <w:jc w:val="right"/>
              <w:rPr>
                <w:i/>
                <w:iCs/>
                <w:color w:val="000000"/>
                <w:szCs w:val="22"/>
                <w:lang w:val="en-US"/>
              </w:rPr>
            </w:pPr>
            <w:r w:rsidRPr="00A973EF">
              <w:rPr>
                <w:i/>
                <w:iCs/>
                <w:color w:val="000000"/>
                <w:szCs w:val="22"/>
                <w:lang w:val="en-US"/>
              </w:rPr>
              <w:fldChar w:fldCharType="begin"/>
            </w:r>
            <w:r w:rsidRPr="00A973EF">
              <w:rPr>
                <w:i/>
                <w:iCs/>
                <w:color w:val="000000"/>
                <w:szCs w:val="22"/>
                <w:lang w:val="en-US"/>
              </w:rPr>
              <w:instrText xml:space="preserve"> REF LYE_short \h </w:instrText>
            </w:r>
            <w:r w:rsidR="00D369C5" w:rsidRPr="00A973EF">
              <w:rPr>
                <w:i/>
                <w:iCs/>
                <w:color w:val="000000"/>
                <w:szCs w:val="22"/>
                <w:lang w:val="en-US"/>
              </w:rPr>
              <w:instrText xml:space="preserve"> \* MERGEFORMAT </w:instrText>
            </w:r>
            <w:r w:rsidRPr="00A973EF">
              <w:rPr>
                <w:i/>
                <w:iCs/>
                <w:color w:val="000000"/>
                <w:szCs w:val="22"/>
                <w:lang w:val="en-US"/>
              </w:rPr>
            </w:r>
            <w:r w:rsidRPr="00A973EF">
              <w:rPr>
                <w:i/>
                <w:iCs/>
                <w:color w:val="000000"/>
                <w:szCs w:val="22"/>
                <w:lang w:val="en-US"/>
              </w:rPr>
              <w:fldChar w:fldCharType="separate"/>
            </w:r>
            <w:r w:rsidR="0097130A" w:rsidRPr="0097130A">
              <w:rPr>
                <w:i/>
                <w:iCs/>
                <w:color w:val="000000"/>
                <w:szCs w:val="22"/>
                <w:lang w:val="en-US"/>
              </w:rPr>
              <w:t>12/31/2019</w:t>
            </w:r>
            <w:r w:rsidRPr="00A973EF">
              <w:rPr>
                <w:i/>
                <w:iCs/>
                <w:color w:val="000000"/>
                <w:szCs w:val="22"/>
                <w:lang w:val="en-US"/>
              </w:rPr>
              <w:fldChar w:fldCharType="end"/>
            </w:r>
          </w:p>
        </w:tc>
      </w:tr>
      <w:tr w:rsidR="00E85107" w:rsidRPr="00813EBE" w14:paraId="23204E7D" w14:textId="77777777" w:rsidTr="00F55E97">
        <w:trPr>
          <w:trHeight w:val="289"/>
        </w:trPr>
        <w:tc>
          <w:tcPr>
            <w:tcW w:w="730" w:type="dxa"/>
            <w:tcBorders>
              <w:top w:val="nil"/>
              <w:left w:val="double" w:sz="6" w:space="0" w:color="auto"/>
              <w:bottom w:val="nil"/>
              <w:right w:val="single" w:sz="8" w:space="0" w:color="auto"/>
            </w:tcBorders>
            <w:shd w:val="clear" w:color="auto" w:fill="auto"/>
            <w:vAlign w:val="center"/>
            <w:hideMark/>
          </w:tcPr>
          <w:p w14:paraId="5419C99D" w14:textId="77777777" w:rsidR="00E85107" w:rsidRPr="00813EBE" w:rsidRDefault="00E85107" w:rsidP="00625CAF">
            <w:pPr>
              <w:rPr>
                <w:color w:val="000000"/>
                <w:szCs w:val="22"/>
                <w:lang w:val="en-US"/>
              </w:rPr>
            </w:pPr>
            <w:r w:rsidRPr="00813EBE">
              <w:rPr>
                <w:color w:val="000000"/>
                <w:szCs w:val="22"/>
                <w:lang w:val="en-US"/>
              </w:rPr>
              <w:t> </w:t>
            </w:r>
          </w:p>
        </w:tc>
        <w:tc>
          <w:tcPr>
            <w:tcW w:w="4427" w:type="dxa"/>
            <w:tcBorders>
              <w:top w:val="nil"/>
              <w:left w:val="nil"/>
              <w:bottom w:val="nil"/>
              <w:right w:val="single" w:sz="8" w:space="0" w:color="auto"/>
            </w:tcBorders>
            <w:shd w:val="clear" w:color="auto" w:fill="auto"/>
            <w:vAlign w:val="center"/>
            <w:hideMark/>
          </w:tcPr>
          <w:p w14:paraId="7C5876BB" w14:textId="77777777" w:rsidR="00E85107" w:rsidRPr="00813EBE" w:rsidRDefault="00E85107" w:rsidP="00625CAF">
            <w:pPr>
              <w:rPr>
                <w:color w:val="000000"/>
                <w:szCs w:val="22"/>
                <w:lang w:val="en-US"/>
              </w:rPr>
            </w:pPr>
            <w:r w:rsidRPr="00813EBE">
              <w:rPr>
                <w:color w:val="000000"/>
                <w:szCs w:val="22"/>
                <w:lang w:val="en-US"/>
              </w:rPr>
              <w:t> </w:t>
            </w:r>
          </w:p>
        </w:tc>
        <w:tc>
          <w:tcPr>
            <w:tcW w:w="835" w:type="dxa"/>
            <w:tcBorders>
              <w:top w:val="nil"/>
              <w:left w:val="nil"/>
              <w:bottom w:val="nil"/>
              <w:right w:val="single" w:sz="8" w:space="0" w:color="auto"/>
            </w:tcBorders>
            <w:shd w:val="clear" w:color="auto" w:fill="auto"/>
            <w:vAlign w:val="center"/>
            <w:hideMark/>
          </w:tcPr>
          <w:p w14:paraId="68CFD6F2" w14:textId="77777777" w:rsidR="00E85107" w:rsidRPr="00813EBE" w:rsidRDefault="00E85107" w:rsidP="00625CAF">
            <w:pPr>
              <w:rPr>
                <w:i/>
                <w:iCs/>
                <w:color w:val="000000"/>
                <w:szCs w:val="22"/>
                <w:lang w:val="en-US"/>
              </w:rPr>
            </w:pPr>
            <w:r w:rsidRPr="00813EBE">
              <w:rPr>
                <w:i/>
                <w:iCs/>
                <w:color w:val="000000"/>
                <w:szCs w:val="22"/>
                <w:lang w:val="en-US"/>
              </w:rPr>
              <w:t> </w:t>
            </w:r>
          </w:p>
        </w:tc>
        <w:tc>
          <w:tcPr>
            <w:tcW w:w="1513" w:type="dxa"/>
            <w:tcBorders>
              <w:top w:val="nil"/>
              <w:left w:val="nil"/>
              <w:bottom w:val="nil"/>
              <w:right w:val="single" w:sz="8" w:space="0" w:color="auto"/>
            </w:tcBorders>
            <w:shd w:val="clear" w:color="auto" w:fill="auto"/>
            <w:vAlign w:val="center"/>
            <w:hideMark/>
          </w:tcPr>
          <w:p w14:paraId="0875FB3A" w14:textId="77777777" w:rsidR="00E85107" w:rsidRPr="00813EBE" w:rsidRDefault="00E85107" w:rsidP="00625CAF">
            <w:pPr>
              <w:jc w:val="right"/>
              <w:rPr>
                <w:i/>
                <w:iCs/>
                <w:color w:val="000000"/>
                <w:szCs w:val="22"/>
                <w:lang w:val="en-US"/>
              </w:rPr>
            </w:pPr>
            <w:r w:rsidRPr="00813EBE">
              <w:rPr>
                <w:i/>
                <w:iCs/>
                <w:color w:val="000000"/>
                <w:szCs w:val="22"/>
                <w:lang w:val="en-US"/>
              </w:rPr>
              <w:t>VND million</w:t>
            </w:r>
          </w:p>
        </w:tc>
        <w:tc>
          <w:tcPr>
            <w:tcW w:w="1493" w:type="dxa"/>
            <w:tcBorders>
              <w:top w:val="nil"/>
              <w:left w:val="nil"/>
              <w:bottom w:val="nil"/>
              <w:right w:val="double" w:sz="6" w:space="0" w:color="auto"/>
            </w:tcBorders>
            <w:shd w:val="clear" w:color="auto" w:fill="auto"/>
            <w:vAlign w:val="center"/>
            <w:hideMark/>
          </w:tcPr>
          <w:p w14:paraId="31339678" w14:textId="77777777" w:rsidR="00E85107" w:rsidRPr="00A973EF" w:rsidRDefault="00E85107" w:rsidP="00625CAF">
            <w:pPr>
              <w:ind w:right="-8"/>
              <w:jc w:val="right"/>
              <w:rPr>
                <w:i/>
                <w:iCs/>
                <w:color w:val="000000"/>
                <w:szCs w:val="22"/>
                <w:lang w:val="en-US"/>
              </w:rPr>
            </w:pPr>
            <w:r w:rsidRPr="00A973EF">
              <w:rPr>
                <w:i/>
                <w:iCs/>
                <w:color w:val="000000"/>
                <w:szCs w:val="22"/>
                <w:lang w:val="en-US"/>
              </w:rPr>
              <w:t>VND million</w:t>
            </w:r>
          </w:p>
        </w:tc>
      </w:tr>
      <w:tr w:rsidR="00E85107" w:rsidRPr="00813EBE" w14:paraId="6B929E70" w14:textId="77777777" w:rsidTr="000D1282">
        <w:trPr>
          <w:trHeight w:val="260"/>
        </w:trPr>
        <w:tc>
          <w:tcPr>
            <w:tcW w:w="730" w:type="dxa"/>
            <w:tcBorders>
              <w:top w:val="nil"/>
              <w:left w:val="double" w:sz="6" w:space="0" w:color="auto"/>
              <w:bottom w:val="single" w:sz="4" w:space="0" w:color="auto"/>
              <w:right w:val="single" w:sz="8" w:space="0" w:color="auto"/>
            </w:tcBorders>
            <w:shd w:val="clear" w:color="auto" w:fill="auto"/>
            <w:vAlign w:val="center"/>
            <w:hideMark/>
          </w:tcPr>
          <w:p w14:paraId="59CBB196" w14:textId="77777777" w:rsidR="00E85107" w:rsidRPr="00813EBE" w:rsidRDefault="00E85107" w:rsidP="00625CAF">
            <w:pPr>
              <w:jc w:val="center"/>
              <w:rPr>
                <w:b/>
                <w:bCs/>
                <w:color w:val="000000"/>
                <w:szCs w:val="22"/>
                <w:lang w:val="en-US"/>
              </w:rPr>
            </w:pPr>
            <w:r w:rsidRPr="00813EBE">
              <w:rPr>
                <w:b/>
                <w:bCs/>
                <w:color w:val="000000"/>
                <w:szCs w:val="22"/>
                <w:lang w:val="en-US"/>
              </w:rPr>
              <w:t> </w:t>
            </w:r>
          </w:p>
        </w:tc>
        <w:tc>
          <w:tcPr>
            <w:tcW w:w="4427" w:type="dxa"/>
            <w:tcBorders>
              <w:top w:val="nil"/>
              <w:left w:val="nil"/>
              <w:bottom w:val="single" w:sz="4" w:space="0" w:color="auto"/>
              <w:right w:val="single" w:sz="8" w:space="0" w:color="auto"/>
            </w:tcBorders>
            <w:shd w:val="clear" w:color="auto" w:fill="auto"/>
            <w:vAlign w:val="center"/>
            <w:hideMark/>
          </w:tcPr>
          <w:p w14:paraId="7668A6B9" w14:textId="77777777" w:rsidR="00E85107" w:rsidRPr="00813EBE" w:rsidRDefault="00E85107" w:rsidP="00625CAF">
            <w:pPr>
              <w:rPr>
                <w:b/>
                <w:bCs/>
                <w:color w:val="000000"/>
                <w:szCs w:val="22"/>
                <w:lang w:val="en-US"/>
              </w:rPr>
            </w:pPr>
            <w:r w:rsidRPr="00813EBE">
              <w:rPr>
                <w:b/>
                <w:bCs/>
                <w:color w:val="000000"/>
                <w:szCs w:val="22"/>
                <w:lang w:val="en-US"/>
              </w:rPr>
              <w:t> </w:t>
            </w:r>
          </w:p>
        </w:tc>
        <w:tc>
          <w:tcPr>
            <w:tcW w:w="835" w:type="dxa"/>
            <w:tcBorders>
              <w:top w:val="nil"/>
              <w:left w:val="nil"/>
              <w:bottom w:val="single" w:sz="4" w:space="0" w:color="auto"/>
              <w:right w:val="single" w:sz="8" w:space="0" w:color="auto"/>
            </w:tcBorders>
            <w:shd w:val="clear" w:color="auto" w:fill="auto"/>
            <w:vAlign w:val="center"/>
            <w:hideMark/>
          </w:tcPr>
          <w:p w14:paraId="27D1023E" w14:textId="77777777" w:rsidR="00E85107" w:rsidRPr="00813EBE" w:rsidRDefault="00E85107" w:rsidP="00625CAF">
            <w:pPr>
              <w:jc w:val="center"/>
              <w:rPr>
                <w:color w:val="000000"/>
                <w:szCs w:val="22"/>
                <w:lang w:val="en-US"/>
              </w:rPr>
            </w:pPr>
            <w:r w:rsidRPr="00813EBE">
              <w:rPr>
                <w:color w:val="000000"/>
                <w:szCs w:val="22"/>
                <w:lang w:val="en-US"/>
              </w:rPr>
              <w:t> </w:t>
            </w:r>
          </w:p>
        </w:tc>
        <w:tc>
          <w:tcPr>
            <w:tcW w:w="1513" w:type="dxa"/>
            <w:tcBorders>
              <w:top w:val="nil"/>
              <w:left w:val="nil"/>
              <w:bottom w:val="single" w:sz="4" w:space="0" w:color="auto"/>
              <w:right w:val="single" w:sz="8" w:space="0" w:color="auto"/>
            </w:tcBorders>
            <w:shd w:val="clear" w:color="auto" w:fill="auto"/>
            <w:vAlign w:val="center"/>
            <w:hideMark/>
          </w:tcPr>
          <w:p w14:paraId="184FC1E4" w14:textId="3AE8D85C" w:rsidR="00E85107" w:rsidRPr="00813EBE" w:rsidRDefault="00E85107" w:rsidP="00625CAF">
            <w:pPr>
              <w:jc w:val="right"/>
              <w:rPr>
                <w:color w:val="000000"/>
                <w:szCs w:val="22"/>
                <w:lang w:val="en-US"/>
              </w:rPr>
            </w:pPr>
          </w:p>
        </w:tc>
        <w:tc>
          <w:tcPr>
            <w:tcW w:w="1493" w:type="dxa"/>
            <w:tcBorders>
              <w:top w:val="nil"/>
              <w:left w:val="nil"/>
              <w:bottom w:val="single" w:sz="4" w:space="0" w:color="auto"/>
              <w:right w:val="double" w:sz="6" w:space="0" w:color="auto"/>
            </w:tcBorders>
            <w:shd w:val="clear" w:color="auto" w:fill="auto"/>
            <w:vAlign w:val="center"/>
            <w:hideMark/>
          </w:tcPr>
          <w:p w14:paraId="46CE189A" w14:textId="4E4B2E00" w:rsidR="00E85107" w:rsidRPr="00A973EF" w:rsidRDefault="00CD14EB" w:rsidP="00625CAF">
            <w:pPr>
              <w:ind w:right="-8"/>
              <w:jc w:val="right"/>
              <w:rPr>
                <w:i/>
                <w:color w:val="000000"/>
                <w:szCs w:val="22"/>
                <w:lang w:val="en-US"/>
              </w:rPr>
            </w:pPr>
            <w:r w:rsidRPr="00A973EF">
              <w:rPr>
                <w:i/>
                <w:color w:val="000000"/>
                <w:szCs w:val="22"/>
                <w:lang w:val="en-US"/>
              </w:rPr>
              <w:t>(audited)</w:t>
            </w:r>
          </w:p>
        </w:tc>
      </w:tr>
      <w:tr w:rsidR="000D1282" w:rsidRPr="00813EBE" w14:paraId="68F29D24" w14:textId="77777777" w:rsidTr="000D1282">
        <w:trPr>
          <w:trHeight w:val="260"/>
        </w:trPr>
        <w:tc>
          <w:tcPr>
            <w:tcW w:w="730" w:type="dxa"/>
            <w:tcBorders>
              <w:top w:val="single" w:sz="4" w:space="0" w:color="auto"/>
              <w:left w:val="double" w:sz="6" w:space="0" w:color="auto"/>
              <w:right w:val="single" w:sz="8" w:space="0" w:color="auto"/>
            </w:tcBorders>
            <w:shd w:val="clear" w:color="auto" w:fill="auto"/>
            <w:vAlign w:val="center"/>
          </w:tcPr>
          <w:p w14:paraId="3221457E" w14:textId="77777777" w:rsidR="000D1282" w:rsidRPr="00813EBE" w:rsidRDefault="000D1282" w:rsidP="00625CAF">
            <w:pPr>
              <w:jc w:val="center"/>
              <w:rPr>
                <w:b/>
                <w:bCs/>
                <w:color w:val="000000"/>
                <w:szCs w:val="22"/>
                <w:lang w:val="en-US"/>
              </w:rPr>
            </w:pPr>
          </w:p>
        </w:tc>
        <w:tc>
          <w:tcPr>
            <w:tcW w:w="4427" w:type="dxa"/>
            <w:tcBorders>
              <w:top w:val="single" w:sz="4" w:space="0" w:color="auto"/>
              <w:left w:val="nil"/>
              <w:right w:val="single" w:sz="8" w:space="0" w:color="auto"/>
            </w:tcBorders>
            <w:shd w:val="clear" w:color="auto" w:fill="auto"/>
            <w:vAlign w:val="center"/>
          </w:tcPr>
          <w:p w14:paraId="4173B5E9" w14:textId="77777777" w:rsidR="000D1282" w:rsidRPr="00813EBE" w:rsidRDefault="000D1282" w:rsidP="00625CAF">
            <w:pPr>
              <w:rPr>
                <w:b/>
                <w:bCs/>
                <w:color w:val="000000"/>
                <w:szCs w:val="22"/>
                <w:lang w:val="en-US"/>
              </w:rPr>
            </w:pPr>
          </w:p>
        </w:tc>
        <w:tc>
          <w:tcPr>
            <w:tcW w:w="835" w:type="dxa"/>
            <w:tcBorders>
              <w:top w:val="single" w:sz="4" w:space="0" w:color="auto"/>
              <w:left w:val="nil"/>
              <w:right w:val="single" w:sz="8" w:space="0" w:color="auto"/>
            </w:tcBorders>
            <w:shd w:val="clear" w:color="auto" w:fill="auto"/>
            <w:vAlign w:val="center"/>
          </w:tcPr>
          <w:p w14:paraId="0F167BE5" w14:textId="77777777" w:rsidR="000D1282" w:rsidRPr="00813EBE" w:rsidRDefault="000D1282" w:rsidP="00625CAF">
            <w:pPr>
              <w:rPr>
                <w:b/>
                <w:bCs/>
                <w:color w:val="000000"/>
                <w:szCs w:val="22"/>
                <w:lang w:val="en-US"/>
              </w:rPr>
            </w:pPr>
          </w:p>
        </w:tc>
        <w:tc>
          <w:tcPr>
            <w:tcW w:w="1513" w:type="dxa"/>
            <w:tcBorders>
              <w:top w:val="single" w:sz="4" w:space="0" w:color="auto"/>
              <w:left w:val="nil"/>
              <w:right w:val="single" w:sz="8" w:space="0" w:color="auto"/>
            </w:tcBorders>
            <w:shd w:val="clear" w:color="auto" w:fill="auto"/>
            <w:vAlign w:val="center"/>
          </w:tcPr>
          <w:p w14:paraId="6C9BC845" w14:textId="77777777" w:rsidR="000D1282" w:rsidRPr="00813EBE" w:rsidRDefault="000D1282" w:rsidP="00625CAF">
            <w:pPr>
              <w:jc w:val="right"/>
              <w:rPr>
                <w:b/>
                <w:szCs w:val="22"/>
                <w:lang w:val="en-US"/>
              </w:rPr>
            </w:pPr>
          </w:p>
        </w:tc>
        <w:tc>
          <w:tcPr>
            <w:tcW w:w="1493" w:type="dxa"/>
            <w:tcBorders>
              <w:top w:val="single" w:sz="4" w:space="0" w:color="auto"/>
              <w:left w:val="nil"/>
              <w:right w:val="double" w:sz="6" w:space="0" w:color="auto"/>
            </w:tcBorders>
            <w:shd w:val="clear" w:color="auto" w:fill="auto"/>
            <w:vAlign w:val="center"/>
          </w:tcPr>
          <w:p w14:paraId="2F5EF53B" w14:textId="77777777" w:rsidR="000D1282" w:rsidRPr="00813EBE" w:rsidRDefault="000D1282" w:rsidP="00625CAF">
            <w:pPr>
              <w:ind w:right="-8"/>
              <w:jc w:val="right"/>
              <w:rPr>
                <w:b/>
                <w:szCs w:val="22"/>
                <w:lang w:val="en-US"/>
              </w:rPr>
            </w:pPr>
          </w:p>
        </w:tc>
      </w:tr>
      <w:tr w:rsidR="00AD5523" w:rsidRPr="00813EBE" w14:paraId="74E6B3D4" w14:textId="77777777" w:rsidTr="000D1282">
        <w:trPr>
          <w:trHeight w:val="260"/>
        </w:trPr>
        <w:tc>
          <w:tcPr>
            <w:tcW w:w="730" w:type="dxa"/>
            <w:tcBorders>
              <w:left w:val="double" w:sz="6" w:space="0" w:color="auto"/>
              <w:bottom w:val="nil"/>
              <w:right w:val="single" w:sz="8" w:space="0" w:color="auto"/>
            </w:tcBorders>
            <w:shd w:val="clear" w:color="auto" w:fill="auto"/>
            <w:vAlign w:val="center"/>
            <w:hideMark/>
          </w:tcPr>
          <w:p w14:paraId="72D52E5D" w14:textId="77777777" w:rsidR="00AD5523" w:rsidRPr="00813EBE" w:rsidRDefault="00AD5523" w:rsidP="00625CAF">
            <w:pPr>
              <w:jc w:val="center"/>
              <w:rPr>
                <w:b/>
                <w:bCs/>
                <w:color w:val="000000"/>
                <w:szCs w:val="22"/>
                <w:lang w:val="en-US"/>
              </w:rPr>
            </w:pPr>
          </w:p>
        </w:tc>
        <w:tc>
          <w:tcPr>
            <w:tcW w:w="4427" w:type="dxa"/>
            <w:tcBorders>
              <w:left w:val="nil"/>
              <w:bottom w:val="nil"/>
              <w:right w:val="single" w:sz="8" w:space="0" w:color="auto"/>
            </w:tcBorders>
            <w:shd w:val="clear" w:color="auto" w:fill="auto"/>
            <w:vAlign w:val="center"/>
            <w:hideMark/>
          </w:tcPr>
          <w:p w14:paraId="77609367" w14:textId="77777777" w:rsidR="00AD5523" w:rsidRPr="00813EBE" w:rsidRDefault="00AD5523" w:rsidP="00625CAF">
            <w:pPr>
              <w:rPr>
                <w:b/>
                <w:bCs/>
                <w:color w:val="000000"/>
                <w:szCs w:val="22"/>
                <w:lang w:val="en-US"/>
              </w:rPr>
            </w:pPr>
            <w:r w:rsidRPr="00813EBE">
              <w:rPr>
                <w:b/>
                <w:bCs/>
                <w:color w:val="000000"/>
                <w:szCs w:val="22"/>
                <w:lang w:val="en-US"/>
              </w:rPr>
              <w:t>CONTINGENT LIABILITIES</w:t>
            </w:r>
          </w:p>
        </w:tc>
        <w:tc>
          <w:tcPr>
            <w:tcW w:w="835" w:type="dxa"/>
            <w:tcBorders>
              <w:left w:val="nil"/>
              <w:bottom w:val="nil"/>
              <w:right w:val="single" w:sz="8" w:space="0" w:color="auto"/>
            </w:tcBorders>
            <w:shd w:val="clear" w:color="auto" w:fill="auto"/>
            <w:vAlign w:val="center"/>
            <w:hideMark/>
          </w:tcPr>
          <w:p w14:paraId="4F03CCBB" w14:textId="77777777" w:rsidR="00AD5523" w:rsidRPr="00813EBE" w:rsidRDefault="00AD5523" w:rsidP="00625CAF">
            <w:pPr>
              <w:rPr>
                <w:b/>
                <w:bCs/>
                <w:color w:val="000000"/>
                <w:szCs w:val="22"/>
                <w:lang w:val="en-US"/>
              </w:rPr>
            </w:pPr>
            <w:r w:rsidRPr="00813EBE">
              <w:rPr>
                <w:b/>
                <w:bCs/>
                <w:color w:val="000000"/>
                <w:szCs w:val="22"/>
                <w:lang w:val="en-US"/>
              </w:rPr>
              <w:t> </w:t>
            </w:r>
          </w:p>
        </w:tc>
        <w:tc>
          <w:tcPr>
            <w:tcW w:w="1513" w:type="dxa"/>
            <w:tcBorders>
              <w:left w:val="nil"/>
              <w:bottom w:val="nil"/>
              <w:right w:val="single" w:sz="8" w:space="0" w:color="auto"/>
            </w:tcBorders>
            <w:shd w:val="clear" w:color="auto" w:fill="auto"/>
            <w:vAlign w:val="center"/>
          </w:tcPr>
          <w:p w14:paraId="5FD1F494" w14:textId="3831471B" w:rsidR="00AD5523" w:rsidRPr="00813EBE" w:rsidRDefault="00AD5523" w:rsidP="00625CAF">
            <w:pPr>
              <w:jc w:val="right"/>
              <w:rPr>
                <w:b/>
                <w:szCs w:val="22"/>
                <w:lang w:val="en-US"/>
              </w:rPr>
            </w:pPr>
          </w:p>
        </w:tc>
        <w:tc>
          <w:tcPr>
            <w:tcW w:w="1493" w:type="dxa"/>
            <w:tcBorders>
              <w:left w:val="nil"/>
              <w:bottom w:val="nil"/>
              <w:right w:val="double" w:sz="6" w:space="0" w:color="auto"/>
            </w:tcBorders>
            <w:shd w:val="clear" w:color="auto" w:fill="auto"/>
            <w:vAlign w:val="center"/>
          </w:tcPr>
          <w:p w14:paraId="14A0B905" w14:textId="5581A2DC" w:rsidR="00AD5523" w:rsidRPr="00813EBE" w:rsidRDefault="00AD5523" w:rsidP="00625CAF">
            <w:pPr>
              <w:ind w:right="-8"/>
              <w:jc w:val="right"/>
              <w:rPr>
                <w:b/>
                <w:szCs w:val="22"/>
                <w:lang w:val="en-US"/>
              </w:rPr>
            </w:pPr>
          </w:p>
        </w:tc>
      </w:tr>
      <w:tr w:rsidR="00AD5523" w:rsidRPr="00813EBE" w14:paraId="3C88FF5B" w14:textId="77777777" w:rsidTr="00F55E97">
        <w:trPr>
          <w:trHeight w:val="260"/>
        </w:trPr>
        <w:tc>
          <w:tcPr>
            <w:tcW w:w="730" w:type="dxa"/>
            <w:tcBorders>
              <w:top w:val="nil"/>
              <w:left w:val="double" w:sz="6" w:space="0" w:color="auto"/>
              <w:bottom w:val="nil"/>
              <w:right w:val="single" w:sz="8" w:space="0" w:color="auto"/>
            </w:tcBorders>
            <w:shd w:val="clear" w:color="auto" w:fill="auto"/>
            <w:vAlign w:val="center"/>
            <w:hideMark/>
          </w:tcPr>
          <w:p w14:paraId="518DC300" w14:textId="77777777" w:rsidR="00AD5523" w:rsidRPr="00813EBE" w:rsidRDefault="00AD5523" w:rsidP="00625CAF">
            <w:pPr>
              <w:jc w:val="center"/>
              <w:rPr>
                <w:color w:val="000000"/>
                <w:szCs w:val="22"/>
                <w:lang w:val="en-US"/>
              </w:rPr>
            </w:pPr>
            <w:r w:rsidRPr="00813EBE">
              <w:rPr>
                <w:color w:val="000000"/>
                <w:szCs w:val="22"/>
                <w:lang w:val="en-US"/>
              </w:rPr>
              <w:t> </w:t>
            </w:r>
          </w:p>
        </w:tc>
        <w:tc>
          <w:tcPr>
            <w:tcW w:w="4427" w:type="dxa"/>
            <w:tcBorders>
              <w:top w:val="nil"/>
              <w:left w:val="nil"/>
              <w:bottom w:val="nil"/>
              <w:right w:val="single" w:sz="8" w:space="0" w:color="auto"/>
            </w:tcBorders>
            <w:shd w:val="clear" w:color="auto" w:fill="auto"/>
            <w:vAlign w:val="center"/>
            <w:hideMark/>
          </w:tcPr>
          <w:p w14:paraId="467EC1EC" w14:textId="77777777" w:rsidR="00AD5523" w:rsidRPr="00813EBE" w:rsidRDefault="00AD5523" w:rsidP="00625CAF">
            <w:pPr>
              <w:rPr>
                <w:color w:val="000000"/>
                <w:szCs w:val="22"/>
                <w:lang w:val="en-US"/>
              </w:rPr>
            </w:pPr>
            <w:r w:rsidRPr="00813EBE">
              <w:rPr>
                <w:color w:val="000000"/>
                <w:szCs w:val="22"/>
                <w:lang w:val="en-US"/>
              </w:rPr>
              <w:t> </w:t>
            </w:r>
          </w:p>
        </w:tc>
        <w:tc>
          <w:tcPr>
            <w:tcW w:w="835" w:type="dxa"/>
            <w:tcBorders>
              <w:top w:val="nil"/>
              <w:left w:val="nil"/>
              <w:bottom w:val="nil"/>
              <w:right w:val="single" w:sz="8" w:space="0" w:color="auto"/>
            </w:tcBorders>
            <w:shd w:val="clear" w:color="auto" w:fill="auto"/>
            <w:vAlign w:val="center"/>
            <w:hideMark/>
          </w:tcPr>
          <w:p w14:paraId="07E25C4B" w14:textId="77777777" w:rsidR="00AD5523" w:rsidRPr="00813EBE" w:rsidRDefault="00AD5523" w:rsidP="00625CAF">
            <w:pPr>
              <w:jc w:val="center"/>
              <w:rPr>
                <w:color w:val="000000"/>
                <w:szCs w:val="22"/>
                <w:lang w:val="en-US"/>
              </w:rPr>
            </w:pPr>
            <w:r w:rsidRPr="00813EBE">
              <w:rPr>
                <w:color w:val="000000"/>
                <w:szCs w:val="22"/>
                <w:lang w:val="en-US"/>
              </w:rPr>
              <w:t> </w:t>
            </w:r>
          </w:p>
        </w:tc>
        <w:tc>
          <w:tcPr>
            <w:tcW w:w="1513" w:type="dxa"/>
            <w:tcBorders>
              <w:top w:val="nil"/>
              <w:left w:val="nil"/>
              <w:bottom w:val="nil"/>
              <w:right w:val="single" w:sz="8" w:space="0" w:color="auto"/>
            </w:tcBorders>
            <w:shd w:val="clear" w:color="auto" w:fill="auto"/>
            <w:vAlign w:val="center"/>
          </w:tcPr>
          <w:p w14:paraId="11FB6FC2" w14:textId="77777777" w:rsidR="00AD5523" w:rsidRPr="00813EBE" w:rsidRDefault="00AD5523" w:rsidP="00625CAF">
            <w:pPr>
              <w:jc w:val="right"/>
              <w:rPr>
                <w:szCs w:val="22"/>
                <w:lang w:val="en-US"/>
              </w:rPr>
            </w:pPr>
          </w:p>
        </w:tc>
        <w:tc>
          <w:tcPr>
            <w:tcW w:w="1493" w:type="dxa"/>
            <w:tcBorders>
              <w:top w:val="nil"/>
              <w:left w:val="nil"/>
              <w:bottom w:val="nil"/>
              <w:right w:val="double" w:sz="6" w:space="0" w:color="auto"/>
            </w:tcBorders>
            <w:shd w:val="clear" w:color="auto" w:fill="auto"/>
            <w:vAlign w:val="center"/>
            <w:hideMark/>
          </w:tcPr>
          <w:p w14:paraId="75FB1607" w14:textId="77777777" w:rsidR="00AD5523" w:rsidRPr="00813EBE" w:rsidRDefault="00AD5523" w:rsidP="00625CAF">
            <w:pPr>
              <w:ind w:right="-8"/>
              <w:jc w:val="right"/>
              <w:rPr>
                <w:szCs w:val="22"/>
                <w:lang w:val="en-US"/>
              </w:rPr>
            </w:pPr>
          </w:p>
        </w:tc>
      </w:tr>
      <w:tr w:rsidR="00164C8E" w:rsidRPr="00813EBE" w14:paraId="71D810BB" w14:textId="77777777" w:rsidTr="009E51E1">
        <w:trPr>
          <w:trHeight w:val="258"/>
        </w:trPr>
        <w:tc>
          <w:tcPr>
            <w:tcW w:w="730" w:type="dxa"/>
            <w:tcBorders>
              <w:top w:val="nil"/>
              <w:left w:val="double" w:sz="6" w:space="0" w:color="auto"/>
              <w:bottom w:val="nil"/>
              <w:right w:val="single" w:sz="8" w:space="0" w:color="auto"/>
            </w:tcBorders>
            <w:shd w:val="clear" w:color="auto" w:fill="auto"/>
            <w:vAlign w:val="center"/>
            <w:hideMark/>
          </w:tcPr>
          <w:p w14:paraId="6EB926CA" w14:textId="77777777" w:rsidR="00164C8E" w:rsidRPr="00813EBE" w:rsidRDefault="00164C8E" w:rsidP="00164C8E">
            <w:pPr>
              <w:jc w:val="center"/>
              <w:rPr>
                <w:color w:val="000000"/>
                <w:sz w:val="21"/>
                <w:szCs w:val="21"/>
                <w:lang w:val="en-US"/>
              </w:rPr>
            </w:pPr>
            <w:r w:rsidRPr="00813EBE">
              <w:rPr>
                <w:color w:val="000000"/>
                <w:sz w:val="21"/>
                <w:szCs w:val="21"/>
                <w:lang w:val="en-US"/>
              </w:rPr>
              <w:t>1</w:t>
            </w:r>
          </w:p>
        </w:tc>
        <w:tc>
          <w:tcPr>
            <w:tcW w:w="4427" w:type="dxa"/>
            <w:tcBorders>
              <w:top w:val="nil"/>
              <w:left w:val="nil"/>
              <w:bottom w:val="nil"/>
              <w:right w:val="single" w:sz="8" w:space="0" w:color="auto"/>
            </w:tcBorders>
            <w:shd w:val="clear" w:color="auto" w:fill="auto"/>
            <w:hideMark/>
          </w:tcPr>
          <w:p w14:paraId="50120054" w14:textId="2E138BDA" w:rsidR="00164C8E" w:rsidRPr="00813EBE" w:rsidRDefault="00164C8E" w:rsidP="00164C8E">
            <w:pPr>
              <w:rPr>
                <w:color w:val="000000"/>
                <w:sz w:val="21"/>
                <w:szCs w:val="21"/>
                <w:lang w:val="en-US"/>
              </w:rPr>
            </w:pPr>
            <w:r w:rsidRPr="00813EBE">
              <w:rPr>
                <w:sz w:val="21"/>
                <w:szCs w:val="21"/>
              </w:rPr>
              <w:t>Guarantees for borrowings</w:t>
            </w:r>
          </w:p>
        </w:tc>
        <w:tc>
          <w:tcPr>
            <w:tcW w:w="835" w:type="dxa"/>
            <w:tcBorders>
              <w:top w:val="nil"/>
              <w:left w:val="nil"/>
              <w:bottom w:val="nil"/>
              <w:right w:val="single" w:sz="8" w:space="0" w:color="auto"/>
            </w:tcBorders>
            <w:shd w:val="clear" w:color="auto" w:fill="auto"/>
            <w:hideMark/>
          </w:tcPr>
          <w:p w14:paraId="5DA3748D" w14:textId="3EE8EE75" w:rsidR="00164C8E" w:rsidRPr="00813EBE" w:rsidRDefault="00164C8E" w:rsidP="00164C8E">
            <w:pPr>
              <w:jc w:val="center"/>
              <w:rPr>
                <w:color w:val="000000"/>
                <w:szCs w:val="22"/>
                <w:lang w:val="en-US"/>
              </w:rPr>
            </w:pPr>
          </w:p>
        </w:tc>
        <w:tc>
          <w:tcPr>
            <w:tcW w:w="1513" w:type="dxa"/>
            <w:tcBorders>
              <w:top w:val="nil"/>
              <w:left w:val="nil"/>
              <w:bottom w:val="nil"/>
              <w:right w:val="single" w:sz="8" w:space="0" w:color="auto"/>
            </w:tcBorders>
            <w:shd w:val="clear" w:color="auto" w:fill="auto"/>
            <w:vAlign w:val="bottom"/>
          </w:tcPr>
          <w:p w14:paraId="62BB1D7D" w14:textId="3555163D" w:rsidR="00164C8E" w:rsidRPr="00B418EA" w:rsidRDefault="00164C8E" w:rsidP="00164C8E">
            <w:pPr>
              <w:jc w:val="right"/>
              <w:rPr>
                <w:szCs w:val="21"/>
              </w:rPr>
            </w:pPr>
            <w:r>
              <w:rPr>
                <w:color w:val="000000"/>
                <w:szCs w:val="22"/>
              </w:rPr>
              <w:t>35,008</w:t>
            </w:r>
          </w:p>
        </w:tc>
        <w:tc>
          <w:tcPr>
            <w:tcW w:w="1493" w:type="dxa"/>
            <w:tcBorders>
              <w:top w:val="nil"/>
              <w:left w:val="nil"/>
              <w:bottom w:val="nil"/>
              <w:right w:val="double" w:sz="6" w:space="0" w:color="auto"/>
            </w:tcBorders>
            <w:shd w:val="clear" w:color="auto" w:fill="auto"/>
            <w:vAlign w:val="bottom"/>
          </w:tcPr>
          <w:p w14:paraId="3F671D33" w14:textId="501B058F" w:rsidR="00164C8E" w:rsidRPr="00B418EA" w:rsidRDefault="00164C8E" w:rsidP="00164C8E">
            <w:pPr>
              <w:ind w:right="-8"/>
              <w:jc w:val="right"/>
              <w:rPr>
                <w:szCs w:val="22"/>
                <w:lang w:val="en-US"/>
              </w:rPr>
            </w:pPr>
            <w:r>
              <w:rPr>
                <w:color w:val="000000"/>
                <w:szCs w:val="22"/>
              </w:rPr>
              <w:t>38,509</w:t>
            </w:r>
          </w:p>
        </w:tc>
      </w:tr>
      <w:tr w:rsidR="00164C8E" w:rsidRPr="00813EBE" w14:paraId="2B83AAF9" w14:textId="77777777" w:rsidTr="009E51E1">
        <w:trPr>
          <w:trHeight w:val="258"/>
        </w:trPr>
        <w:tc>
          <w:tcPr>
            <w:tcW w:w="730" w:type="dxa"/>
            <w:tcBorders>
              <w:top w:val="nil"/>
              <w:left w:val="double" w:sz="6" w:space="0" w:color="auto"/>
              <w:bottom w:val="nil"/>
              <w:right w:val="single" w:sz="8" w:space="0" w:color="auto"/>
            </w:tcBorders>
            <w:shd w:val="clear" w:color="auto" w:fill="auto"/>
            <w:vAlign w:val="center"/>
            <w:hideMark/>
          </w:tcPr>
          <w:p w14:paraId="0906C2A9" w14:textId="77777777" w:rsidR="00164C8E" w:rsidRPr="00813EBE" w:rsidRDefault="00164C8E" w:rsidP="00164C8E">
            <w:pPr>
              <w:jc w:val="center"/>
              <w:rPr>
                <w:color w:val="000000"/>
                <w:sz w:val="21"/>
                <w:szCs w:val="21"/>
                <w:lang w:val="en-US"/>
              </w:rPr>
            </w:pPr>
            <w:r w:rsidRPr="00813EBE">
              <w:rPr>
                <w:color w:val="000000"/>
                <w:sz w:val="21"/>
                <w:szCs w:val="21"/>
                <w:lang w:val="en-US"/>
              </w:rPr>
              <w:t>2</w:t>
            </w:r>
          </w:p>
        </w:tc>
        <w:tc>
          <w:tcPr>
            <w:tcW w:w="4427" w:type="dxa"/>
            <w:tcBorders>
              <w:top w:val="nil"/>
              <w:left w:val="nil"/>
              <w:bottom w:val="nil"/>
              <w:right w:val="single" w:sz="8" w:space="0" w:color="auto"/>
            </w:tcBorders>
            <w:shd w:val="clear" w:color="auto" w:fill="auto"/>
            <w:hideMark/>
          </w:tcPr>
          <w:p w14:paraId="63667016" w14:textId="713090A3" w:rsidR="00164C8E" w:rsidRPr="00813EBE" w:rsidRDefault="00164C8E" w:rsidP="00164C8E">
            <w:pPr>
              <w:rPr>
                <w:color w:val="000000"/>
                <w:sz w:val="21"/>
                <w:szCs w:val="21"/>
                <w:lang w:val="en-US"/>
              </w:rPr>
            </w:pPr>
            <w:r w:rsidRPr="00813EBE">
              <w:rPr>
                <w:sz w:val="21"/>
                <w:szCs w:val="21"/>
              </w:rPr>
              <w:t>Commitments for currency contracts</w:t>
            </w:r>
          </w:p>
        </w:tc>
        <w:tc>
          <w:tcPr>
            <w:tcW w:w="835" w:type="dxa"/>
            <w:tcBorders>
              <w:top w:val="nil"/>
              <w:left w:val="nil"/>
              <w:bottom w:val="nil"/>
              <w:right w:val="single" w:sz="8" w:space="0" w:color="auto"/>
            </w:tcBorders>
            <w:shd w:val="clear" w:color="auto" w:fill="auto"/>
            <w:vAlign w:val="center"/>
            <w:hideMark/>
          </w:tcPr>
          <w:p w14:paraId="6BE6D9A6" w14:textId="6F29BF4A" w:rsidR="00164C8E" w:rsidRPr="00813EBE" w:rsidRDefault="00164C8E" w:rsidP="00164C8E">
            <w:pPr>
              <w:jc w:val="center"/>
              <w:rPr>
                <w:color w:val="000000"/>
                <w:szCs w:val="22"/>
                <w:lang w:val="en-US"/>
              </w:rPr>
            </w:pPr>
          </w:p>
        </w:tc>
        <w:tc>
          <w:tcPr>
            <w:tcW w:w="1513" w:type="dxa"/>
            <w:tcBorders>
              <w:top w:val="nil"/>
              <w:left w:val="nil"/>
              <w:bottom w:val="nil"/>
              <w:right w:val="single" w:sz="8" w:space="0" w:color="auto"/>
            </w:tcBorders>
            <w:shd w:val="clear" w:color="auto" w:fill="auto"/>
            <w:vAlign w:val="bottom"/>
          </w:tcPr>
          <w:p w14:paraId="1238B775" w14:textId="40114FB6" w:rsidR="00164C8E" w:rsidRPr="00B418EA" w:rsidRDefault="00164C8E" w:rsidP="00164C8E">
            <w:pPr>
              <w:jc w:val="right"/>
              <w:rPr>
                <w:szCs w:val="21"/>
              </w:rPr>
            </w:pPr>
            <w:r>
              <w:rPr>
                <w:color w:val="000000"/>
                <w:szCs w:val="22"/>
              </w:rPr>
              <w:t>225,593,895</w:t>
            </w:r>
          </w:p>
        </w:tc>
        <w:tc>
          <w:tcPr>
            <w:tcW w:w="1493" w:type="dxa"/>
            <w:tcBorders>
              <w:top w:val="nil"/>
              <w:left w:val="nil"/>
              <w:bottom w:val="nil"/>
              <w:right w:val="double" w:sz="6" w:space="0" w:color="auto"/>
            </w:tcBorders>
            <w:shd w:val="clear" w:color="auto" w:fill="auto"/>
            <w:vAlign w:val="bottom"/>
          </w:tcPr>
          <w:p w14:paraId="24E2CA9D" w14:textId="091687A0" w:rsidR="00164C8E" w:rsidRPr="00B418EA" w:rsidRDefault="00164C8E" w:rsidP="00164C8E">
            <w:pPr>
              <w:ind w:right="-8"/>
              <w:jc w:val="right"/>
              <w:rPr>
                <w:szCs w:val="22"/>
                <w:lang w:val="en-US"/>
              </w:rPr>
            </w:pPr>
            <w:r>
              <w:rPr>
                <w:color w:val="000000"/>
                <w:szCs w:val="22"/>
              </w:rPr>
              <w:t>228,476,804</w:t>
            </w:r>
          </w:p>
        </w:tc>
      </w:tr>
      <w:tr w:rsidR="00164C8E" w:rsidRPr="00813EBE" w14:paraId="60243F41" w14:textId="77777777" w:rsidTr="009E51E1">
        <w:trPr>
          <w:trHeight w:val="258"/>
        </w:trPr>
        <w:tc>
          <w:tcPr>
            <w:tcW w:w="730" w:type="dxa"/>
            <w:tcBorders>
              <w:top w:val="nil"/>
              <w:left w:val="double" w:sz="6" w:space="0" w:color="auto"/>
              <w:bottom w:val="nil"/>
              <w:right w:val="single" w:sz="8" w:space="0" w:color="auto"/>
            </w:tcBorders>
            <w:shd w:val="clear" w:color="auto" w:fill="auto"/>
            <w:vAlign w:val="center"/>
          </w:tcPr>
          <w:p w14:paraId="7542E64D" w14:textId="26DDC9CF" w:rsidR="00164C8E" w:rsidRPr="00813EBE" w:rsidRDefault="00164C8E" w:rsidP="00164C8E">
            <w:pPr>
              <w:jc w:val="center"/>
              <w:rPr>
                <w:i/>
                <w:iCs/>
                <w:color w:val="000000"/>
                <w:sz w:val="21"/>
                <w:szCs w:val="21"/>
                <w:lang w:val="en-US"/>
              </w:rPr>
            </w:pPr>
          </w:p>
        </w:tc>
        <w:tc>
          <w:tcPr>
            <w:tcW w:w="4427" w:type="dxa"/>
            <w:tcBorders>
              <w:top w:val="nil"/>
              <w:left w:val="nil"/>
              <w:bottom w:val="nil"/>
              <w:right w:val="single" w:sz="8" w:space="0" w:color="auto"/>
            </w:tcBorders>
            <w:shd w:val="clear" w:color="auto" w:fill="auto"/>
            <w:hideMark/>
          </w:tcPr>
          <w:p w14:paraId="2289FBA1" w14:textId="290C12ED" w:rsidR="00164C8E" w:rsidRPr="00813EBE" w:rsidRDefault="00164C8E" w:rsidP="00164C8E">
            <w:pPr>
              <w:rPr>
                <w:i/>
                <w:iCs/>
                <w:color w:val="000000"/>
                <w:sz w:val="21"/>
                <w:szCs w:val="21"/>
                <w:lang w:val="en-US"/>
              </w:rPr>
            </w:pPr>
            <w:r w:rsidRPr="00813EBE">
              <w:rPr>
                <w:i/>
                <w:sz w:val="21"/>
                <w:szCs w:val="21"/>
              </w:rPr>
              <w:t>Commitments to buy foreign currency</w:t>
            </w:r>
          </w:p>
        </w:tc>
        <w:tc>
          <w:tcPr>
            <w:tcW w:w="835" w:type="dxa"/>
            <w:tcBorders>
              <w:top w:val="nil"/>
              <w:left w:val="nil"/>
              <w:bottom w:val="nil"/>
              <w:right w:val="single" w:sz="8" w:space="0" w:color="auto"/>
            </w:tcBorders>
            <w:shd w:val="clear" w:color="auto" w:fill="auto"/>
            <w:vAlign w:val="center"/>
            <w:hideMark/>
          </w:tcPr>
          <w:p w14:paraId="22871972" w14:textId="4F3EE23E" w:rsidR="00164C8E" w:rsidRPr="00813EBE" w:rsidRDefault="00164C8E" w:rsidP="00164C8E">
            <w:pPr>
              <w:jc w:val="center"/>
              <w:rPr>
                <w:i/>
                <w:iCs/>
                <w:color w:val="000000"/>
                <w:szCs w:val="22"/>
                <w:lang w:val="en-US"/>
              </w:rPr>
            </w:pPr>
          </w:p>
        </w:tc>
        <w:tc>
          <w:tcPr>
            <w:tcW w:w="1513" w:type="dxa"/>
            <w:tcBorders>
              <w:top w:val="nil"/>
              <w:left w:val="nil"/>
              <w:bottom w:val="nil"/>
              <w:right w:val="single" w:sz="8" w:space="0" w:color="auto"/>
            </w:tcBorders>
            <w:shd w:val="clear" w:color="auto" w:fill="auto"/>
            <w:vAlign w:val="bottom"/>
          </w:tcPr>
          <w:p w14:paraId="33E7E89B" w14:textId="22971DB5" w:rsidR="00164C8E" w:rsidRPr="00B418EA" w:rsidRDefault="00164C8E" w:rsidP="00164C8E">
            <w:pPr>
              <w:jc w:val="right"/>
              <w:rPr>
                <w:i/>
                <w:szCs w:val="21"/>
              </w:rPr>
            </w:pPr>
            <w:r>
              <w:rPr>
                <w:i/>
                <w:iCs/>
                <w:color w:val="000000"/>
                <w:szCs w:val="22"/>
              </w:rPr>
              <w:t>2,347,789</w:t>
            </w:r>
          </w:p>
        </w:tc>
        <w:tc>
          <w:tcPr>
            <w:tcW w:w="1493" w:type="dxa"/>
            <w:tcBorders>
              <w:top w:val="nil"/>
              <w:left w:val="nil"/>
              <w:bottom w:val="nil"/>
              <w:right w:val="double" w:sz="6" w:space="0" w:color="auto"/>
            </w:tcBorders>
            <w:shd w:val="clear" w:color="auto" w:fill="auto"/>
            <w:vAlign w:val="bottom"/>
          </w:tcPr>
          <w:p w14:paraId="62D35301" w14:textId="47BC7C59" w:rsidR="00164C8E" w:rsidRPr="00B418EA" w:rsidRDefault="00164C8E" w:rsidP="00164C8E">
            <w:pPr>
              <w:ind w:right="-8"/>
              <w:jc w:val="right"/>
              <w:rPr>
                <w:i/>
                <w:szCs w:val="22"/>
                <w:lang w:val="en-US"/>
              </w:rPr>
            </w:pPr>
            <w:r>
              <w:rPr>
                <w:i/>
                <w:iCs/>
                <w:color w:val="000000"/>
                <w:szCs w:val="22"/>
              </w:rPr>
              <w:t>1,108,119</w:t>
            </w:r>
          </w:p>
        </w:tc>
      </w:tr>
      <w:tr w:rsidR="00164C8E" w:rsidRPr="00813EBE" w14:paraId="123E0DE8" w14:textId="77777777" w:rsidTr="009E51E1">
        <w:trPr>
          <w:trHeight w:val="258"/>
        </w:trPr>
        <w:tc>
          <w:tcPr>
            <w:tcW w:w="730" w:type="dxa"/>
            <w:tcBorders>
              <w:top w:val="nil"/>
              <w:left w:val="double" w:sz="6" w:space="0" w:color="auto"/>
              <w:bottom w:val="nil"/>
              <w:right w:val="single" w:sz="8" w:space="0" w:color="auto"/>
            </w:tcBorders>
            <w:shd w:val="clear" w:color="auto" w:fill="auto"/>
          </w:tcPr>
          <w:p w14:paraId="699B7E0C" w14:textId="2593C23F" w:rsidR="00164C8E" w:rsidRPr="00813EBE" w:rsidRDefault="00164C8E" w:rsidP="00164C8E">
            <w:pPr>
              <w:jc w:val="center"/>
              <w:rPr>
                <w:i/>
                <w:iCs/>
                <w:color w:val="000000"/>
                <w:sz w:val="21"/>
                <w:szCs w:val="21"/>
                <w:lang w:val="en-US"/>
              </w:rPr>
            </w:pPr>
          </w:p>
        </w:tc>
        <w:tc>
          <w:tcPr>
            <w:tcW w:w="4427" w:type="dxa"/>
            <w:tcBorders>
              <w:top w:val="nil"/>
              <w:left w:val="nil"/>
              <w:bottom w:val="nil"/>
              <w:right w:val="single" w:sz="8" w:space="0" w:color="auto"/>
            </w:tcBorders>
            <w:shd w:val="clear" w:color="auto" w:fill="auto"/>
            <w:hideMark/>
          </w:tcPr>
          <w:p w14:paraId="0D3F7F9C" w14:textId="3AF482D1" w:rsidR="00164C8E" w:rsidRPr="00813EBE" w:rsidRDefault="00164C8E" w:rsidP="00164C8E">
            <w:pPr>
              <w:rPr>
                <w:i/>
                <w:iCs/>
                <w:color w:val="000000"/>
                <w:sz w:val="21"/>
                <w:szCs w:val="21"/>
                <w:lang w:val="en-US"/>
              </w:rPr>
            </w:pPr>
            <w:r w:rsidRPr="00813EBE">
              <w:rPr>
                <w:i/>
                <w:sz w:val="21"/>
                <w:szCs w:val="21"/>
              </w:rPr>
              <w:t>Commitments to sell foreign currency</w:t>
            </w:r>
          </w:p>
        </w:tc>
        <w:tc>
          <w:tcPr>
            <w:tcW w:w="835" w:type="dxa"/>
            <w:tcBorders>
              <w:top w:val="nil"/>
              <w:left w:val="nil"/>
              <w:bottom w:val="nil"/>
              <w:right w:val="single" w:sz="8" w:space="0" w:color="auto"/>
            </w:tcBorders>
            <w:shd w:val="clear" w:color="auto" w:fill="auto"/>
            <w:hideMark/>
          </w:tcPr>
          <w:p w14:paraId="580F30B4" w14:textId="514B57D4" w:rsidR="00164C8E" w:rsidRPr="00813EBE" w:rsidRDefault="00164C8E" w:rsidP="00164C8E">
            <w:pPr>
              <w:jc w:val="center"/>
              <w:rPr>
                <w:i/>
                <w:iCs/>
                <w:color w:val="000000"/>
                <w:szCs w:val="22"/>
                <w:lang w:val="en-US"/>
              </w:rPr>
            </w:pPr>
          </w:p>
        </w:tc>
        <w:tc>
          <w:tcPr>
            <w:tcW w:w="1513" w:type="dxa"/>
            <w:tcBorders>
              <w:top w:val="nil"/>
              <w:left w:val="nil"/>
              <w:bottom w:val="nil"/>
              <w:right w:val="single" w:sz="8" w:space="0" w:color="auto"/>
            </w:tcBorders>
            <w:shd w:val="clear" w:color="auto" w:fill="auto"/>
            <w:vAlign w:val="bottom"/>
          </w:tcPr>
          <w:p w14:paraId="59CC4999" w14:textId="4F8F2DB6" w:rsidR="00164C8E" w:rsidRPr="00B418EA" w:rsidRDefault="00164C8E" w:rsidP="00164C8E">
            <w:pPr>
              <w:jc w:val="right"/>
              <w:rPr>
                <w:i/>
                <w:szCs w:val="21"/>
              </w:rPr>
            </w:pPr>
            <w:r>
              <w:rPr>
                <w:i/>
                <w:iCs/>
                <w:color w:val="000000"/>
                <w:szCs w:val="22"/>
              </w:rPr>
              <w:t>1,373,127</w:t>
            </w:r>
          </w:p>
        </w:tc>
        <w:tc>
          <w:tcPr>
            <w:tcW w:w="1493" w:type="dxa"/>
            <w:tcBorders>
              <w:top w:val="nil"/>
              <w:left w:val="nil"/>
              <w:bottom w:val="nil"/>
              <w:right w:val="double" w:sz="6" w:space="0" w:color="auto"/>
            </w:tcBorders>
            <w:shd w:val="clear" w:color="auto" w:fill="auto"/>
            <w:vAlign w:val="bottom"/>
          </w:tcPr>
          <w:p w14:paraId="0D30551E" w14:textId="01DEE418" w:rsidR="00164C8E" w:rsidRPr="00B418EA" w:rsidRDefault="00164C8E" w:rsidP="00164C8E">
            <w:pPr>
              <w:ind w:right="-8"/>
              <w:jc w:val="right"/>
              <w:rPr>
                <w:i/>
                <w:szCs w:val="22"/>
                <w:lang w:val="en-US"/>
              </w:rPr>
            </w:pPr>
            <w:r>
              <w:rPr>
                <w:i/>
                <w:iCs/>
                <w:color w:val="000000"/>
                <w:szCs w:val="22"/>
              </w:rPr>
              <w:t>5,611,861</w:t>
            </w:r>
          </w:p>
        </w:tc>
      </w:tr>
      <w:tr w:rsidR="00164C8E" w:rsidRPr="00813EBE" w14:paraId="54D52B1A" w14:textId="77777777" w:rsidTr="009E51E1">
        <w:trPr>
          <w:trHeight w:val="258"/>
        </w:trPr>
        <w:tc>
          <w:tcPr>
            <w:tcW w:w="730" w:type="dxa"/>
            <w:tcBorders>
              <w:top w:val="nil"/>
              <w:left w:val="double" w:sz="6" w:space="0" w:color="auto"/>
              <w:bottom w:val="nil"/>
              <w:right w:val="single" w:sz="8" w:space="0" w:color="auto"/>
            </w:tcBorders>
            <w:shd w:val="clear" w:color="auto" w:fill="auto"/>
            <w:vAlign w:val="center"/>
          </w:tcPr>
          <w:p w14:paraId="12252120" w14:textId="77777777" w:rsidR="00164C8E" w:rsidRPr="00813EBE" w:rsidRDefault="00164C8E" w:rsidP="00164C8E">
            <w:pPr>
              <w:jc w:val="center"/>
              <w:rPr>
                <w:i/>
                <w:iCs/>
                <w:color w:val="000000"/>
                <w:sz w:val="21"/>
                <w:szCs w:val="21"/>
                <w:lang w:val="en-US"/>
              </w:rPr>
            </w:pPr>
          </w:p>
        </w:tc>
        <w:tc>
          <w:tcPr>
            <w:tcW w:w="4427" w:type="dxa"/>
            <w:tcBorders>
              <w:top w:val="nil"/>
              <w:left w:val="nil"/>
              <w:bottom w:val="nil"/>
              <w:right w:val="single" w:sz="8" w:space="0" w:color="auto"/>
            </w:tcBorders>
            <w:shd w:val="clear" w:color="auto" w:fill="auto"/>
          </w:tcPr>
          <w:p w14:paraId="35748C96" w14:textId="4D94039A" w:rsidR="00164C8E" w:rsidRPr="00813EBE" w:rsidRDefault="00164C8E" w:rsidP="00164C8E">
            <w:pPr>
              <w:rPr>
                <w:i/>
                <w:sz w:val="21"/>
                <w:szCs w:val="21"/>
              </w:rPr>
            </w:pPr>
            <w:r w:rsidRPr="00813EBE">
              <w:rPr>
                <w:i/>
                <w:sz w:val="21"/>
                <w:szCs w:val="21"/>
              </w:rPr>
              <w:t>Commitments for buy currency swap contracts</w:t>
            </w:r>
          </w:p>
        </w:tc>
        <w:tc>
          <w:tcPr>
            <w:tcW w:w="835" w:type="dxa"/>
            <w:tcBorders>
              <w:top w:val="nil"/>
              <w:left w:val="nil"/>
              <w:bottom w:val="nil"/>
              <w:right w:val="single" w:sz="8" w:space="0" w:color="auto"/>
            </w:tcBorders>
            <w:shd w:val="clear" w:color="auto" w:fill="auto"/>
          </w:tcPr>
          <w:p w14:paraId="534226AA" w14:textId="77777777" w:rsidR="00164C8E" w:rsidRPr="00813EBE" w:rsidRDefault="00164C8E" w:rsidP="00164C8E">
            <w:pPr>
              <w:jc w:val="center"/>
              <w:rPr>
                <w:i/>
                <w:iCs/>
                <w:color w:val="000000"/>
                <w:szCs w:val="22"/>
                <w:lang w:val="en-US"/>
              </w:rPr>
            </w:pPr>
          </w:p>
        </w:tc>
        <w:tc>
          <w:tcPr>
            <w:tcW w:w="1513" w:type="dxa"/>
            <w:tcBorders>
              <w:top w:val="nil"/>
              <w:left w:val="nil"/>
              <w:bottom w:val="nil"/>
              <w:right w:val="single" w:sz="8" w:space="0" w:color="auto"/>
            </w:tcBorders>
            <w:shd w:val="clear" w:color="auto" w:fill="auto"/>
            <w:vAlign w:val="bottom"/>
          </w:tcPr>
          <w:p w14:paraId="2BD22F3C" w14:textId="71AA6C44" w:rsidR="00164C8E" w:rsidRPr="00B418EA" w:rsidRDefault="00164C8E" w:rsidP="00164C8E">
            <w:pPr>
              <w:jc w:val="right"/>
              <w:rPr>
                <w:i/>
                <w:szCs w:val="21"/>
              </w:rPr>
            </w:pPr>
            <w:r>
              <w:rPr>
                <w:i/>
                <w:iCs/>
                <w:color w:val="000000"/>
                <w:szCs w:val="22"/>
              </w:rPr>
              <w:t>110,819,566</w:t>
            </w:r>
          </w:p>
        </w:tc>
        <w:tc>
          <w:tcPr>
            <w:tcW w:w="1493" w:type="dxa"/>
            <w:tcBorders>
              <w:top w:val="nil"/>
              <w:left w:val="nil"/>
              <w:bottom w:val="nil"/>
              <w:right w:val="double" w:sz="6" w:space="0" w:color="auto"/>
            </w:tcBorders>
            <w:shd w:val="clear" w:color="auto" w:fill="auto"/>
            <w:vAlign w:val="bottom"/>
          </w:tcPr>
          <w:p w14:paraId="396AE4B8" w14:textId="2431D518" w:rsidR="00164C8E" w:rsidRPr="00B418EA" w:rsidRDefault="00164C8E" w:rsidP="00164C8E">
            <w:pPr>
              <w:ind w:right="-8"/>
              <w:jc w:val="right"/>
              <w:rPr>
                <w:i/>
                <w:szCs w:val="21"/>
              </w:rPr>
            </w:pPr>
            <w:r>
              <w:rPr>
                <w:i/>
                <w:iCs/>
                <w:color w:val="000000"/>
                <w:szCs w:val="22"/>
              </w:rPr>
              <w:t>110,730,891</w:t>
            </w:r>
          </w:p>
        </w:tc>
      </w:tr>
      <w:tr w:rsidR="00164C8E" w:rsidRPr="00813EBE" w14:paraId="5B962158" w14:textId="77777777" w:rsidTr="009E51E1">
        <w:trPr>
          <w:trHeight w:val="258"/>
        </w:trPr>
        <w:tc>
          <w:tcPr>
            <w:tcW w:w="730" w:type="dxa"/>
            <w:tcBorders>
              <w:top w:val="nil"/>
              <w:left w:val="double" w:sz="6" w:space="0" w:color="auto"/>
              <w:bottom w:val="nil"/>
              <w:right w:val="single" w:sz="8" w:space="0" w:color="auto"/>
            </w:tcBorders>
            <w:shd w:val="clear" w:color="auto" w:fill="auto"/>
            <w:vAlign w:val="center"/>
          </w:tcPr>
          <w:p w14:paraId="71A844FC" w14:textId="308FBFA2" w:rsidR="00164C8E" w:rsidRPr="00813EBE" w:rsidRDefault="00164C8E" w:rsidP="00164C8E">
            <w:pPr>
              <w:jc w:val="center"/>
              <w:rPr>
                <w:i/>
                <w:iCs/>
                <w:color w:val="000000"/>
                <w:sz w:val="21"/>
                <w:szCs w:val="21"/>
                <w:lang w:val="en-US"/>
              </w:rPr>
            </w:pPr>
          </w:p>
        </w:tc>
        <w:tc>
          <w:tcPr>
            <w:tcW w:w="4427" w:type="dxa"/>
            <w:tcBorders>
              <w:top w:val="nil"/>
              <w:left w:val="nil"/>
              <w:bottom w:val="nil"/>
              <w:right w:val="single" w:sz="8" w:space="0" w:color="auto"/>
            </w:tcBorders>
            <w:shd w:val="clear" w:color="auto" w:fill="auto"/>
            <w:hideMark/>
          </w:tcPr>
          <w:p w14:paraId="5F6B713B" w14:textId="4E6B7D98" w:rsidR="00164C8E" w:rsidRPr="00813EBE" w:rsidRDefault="00164C8E" w:rsidP="00164C8E">
            <w:pPr>
              <w:rPr>
                <w:i/>
                <w:iCs/>
                <w:color w:val="000000"/>
                <w:sz w:val="21"/>
                <w:szCs w:val="21"/>
                <w:lang w:val="en-US"/>
              </w:rPr>
            </w:pPr>
            <w:r w:rsidRPr="00813EBE">
              <w:rPr>
                <w:i/>
                <w:sz w:val="21"/>
                <w:szCs w:val="21"/>
              </w:rPr>
              <w:t>Commitments for sell currency swap contracts</w:t>
            </w:r>
          </w:p>
        </w:tc>
        <w:tc>
          <w:tcPr>
            <w:tcW w:w="835" w:type="dxa"/>
            <w:tcBorders>
              <w:top w:val="nil"/>
              <w:left w:val="nil"/>
              <w:bottom w:val="nil"/>
              <w:right w:val="single" w:sz="8" w:space="0" w:color="auto"/>
            </w:tcBorders>
            <w:shd w:val="clear" w:color="auto" w:fill="auto"/>
            <w:hideMark/>
          </w:tcPr>
          <w:p w14:paraId="37E3BDAD" w14:textId="7B0548F3" w:rsidR="00164C8E" w:rsidRPr="00813EBE" w:rsidRDefault="00164C8E" w:rsidP="00164C8E">
            <w:pPr>
              <w:jc w:val="center"/>
              <w:rPr>
                <w:i/>
                <w:iCs/>
                <w:color w:val="000000"/>
                <w:szCs w:val="22"/>
                <w:lang w:val="en-US"/>
              </w:rPr>
            </w:pPr>
          </w:p>
        </w:tc>
        <w:tc>
          <w:tcPr>
            <w:tcW w:w="1513" w:type="dxa"/>
            <w:tcBorders>
              <w:top w:val="nil"/>
              <w:left w:val="nil"/>
              <w:bottom w:val="nil"/>
              <w:right w:val="single" w:sz="8" w:space="0" w:color="auto"/>
            </w:tcBorders>
            <w:shd w:val="clear" w:color="auto" w:fill="auto"/>
            <w:vAlign w:val="bottom"/>
          </w:tcPr>
          <w:p w14:paraId="36F05623" w14:textId="6ECDF445" w:rsidR="00164C8E" w:rsidRPr="00B418EA" w:rsidRDefault="00164C8E" w:rsidP="00164C8E">
            <w:pPr>
              <w:jc w:val="right"/>
              <w:rPr>
                <w:i/>
                <w:szCs w:val="21"/>
              </w:rPr>
            </w:pPr>
            <w:r>
              <w:rPr>
                <w:i/>
                <w:iCs/>
                <w:color w:val="000000"/>
                <w:szCs w:val="22"/>
              </w:rPr>
              <w:t>111,053,413</w:t>
            </w:r>
          </w:p>
        </w:tc>
        <w:tc>
          <w:tcPr>
            <w:tcW w:w="1493" w:type="dxa"/>
            <w:tcBorders>
              <w:top w:val="nil"/>
              <w:left w:val="nil"/>
              <w:bottom w:val="nil"/>
              <w:right w:val="double" w:sz="6" w:space="0" w:color="auto"/>
            </w:tcBorders>
            <w:shd w:val="clear" w:color="auto" w:fill="auto"/>
            <w:vAlign w:val="bottom"/>
          </w:tcPr>
          <w:p w14:paraId="3D2550B6" w14:textId="5A22E749" w:rsidR="00164C8E" w:rsidRPr="00B418EA" w:rsidRDefault="00164C8E" w:rsidP="00164C8E">
            <w:pPr>
              <w:ind w:right="-8"/>
              <w:jc w:val="right"/>
              <w:rPr>
                <w:i/>
                <w:szCs w:val="22"/>
                <w:lang w:val="en-US"/>
              </w:rPr>
            </w:pPr>
            <w:r>
              <w:rPr>
                <w:i/>
                <w:iCs/>
                <w:color w:val="000000"/>
                <w:szCs w:val="22"/>
              </w:rPr>
              <w:t>111,025,933</w:t>
            </w:r>
          </w:p>
        </w:tc>
      </w:tr>
      <w:tr w:rsidR="00164C8E" w:rsidRPr="00813EBE" w14:paraId="09EF690E" w14:textId="77777777" w:rsidTr="009E51E1">
        <w:trPr>
          <w:trHeight w:val="258"/>
        </w:trPr>
        <w:tc>
          <w:tcPr>
            <w:tcW w:w="730" w:type="dxa"/>
            <w:tcBorders>
              <w:top w:val="nil"/>
              <w:left w:val="double" w:sz="6" w:space="0" w:color="auto"/>
              <w:bottom w:val="nil"/>
              <w:right w:val="single" w:sz="8" w:space="0" w:color="auto"/>
            </w:tcBorders>
            <w:shd w:val="clear" w:color="auto" w:fill="auto"/>
            <w:vAlign w:val="center"/>
            <w:hideMark/>
          </w:tcPr>
          <w:p w14:paraId="298A14E5" w14:textId="77777777" w:rsidR="00164C8E" w:rsidRPr="00813EBE" w:rsidRDefault="00164C8E" w:rsidP="00164C8E">
            <w:pPr>
              <w:jc w:val="center"/>
              <w:rPr>
                <w:color w:val="000000"/>
                <w:sz w:val="21"/>
                <w:szCs w:val="21"/>
                <w:lang w:val="en-US"/>
              </w:rPr>
            </w:pPr>
            <w:r w:rsidRPr="00813EBE">
              <w:rPr>
                <w:color w:val="000000"/>
                <w:sz w:val="21"/>
                <w:szCs w:val="21"/>
                <w:lang w:val="en-US"/>
              </w:rPr>
              <w:t>4</w:t>
            </w:r>
          </w:p>
        </w:tc>
        <w:tc>
          <w:tcPr>
            <w:tcW w:w="4427" w:type="dxa"/>
            <w:tcBorders>
              <w:top w:val="nil"/>
              <w:left w:val="nil"/>
              <w:bottom w:val="nil"/>
              <w:right w:val="single" w:sz="8" w:space="0" w:color="auto"/>
            </w:tcBorders>
            <w:shd w:val="clear" w:color="auto" w:fill="auto"/>
            <w:hideMark/>
          </w:tcPr>
          <w:p w14:paraId="31506C8F" w14:textId="4509C2AA" w:rsidR="00164C8E" w:rsidRPr="00813EBE" w:rsidRDefault="00164C8E" w:rsidP="00164C8E">
            <w:pPr>
              <w:rPr>
                <w:color w:val="000000"/>
                <w:sz w:val="21"/>
                <w:szCs w:val="21"/>
                <w:lang w:val="en-US"/>
              </w:rPr>
            </w:pPr>
            <w:r w:rsidRPr="00813EBE">
              <w:rPr>
                <w:sz w:val="21"/>
                <w:szCs w:val="21"/>
              </w:rPr>
              <w:t>Letter of Credit</w:t>
            </w:r>
          </w:p>
        </w:tc>
        <w:tc>
          <w:tcPr>
            <w:tcW w:w="835" w:type="dxa"/>
            <w:tcBorders>
              <w:top w:val="nil"/>
              <w:left w:val="nil"/>
              <w:bottom w:val="nil"/>
              <w:right w:val="single" w:sz="8" w:space="0" w:color="auto"/>
            </w:tcBorders>
            <w:shd w:val="clear" w:color="auto" w:fill="auto"/>
            <w:hideMark/>
          </w:tcPr>
          <w:p w14:paraId="75617BD8" w14:textId="202512BE" w:rsidR="00164C8E" w:rsidRPr="00813EBE" w:rsidRDefault="00164C8E" w:rsidP="00164C8E">
            <w:pPr>
              <w:jc w:val="center"/>
              <w:rPr>
                <w:color w:val="000000"/>
                <w:szCs w:val="22"/>
                <w:lang w:val="en-US"/>
              </w:rPr>
            </w:pPr>
          </w:p>
        </w:tc>
        <w:tc>
          <w:tcPr>
            <w:tcW w:w="1513" w:type="dxa"/>
            <w:tcBorders>
              <w:top w:val="nil"/>
              <w:left w:val="nil"/>
              <w:bottom w:val="nil"/>
              <w:right w:val="single" w:sz="8" w:space="0" w:color="auto"/>
            </w:tcBorders>
            <w:shd w:val="clear" w:color="auto" w:fill="auto"/>
            <w:vAlign w:val="bottom"/>
          </w:tcPr>
          <w:p w14:paraId="37D8FBC4" w14:textId="58038A1A" w:rsidR="00164C8E" w:rsidRPr="00B418EA" w:rsidRDefault="00164C8E" w:rsidP="00164C8E">
            <w:pPr>
              <w:jc w:val="right"/>
              <w:rPr>
                <w:szCs w:val="21"/>
              </w:rPr>
            </w:pPr>
            <w:r>
              <w:rPr>
                <w:color w:val="000000"/>
                <w:szCs w:val="22"/>
              </w:rPr>
              <w:t>24,786,515</w:t>
            </w:r>
          </w:p>
        </w:tc>
        <w:tc>
          <w:tcPr>
            <w:tcW w:w="1493" w:type="dxa"/>
            <w:tcBorders>
              <w:top w:val="nil"/>
              <w:left w:val="nil"/>
              <w:bottom w:val="nil"/>
              <w:right w:val="double" w:sz="6" w:space="0" w:color="auto"/>
            </w:tcBorders>
            <w:shd w:val="clear" w:color="auto" w:fill="auto"/>
            <w:vAlign w:val="bottom"/>
          </w:tcPr>
          <w:p w14:paraId="1A3F5011" w14:textId="7C81B6F0" w:rsidR="00164C8E" w:rsidRPr="00B418EA" w:rsidRDefault="00015CA1" w:rsidP="00164C8E">
            <w:pPr>
              <w:ind w:right="-8"/>
              <w:jc w:val="right"/>
              <w:rPr>
                <w:szCs w:val="22"/>
                <w:lang w:val="en-US"/>
              </w:rPr>
            </w:pPr>
            <w:r w:rsidRPr="00015CA1">
              <w:rPr>
                <w:color w:val="000000"/>
                <w:szCs w:val="22"/>
              </w:rPr>
              <w:t>21,909,553</w:t>
            </w:r>
          </w:p>
        </w:tc>
      </w:tr>
      <w:tr w:rsidR="00164C8E" w:rsidRPr="00813EBE" w14:paraId="0726F3EB" w14:textId="77777777" w:rsidTr="009E51E1">
        <w:trPr>
          <w:trHeight w:val="258"/>
        </w:trPr>
        <w:tc>
          <w:tcPr>
            <w:tcW w:w="730" w:type="dxa"/>
            <w:tcBorders>
              <w:top w:val="nil"/>
              <w:left w:val="double" w:sz="6" w:space="0" w:color="auto"/>
              <w:bottom w:val="nil"/>
              <w:right w:val="single" w:sz="8" w:space="0" w:color="auto"/>
            </w:tcBorders>
            <w:shd w:val="clear" w:color="auto" w:fill="auto"/>
            <w:vAlign w:val="center"/>
            <w:hideMark/>
          </w:tcPr>
          <w:p w14:paraId="409DFF80" w14:textId="77777777" w:rsidR="00164C8E" w:rsidRPr="00813EBE" w:rsidRDefault="00164C8E" w:rsidP="00164C8E">
            <w:pPr>
              <w:jc w:val="center"/>
              <w:rPr>
                <w:color w:val="000000"/>
                <w:sz w:val="21"/>
                <w:szCs w:val="21"/>
                <w:lang w:val="en-US"/>
              </w:rPr>
            </w:pPr>
            <w:r w:rsidRPr="00813EBE">
              <w:rPr>
                <w:color w:val="000000"/>
                <w:sz w:val="21"/>
                <w:szCs w:val="21"/>
                <w:lang w:val="en-US"/>
              </w:rPr>
              <w:t>5</w:t>
            </w:r>
          </w:p>
        </w:tc>
        <w:tc>
          <w:tcPr>
            <w:tcW w:w="4427" w:type="dxa"/>
            <w:tcBorders>
              <w:top w:val="nil"/>
              <w:left w:val="nil"/>
              <w:bottom w:val="nil"/>
              <w:right w:val="single" w:sz="8" w:space="0" w:color="auto"/>
            </w:tcBorders>
            <w:shd w:val="clear" w:color="auto" w:fill="auto"/>
            <w:hideMark/>
          </w:tcPr>
          <w:p w14:paraId="085F9AEF" w14:textId="37138BCD" w:rsidR="00164C8E" w:rsidRPr="00813EBE" w:rsidRDefault="00164C8E" w:rsidP="00164C8E">
            <w:pPr>
              <w:rPr>
                <w:color w:val="000000"/>
                <w:sz w:val="21"/>
                <w:szCs w:val="21"/>
                <w:lang w:val="en-US"/>
              </w:rPr>
            </w:pPr>
            <w:r w:rsidRPr="00813EBE">
              <w:rPr>
                <w:sz w:val="21"/>
                <w:szCs w:val="21"/>
              </w:rPr>
              <w:t>Other Guarantees</w:t>
            </w:r>
          </w:p>
        </w:tc>
        <w:tc>
          <w:tcPr>
            <w:tcW w:w="835" w:type="dxa"/>
            <w:tcBorders>
              <w:top w:val="nil"/>
              <w:left w:val="nil"/>
              <w:bottom w:val="nil"/>
              <w:right w:val="single" w:sz="8" w:space="0" w:color="auto"/>
            </w:tcBorders>
            <w:shd w:val="clear" w:color="auto" w:fill="auto"/>
            <w:hideMark/>
          </w:tcPr>
          <w:p w14:paraId="56C77699" w14:textId="03E6FE95" w:rsidR="00164C8E" w:rsidRPr="00813EBE" w:rsidRDefault="00164C8E" w:rsidP="00164C8E">
            <w:pPr>
              <w:jc w:val="center"/>
              <w:rPr>
                <w:color w:val="000000"/>
                <w:szCs w:val="22"/>
                <w:lang w:val="en-US"/>
              </w:rPr>
            </w:pPr>
          </w:p>
        </w:tc>
        <w:tc>
          <w:tcPr>
            <w:tcW w:w="1513" w:type="dxa"/>
            <w:tcBorders>
              <w:top w:val="nil"/>
              <w:left w:val="nil"/>
              <w:bottom w:val="nil"/>
              <w:right w:val="single" w:sz="8" w:space="0" w:color="auto"/>
            </w:tcBorders>
            <w:shd w:val="clear" w:color="auto" w:fill="auto"/>
            <w:vAlign w:val="bottom"/>
          </w:tcPr>
          <w:p w14:paraId="3D1DB921" w14:textId="1B8BDD8E" w:rsidR="00164C8E" w:rsidRPr="00B418EA" w:rsidRDefault="00164C8E" w:rsidP="00164C8E">
            <w:pPr>
              <w:jc w:val="right"/>
              <w:rPr>
                <w:szCs w:val="21"/>
              </w:rPr>
            </w:pPr>
            <w:r>
              <w:rPr>
                <w:color w:val="000000"/>
                <w:szCs w:val="22"/>
              </w:rPr>
              <w:t>21,168,176</w:t>
            </w:r>
          </w:p>
        </w:tc>
        <w:tc>
          <w:tcPr>
            <w:tcW w:w="1493" w:type="dxa"/>
            <w:tcBorders>
              <w:top w:val="nil"/>
              <w:left w:val="nil"/>
              <w:bottom w:val="nil"/>
              <w:right w:val="double" w:sz="6" w:space="0" w:color="auto"/>
            </w:tcBorders>
            <w:shd w:val="clear" w:color="auto" w:fill="auto"/>
            <w:vAlign w:val="bottom"/>
          </w:tcPr>
          <w:p w14:paraId="3853EFE5" w14:textId="54528563" w:rsidR="00164C8E" w:rsidRPr="00B418EA" w:rsidRDefault="00164C8E" w:rsidP="00164C8E">
            <w:pPr>
              <w:ind w:right="-8"/>
              <w:jc w:val="right"/>
              <w:rPr>
                <w:szCs w:val="22"/>
                <w:lang w:val="en-US"/>
              </w:rPr>
            </w:pPr>
            <w:r>
              <w:rPr>
                <w:color w:val="000000"/>
                <w:szCs w:val="22"/>
              </w:rPr>
              <w:t>22,285,888</w:t>
            </w:r>
          </w:p>
        </w:tc>
      </w:tr>
      <w:tr w:rsidR="00164C8E" w:rsidRPr="00813EBE" w14:paraId="3D974351" w14:textId="77777777" w:rsidTr="009E51E1">
        <w:trPr>
          <w:trHeight w:val="258"/>
        </w:trPr>
        <w:tc>
          <w:tcPr>
            <w:tcW w:w="730" w:type="dxa"/>
            <w:tcBorders>
              <w:top w:val="nil"/>
              <w:left w:val="double" w:sz="6" w:space="0" w:color="auto"/>
              <w:bottom w:val="nil"/>
              <w:right w:val="single" w:sz="8" w:space="0" w:color="auto"/>
            </w:tcBorders>
            <w:shd w:val="clear" w:color="auto" w:fill="auto"/>
            <w:vAlign w:val="center"/>
          </w:tcPr>
          <w:p w14:paraId="29345E4A" w14:textId="757D22C3" w:rsidR="00164C8E" w:rsidRPr="00813EBE" w:rsidRDefault="00164C8E" w:rsidP="00164C8E">
            <w:pPr>
              <w:jc w:val="center"/>
              <w:rPr>
                <w:color w:val="000000"/>
                <w:sz w:val="21"/>
                <w:szCs w:val="21"/>
                <w:lang w:val="en-US"/>
              </w:rPr>
            </w:pPr>
            <w:r w:rsidRPr="00813EBE">
              <w:rPr>
                <w:color w:val="000000"/>
                <w:sz w:val="21"/>
                <w:szCs w:val="21"/>
                <w:lang w:val="en-US"/>
              </w:rPr>
              <w:t>6</w:t>
            </w:r>
          </w:p>
        </w:tc>
        <w:tc>
          <w:tcPr>
            <w:tcW w:w="4427" w:type="dxa"/>
            <w:tcBorders>
              <w:top w:val="nil"/>
              <w:left w:val="nil"/>
              <w:bottom w:val="nil"/>
              <w:right w:val="single" w:sz="8" w:space="0" w:color="auto"/>
            </w:tcBorders>
            <w:shd w:val="clear" w:color="auto" w:fill="auto"/>
          </w:tcPr>
          <w:p w14:paraId="5911F72D" w14:textId="2EE35ECC" w:rsidR="00164C8E" w:rsidRPr="00813EBE" w:rsidRDefault="00164C8E" w:rsidP="00164C8E">
            <w:pPr>
              <w:rPr>
                <w:sz w:val="21"/>
                <w:szCs w:val="21"/>
              </w:rPr>
            </w:pPr>
            <w:r w:rsidRPr="00813EBE">
              <w:rPr>
                <w:sz w:val="21"/>
                <w:szCs w:val="21"/>
              </w:rPr>
              <w:t>Valuable papers forward commitments</w:t>
            </w:r>
          </w:p>
        </w:tc>
        <w:tc>
          <w:tcPr>
            <w:tcW w:w="835" w:type="dxa"/>
            <w:tcBorders>
              <w:top w:val="nil"/>
              <w:left w:val="nil"/>
              <w:bottom w:val="nil"/>
              <w:right w:val="single" w:sz="8" w:space="0" w:color="auto"/>
            </w:tcBorders>
            <w:shd w:val="clear" w:color="auto" w:fill="auto"/>
          </w:tcPr>
          <w:p w14:paraId="21446DB7" w14:textId="77777777" w:rsidR="00164C8E" w:rsidRPr="00813EBE" w:rsidRDefault="00164C8E" w:rsidP="00164C8E">
            <w:pPr>
              <w:jc w:val="center"/>
              <w:rPr>
                <w:color w:val="000000"/>
                <w:szCs w:val="22"/>
                <w:lang w:val="en-US"/>
              </w:rPr>
            </w:pPr>
          </w:p>
        </w:tc>
        <w:tc>
          <w:tcPr>
            <w:tcW w:w="1513" w:type="dxa"/>
            <w:tcBorders>
              <w:top w:val="nil"/>
              <w:left w:val="nil"/>
              <w:bottom w:val="nil"/>
              <w:right w:val="single" w:sz="8" w:space="0" w:color="auto"/>
            </w:tcBorders>
            <w:shd w:val="clear" w:color="auto" w:fill="auto"/>
            <w:vAlign w:val="bottom"/>
          </w:tcPr>
          <w:p w14:paraId="5931BC54" w14:textId="409AFFA9" w:rsidR="00164C8E" w:rsidRPr="00B418EA" w:rsidRDefault="00164C8E" w:rsidP="00164C8E">
            <w:pPr>
              <w:jc w:val="right"/>
              <w:rPr>
                <w:szCs w:val="21"/>
              </w:rPr>
            </w:pPr>
            <w:r>
              <w:rPr>
                <w:color w:val="000000"/>
                <w:szCs w:val="22"/>
              </w:rPr>
              <w:t>11,105,385</w:t>
            </w:r>
          </w:p>
        </w:tc>
        <w:tc>
          <w:tcPr>
            <w:tcW w:w="1493" w:type="dxa"/>
            <w:tcBorders>
              <w:top w:val="nil"/>
              <w:left w:val="nil"/>
              <w:bottom w:val="nil"/>
              <w:right w:val="double" w:sz="6" w:space="0" w:color="auto"/>
            </w:tcBorders>
            <w:shd w:val="clear" w:color="auto" w:fill="auto"/>
            <w:vAlign w:val="bottom"/>
          </w:tcPr>
          <w:p w14:paraId="6412BADB" w14:textId="78338789" w:rsidR="00164C8E" w:rsidRPr="00B418EA" w:rsidRDefault="00164C8E" w:rsidP="00164C8E">
            <w:pPr>
              <w:ind w:right="-8"/>
              <w:jc w:val="right"/>
              <w:rPr>
                <w:szCs w:val="21"/>
              </w:rPr>
            </w:pPr>
            <w:r>
              <w:rPr>
                <w:color w:val="000000"/>
                <w:szCs w:val="22"/>
              </w:rPr>
              <w:t>19,281,908</w:t>
            </w:r>
          </w:p>
        </w:tc>
      </w:tr>
      <w:tr w:rsidR="00164C8E" w:rsidRPr="00813EBE" w14:paraId="6868E8A0" w14:textId="77777777" w:rsidTr="009E51E1">
        <w:trPr>
          <w:trHeight w:val="258"/>
        </w:trPr>
        <w:tc>
          <w:tcPr>
            <w:tcW w:w="730" w:type="dxa"/>
            <w:tcBorders>
              <w:top w:val="nil"/>
              <w:left w:val="double" w:sz="6" w:space="0" w:color="auto"/>
              <w:bottom w:val="nil"/>
              <w:right w:val="single" w:sz="8" w:space="0" w:color="auto"/>
            </w:tcBorders>
            <w:shd w:val="clear" w:color="auto" w:fill="auto"/>
            <w:vAlign w:val="center"/>
          </w:tcPr>
          <w:p w14:paraId="65872159" w14:textId="68E9FBDC" w:rsidR="00164C8E" w:rsidRPr="00813EBE" w:rsidRDefault="00164C8E" w:rsidP="00164C8E">
            <w:pPr>
              <w:jc w:val="center"/>
              <w:rPr>
                <w:color w:val="000000"/>
                <w:sz w:val="21"/>
                <w:szCs w:val="21"/>
                <w:lang w:val="en-US"/>
              </w:rPr>
            </w:pPr>
            <w:r w:rsidRPr="00813EBE">
              <w:rPr>
                <w:color w:val="000000"/>
                <w:sz w:val="21"/>
                <w:szCs w:val="21"/>
                <w:lang w:val="en-US"/>
              </w:rPr>
              <w:t>7</w:t>
            </w:r>
          </w:p>
        </w:tc>
        <w:tc>
          <w:tcPr>
            <w:tcW w:w="4427" w:type="dxa"/>
            <w:tcBorders>
              <w:top w:val="nil"/>
              <w:left w:val="nil"/>
              <w:bottom w:val="nil"/>
              <w:right w:val="single" w:sz="8" w:space="0" w:color="auto"/>
            </w:tcBorders>
            <w:shd w:val="clear" w:color="auto" w:fill="auto"/>
          </w:tcPr>
          <w:p w14:paraId="0C1737F7" w14:textId="4C48F00E" w:rsidR="00164C8E" w:rsidRPr="00813EBE" w:rsidRDefault="00164C8E" w:rsidP="00164C8E">
            <w:pPr>
              <w:rPr>
                <w:sz w:val="21"/>
                <w:szCs w:val="21"/>
              </w:rPr>
            </w:pPr>
            <w:r w:rsidRPr="00813EBE">
              <w:rPr>
                <w:sz w:val="21"/>
                <w:szCs w:val="21"/>
              </w:rPr>
              <w:t>Other commitments</w:t>
            </w:r>
          </w:p>
        </w:tc>
        <w:tc>
          <w:tcPr>
            <w:tcW w:w="835" w:type="dxa"/>
            <w:tcBorders>
              <w:top w:val="nil"/>
              <w:left w:val="nil"/>
              <w:bottom w:val="nil"/>
              <w:right w:val="single" w:sz="8" w:space="0" w:color="auto"/>
            </w:tcBorders>
            <w:shd w:val="clear" w:color="auto" w:fill="auto"/>
          </w:tcPr>
          <w:p w14:paraId="71CAB008" w14:textId="77777777" w:rsidR="00164C8E" w:rsidRPr="00813EBE" w:rsidRDefault="00164C8E" w:rsidP="00164C8E">
            <w:pPr>
              <w:jc w:val="center"/>
              <w:rPr>
                <w:color w:val="000000"/>
                <w:szCs w:val="22"/>
                <w:lang w:val="en-US"/>
              </w:rPr>
            </w:pPr>
          </w:p>
        </w:tc>
        <w:tc>
          <w:tcPr>
            <w:tcW w:w="1513" w:type="dxa"/>
            <w:tcBorders>
              <w:top w:val="nil"/>
              <w:left w:val="nil"/>
              <w:bottom w:val="nil"/>
              <w:right w:val="single" w:sz="8" w:space="0" w:color="auto"/>
            </w:tcBorders>
            <w:shd w:val="clear" w:color="auto" w:fill="auto"/>
            <w:vAlign w:val="bottom"/>
          </w:tcPr>
          <w:p w14:paraId="07D010AE" w14:textId="480839F0" w:rsidR="00164C8E" w:rsidRPr="00B418EA" w:rsidRDefault="00164C8E" w:rsidP="00164C8E">
            <w:pPr>
              <w:jc w:val="right"/>
              <w:rPr>
                <w:szCs w:val="21"/>
              </w:rPr>
            </w:pPr>
            <w:r>
              <w:rPr>
                <w:color w:val="000000"/>
                <w:szCs w:val="22"/>
              </w:rPr>
              <w:t>137,499,464</w:t>
            </w:r>
          </w:p>
        </w:tc>
        <w:tc>
          <w:tcPr>
            <w:tcW w:w="1493" w:type="dxa"/>
            <w:tcBorders>
              <w:top w:val="nil"/>
              <w:left w:val="nil"/>
              <w:bottom w:val="nil"/>
              <w:right w:val="double" w:sz="6" w:space="0" w:color="auto"/>
            </w:tcBorders>
            <w:shd w:val="clear" w:color="auto" w:fill="auto"/>
            <w:vAlign w:val="bottom"/>
          </w:tcPr>
          <w:p w14:paraId="541C9ABB" w14:textId="57C190F6" w:rsidR="00164C8E" w:rsidRPr="00B418EA" w:rsidRDefault="00164C8E" w:rsidP="00164C8E">
            <w:pPr>
              <w:ind w:right="-8"/>
              <w:jc w:val="right"/>
              <w:rPr>
                <w:szCs w:val="22"/>
                <w:lang w:val="en-US"/>
              </w:rPr>
            </w:pPr>
            <w:r>
              <w:rPr>
                <w:color w:val="000000"/>
                <w:szCs w:val="22"/>
              </w:rPr>
              <w:t>113,347,193</w:t>
            </w:r>
          </w:p>
        </w:tc>
      </w:tr>
      <w:tr w:rsidR="00164C8E" w:rsidRPr="00813EBE" w14:paraId="21EEB2A3" w14:textId="77777777" w:rsidTr="00B92431">
        <w:trPr>
          <w:trHeight w:val="258"/>
        </w:trPr>
        <w:tc>
          <w:tcPr>
            <w:tcW w:w="730" w:type="dxa"/>
            <w:tcBorders>
              <w:top w:val="nil"/>
              <w:left w:val="double" w:sz="6" w:space="0" w:color="auto"/>
              <w:bottom w:val="nil"/>
              <w:right w:val="single" w:sz="8" w:space="0" w:color="auto"/>
            </w:tcBorders>
            <w:shd w:val="clear" w:color="auto" w:fill="auto"/>
            <w:vAlign w:val="center"/>
          </w:tcPr>
          <w:p w14:paraId="409D88D2" w14:textId="0F41DB19" w:rsidR="00164C8E" w:rsidRPr="00813EBE" w:rsidRDefault="00164C8E" w:rsidP="00164C8E">
            <w:pPr>
              <w:jc w:val="center"/>
              <w:rPr>
                <w:color w:val="000000"/>
                <w:sz w:val="21"/>
                <w:szCs w:val="21"/>
                <w:lang w:val="en-US"/>
              </w:rPr>
            </w:pPr>
            <w:r w:rsidRPr="00813EBE">
              <w:rPr>
                <w:color w:val="000000"/>
                <w:sz w:val="21"/>
                <w:szCs w:val="21"/>
                <w:lang w:val="en-US"/>
              </w:rPr>
              <w:t>8</w:t>
            </w:r>
          </w:p>
        </w:tc>
        <w:tc>
          <w:tcPr>
            <w:tcW w:w="4427" w:type="dxa"/>
            <w:tcBorders>
              <w:top w:val="nil"/>
              <w:left w:val="nil"/>
              <w:bottom w:val="nil"/>
              <w:right w:val="single" w:sz="8" w:space="0" w:color="auto"/>
            </w:tcBorders>
            <w:shd w:val="clear" w:color="auto" w:fill="auto"/>
          </w:tcPr>
          <w:p w14:paraId="7696A66B" w14:textId="05246A24" w:rsidR="00164C8E" w:rsidRPr="00813EBE" w:rsidRDefault="00164C8E" w:rsidP="00164C8E">
            <w:pPr>
              <w:rPr>
                <w:color w:val="000000"/>
                <w:sz w:val="21"/>
                <w:szCs w:val="21"/>
                <w:lang w:val="en-US"/>
              </w:rPr>
            </w:pPr>
            <w:r w:rsidRPr="00813EBE">
              <w:rPr>
                <w:sz w:val="21"/>
                <w:szCs w:val="21"/>
              </w:rPr>
              <w:t>Unused credit limit</w:t>
            </w:r>
          </w:p>
        </w:tc>
        <w:tc>
          <w:tcPr>
            <w:tcW w:w="835" w:type="dxa"/>
            <w:tcBorders>
              <w:top w:val="nil"/>
              <w:left w:val="nil"/>
              <w:bottom w:val="nil"/>
              <w:right w:val="single" w:sz="8" w:space="0" w:color="auto"/>
            </w:tcBorders>
            <w:shd w:val="clear" w:color="auto" w:fill="auto"/>
          </w:tcPr>
          <w:p w14:paraId="0C7B57AD" w14:textId="77777777" w:rsidR="00164C8E" w:rsidRPr="00813EBE" w:rsidRDefault="00164C8E" w:rsidP="00164C8E">
            <w:pPr>
              <w:jc w:val="center"/>
              <w:rPr>
                <w:color w:val="000000"/>
                <w:szCs w:val="22"/>
                <w:lang w:val="en-US"/>
              </w:rPr>
            </w:pPr>
          </w:p>
        </w:tc>
        <w:tc>
          <w:tcPr>
            <w:tcW w:w="1513" w:type="dxa"/>
            <w:tcBorders>
              <w:top w:val="nil"/>
              <w:left w:val="nil"/>
              <w:bottom w:val="nil"/>
              <w:right w:val="single" w:sz="8" w:space="0" w:color="auto"/>
            </w:tcBorders>
            <w:shd w:val="clear" w:color="auto" w:fill="auto"/>
            <w:vAlign w:val="bottom"/>
          </w:tcPr>
          <w:p w14:paraId="72DF449D" w14:textId="043CFB8C" w:rsidR="00164C8E" w:rsidRPr="00B418EA" w:rsidRDefault="00164C8E" w:rsidP="00164C8E">
            <w:pPr>
              <w:jc w:val="right"/>
              <w:rPr>
                <w:szCs w:val="21"/>
              </w:rPr>
            </w:pPr>
            <w:r>
              <w:rPr>
                <w:color w:val="000000"/>
                <w:szCs w:val="22"/>
              </w:rPr>
              <w:t>138,551,350</w:t>
            </w:r>
          </w:p>
        </w:tc>
        <w:tc>
          <w:tcPr>
            <w:tcW w:w="1493" w:type="dxa"/>
            <w:tcBorders>
              <w:top w:val="nil"/>
              <w:left w:val="nil"/>
              <w:bottom w:val="nil"/>
              <w:right w:val="double" w:sz="6" w:space="0" w:color="auto"/>
            </w:tcBorders>
            <w:shd w:val="clear" w:color="auto" w:fill="auto"/>
            <w:vAlign w:val="bottom"/>
          </w:tcPr>
          <w:p w14:paraId="7A5820C9" w14:textId="25F60C12" w:rsidR="00164C8E" w:rsidRPr="00B418EA" w:rsidRDefault="00164C8E" w:rsidP="00164C8E">
            <w:pPr>
              <w:ind w:right="-8"/>
              <w:jc w:val="right"/>
              <w:rPr>
                <w:szCs w:val="22"/>
                <w:lang w:val="en-US"/>
              </w:rPr>
            </w:pPr>
            <w:r>
              <w:rPr>
                <w:color w:val="000000"/>
                <w:szCs w:val="22"/>
              </w:rPr>
              <w:t>128,092,826</w:t>
            </w:r>
          </w:p>
        </w:tc>
      </w:tr>
      <w:tr w:rsidR="00D4570C" w:rsidRPr="00813EBE" w14:paraId="3C844FC9" w14:textId="77777777" w:rsidTr="00F55E97">
        <w:trPr>
          <w:trHeight w:val="260"/>
        </w:trPr>
        <w:tc>
          <w:tcPr>
            <w:tcW w:w="730" w:type="dxa"/>
            <w:tcBorders>
              <w:top w:val="nil"/>
              <w:left w:val="double" w:sz="6" w:space="0" w:color="auto"/>
              <w:bottom w:val="double" w:sz="6" w:space="0" w:color="auto"/>
              <w:right w:val="single" w:sz="8" w:space="0" w:color="auto"/>
            </w:tcBorders>
            <w:shd w:val="clear" w:color="auto" w:fill="auto"/>
            <w:vAlign w:val="center"/>
            <w:hideMark/>
          </w:tcPr>
          <w:p w14:paraId="228DF73F" w14:textId="77777777" w:rsidR="00D4570C" w:rsidRPr="00813EBE" w:rsidRDefault="00D4570C" w:rsidP="00625CAF">
            <w:pPr>
              <w:rPr>
                <w:color w:val="000000"/>
                <w:szCs w:val="22"/>
                <w:lang w:val="en-US"/>
              </w:rPr>
            </w:pPr>
            <w:r w:rsidRPr="00813EBE">
              <w:rPr>
                <w:color w:val="000000"/>
                <w:szCs w:val="22"/>
                <w:lang w:val="en-US"/>
              </w:rPr>
              <w:t> </w:t>
            </w:r>
          </w:p>
        </w:tc>
        <w:tc>
          <w:tcPr>
            <w:tcW w:w="4427" w:type="dxa"/>
            <w:tcBorders>
              <w:top w:val="nil"/>
              <w:left w:val="nil"/>
              <w:bottom w:val="double" w:sz="6" w:space="0" w:color="auto"/>
              <w:right w:val="single" w:sz="8" w:space="0" w:color="auto"/>
            </w:tcBorders>
            <w:shd w:val="clear" w:color="auto" w:fill="auto"/>
            <w:vAlign w:val="center"/>
            <w:hideMark/>
          </w:tcPr>
          <w:p w14:paraId="3B530221" w14:textId="77777777" w:rsidR="00D4570C" w:rsidRPr="00813EBE" w:rsidRDefault="00D4570C" w:rsidP="00625CAF">
            <w:pPr>
              <w:rPr>
                <w:color w:val="000000"/>
                <w:szCs w:val="22"/>
                <w:lang w:val="en-US"/>
              </w:rPr>
            </w:pPr>
            <w:r w:rsidRPr="00813EBE">
              <w:rPr>
                <w:color w:val="000000"/>
                <w:szCs w:val="22"/>
                <w:lang w:val="en-US"/>
              </w:rPr>
              <w:t> </w:t>
            </w:r>
          </w:p>
        </w:tc>
        <w:tc>
          <w:tcPr>
            <w:tcW w:w="835" w:type="dxa"/>
            <w:tcBorders>
              <w:top w:val="nil"/>
              <w:left w:val="nil"/>
              <w:bottom w:val="double" w:sz="6" w:space="0" w:color="auto"/>
              <w:right w:val="single" w:sz="8" w:space="0" w:color="auto"/>
            </w:tcBorders>
            <w:shd w:val="clear" w:color="auto" w:fill="auto"/>
            <w:vAlign w:val="center"/>
            <w:hideMark/>
          </w:tcPr>
          <w:p w14:paraId="7A858872" w14:textId="77777777" w:rsidR="00D4570C" w:rsidRPr="00813EBE" w:rsidRDefault="00D4570C" w:rsidP="00625CAF">
            <w:pPr>
              <w:jc w:val="center"/>
              <w:rPr>
                <w:color w:val="000000"/>
                <w:szCs w:val="22"/>
                <w:lang w:val="en-US"/>
              </w:rPr>
            </w:pPr>
            <w:r w:rsidRPr="00813EBE">
              <w:rPr>
                <w:color w:val="000000"/>
                <w:szCs w:val="22"/>
                <w:lang w:val="en-US"/>
              </w:rPr>
              <w:t> </w:t>
            </w:r>
          </w:p>
        </w:tc>
        <w:tc>
          <w:tcPr>
            <w:tcW w:w="1513" w:type="dxa"/>
            <w:tcBorders>
              <w:top w:val="nil"/>
              <w:left w:val="nil"/>
              <w:bottom w:val="double" w:sz="6" w:space="0" w:color="auto"/>
              <w:right w:val="single" w:sz="8" w:space="0" w:color="auto"/>
            </w:tcBorders>
            <w:shd w:val="clear" w:color="auto" w:fill="auto"/>
            <w:vAlign w:val="center"/>
          </w:tcPr>
          <w:p w14:paraId="6FD08329" w14:textId="6565FC6D" w:rsidR="00D4570C" w:rsidRPr="00B418EA" w:rsidRDefault="00D4570C" w:rsidP="00625CAF">
            <w:pPr>
              <w:jc w:val="right"/>
              <w:rPr>
                <w:color w:val="000000"/>
                <w:szCs w:val="22"/>
                <w:lang w:val="en-US"/>
              </w:rPr>
            </w:pPr>
          </w:p>
        </w:tc>
        <w:tc>
          <w:tcPr>
            <w:tcW w:w="1493" w:type="dxa"/>
            <w:tcBorders>
              <w:top w:val="nil"/>
              <w:left w:val="nil"/>
              <w:bottom w:val="double" w:sz="6" w:space="0" w:color="auto"/>
              <w:right w:val="double" w:sz="6" w:space="0" w:color="auto"/>
            </w:tcBorders>
            <w:shd w:val="clear" w:color="auto" w:fill="auto"/>
            <w:vAlign w:val="center"/>
            <w:hideMark/>
          </w:tcPr>
          <w:p w14:paraId="2D449E94" w14:textId="77777777" w:rsidR="00D4570C" w:rsidRPr="00B418EA" w:rsidRDefault="00D4570C" w:rsidP="00625CAF">
            <w:pPr>
              <w:ind w:right="-8"/>
              <w:jc w:val="right"/>
              <w:rPr>
                <w:color w:val="000000"/>
                <w:szCs w:val="22"/>
                <w:lang w:val="en-US"/>
              </w:rPr>
            </w:pPr>
            <w:r w:rsidRPr="00B418EA">
              <w:rPr>
                <w:color w:val="000000"/>
                <w:szCs w:val="22"/>
                <w:lang w:val="en-US"/>
              </w:rPr>
              <w:t> </w:t>
            </w:r>
          </w:p>
        </w:tc>
      </w:tr>
    </w:tbl>
    <w:p w14:paraId="42243848" w14:textId="77777777" w:rsidR="00686836" w:rsidRPr="00813EBE" w:rsidRDefault="00686836" w:rsidP="00625CAF">
      <w:pPr>
        <w:keepNext/>
        <w:tabs>
          <w:tab w:val="left" w:pos="7110"/>
        </w:tabs>
        <w:ind w:right="-50"/>
        <w:rPr>
          <w:szCs w:val="22"/>
          <w:lang w:val="en-US"/>
        </w:rPr>
      </w:pPr>
    </w:p>
    <w:p w14:paraId="337FCD0A" w14:textId="48E9C775" w:rsidR="002D6D8F" w:rsidRPr="00813EBE" w:rsidRDefault="002D6D8F" w:rsidP="00625CAF">
      <w:pPr>
        <w:tabs>
          <w:tab w:val="center" w:pos="5387"/>
          <w:tab w:val="left" w:pos="6300"/>
          <w:tab w:val="decimal" w:pos="7380"/>
          <w:tab w:val="left" w:pos="7740"/>
          <w:tab w:val="decimal" w:pos="8820"/>
        </w:tabs>
        <w:overflowPunct w:val="0"/>
        <w:autoSpaceDE w:val="0"/>
        <w:autoSpaceDN w:val="0"/>
        <w:adjustRightInd w:val="0"/>
        <w:ind w:left="90" w:right="185"/>
        <w:textAlignment w:val="baseline"/>
        <w:rPr>
          <w:color w:val="000000"/>
          <w:szCs w:val="22"/>
          <w:lang w:val="en-US"/>
        </w:rPr>
      </w:pPr>
    </w:p>
    <w:p w14:paraId="4B95B0A4" w14:textId="77777777" w:rsidR="002D6D8F" w:rsidRPr="00813EBE" w:rsidRDefault="002D6D8F" w:rsidP="00625CAF">
      <w:pPr>
        <w:tabs>
          <w:tab w:val="center" w:pos="5387"/>
          <w:tab w:val="left" w:pos="6300"/>
          <w:tab w:val="decimal" w:pos="7380"/>
          <w:tab w:val="left" w:pos="7740"/>
          <w:tab w:val="decimal" w:pos="8820"/>
        </w:tabs>
        <w:overflowPunct w:val="0"/>
        <w:autoSpaceDE w:val="0"/>
        <w:autoSpaceDN w:val="0"/>
        <w:adjustRightInd w:val="0"/>
        <w:ind w:left="90" w:right="185"/>
        <w:textAlignment w:val="baseline"/>
        <w:rPr>
          <w:color w:val="000000"/>
          <w:szCs w:val="22"/>
          <w:lang w:val="en-US"/>
        </w:rPr>
      </w:pPr>
    </w:p>
    <w:p w14:paraId="3AF59874" w14:textId="17D1B0CB" w:rsidR="00B45411" w:rsidRPr="00813EBE" w:rsidRDefault="009407BC" w:rsidP="00625CAF">
      <w:pPr>
        <w:keepNext/>
        <w:tabs>
          <w:tab w:val="left" w:pos="7110"/>
        </w:tabs>
        <w:ind w:right="-50"/>
        <w:rPr>
          <w:szCs w:val="22"/>
          <w:lang w:val="en-US"/>
        </w:rPr>
      </w:pPr>
      <w:r w:rsidRPr="00813EBE">
        <w:rPr>
          <w:szCs w:val="22"/>
          <w:lang w:val="en-US"/>
        </w:rPr>
        <w:tab/>
      </w:r>
    </w:p>
    <w:tbl>
      <w:tblPr>
        <w:tblStyle w:val="TableGrid"/>
        <w:tblW w:w="889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4"/>
        <w:gridCol w:w="2963"/>
        <w:gridCol w:w="2964"/>
      </w:tblGrid>
      <w:tr w:rsidR="00075919" w:rsidRPr="00813EBE" w14:paraId="42FBE475" w14:textId="77777777" w:rsidTr="001C5557">
        <w:tc>
          <w:tcPr>
            <w:tcW w:w="2964" w:type="dxa"/>
          </w:tcPr>
          <w:p w14:paraId="14B9B692" w14:textId="77777777" w:rsidR="00075919" w:rsidRPr="00813EBE" w:rsidRDefault="00075919" w:rsidP="00625CAF">
            <w:pPr>
              <w:spacing w:line="240" w:lineRule="auto"/>
              <w:ind w:left="-108"/>
              <w:rPr>
                <w:szCs w:val="22"/>
              </w:rPr>
            </w:pPr>
            <w:r w:rsidRPr="00813EBE">
              <w:rPr>
                <w:rStyle w:val="CommentReference"/>
                <w:sz w:val="22"/>
                <w:szCs w:val="22"/>
              </w:rPr>
              <w:t>Prepared by</w:t>
            </w:r>
            <w:r w:rsidRPr="00813EBE">
              <w:rPr>
                <w:szCs w:val="22"/>
              </w:rPr>
              <w:t xml:space="preserve"> </w:t>
            </w:r>
          </w:p>
        </w:tc>
        <w:tc>
          <w:tcPr>
            <w:tcW w:w="5927" w:type="dxa"/>
            <w:gridSpan w:val="2"/>
          </w:tcPr>
          <w:p w14:paraId="339DACD3" w14:textId="77777777" w:rsidR="00075919" w:rsidRPr="00813EBE" w:rsidRDefault="00075919" w:rsidP="00625CAF">
            <w:pPr>
              <w:keepNext/>
              <w:spacing w:line="240" w:lineRule="auto"/>
              <w:ind w:left="-108" w:right="-50"/>
              <w:jc w:val="center"/>
              <w:rPr>
                <w:szCs w:val="22"/>
              </w:rPr>
            </w:pPr>
            <w:r w:rsidRPr="00813EBE">
              <w:rPr>
                <w:szCs w:val="22"/>
              </w:rPr>
              <w:t>Approved by</w:t>
            </w:r>
          </w:p>
        </w:tc>
      </w:tr>
      <w:tr w:rsidR="00075919" w:rsidRPr="00813EBE" w14:paraId="70825833" w14:textId="77777777" w:rsidTr="001C5557">
        <w:tc>
          <w:tcPr>
            <w:tcW w:w="2964" w:type="dxa"/>
          </w:tcPr>
          <w:p w14:paraId="5478331F" w14:textId="77777777" w:rsidR="00075919" w:rsidRPr="00813EBE" w:rsidRDefault="00075919" w:rsidP="00625CAF">
            <w:pPr>
              <w:keepNext/>
              <w:spacing w:line="240" w:lineRule="auto"/>
              <w:ind w:left="-108" w:right="-50"/>
              <w:rPr>
                <w:szCs w:val="22"/>
              </w:rPr>
            </w:pPr>
          </w:p>
          <w:p w14:paraId="224E0534" w14:textId="77777777" w:rsidR="00075919" w:rsidRPr="00813EBE" w:rsidRDefault="00075919" w:rsidP="00625CAF">
            <w:pPr>
              <w:keepNext/>
              <w:spacing w:line="240" w:lineRule="auto"/>
              <w:ind w:left="-108" w:right="-50"/>
              <w:rPr>
                <w:szCs w:val="22"/>
              </w:rPr>
            </w:pPr>
          </w:p>
          <w:p w14:paraId="262A66AC" w14:textId="77777777" w:rsidR="00075919" w:rsidRPr="00813EBE" w:rsidRDefault="00075919" w:rsidP="00625CAF">
            <w:pPr>
              <w:keepNext/>
              <w:spacing w:line="240" w:lineRule="auto"/>
              <w:ind w:left="-108" w:right="-50"/>
              <w:rPr>
                <w:szCs w:val="22"/>
              </w:rPr>
            </w:pPr>
          </w:p>
          <w:p w14:paraId="43B1929A" w14:textId="77777777" w:rsidR="00075919" w:rsidRPr="00813EBE" w:rsidRDefault="00075919" w:rsidP="00625CAF">
            <w:pPr>
              <w:keepNext/>
              <w:spacing w:line="240" w:lineRule="auto"/>
              <w:ind w:left="-108" w:right="-50"/>
              <w:rPr>
                <w:szCs w:val="22"/>
              </w:rPr>
            </w:pPr>
          </w:p>
          <w:p w14:paraId="0E51E7AE" w14:textId="77777777" w:rsidR="00075919" w:rsidRPr="00813EBE" w:rsidRDefault="00075919" w:rsidP="00625CAF">
            <w:pPr>
              <w:keepNext/>
              <w:spacing w:line="240" w:lineRule="auto"/>
              <w:ind w:left="-108" w:right="-50"/>
              <w:rPr>
                <w:szCs w:val="22"/>
              </w:rPr>
            </w:pPr>
          </w:p>
          <w:p w14:paraId="7731A77E" w14:textId="77777777" w:rsidR="00075919" w:rsidRPr="00813EBE" w:rsidRDefault="00075919" w:rsidP="00625CAF">
            <w:pPr>
              <w:keepNext/>
              <w:spacing w:line="240" w:lineRule="auto"/>
              <w:ind w:left="-108" w:right="-50"/>
              <w:rPr>
                <w:szCs w:val="22"/>
              </w:rPr>
            </w:pPr>
          </w:p>
        </w:tc>
        <w:tc>
          <w:tcPr>
            <w:tcW w:w="2963" w:type="dxa"/>
          </w:tcPr>
          <w:p w14:paraId="46F39033" w14:textId="77777777" w:rsidR="00075919" w:rsidRPr="00813EBE" w:rsidRDefault="00075919" w:rsidP="00625CAF">
            <w:pPr>
              <w:keepNext/>
              <w:spacing w:line="240" w:lineRule="auto"/>
              <w:ind w:left="-108" w:right="-50"/>
              <w:rPr>
                <w:szCs w:val="22"/>
              </w:rPr>
            </w:pPr>
          </w:p>
        </w:tc>
        <w:tc>
          <w:tcPr>
            <w:tcW w:w="2964" w:type="dxa"/>
          </w:tcPr>
          <w:p w14:paraId="08EFBF16" w14:textId="77777777" w:rsidR="00075919" w:rsidRPr="00813EBE" w:rsidRDefault="00075919" w:rsidP="00625CAF">
            <w:pPr>
              <w:keepNext/>
              <w:spacing w:line="240" w:lineRule="auto"/>
              <w:ind w:left="-108" w:right="-50"/>
              <w:rPr>
                <w:szCs w:val="22"/>
              </w:rPr>
            </w:pPr>
          </w:p>
        </w:tc>
      </w:tr>
      <w:tr w:rsidR="00075919" w:rsidRPr="00813EBE" w14:paraId="1D982302" w14:textId="77777777" w:rsidTr="001C5557">
        <w:tc>
          <w:tcPr>
            <w:tcW w:w="2964" w:type="dxa"/>
          </w:tcPr>
          <w:p w14:paraId="537E98FB" w14:textId="77777777" w:rsidR="00075919" w:rsidRPr="00813EBE" w:rsidRDefault="00075919" w:rsidP="00625CAF">
            <w:pPr>
              <w:pBdr>
                <w:top w:val="single" w:sz="4" w:space="1" w:color="auto"/>
              </w:pBdr>
              <w:spacing w:line="240" w:lineRule="auto"/>
              <w:ind w:left="-108"/>
              <w:rPr>
                <w:szCs w:val="22"/>
              </w:rPr>
            </w:pPr>
            <w:r w:rsidRPr="00813EBE">
              <w:rPr>
                <w:szCs w:val="22"/>
              </w:rPr>
              <w:t>Ms. Bui Thi Khanh Van</w:t>
            </w:r>
          </w:p>
        </w:tc>
        <w:tc>
          <w:tcPr>
            <w:tcW w:w="2963" w:type="dxa"/>
          </w:tcPr>
          <w:p w14:paraId="3ABFCA26" w14:textId="77777777" w:rsidR="00075919" w:rsidRPr="00813EBE" w:rsidRDefault="00075919" w:rsidP="00625CAF">
            <w:pPr>
              <w:pBdr>
                <w:top w:val="single" w:sz="4" w:space="1" w:color="auto"/>
              </w:pBdr>
              <w:spacing w:line="240" w:lineRule="auto"/>
              <w:ind w:left="-108"/>
              <w:rPr>
                <w:szCs w:val="22"/>
              </w:rPr>
            </w:pPr>
            <w:r w:rsidRPr="00813EBE">
              <w:rPr>
                <w:szCs w:val="22"/>
              </w:rPr>
              <w:t>Ms. Thai Ha Linh</w:t>
            </w:r>
          </w:p>
        </w:tc>
        <w:tc>
          <w:tcPr>
            <w:tcW w:w="2964" w:type="dxa"/>
          </w:tcPr>
          <w:p w14:paraId="6ABADC09" w14:textId="21E9DFF7" w:rsidR="00075919" w:rsidRPr="00813EBE" w:rsidRDefault="00ED4625" w:rsidP="00625CAF">
            <w:pPr>
              <w:pBdr>
                <w:top w:val="single" w:sz="4" w:space="1" w:color="auto"/>
              </w:pBdr>
              <w:spacing w:line="240" w:lineRule="auto"/>
              <w:ind w:left="-108"/>
              <w:rPr>
                <w:b/>
                <w:szCs w:val="22"/>
                <w:lang w:val="fr-FR"/>
              </w:rPr>
            </w:pPr>
            <w:r w:rsidRPr="00813EBE">
              <w:rPr>
                <w:szCs w:val="22"/>
              </w:rPr>
              <w:t xml:space="preserve">Mr. </w:t>
            </w:r>
            <w:proofErr w:type="spellStart"/>
            <w:r w:rsidRPr="00813EBE">
              <w:rPr>
                <w:szCs w:val="22"/>
              </w:rPr>
              <w:t>Phung</w:t>
            </w:r>
            <w:proofErr w:type="spellEnd"/>
            <w:r w:rsidRPr="00813EBE">
              <w:rPr>
                <w:szCs w:val="22"/>
              </w:rPr>
              <w:t xml:space="preserve"> </w:t>
            </w:r>
            <w:proofErr w:type="spellStart"/>
            <w:r w:rsidRPr="00813EBE">
              <w:rPr>
                <w:szCs w:val="22"/>
              </w:rPr>
              <w:t>Quang</w:t>
            </w:r>
            <w:proofErr w:type="spellEnd"/>
            <w:r w:rsidRPr="00813EBE">
              <w:rPr>
                <w:szCs w:val="22"/>
              </w:rPr>
              <w:t xml:space="preserve"> Hung</w:t>
            </w:r>
          </w:p>
        </w:tc>
      </w:tr>
      <w:tr w:rsidR="00D9165E" w:rsidRPr="00813EBE" w14:paraId="6838979D" w14:textId="77777777" w:rsidTr="001C5557">
        <w:tc>
          <w:tcPr>
            <w:tcW w:w="2964" w:type="dxa"/>
          </w:tcPr>
          <w:p w14:paraId="7083C01E" w14:textId="77777777" w:rsidR="00D9165E" w:rsidRPr="00813EBE" w:rsidRDefault="00D9165E" w:rsidP="00625CAF">
            <w:pPr>
              <w:keepNext/>
              <w:spacing w:line="240" w:lineRule="auto"/>
              <w:ind w:left="-108" w:right="-50"/>
              <w:rPr>
                <w:i/>
                <w:szCs w:val="22"/>
              </w:rPr>
            </w:pPr>
            <w:r w:rsidRPr="00813EBE">
              <w:rPr>
                <w:i/>
                <w:szCs w:val="22"/>
              </w:rPr>
              <w:t>Chief Accountant</w:t>
            </w:r>
          </w:p>
        </w:tc>
        <w:tc>
          <w:tcPr>
            <w:tcW w:w="2963" w:type="dxa"/>
          </w:tcPr>
          <w:p w14:paraId="096E282D" w14:textId="77777777" w:rsidR="00D9165E" w:rsidRPr="00813EBE" w:rsidRDefault="00D9165E" w:rsidP="00625CAF">
            <w:pPr>
              <w:keepNext/>
              <w:spacing w:line="240" w:lineRule="auto"/>
              <w:ind w:left="-108" w:right="-50"/>
              <w:rPr>
                <w:i/>
                <w:szCs w:val="22"/>
              </w:rPr>
            </w:pPr>
            <w:r w:rsidRPr="00813EBE">
              <w:rPr>
                <w:i/>
                <w:szCs w:val="22"/>
              </w:rPr>
              <w:t>Director of Accounting, Financial Policy and Tax, Finance and Planning Division</w:t>
            </w:r>
          </w:p>
        </w:tc>
        <w:tc>
          <w:tcPr>
            <w:tcW w:w="2964" w:type="dxa"/>
          </w:tcPr>
          <w:p w14:paraId="620801C4" w14:textId="3128DFBF" w:rsidR="00D9165E" w:rsidRPr="00813EBE" w:rsidRDefault="00D15DF7" w:rsidP="00625CAF">
            <w:pPr>
              <w:keepNext/>
              <w:spacing w:line="240" w:lineRule="auto"/>
              <w:ind w:left="-108" w:right="-50"/>
              <w:rPr>
                <w:i/>
                <w:szCs w:val="22"/>
              </w:rPr>
            </w:pPr>
            <w:r w:rsidRPr="00D15DF7">
              <w:rPr>
                <w:i/>
                <w:szCs w:val="22"/>
              </w:rPr>
              <w:t>Standing Deputy Chief Executive Officer cum Managing Director and Head of the Customer Service and Financial Advisory Division</w:t>
            </w:r>
          </w:p>
        </w:tc>
      </w:tr>
    </w:tbl>
    <w:p w14:paraId="797E1C1A" w14:textId="77777777" w:rsidR="008D1458" w:rsidRPr="00813EBE" w:rsidRDefault="008D1458" w:rsidP="00625CAF">
      <w:pPr>
        <w:keepNext/>
        <w:ind w:right="-50"/>
        <w:rPr>
          <w:szCs w:val="22"/>
          <w:lang w:val="en-US"/>
        </w:rPr>
        <w:sectPr w:rsidR="008D1458" w:rsidRPr="00813EBE" w:rsidSect="008F573A">
          <w:footnotePr>
            <w:numRestart w:val="eachPage"/>
          </w:footnotePr>
          <w:pgSz w:w="11907" w:h="16834" w:code="9"/>
          <w:pgMar w:top="1897" w:right="1134" w:bottom="1258" w:left="1588" w:header="899" w:footer="737" w:gutter="0"/>
          <w:cols w:space="0"/>
        </w:sectPr>
      </w:pPr>
    </w:p>
    <w:p w14:paraId="3318EE96" w14:textId="77777777" w:rsidR="008E3E3C" w:rsidRPr="00813EBE" w:rsidRDefault="008E3E3C" w:rsidP="00625CAF">
      <w:pPr>
        <w:ind w:right="-50"/>
        <w:rPr>
          <w:color w:val="000000"/>
          <w:szCs w:val="22"/>
          <w:lang w:val="en-US"/>
        </w:rPr>
        <w:sectPr w:rsidR="008E3E3C" w:rsidRPr="00813EBE" w:rsidSect="00CA73C1">
          <w:headerReference w:type="default" r:id="rId24"/>
          <w:footnotePr>
            <w:numRestart w:val="eachPage"/>
          </w:footnotePr>
          <w:pgSz w:w="11907" w:h="16834" w:code="9"/>
          <w:pgMar w:top="1897" w:right="1134" w:bottom="1258" w:left="1588" w:header="899" w:footer="737" w:gutter="0"/>
          <w:cols w:space="0"/>
        </w:sectPr>
      </w:pPr>
    </w:p>
    <w:tbl>
      <w:tblPr>
        <w:tblW w:w="10313" w:type="dxa"/>
        <w:tblInd w:w="-612" w:type="dxa"/>
        <w:tblLayout w:type="fixed"/>
        <w:tblLook w:val="04A0" w:firstRow="1" w:lastRow="0" w:firstColumn="1" w:lastColumn="0" w:noHBand="0" w:noVBand="1"/>
      </w:tblPr>
      <w:tblGrid>
        <w:gridCol w:w="576"/>
        <w:gridCol w:w="3414"/>
        <w:gridCol w:w="653"/>
        <w:gridCol w:w="1350"/>
        <w:gridCol w:w="1523"/>
        <w:gridCol w:w="1334"/>
        <w:gridCol w:w="1463"/>
      </w:tblGrid>
      <w:tr w:rsidR="006E045B" w:rsidRPr="0058774E" w14:paraId="0A179EA9" w14:textId="77777777" w:rsidTr="00813EBE">
        <w:trPr>
          <w:tblHeader/>
        </w:trPr>
        <w:tc>
          <w:tcPr>
            <w:tcW w:w="576" w:type="dxa"/>
            <w:tcBorders>
              <w:top w:val="double" w:sz="6" w:space="0" w:color="auto"/>
              <w:left w:val="single" w:sz="4" w:space="0" w:color="auto"/>
              <w:bottom w:val="nil"/>
              <w:right w:val="single" w:sz="8" w:space="0" w:color="auto"/>
            </w:tcBorders>
            <w:shd w:val="clear" w:color="auto" w:fill="auto"/>
            <w:vAlign w:val="center"/>
          </w:tcPr>
          <w:p w14:paraId="590DAF5B" w14:textId="77777777" w:rsidR="006E045B" w:rsidRPr="0058774E" w:rsidRDefault="006E045B" w:rsidP="00625CAF">
            <w:pPr>
              <w:ind w:left="-129"/>
              <w:jc w:val="center"/>
              <w:rPr>
                <w:i/>
                <w:iCs/>
                <w:color w:val="000000"/>
                <w:sz w:val="21"/>
                <w:szCs w:val="21"/>
                <w:lang w:val="en-US"/>
              </w:rPr>
            </w:pPr>
            <w:bookmarkStart w:id="6" w:name="OLE_LINK1"/>
          </w:p>
        </w:tc>
        <w:tc>
          <w:tcPr>
            <w:tcW w:w="3414" w:type="dxa"/>
            <w:tcBorders>
              <w:top w:val="double" w:sz="6" w:space="0" w:color="auto"/>
              <w:left w:val="single" w:sz="4" w:space="0" w:color="auto"/>
              <w:bottom w:val="nil"/>
              <w:right w:val="single" w:sz="8" w:space="0" w:color="auto"/>
            </w:tcBorders>
            <w:shd w:val="clear" w:color="auto" w:fill="auto"/>
            <w:vAlign w:val="center"/>
            <w:hideMark/>
          </w:tcPr>
          <w:p w14:paraId="7D0D08DA" w14:textId="77777777" w:rsidR="006E045B" w:rsidRPr="0058774E" w:rsidRDefault="006E045B" w:rsidP="00625CAF">
            <w:pPr>
              <w:jc w:val="center"/>
              <w:rPr>
                <w:i/>
                <w:iCs/>
                <w:color w:val="000000"/>
                <w:sz w:val="21"/>
                <w:szCs w:val="21"/>
                <w:lang w:val="en-US"/>
              </w:rPr>
            </w:pPr>
            <w:r w:rsidRPr="0058774E">
              <w:rPr>
                <w:i/>
                <w:iCs/>
                <w:color w:val="000000"/>
                <w:sz w:val="21"/>
                <w:szCs w:val="21"/>
                <w:lang w:val="en-US"/>
              </w:rPr>
              <w:t> </w:t>
            </w:r>
          </w:p>
        </w:tc>
        <w:tc>
          <w:tcPr>
            <w:tcW w:w="653" w:type="dxa"/>
            <w:tcBorders>
              <w:top w:val="double" w:sz="6" w:space="0" w:color="auto"/>
              <w:left w:val="nil"/>
              <w:bottom w:val="nil"/>
              <w:right w:val="single" w:sz="8" w:space="0" w:color="auto"/>
            </w:tcBorders>
            <w:shd w:val="clear" w:color="auto" w:fill="auto"/>
            <w:vAlign w:val="center"/>
            <w:hideMark/>
          </w:tcPr>
          <w:p w14:paraId="78198861" w14:textId="77777777" w:rsidR="006E045B" w:rsidRPr="0058774E" w:rsidRDefault="006E045B" w:rsidP="00625CAF">
            <w:pPr>
              <w:jc w:val="center"/>
              <w:rPr>
                <w:i/>
                <w:iCs/>
                <w:color w:val="000000"/>
                <w:sz w:val="21"/>
                <w:szCs w:val="21"/>
                <w:lang w:val="en-US"/>
              </w:rPr>
            </w:pPr>
            <w:r w:rsidRPr="0058774E">
              <w:rPr>
                <w:i/>
                <w:iCs/>
                <w:color w:val="000000"/>
                <w:sz w:val="21"/>
                <w:szCs w:val="21"/>
                <w:lang w:val="en-US"/>
              </w:rPr>
              <w:t>Note</w:t>
            </w:r>
          </w:p>
        </w:tc>
        <w:tc>
          <w:tcPr>
            <w:tcW w:w="2873" w:type="dxa"/>
            <w:gridSpan w:val="2"/>
            <w:tcBorders>
              <w:top w:val="double" w:sz="6" w:space="0" w:color="auto"/>
              <w:left w:val="nil"/>
              <w:bottom w:val="single" w:sz="8" w:space="0" w:color="auto"/>
              <w:right w:val="single" w:sz="8" w:space="0" w:color="000000"/>
            </w:tcBorders>
            <w:shd w:val="clear" w:color="auto" w:fill="auto"/>
            <w:vAlign w:val="center"/>
            <w:hideMark/>
          </w:tcPr>
          <w:p w14:paraId="0691F4BE" w14:textId="7F5C24CF" w:rsidR="006E045B" w:rsidRPr="0058774E" w:rsidRDefault="006E045B" w:rsidP="00625CAF">
            <w:pPr>
              <w:jc w:val="center"/>
              <w:rPr>
                <w:i/>
                <w:iCs/>
                <w:color w:val="000000"/>
                <w:sz w:val="21"/>
                <w:szCs w:val="21"/>
                <w:lang w:val="en-US"/>
              </w:rPr>
            </w:pPr>
            <w:bookmarkStart w:id="7" w:name="This_quarter"/>
            <w:r w:rsidRPr="0058774E">
              <w:rPr>
                <w:i/>
                <w:iCs/>
                <w:color w:val="000000"/>
                <w:sz w:val="21"/>
                <w:szCs w:val="21"/>
                <w:lang w:val="en-US"/>
              </w:rPr>
              <w:t>Quarter</w:t>
            </w:r>
            <w:r w:rsidR="00D33512" w:rsidRPr="0058774E">
              <w:rPr>
                <w:i/>
                <w:iCs/>
                <w:color w:val="000000"/>
                <w:sz w:val="21"/>
                <w:szCs w:val="21"/>
                <w:lang w:val="en-US"/>
              </w:rPr>
              <w:t xml:space="preserve"> </w:t>
            </w:r>
            <w:r w:rsidR="00A24581" w:rsidRPr="0058774E">
              <w:rPr>
                <w:i/>
                <w:iCs/>
                <w:color w:val="000000"/>
                <w:sz w:val="21"/>
                <w:szCs w:val="21"/>
                <w:lang w:val="en-US"/>
              </w:rPr>
              <w:t>2</w:t>
            </w:r>
            <w:r w:rsidR="00636785" w:rsidRPr="0058774E">
              <w:rPr>
                <w:i/>
                <w:iCs/>
                <w:color w:val="000000"/>
                <w:sz w:val="21"/>
                <w:szCs w:val="21"/>
                <w:lang w:val="en-US"/>
              </w:rPr>
              <w:t xml:space="preserve"> </w:t>
            </w:r>
            <w:bookmarkEnd w:id="7"/>
          </w:p>
        </w:tc>
        <w:tc>
          <w:tcPr>
            <w:tcW w:w="2797" w:type="dxa"/>
            <w:gridSpan w:val="2"/>
            <w:tcBorders>
              <w:top w:val="double" w:sz="6" w:space="0" w:color="auto"/>
              <w:left w:val="nil"/>
              <w:bottom w:val="single" w:sz="8" w:space="0" w:color="auto"/>
              <w:right w:val="double" w:sz="6" w:space="0" w:color="000000"/>
            </w:tcBorders>
            <w:shd w:val="clear" w:color="auto" w:fill="auto"/>
            <w:vAlign w:val="center"/>
            <w:hideMark/>
          </w:tcPr>
          <w:p w14:paraId="2866C81C" w14:textId="77777777" w:rsidR="006E045B" w:rsidRPr="0058774E" w:rsidRDefault="006E045B" w:rsidP="00625CAF">
            <w:pPr>
              <w:jc w:val="center"/>
              <w:rPr>
                <w:i/>
                <w:iCs/>
                <w:color w:val="000000"/>
                <w:sz w:val="21"/>
                <w:szCs w:val="21"/>
                <w:lang w:val="en-US"/>
              </w:rPr>
            </w:pPr>
            <w:r w:rsidRPr="0058774E">
              <w:rPr>
                <w:i/>
                <w:iCs/>
                <w:color w:val="000000"/>
                <w:sz w:val="21"/>
                <w:szCs w:val="21"/>
                <w:lang w:val="en-US"/>
              </w:rPr>
              <w:t>Accumulated</w:t>
            </w:r>
          </w:p>
        </w:tc>
      </w:tr>
      <w:tr w:rsidR="009761E5" w:rsidRPr="0058774E" w14:paraId="62D8E251" w14:textId="77777777" w:rsidTr="00813EBE">
        <w:trPr>
          <w:tblHeader/>
        </w:trPr>
        <w:tc>
          <w:tcPr>
            <w:tcW w:w="576" w:type="dxa"/>
            <w:tcBorders>
              <w:top w:val="nil"/>
              <w:left w:val="single" w:sz="4" w:space="0" w:color="auto"/>
              <w:bottom w:val="single" w:sz="8" w:space="0" w:color="auto"/>
              <w:right w:val="single" w:sz="8" w:space="0" w:color="auto"/>
            </w:tcBorders>
            <w:shd w:val="clear" w:color="auto" w:fill="auto"/>
            <w:vAlign w:val="center"/>
          </w:tcPr>
          <w:p w14:paraId="472E6D9F" w14:textId="77777777" w:rsidR="009761E5" w:rsidRPr="0058774E" w:rsidRDefault="009761E5" w:rsidP="00625CAF">
            <w:pPr>
              <w:ind w:left="-129"/>
              <w:jc w:val="center"/>
              <w:rPr>
                <w:i/>
                <w:iCs/>
                <w:color w:val="000000"/>
                <w:sz w:val="21"/>
                <w:szCs w:val="21"/>
                <w:lang w:val="en-US"/>
              </w:rPr>
            </w:pPr>
          </w:p>
        </w:tc>
        <w:tc>
          <w:tcPr>
            <w:tcW w:w="3414" w:type="dxa"/>
            <w:tcBorders>
              <w:top w:val="nil"/>
              <w:left w:val="single" w:sz="4" w:space="0" w:color="auto"/>
              <w:bottom w:val="single" w:sz="8" w:space="0" w:color="auto"/>
              <w:right w:val="single" w:sz="8" w:space="0" w:color="auto"/>
            </w:tcBorders>
            <w:shd w:val="clear" w:color="auto" w:fill="auto"/>
            <w:vAlign w:val="center"/>
            <w:hideMark/>
          </w:tcPr>
          <w:p w14:paraId="5B303764" w14:textId="77777777" w:rsidR="009761E5" w:rsidRPr="0058774E" w:rsidRDefault="009761E5" w:rsidP="00625CAF">
            <w:pPr>
              <w:rPr>
                <w:i/>
                <w:iCs/>
                <w:color w:val="000000"/>
                <w:sz w:val="21"/>
                <w:szCs w:val="21"/>
                <w:lang w:val="en-US"/>
              </w:rPr>
            </w:pPr>
            <w:r w:rsidRPr="0058774E">
              <w:rPr>
                <w:i/>
                <w:iCs/>
                <w:color w:val="000000"/>
                <w:sz w:val="21"/>
                <w:szCs w:val="21"/>
                <w:lang w:val="en-US"/>
              </w:rPr>
              <w:t> </w:t>
            </w:r>
          </w:p>
        </w:tc>
        <w:tc>
          <w:tcPr>
            <w:tcW w:w="653" w:type="dxa"/>
            <w:tcBorders>
              <w:top w:val="nil"/>
              <w:left w:val="nil"/>
              <w:bottom w:val="single" w:sz="8" w:space="0" w:color="auto"/>
              <w:right w:val="single" w:sz="8" w:space="0" w:color="auto"/>
            </w:tcBorders>
            <w:shd w:val="clear" w:color="auto" w:fill="auto"/>
            <w:vAlign w:val="center"/>
            <w:hideMark/>
          </w:tcPr>
          <w:p w14:paraId="63C9CDDE" w14:textId="77777777" w:rsidR="009761E5" w:rsidRPr="0058774E" w:rsidRDefault="009761E5" w:rsidP="00625CAF">
            <w:pPr>
              <w:jc w:val="center"/>
              <w:rPr>
                <w:i/>
                <w:iCs/>
                <w:color w:val="000000"/>
                <w:sz w:val="21"/>
                <w:szCs w:val="21"/>
                <w:lang w:val="en-US"/>
              </w:rPr>
            </w:pPr>
            <w:r w:rsidRPr="0058774E">
              <w:rPr>
                <w:i/>
                <w:iCs/>
                <w:color w:val="000000"/>
                <w:sz w:val="21"/>
                <w:szCs w:val="21"/>
                <w:lang w:val="en-US"/>
              </w:rPr>
              <w:t> </w:t>
            </w:r>
          </w:p>
        </w:tc>
        <w:tc>
          <w:tcPr>
            <w:tcW w:w="1350" w:type="dxa"/>
            <w:tcBorders>
              <w:top w:val="nil"/>
              <w:left w:val="nil"/>
              <w:bottom w:val="single" w:sz="8" w:space="0" w:color="auto"/>
              <w:right w:val="single" w:sz="8" w:space="0" w:color="auto"/>
            </w:tcBorders>
            <w:shd w:val="clear" w:color="auto" w:fill="auto"/>
          </w:tcPr>
          <w:p w14:paraId="4FEBB5FC" w14:textId="0343514C" w:rsidR="009761E5" w:rsidRPr="0058774E" w:rsidRDefault="009761E5" w:rsidP="00625CAF">
            <w:pPr>
              <w:jc w:val="right"/>
              <w:rPr>
                <w:i/>
                <w:iCs/>
                <w:color w:val="000000"/>
                <w:sz w:val="21"/>
                <w:szCs w:val="21"/>
                <w:lang w:val="en-US"/>
              </w:rPr>
            </w:pPr>
            <w:r w:rsidRPr="0058774E">
              <w:rPr>
                <w:i/>
                <w:iCs/>
                <w:color w:val="000000"/>
                <w:sz w:val="21"/>
                <w:szCs w:val="21"/>
                <w:lang w:val="en-US"/>
              </w:rPr>
              <w:t>This year</w:t>
            </w:r>
            <w:r w:rsidRPr="0058774E">
              <w:rPr>
                <w:i/>
                <w:iCs/>
                <w:color w:val="000000"/>
                <w:sz w:val="21"/>
                <w:szCs w:val="21"/>
                <w:lang w:val="en-US"/>
              </w:rPr>
              <w:br/>
              <w:t>VND million</w:t>
            </w:r>
          </w:p>
        </w:tc>
        <w:tc>
          <w:tcPr>
            <w:tcW w:w="1523" w:type="dxa"/>
            <w:tcBorders>
              <w:top w:val="nil"/>
              <w:left w:val="nil"/>
              <w:bottom w:val="single" w:sz="8" w:space="0" w:color="auto"/>
              <w:right w:val="single" w:sz="8" w:space="0" w:color="auto"/>
            </w:tcBorders>
            <w:shd w:val="clear" w:color="auto" w:fill="auto"/>
          </w:tcPr>
          <w:p w14:paraId="297440FA" w14:textId="77777777" w:rsidR="009761E5" w:rsidRPr="0058774E" w:rsidRDefault="009761E5" w:rsidP="00625CAF">
            <w:pPr>
              <w:jc w:val="right"/>
              <w:rPr>
                <w:i/>
                <w:iCs/>
                <w:color w:val="000000"/>
                <w:sz w:val="21"/>
                <w:szCs w:val="21"/>
                <w:lang w:val="en-US"/>
              </w:rPr>
            </w:pPr>
            <w:r w:rsidRPr="0058774E">
              <w:rPr>
                <w:i/>
                <w:iCs/>
                <w:color w:val="000000"/>
                <w:sz w:val="21"/>
                <w:szCs w:val="21"/>
                <w:lang w:val="en-US"/>
              </w:rPr>
              <w:t>Last year</w:t>
            </w:r>
            <w:r w:rsidRPr="0058774E">
              <w:rPr>
                <w:i/>
                <w:iCs/>
                <w:color w:val="000000"/>
                <w:sz w:val="21"/>
                <w:szCs w:val="21"/>
                <w:lang w:val="en-US"/>
              </w:rPr>
              <w:br/>
              <w:t>VND million</w:t>
            </w:r>
          </w:p>
          <w:p w14:paraId="4DDB2085" w14:textId="1252CAB2" w:rsidR="00200032" w:rsidRPr="0058774E" w:rsidRDefault="00E25315" w:rsidP="00625CAF">
            <w:pPr>
              <w:jc w:val="right"/>
              <w:rPr>
                <w:i/>
                <w:iCs/>
                <w:color w:val="000000"/>
                <w:sz w:val="21"/>
                <w:szCs w:val="21"/>
                <w:lang w:val="en-US"/>
              </w:rPr>
            </w:pPr>
            <w:r>
              <w:rPr>
                <w:i/>
                <w:iCs/>
                <w:color w:val="000000"/>
                <w:sz w:val="21"/>
                <w:szCs w:val="21"/>
                <w:lang w:val="en-US"/>
              </w:rPr>
              <w:t>(r</w:t>
            </w:r>
            <w:r w:rsidR="00200032" w:rsidRPr="0058774E">
              <w:rPr>
                <w:i/>
                <w:iCs/>
                <w:color w:val="000000"/>
                <w:sz w:val="21"/>
                <w:szCs w:val="21"/>
                <w:lang w:val="en-US"/>
              </w:rPr>
              <w:t>eclassified)</w:t>
            </w:r>
          </w:p>
        </w:tc>
        <w:tc>
          <w:tcPr>
            <w:tcW w:w="1334" w:type="dxa"/>
            <w:tcBorders>
              <w:top w:val="nil"/>
              <w:left w:val="nil"/>
              <w:bottom w:val="single" w:sz="8" w:space="0" w:color="auto"/>
              <w:right w:val="single" w:sz="8" w:space="0" w:color="auto"/>
            </w:tcBorders>
            <w:shd w:val="clear" w:color="auto" w:fill="auto"/>
          </w:tcPr>
          <w:p w14:paraId="6A7B5B91" w14:textId="25C838DC" w:rsidR="009761E5" w:rsidRPr="0058774E" w:rsidRDefault="009761E5" w:rsidP="00625CAF">
            <w:pPr>
              <w:jc w:val="right"/>
              <w:rPr>
                <w:i/>
                <w:iCs/>
                <w:color w:val="000000"/>
                <w:sz w:val="21"/>
                <w:szCs w:val="21"/>
                <w:lang w:val="en-US"/>
              </w:rPr>
            </w:pPr>
            <w:r w:rsidRPr="0058774E">
              <w:rPr>
                <w:i/>
                <w:iCs/>
                <w:color w:val="000000"/>
                <w:sz w:val="21"/>
                <w:szCs w:val="21"/>
                <w:lang w:val="en-US"/>
              </w:rPr>
              <w:t>This year</w:t>
            </w:r>
            <w:r w:rsidRPr="0058774E">
              <w:rPr>
                <w:i/>
                <w:iCs/>
                <w:color w:val="000000"/>
                <w:sz w:val="21"/>
                <w:szCs w:val="21"/>
                <w:lang w:val="en-US"/>
              </w:rPr>
              <w:br/>
              <w:t>VND million</w:t>
            </w:r>
          </w:p>
        </w:tc>
        <w:tc>
          <w:tcPr>
            <w:tcW w:w="1463" w:type="dxa"/>
            <w:tcBorders>
              <w:top w:val="nil"/>
              <w:left w:val="nil"/>
              <w:bottom w:val="single" w:sz="8" w:space="0" w:color="auto"/>
              <w:right w:val="double" w:sz="6" w:space="0" w:color="auto"/>
            </w:tcBorders>
            <w:shd w:val="clear" w:color="auto" w:fill="auto"/>
          </w:tcPr>
          <w:p w14:paraId="53922003" w14:textId="77777777" w:rsidR="009761E5" w:rsidRPr="0058774E" w:rsidRDefault="009761E5" w:rsidP="00625CAF">
            <w:pPr>
              <w:jc w:val="right"/>
              <w:rPr>
                <w:i/>
                <w:iCs/>
                <w:color w:val="000000"/>
                <w:sz w:val="21"/>
                <w:szCs w:val="21"/>
                <w:lang w:val="en-US"/>
              </w:rPr>
            </w:pPr>
            <w:r w:rsidRPr="0058774E">
              <w:rPr>
                <w:i/>
                <w:iCs/>
                <w:color w:val="000000"/>
                <w:sz w:val="21"/>
                <w:szCs w:val="21"/>
                <w:lang w:val="en-US"/>
              </w:rPr>
              <w:t>Last year</w:t>
            </w:r>
            <w:r w:rsidRPr="0058774E">
              <w:rPr>
                <w:i/>
                <w:iCs/>
                <w:color w:val="000000"/>
                <w:sz w:val="21"/>
                <w:szCs w:val="21"/>
                <w:lang w:val="en-US"/>
              </w:rPr>
              <w:br/>
              <w:t>VND million</w:t>
            </w:r>
          </w:p>
          <w:p w14:paraId="2C415EA6" w14:textId="1E731B6C" w:rsidR="00937705" w:rsidRPr="0058774E" w:rsidRDefault="00C9070F" w:rsidP="00625CAF">
            <w:pPr>
              <w:jc w:val="right"/>
              <w:rPr>
                <w:i/>
                <w:iCs/>
                <w:color w:val="000000"/>
                <w:sz w:val="21"/>
                <w:szCs w:val="21"/>
                <w:lang w:val="en-US"/>
              </w:rPr>
            </w:pPr>
            <w:r w:rsidRPr="0058774E">
              <w:rPr>
                <w:i/>
                <w:iCs/>
                <w:color w:val="000000"/>
                <w:sz w:val="21"/>
                <w:szCs w:val="21"/>
                <w:lang w:val="en-US"/>
              </w:rPr>
              <w:t>(</w:t>
            </w:r>
            <w:r w:rsidR="00E25315">
              <w:rPr>
                <w:i/>
                <w:iCs/>
                <w:color w:val="000000"/>
                <w:sz w:val="21"/>
                <w:szCs w:val="21"/>
                <w:lang w:val="en-US"/>
              </w:rPr>
              <w:t>r</w:t>
            </w:r>
            <w:r w:rsidR="00C03B12" w:rsidRPr="0058774E">
              <w:rPr>
                <w:i/>
                <w:iCs/>
                <w:color w:val="000000"/>
                <w:sz w:val="21"/>
                <w:szCs w:val="21"/>
                <w:lang w:val="en-US"/>
              </w:rPr>
              <w:t>eclassif</w:t>
            </w:r>
            <w:r w:rsidR="003607C5" w:rsidRPr="0058774E">
              <w:rPr>
                <w:i/>
                <w:iCs/>
                <w:color w:val="000000"/>
                <w:sz w:val="21"/>
                <w:szCs w:val="21"/>
                <w:lang w:val="en-US"/>
              </w:rPr>
              <w:t>ied</w:t>
            </w:r>
            <w:r w:rsidRPr="0058774E">
              <w:rPr>
                <w:i/>
                <w:iCs/>
                <w:color w:val="000000"/>
                <w:sz w:val="21"/>
                <w:szCs w:val="21"/>
                <w:lang w:val="en-US"/>
              </w:rPr>
              <w:t>)</w:t>
            </w:r>
          </w:p>
        </w:tc>
      </w:tr>
      <w:tr w:rsidR="00A63AEE" w:rsidRPr="0058774E" w14:paraId="1C24362E" w14:textId="77777777" w:rsidTr="00625CAF">
        <w:tc>
          <w:tcPr>
            <w:tcW w:w="576" w:type="dxa"/>
            <w:tcBorders>
              <w:top w:val="nil"/>
              <w:left w:val="single" w:sz="4" w:space="0" w:color="auto"/>
              <w:bottom w:val="nil"/>
              <w:right w:val="single" w:sz="8" w:space="0" w:color="auto"/>
            </w:tcBorders>
            <w:shd w:val="clear" w:color="auto" w:fill="auto"/>
            <w:vAlign w:val="bottom"/>
          </w:tcPr>
          <w:p w14:paraId="34392ED0" w14:textId="77777777" w:rsidR="00A63AEE" w:rsidRPr="0058774E" w:rsidRDefault="00A63AEE" w:rsidP="00625CAF">
            <w:pPr>
              <w:spacing w:before="60"/>
              <w:ind w:left="-129"/>
              <w:jc w:val="center"/>
              <w:rPr>
                <w:color w:val="000000"/>
                <w:sz w:val="21"/>
                <w:szCs w:val="21"/>
                <w:lang w:val="en-US"/>
              </w:rPr>
            </w:pPr>
            <w:r w:rsidRPr="0058774E">
              <w:rPr>
                <w:color w:val="000000"/>
                <w:sz w:val="21"/>
                <w:szCs w:val="21"/>
                <w:lang w:val="en-US"/>
              </w:rPr>
              <w:t>1</w:t>
            </w:r>
          </w:p>
        </w:tc>
        <w:tc>
          <w:tcPr>
            <w:tcW w:w="3414" w:type="dxa"/>
            <w:tcBorders>
              <w:top w:val="nil"/>
              <w:left w:val="single" w:sz="4" w:space="0" w:color="auto"/>
              <w:bottom w:val="nil"/>
              <w:right w:val="single" w:sz="8" w:space="0" w:color="auto"/>
            </w:tcBorders>
            <w:shd w:val="clear" w:color="auto" w:fill="auto"/>
            <w:vAlign w:val="bottom"/>
            <w:hideMark/>
          </w:tcPr>
          <w:p w14:paraId="10C5AA79" w14:textId="77777777" w:rsidR="00A63AEE" w:rsidRPr="0058774E" w:rsidRDefault="00A63AEE" w:rsidP="00625CAF">
            <w:pPr>
              <w:spacing w:before="60"/>
              <w:rPr>
                <w:color w:val="000000"/>
                <w:sz w:val="21"/>
                <w:szCs w:val="21"/>
                <w:lang w:val="en-US"/>
              </w:rPr>
            </w:pPr>
            <w:r w:rsidRPr="0058774E">
              <w:rPr>
                <w:color w:val="000000"/>
                <w:sz w:val="21"/>
                <w:szCs w:val="21"/>
                <w:lang w:val="en-US"/>
              </w:rPr>
              <w:t>Interest and similar income</w:t>
            </w:r>
          </w:p>
        </w:tc>
        <w:tc>
          <w:tcPr>
            <w:tcW w:w="653" w:type="dxa"/>
            <w:tcBorders>
              <w:top w:val="nil"/>
              <w:left w:val="nil"/>
              <w:bottom w:val="nil"/>
              <w:right w:val="single" w:sz="8" w:space="0" w:color="auto"/>
            </w:tcBorders>
            <w:shd w:val="clear" w:color="auto" w:fill="auto"/>
            <w:vAlign w:val="bottom"/>
            <w:hideMark/>
          </w:tcPr>
          <w:p w14:paraId="0A298D52" w14:textId="77777777" w:rsidR="00A63AEE" w:rsidRPr="0058774E" w:rsidRDefault="00A63AEE" w:rsidP="00625CAF">
            <w:pPr>
              <w:spacing w:before="60"/>
              <w:jc w:val="center"/>
              <w:rPr>
                <w:color w:val="000000"/>
                <w:sz w:val="21"/>
                <w:szCs w:val="21"/>
                <w:lang w:val="en-US"/>
              </w:rPr>
            </w:pPr>
            <w:r w:rsidRPr="0058774E">
              <w:rPr>
                <w:color w:val="000000"/>
                <w:sz w:val="21"/>
                <w:szCs w:val="21"/>
                <w:lang w:val="en-US"/>
              </w:rPr>
              <w:t>23</w:t>
            </w:r>
          </w:p>
        </w:tc>
        <w:tc>
          <w:tcPr>
            <w:tcW w:w="1350" w:type="dxa"/>
            <w:tcBorders>
              <w:top w:val="nil"/>
              <w:left w:val="nil"/>
              <w:bottom w:val="nil"/>
              <w:right w:val="single" w:sz="8" w:space="0" w:color="auto"/>
            </w:tcBorders>
            <w:shd w:val="clear" w:color="auto" w:fill="auto"/>
            <w:vAlign w:val="bottom"/>
          </w:tcPr>
          <w:p w14:paraId="771F4074" w14:textId="3553B758" w:rsidR="00A63AEE" w:rsidRPr="00587246" w:rsidRDefault="00A63AEE" w:rsidP="00625CAF">
            <w:pPr>
              <w:spacing w:before="60"/>
              <w:jc w:val="right"/>
              <w:rPr>
                <w:sz w:val="21"/>
                <w:szCs w:val="21"/>
                <w:lang w:val="en-US"/>
              </w:rPr>
            </w:pPr>
            <w:r w:rsidRPr="00587246">
              <w:rPr>
                <w:sz w:val="21"/>
                <w:szCs w:val="21"/>
                <w:lang w:val="en-US"/>
              </w:rPr>
              <w:t>6,630,891</w:t>
            </w:r>
          </w:p>
        </w:tc>
        <w:tc>
          <w:tcPr>
            <w:tcW w:w="1523" w:type="dxa"/>
            <w:tcBorders>
              <w:top w:val="nil"/>
              <w:left w:val="nil"/>
              <w:bottom w:val="nil"/>
              <w:right w:val="single" w:sz="8" w:space="0" w:color="auto"/>
            </w:tcBorders>
            <w:shd w:val="clear" w:color="auto" w:fill="auto"/>
            <w:vAlign w:val="bottom"/>
          </w:tcPr>
          <w:p w14:paraId="04F88ECA" w14:textId="35BC977C" w:rsidR="00A63AEE" w:rsidRPr="00587246" w:rsidRDefault="005759A7" w:rsidP="00625CAF">
            <w:pPr>
              <w:spacing w:before="60"/>
              <w:jc w:val="right"/>
              <w:rPr>
                <w:sz w:val="21"/>
                <w:szCs w:val="21"/>
                <w:lang w:val="en-US"/>
              </w:rPr>
            </w:pPr>
            <w:r w:rsidRPr="00587246">
              <w:rPr>
                <w:sz w:val="21"/>
                <w:szCs w:val="21"/>
                <w:lang w:val="en-US"/>
              </w:rPr>
              <w:t>5,938,821</w:t>
            </w:r>
          </w:p>
        </w:tc>
        <w:tc>
          <w:tcPr>
            <w:tcW w:w="1334" w:type="dxa"/>
            <w:tcBorders>
              <w:top w:val="nil"/>
              <w:left w:val="nil"/>
              <w:bottom w:val="nil"/>
              <w:right w:val="single" w:sz="8" w:space="0" w:color="auto"/>
            </w:tcBorders>
            <w:shd w:val="clear" w:color="auto" w:fill="auto"/>
            <w:vAlign w:val="bottom"/>
          </w:tcPr>
          <w:p w14:paraId="4E8A9D8B" w14:textId="2911CDA8" w:rsidR="00A63AEE" w:rsidRPr="00587246" w:rsidRDefault="00A63AEE" w:rsidP="00625CAF">
            <w:pPr>
              <w:spacing w:before="60"/>
              <w:jc w:val="right"/>
              <w:rPr>
                <w:sz w:val="21"/>
                <w:szCs w:val="21"/>
                <w:lang w:val="en-US"/>
              </w:rPr>
            </w:pPr>
            <w:r w:rsidRPr="00587246">
              <w:rPr>
                <w:sz w:val="21"/>
                <w:szCs w:val="21"/>
                <w:lang w:val="en-US"/>
              </w:rPr>
              <w:t>13,635,077</w:t>
            </w:r>
          </w:p>
        </w:tc>
        <w:tc>
          <w:tcPr>
            <w:tcW w:w="1463" w:type="dxa"/>
            <w:tcBorders>
              <w:top w:val="nil"/>
              <w:left w:val="nil"/>
              <w:bottom w:val="nil"/>
              <w:right w:val="double" w:sz="6" w:space="0" w:color="auto"/>
            </w:tcBorders>
            <w:shd w:val="clear" w:color="auto" w:fill="auto"/>
            <w:vAlign w:val="bottom"/>
          </w:tcPr>
          <w:p w14:paraId="36CAC63F" w14:textId="110A83B2" w:rsidR="00A63AEE" w:rsidRPr="0058774E" w:rsidRDefault="00C10751" w:rsidP="00625CAF">
            <w:pPr>
              <w:spacing w:before="60"/>
              <w:jc w:val="right"/>
              <w:rPr>
                <w:sz w:val="21"/>
                <w:szCs w:val="21"/>
                <w:lang w:val="en-US"/>
              </w:rPr>
            </w:pPr>
            <w:r w:rsidRPr="0058774E">
              <w:rPr>
                <w:sz w:val="21"/>
                <w:szCs w:val="21"/>
                <w:lang w:val="en-US"/>
              </w:rPr>
              <w:t>12,012,602</w:t>
            </w:r>
          </w:p>
        </w:tc>
      </w:tr>
      <w:tr w:rsidR="00A63AEE" w:rsidRPr="0058774E" w14:paraId="40448B03" w14:textId="77777777" w:rsidTr="00903C62">
        <w:tc>
          <w:tcPr>
            <w:tcW w:w="576" w:type="dxa"/>
            <w:tcBorders>
              <w:top w:val="nil"/>
              <w:left w:val="single" w:sz="4" w:space="0" w:color="auto"/>
              <w:bottom w:val="nil"/>
              <w:right w:val="single" w:sz="8" w:space="0" w:color="auto"/>
            </w:tcBorders>
            <w:shd w:val="clear" w:color="auto" w:fill="auto"/>
            <w:vAlign w:val="bottom"/>
          </w:tcPr>
          <w:p w14:paraId="343F4DA4" w14:textId="77777777" w:rsidR="00A63AEE" w:rsidRPr="0058774E" w:rsidRDefault="00A63AEE" w:rsidP="00625CAF">
            <w:pPr>
              <w:spacing w:before="60"/>
              <w:ind w:left="-129"/>
              <w:jc w:val="center"/>
              <w:rPr>
                <w:color w:val="000000"/>
                <w:sz w:val="21"/>
                <w:szCs w:val="21"/>
                <w:lang w:val="en-US"/>
              </w:rPr>
            </w:pPr>
            <w:r w:rsidRPr="0058774E">
              <w:rPr>
                <w:color w:val="000000"/>
                <w:sz w:val="21"/>
                <w:szCs w:val="21"/>
                <w:lang w:val="en-US"/>
              </w:rPr>
              <w:t>2</w:t>
            </w:r>
          </w:p>
        </w:tc>
        <w:tc>
          <w:tcPr>
            <w:tcW w:w="3414" w:type="dxa"/>
            <w:tcBorders>
              <w:top w:val="nil"/>
              <w:left w:val="single" w:sz="4" w:space="0" w:color="auto"/>
              <w:bottom w:val="nil"/>
              <w:right w:val="single" w:sz="8" w:space="0" w:color="auto"/>
            </w:tcBorders>
            <w:shd w:val="clear" w:color="auto" w:fill="auto"/>
            <w:vAlign w:val="bottom"/>
            <w:hideMark/>
          </w:tcPr>
          <w:p w14:paraId="7B9258A1" w14:textId="77777777" w:rsidR="00A63AEE" w:rsidRPr="0058774E" w:rsidRDefault="00A63AEE" w:rsidP="00625CAF">
            <w:pPr>
              <w:spacing w:before="60"/>
              <w:rPr>
                <w:color w:val="000000"/>
                <w:sz w:val="21"/>
                <w:szCs w:val="21"/>
                <w:lang w:val="en-US"/>
              </w:rPr>
            </w:pPr>
            <w:r w:rsidRPr="0058774E">
              <w:rPr>
                <w:color w:val="000000"/>
                <w:sz w:val="21"/>
                <w:szCs w:val="21"/>
                <w:lang w:val="en-US"/>
              </w:rPr>
              <w:t>Interest and similar expenses</w:t>
            </w:r>
          </w:p>
        </w:tc>
        <w:tc>
          <w:tcPr>
            <w:tcW w:w="653" w:type="dxa"/>
            <w:tcBorders>
              <w:top w:val="nil"/>
              <w:left w:val="nil"/>
              <w:bottom w:val="nil"/>
              <w:right w:val="single" w:sz="8" w:space="0" w:color="auto"/>
            </w:tcBorders>
            <w:shd w:val="clear" w:color="auto" w:fill="auto"/>
            <w:vAlign w:val="bottom"/>
            <w:hideMark/>
          </w:tcPr>
          <w:p w14:paraId="385F0057" w14:textId="77777777" w:rsidR="00A63AEE" w:rsidRPr="0058774E" w:rsidRDefault="00A63AEE" w:rsidP="00625CAF">
            <w:pPr>
              <w:spacing w:before="60"/>
              <w:jc w:val="center"/>
              <w:rPr>
                <w:color w:val="000000"/>
                <w:sz w:val="21"/>
                <w:szCs w:val="21"/>
                <w:lang w:val="en-US"/>
              </w:rPr>
            </w:pPr>
            <w:r w:rsidRPr="0058774E">
              <w:rPr>
                <w:color w:val="000000"/>
                <w:sz w:val="21"/>
                <w:szCs w:val="21"/>
                <w:lang w:val="en-US"/>
              </w:rPr>
              <w:t>23</w:t>
            </w:r>
          </w:p>
        </w:tc>
        <w:tc>
          <w:tcPr>
            <w:tcW w:w="1350" w:type="dxa"/>
            <w:tcBorders>
              <w:top w:val="nil"/>
              <w:left w:val="nil"/>
              <w:bottom w:val="nil"/>
              <w:right w:val="single" w:sz="8" w:space="0" w:color="auto"/>
            </w:tcBorders>
            <w:shd w:val="clear" w:color="auto" w:fill="auto"/>
            <w:vAlign w:val="bottom"/>
          </w:tcPr>
          <w:p w14:paraId="2F9CDA28" w14:textId="075BF29B" w:rsidR="00A63AEE" w:rsidRPr="00587246" w:rsidRDefault="00A63AEE" w:rsidP="00625CAF">
            <w:pPr>
              <w:spacing w:before="60"/>
              <w:jc w:val="right"/>
              <w:rPr>
                <w:sz w:val="21"/>
                <w:szCs w:val="21"/>
                <w:lang w:val="en-US"/>
              </w:rPr>
            </w:pPr>
            <w:r w:rsidRPr="00587246">
              <w:rPr>
                <w:sz w:val="21"/>
                <w:szCs w:val="21"/>
                <w:lang w:val="en-US"/>
              </w:rPr>
              <w:t>(2,695,513)</w:t>
            </w:r>
          </w:p>
        </w:tc>
        <w:tc>
          <w:tcPr>
            <w:tcW w:w="1523" w:type="dxa"/>
            <w:tcBorders>
              <w:top w:val="nil"/>
              <w:left w:val="nil"/>
              <w:bottom w:val="nil"/>
              <w:right w:val="single" w:sz="8" w:space="0" w:color="auto"/>
            </w:tcBorders>
            <w:shd w:val="clear" w:color="auto" w:fill="auto"/>
            <w:vAlign w:val="bottom"/>
          </w:tcPr>
          <w:p w14:paraId="2F69EE20" w14:textId="04D08B64" w:rsidR="00A63AEE" w:rsidRPr="00587246" w:rsidRDefault="00A63AEE" w:rsidP="00625CAF">
            <w:pPr>
              <w:spacing w:before="60"/>
              <w:jc w:val="right"/>
              <w:rPr>
                <w:sz w:val="21"/>
                <w:szCs w:val="21"/>
                <w:lang w:val="en-US"/>
              </w:rPr>
            </w:pPr>
            <w:r w:rsidRPr="00587246">
              <w:rPr>
                <w:sz w:val="21"/>
                <w:szCs w:val="21"/>
                <w:lang w:val="en-US"/>
              </w:rPr>
              <w:t>(2,740,307)</w:t>
            </w:r>
          </w:p>
        </w:tc>
        <w:tc>
          <w:tcPr>
            <w:tcW w:w="1334" w:type="dxa"/>
            <w:tcBorders>
              <w:top w:val="nil"/>
              <w:left w:val="nil"/>
              <w:bottom w:val="nil"/>
              <w:right w:val="single" w:sz="8" w:space="0" w:color="auto"/>
            </w:tcBorders>
            <w:shd w:val="clear" w:color="auto" w:fill="auto"/>
            <w:vAlign w:val="bottom"/>
          </w:tcPr>
          <w:p w14:paraId="0DE100F1" w14:textId="2B0B7E73" w:rsidR="00A63AEE" w:rsidRPr="00587246" w:rsidRDefault="00A63AEE" w:rsidP="00625CAF">
            <w:pPr>
              <w:spacing w:before="60"/>
              <w:jc w:val="right"/>
              <w:rPr>
                <w:sz w:val="21"/>
                <w:szCs w:val="21"/>
                <w:lang w:val="en-US"/>
              </w:rPr>
            </w:pPr>
            <w:r w:rsidRPr="00587246">
              <w:rPr>
                <w:sz w:val="21"/>
                <w:szCs w:val="21"/>
                <w:lang w:val="en-US"/>
              </w:rPr>
              <w:t>(5,487,287)</w:t>
            </w:r>
          </w:p>
        </w:tc>
        <w:tc>
          <w:tcPr>
            <w:tcW w:w="1463" w:type="dxa"/>
            <w:tcBorders>
              <w:top w:val="nil"/>
              <w:left w:val="nil"/>
              <w:bottom w:val="nil"/>
              <w:right w:val="double" w:sz="6" w:space="0" w:color="auto"/>
            </w:tcBorders>
            <w:shd w:val="clear" w:color="auto" w:fill="auto"/>
            <w:vAlign w:val="bottom"/>
          </w:tcPr>
          <w:p w14:paraId="0BEDE3B0" w14:textId="3203FE9E" w:rsidR="00A63AEE" w:rsidRPr="0058774E" w:rsidRDefault="00A63AEE" w:rsidP="00625CAF">
            <w:pPr>
              <w:spacing w:before="60"/>
              <w:jc w:val="right"/>
              <w:rPr>
                <w:sz w:val="21"/>
                <w:szCs w:val="21"/>
                <w:lang w:val="en-US"/>
              </w:rPr>
            </w:pPr>
            <w:r w:rsidRPr="0058774E">
              <w:rPr>
                <w:sz w:val="21"/>
                <w:szCs w:val="21"/>
                <w:lang w:val="en-US"/>
              </w:rPr>
              <w:t xml:space="preserve"> (5,383,672)</w:t>
            </w:r>
          </w:p>
        </w:tc>
      </w:tr>
      <w:tr w:rsidR="00A63AEE" w:rsidRPr="0058774E" w14:paraId="65B34F57" w14:textId="77777777" w:rsidTr="00625CAF">
        <w:tc>
          <w:tcPr>
            <w:tcW w:w="576" w:type="dxa"/>
            <w:tcBorders>
              <w:top w:val="nil"/>
              <w:left w:val="single" w:sz="4" w:space="0" w:color="auto"/>
              <w:bottom w:val="nil"/>
              <w:right w:val="single" w:sz="8" w:space="0" w:color="auto"/>
            </w:tcBorders>
            <w:shd w:val="clear" w:color="auto" w:fill="auto"/>
            <w:vAlign w:val="bottom"/>
          </w:tcPr>
          <w:p w14:paraId="2095D526" w14:textId="77777777" w:rsidR="00A63AEE" w:rsidRPr="0058774E" w:rsidRDefault="00A63AEE" w:rsidP="00625CAF">
            <w:pPr>
              <w:spacing w:before="60"/>
              <w:ind w:left="-129"/>
              <w:jc w:val="center"/>
              <w:rPr>
                <w:b/>
                <w:bCs/>
                <w:color w:val="000000"/>
                <w:sz w:val="21"/>
                <w:szCs w:val="21"/>
                <w:lang w:val="en-US"/>
              </w:rPr>
            </w:pPr>
            <w:r w:rsidRPr="0058774E">
              <w:rPr>
                <w:b/>
                <w:bCs/>
                <w:color w:val="000000"/>
                <w:sz w:val="21"/>
                <w:szCs w:val="21"/>
                <w:lang w:val="en-US"/>
              </w:rPr>
              <w:t>I</w:t>
            </w:r>
          </w:p>
        </w:tc>
        <w:tc>
          <w:tcPr>
            <w:tcW w:w="3414" w:type="dxa"/>
            <w:tcBorders>
              <w:top w:val="nil"/>
              <w:left w:val="single" w:sz="4" w:space="0" w:color="auto"/>
              <w:bottom w:val="nil"/>
              <w:right w:val="single" w:sz="8" w:space="0" w:color="auto"/>
            </w:tcBorders>
            <w:shd w:val="clear" w:color="auto" w:fill="auto"/>
            <w:vAlign w:val="bottom"/>
            <w:hideMark/>
          </w:tcPr>
          <w:p w14:paraId="2F1ECB3A" w14:textId="77777777" w:rsidR="00A63AEE" w:rsidRPr="0058774E" w:rsidRDefault="00A63AEE" w:rsidP="00625CAF">
            <w:pPr>
              <w:spacing w:before="60"/>
              <w:rPr>
                <w:b/>
                <w:bCs/>
                <w:color w:val="000000"/>
                <w:sz w:val="21"/>
                <w:szCs w:val="21"/>
                <w:lang w:val="en-US"/>
              </w:rPr>
            </w:pPr>
            <w:r w:rsidRPr="0058774E">
              <w:rPr>
                <w:b/>
                <w:bCs/>
                <w:color w:val="000000"/>
                <w:sz w:val="21"/>
                <w:szCs w:val="21"/>
                <w:lang w:val="en-US"/>
              </w:rPr>
              <w:t>Net interest and similar income</w:t>
            </w:r>
          </w:p>
        </w:tc>
        <w:tc>
          <w:tcPr>
            <w:tcW w:w="653" w:type="dxa"/>
            <w:tcBorders>
              <w:top w:val="nil"/>
              <w:left w:val="nil"/>
              <w:bottom w:val="nil"/>
              <w:right w:val="single" w:sz="8" w:space="0" w:color="auto"/>
            </w:tcBorders>
            <w:shd w:val="clear" w:color="auto" w:fill="auto"/>
            <w:vAlign w:val="bottom"/>
            <w:hideMark/>
          </w:tcPr>
          <w:p w14:paraId="4B67414B" w14:textId="77777777" w:rsidR="00A63AEE" w:rsidRPr="0058774E" w:rsidRDefault="00A63AEE" w:rsidP="00625CAF">
            <w:pPr>
              <w:spacing w:before="60"/>
              <w:jc w:val="center"/>
              <w:rPr>
                <w:b/>
                <w:bCs/>
                <w:color w:val="000000"/>
                <w:sz w:val="21"/>
                <w:szCs w:val="21"/>
                <w:lang w:val="en-US"/>
              </w:rPr>
            </w:pPr>
            <w:r w:rsidRPr="0058774E">
              <w:rPr>
                <w:b/>
                <w:bCs/>
                <w:color w:val="000000"/>
                <w:sz w:val="21"/>
                <w:szCs w:val="21"/>
                <w:lang w:val="en-US"/>
              </w:rPr>
              <w:t>23</w:t>
            </w:r>
          </w:p>
        </w:tc>
        <w:tc>
          <w:tcPr>
            <w:tcW w:w="1350" w:type="dxa"/>
            <w:tcBorders>
              <w:top w:val="nil"/>
              <w:left w:val="nil"/>
              <w:bottom w:val="nil"/>
              <w:right w:val="single" w:sz="8" w:space="0" w:color="auto"/>
            </w:tcBorders>
            <w:shd w:val="clear" w:color="auto" w:fill="auto"/>
            <w:vAlign w:val="bottom"/>
          </w:tcPr>
          <w:p w14:paraId="5340B030" w14:textId="50C19718" w:rsidR="00A63AEE" w:rsidRPr="00587246" w:rsidRDefault="00A63AEE" w:rsidP="00625CAF">
            <w:pPr>
              <w:spacing w:before="60"/>
              <w:jc w:val="right"/>
              <w:rPr>
                <w:b/>
                <w:sz w:val="21"/>
                <w:szCs w:val="21"/>
                <w:lang w:val="en-US"/>
              </w:rPr>
            </w:pPr>
            <w:r w:rsidRPr="00587246">
              <w:rPr>
                <w:b/>
                <w:sz w:val="21"/>
                <w:szCs w:val="21"/>
                <w:lang w:val="en-US"/>
              </w:rPr>
              <w:t>3,935,378</w:t>
            </w:r>
          </w:p>
        </w:tc>
        <w:tc>
          <w:tcPr>
            <w:tcW w:w="1523" w:type="dxa"/>
            <w:tcBorders>
              <w:top w:val="nil"/>
              <w:left w:val="nil"/>
              <w:bottom w:val="nil"/>
              <w:right w:val="single" w:sz="8" w:space="0" w:color="auto"/>
            </w:tcBorders>
            <w:shd w:val="clear" w:color="auto" w:fill="auto"/>
            <w:vAlign w:val="bottom"/>
          </w:tcPr>
          <w:p w14:paraId="73B40863" w14:textId="26B80456" w:rsidR="00A63AEE" w:rsidRPr="00587246" w:rsidRDefault="005759A7" w:rsidP="00625CAF">
            <w:pPr>
              <w:spacing w:before="60"/>
              <w:jc w:val="right"/>
              <w:rPr>
                <w:b/>
                <w:sz w:val="21"/>
                <w:szCs w:val="21"/>
                <w:lang w:val="en-US"/>
              </w:rPr>
            </w:pPr>
            <w:r w:rsidRPr="00587246">
              <w:rPr>
                <w:b/>
                <w:sz w:val="21"/>
                <w:szCs w:val="21"/>
                <w:lang w:val="en-US"/>
              </w:rPr>
              <w:t>3,198,514</w:t>
            </w:r>
          </w:p>
        </w:tc>
        <w:tc>
          <w:tcPr>
            <w:tcW w:w="1334" w:type="dxa"/>
            <w:tcBorders>
              <w:top w:val="nil"/>
              <w:left w:val="nil"/>
              <w:bottom w:val="nil"/>
              <w:right w:val="single" w:sz="8" w:space="0" w:color="auto"/>
            </w:tcBorders>
            <w:shd w:val="clear" w:color="auto" w:fill="auto"/>
            <w:vAlign w:val="bottom"/>
          </w:tcPr>
          <w:p w14:paraId="5CB2ADD5" w14:textId="72FEC223" w:rsidR="00A63AEE" w:rsidRPr="00587246" w:rsidRDefault="00A63AEE" w:rsidP="00625CAF">
            <w:pPr>
              <w:spacing w:before="60"/>
              <w:jc w:val="right"/>
              <w:rPr>
                <w:b/>
                <w:sz w:val="21"/>
                <w:szCs w:val="21"/>
                <w:lang w:val="en-US"/>
              </w:rPr>
            </w:pPr>
            <w:r w:rsidRPr="00587246">
              <w:rPr>
                <w:b/>
                <w:sz w:val="21"/>
                <w:szCs w:val="21"/>
                <w:lang w:val="en-US"/>
              </w:rPr>
              <w:t>8,147,790</w:t>
            </w:r>
          </w:p>
        </w:tc>
        <w:tc>
          <w:tcPr>
            <w:tcW w:w="1463" w:type="dxa"/>
            <w:tcBorders>
              <w:top w:val="nil"/>
              <w:left w:val="nil"/>
              <w:bottom w:val="nil"/>
              <w:right w:val="double" w:sz="6" w:space="0" w:color="auto"/>
            </w:tcBorders>
            <w:shd w:val="clear" w:color="auto" w:fill="auto"/>
            <w:vAlign w:val="bottom"/>
          </w:tcPr>
          <w:p w14:paraId="4DC3A58F" w14:textId="2AC8E7A6" w:rsidR="00A63AEE" w:rsidRPr="0058774E" w:rsidRDefault="00C10751" w:rsidP="00625CAF">
            <w:pPr>
              <w:spacing w:before="60"/>
              <w:jc w:val="right"/>
              <w:rPr>
                <w:b/>
                <w:sz w:val="21"/>
                <w:szCs w:val="21"/>
                <w:lang w:val="en-US"/>
              </w:rPr>
            </w:pPr>
            <w:r w:rsidRPr="0058774E">
              <w:rPr>
                <w:b/>
                <w:sz w:val="21"/>
                <w:szCs w:val="21"/>
                <w:lang w:val="en-US"/>
              </w:rPr>
              <w:t xml:space="preserve">6,628,930 </w:t>
            </w:r>
            <w:r w:rsidR="00A63AEE" w:rsidRPr="0058774E">
              <w:rPr>
                <w:b/>
                <w:sz w:val="21"/>
                <w:szCs w:val="21"/>
                <w:lang w:val="en-US"/>
              </w:rPr>
              <w:t xml:space="preserve"> </w:t>
            </w:r>
          </w:p>
        </w:tc>
      </w:tr>
      <w:tr w:rsidR="00A63AEE" w:rsidRPr="0058774E" w14:paraId="2809A3A7" w14:textId="77777777" w:rsidTr="00625CAF">
        <w:tc>
          <w:tcPr>
            <w:tcW w:w="576" w:type="dxa"/>
            <w:tcBorders>
              <w:top w:val="nil"/>
              <w:left w:val="single" w:sz="4" w:space="0" w:color="auto"/>
              <w:bottom w:val="nil"/>
              <w:right w:val="single" w:sz="8" w:space="0" w:color="auto"/>
            </w:tcBorders>
            <w:shd w:val="clear" w:color="auto" w:fill="auto"/>
            <w:vAlign w:val="bottom"/>
          </w:tcPr>
          <w:p w14:paraId="3E49D4F6" w14:textId="77777777" w:rsidR="00A63AEE" w:rsidRPr="0058774E" w:rsidRDefault="00A63AEE" w:rsidP="00625CAF">
            <w:pPr>
              <w:spacing w:before="60"/>
              <w:ind w:left="-129"/>
              <w:jc w:val="center"/>
              <w:rPr>
                <w:color w:val="000000"/>
                <w:sz w:val="21"/>
                <w:szCs w:val="21"/>
                <w:lang w:val="en-US"/>
              </w:rPr>
            </w:pPr>
            <w:r w:rsidRPr="0058774E">
              <w:rPr>
                <w:color w:val="000000"/>
                <w:sz w:val="21"/>
                <w:szCs w:val="21"/>
                <w:lang w:val="en-US"/>
              </w:rPr>
              <w:t>3</w:t>
            </w:r>
          </w:p>
        </w:tc>
        <w:tc>
          <w:tcPr>
            <w:tcW w:w="3414" w:type="dxa"/>
            <w:tcBorders>
              <w:top w:val="nil"/>
              <w:left w:val="single" w:sz="4" w:space="0" w:color="auto"/>
              <w:bottom w:val="nil"/>
              <w:right w:val="single" w:sz="8" w:space="0" w:color="auto"/>
            </w:tcBorders>
            <w:shd w:val="clear" w:color="auto" w:fill="auto"/>
            <w:vAlign w:val="bottom"/>
            <w:hideMark/>
          </w:tcPr>
          <w:p w14:paraId="317BB4EA" w14:textId="77777777" w:rsidR="00A63AEE" w:rsidRPr="0058774E" w:rsidRDefault="00A63AEE" w:rsidP="00625CAF">
            <w:pPr>
              <w:spacing w:before="60"/>
              <w:rPr>
                <w:color w:val="000000"/>
                <w:sz w:val="21"/>
                <w:szCs w:val="21"/>
                <w:lang w:val="en-US"/>
              </w:rPr>
            </w:pPr>
            <w:r w:rsidRPr="0058774E">
              <w:rPr>
                <w:color w:val="000000"/>
                <w:sz w:val="21"/>
                <w:szCs w:val="21"/>
                <w:lang w:val="en-US"/>
              </w:rPr>
              <w:t>Fee and commission income</w:t>
            </w:r>
          </w:p>
        </w:tc>
        <w:tc>
          <w:tcPr>
            <w:tcW w:w="653" w:type="dxa"/>
            <w:tcBorders>
              <w:top w:val="nil"/>
              <w:left w:val="nil"/>
              <w:bottom w:val="nil"/>
              <w:right w:val="single" w:sz="8" w:space="0" w:color="auto"/>
            </w:tcBorders>
            <w:shd w:val="clear" w:color="auto" w:fill="auto"/>
            <w:vAlign w:val="bottom"/>
            <w:hideMark/>
          </w:tcPr>
          <w:p w14:paraId="71D83CC9" w14:textId="77777777" w:rsidR="00A63AEE" w:rsidRPr="0058774E" w:rsidRDefault="00A63AEE" w:rsidP="00625CAF">
            <w:pPr>
              <w:spacing w:before="60"/>
              <w:jc w:val="center"/>
              <w:rPr>
                <w:color w:val="000000"/>
                <w:sz w:val="21"/>
                <w:szCs w:val="21"/>
                <w:lang w:val="en-US"/>
              </w:rPr>
            </w:pPr>
            <w:r w:rsidRPr="0058774E">
              <w:rPr>
                <w:color w:val="000000"/>
                <w:sz w:val="21"/>
                <w:szCs w:val="21"/>
                <w:lang w:val="en-US"/>
              </w:rPr>
              <w:t>24</w:t>
            </w:r>
          </w:p>
        </w:tc>
        <w:tc>
          <w:tcPr>
            <w:tcW w:w="1350" w:type="dxa"/>
            <w:tcBorders>
              <w:top w:val="nil"/>
              <w:left w:val="nil"/>
              <w:bottom w:val="nil"/>
              <w:right w:val="single" w:sz="8" w:space="0" w:color="auto"/>
            </w:tcBorders>
            <w:shd w:val="clear" w:color="auto" w:fill="auto"/>
            <w:vAlign w:val="bottom"/>
          </w:tcPr>
          <w:p w14:paraId="0FA0EBAD" w14:textId="2E3B17D1" w:rsidR="00A63AEE" w:rsidRPr="00587246" w:rsidRDefault="00A63AEE" w:rsidP="00625CAF">
            <w:pPr>
              <w:spacing w:before="60"/>
              <w:jc w:val="right"/>
              <w:rPr>
                <w:sz w:val="21"/>
                <w:szCs w:val="21"/>
                <w:lang w:val="en-US"/>
              </w:rPr>
            </w:pPr>
            <w:r w:rsidRPr="00587246">
              <w:rPr>
                <w:sz w:val="21"/>
                <w:szCs w:val="21"/>
                <w:lang w:val="en-US"/>
              </w:rPr>
              <w:t>1,523,122</w:t>
            </w:r>
          </w:p>
        </w:tc>
        <w:tc>
          <w:tcPr>
            <w:tcW w:w="1523" w:type="dxa"/>
            <w:tcBorders>
              <w:top w:val="nil"/>
              <w:left w:val="nil"/>
              <w:bottom w:val="nil"/>
              <w:right w:val="single" w:sz="8" w:space="0" w:color="auto"/>
            </w:tcBorders>
            <w:shd w:val="clear" w:color="auto" w:fill="auto"/>
            <w:vAlign w:val="bottom"/>
          </w:tcPr>
          <w:p w14:paraId="2B7DFAAE" w14:textId="540D8A7B" w:rsidR="00A63AEE" w:rsidRPr="00587246" w:rsidRDefault="005759A7" w:rsidP="00625CAF">
            <w:pPr>
              <w:spacing w:before="60"/>
              <w:jc w:val="right"/>
              <w:rPr>
                <w:sz w:val="21"/>
                <w:szCs w:val="21"/>
                <w:lang w:val="en-US"/>
              </w:rPr>
            </w:pPr>
            <w:r w:rsidRPr="00587246">
              <w:rPr>
                <w:sz w:val="21"/>
                <w:szCs w:val="21"/>
                <w:lang w:val="en-US"/>
              </w:rPr>
              <w:t>1,103,348</w:t>
            </w:r>
          </w:p>
        </w:tc>
        <w:tc>
          <w:tcPr>
            <w:tcW w:w="1334" w:type="dxa"/>
            <w:tcBorders>
              <w:top w:val="nil"/>
              <w:left w:val="nil"/>
              <w:bottom w:val="nil"/>
              <w:right w:val="single" w:sz="8" w:space="0" w:color="auto"/>
            </w:tcBorders>
            <w:shd w:val="clear" w:color="auto" w:fill="auto"/>
            <w:vAlign w:val="bottom"/>
          </w:tcPr>
          <w:p w14:paraId="1B06ACD8" w14:textId="326ABA0B" w:rsidR="00A63AEE" w:rsidRPr="00587246" w:rsidRDefault="00A63AEE" w:rsidP="00625CAF">
            <w:pPr>
              <w:spacing w:before="60"/>
              <w:jc w:val="right"/>
              <w:rPr>
                <w:sz w:val="21"/>
                <w:szCs w:val="21"/>
                <w:lang w:val="en-US"/>
              </w:rPr>
            </w:pPr>
            <w:r w:rsidRPr="00587246">
              <w:rPr>
                <w:sz w:val="21"/>
                <w:szCs w:val="21"/>
                <w:lang w:val="en-US"/>
              </w:rPr>
              <w:t>2,832,501</w:t>
            </w:r>
          </w:p>
        </w:tc>
        <w:tc>
          <w:tcPr>
            <w:tcW w:w="1463" w:type="dxa"/>
            <w:tcBorders>
              <w:top w:val="nil"/>
              <w:left w:val="nil"/>
              <w:bottom w:val="nil"/>
              <w:right w:val="double" w:sz="6" w:space="0" w:color="auto"/>
            </w:tcBorders>
            <w:shd w:val="clear" w:color="auto" w:fill="auto"/>
            <w:vAlign w:val="bottom"/>
          </w:tcPr>
          <w:p w14:paraId="6A21A6D2" w14:textId="6FCD83C8" w:rsidR="00A63AEE" w:rsidRPr="0058774E" w:rsidRDefault="00C10751" w:rsidP="00625CAF">
            <w:pPr>
              <w:spacing w:before="60"/>
              <w:jc w:val="right"/>
              <w:rPr>
                <w:sz w:val="21"/>
                <w:szCs w:val="21"/>
                <w:lang w:val="en-US"/>
              </w:rPr>
            </w:pPr>
            <w:r w:rsidRPr="0058774E">
              <w:rPr>
                <w:sz w:val="21"/>
                <w:szCs w:val="21"/>
                <w:lang w:val="en-US"/>
              </w:rPr>
              <w:t>1,920,573</w:t>
            </w:r>
          </w:p>
        </w:tc>
      </w:tr>
      <w:tr w:rsidR="002522A1" w:rsidRPr="0058774E" w14:paraId="5EBB98AD" w14:textId="77777777" w:rsidTr="00903C62">
        <w:tc>
          <w:tcPr>
            <w:tcW w:w="576" w:type="dxa"/>
            <w:tcBorders>
              <w:top w:val="nil"/>
              <w:left w:val="single" w:sz="4" w:space="0" w:color="auto"/>
              <w:bottom w:val="nil"/>
              <w:right w:val="single" w:sz="8" w:space="0" w:color="auto"/>
            </w:tcBorders>
            <w:shd w:val="clear" w:color="auto" w:fill="auto"/>
            <w:vAlign w:val="bottom"/>
          </w:tcPr>
          <w:p w14:paraId="14D7FD96" w14:textId="77777777" w:rsidR="002522A1" w:rsidRPr="0058774E" w:rsidRDefault="002522A1" w:rsidP="002522A1">
            <w:pPr>
              <w:spacing w:before="60"/>
              <w:ind w:left="-129"/>
              <w:jc w:val="center"/>
              <w:rPr>
                <w:color w:val="000000"/>
                <w:sz w:val="21"/>
                <w:szCs w:val="21"/>
                <w:lang w:val="en-US"/>
              </w:rPr>
            </w:pPr>
            <w:r w:rsidRPr="0058774E">
              <w:rPr>
                <w:color w:val="000000"/>
                <w:sz w:val="21"/>
                <w:szCs w:val="21"/>
                <w:lang w:val="en-US"/>
              </w:rPr>
              <w:t>4</w:t>
            </w:r>
          </w:p>
        </w:tc>
        <w:tc>
          <w:tcPr>
            <w:tcW w:w="3414" w:type="dxa"/>
            <w:tcBorders>
              <w:top w:val="nil"/>
              <w:left w:val="single" w:sz="4" w:space="0" w:color="auto"/>
              <w:bottom w:val="nil"/>
              <w:right w:val="single" w:sz="8" w:space="0" w:color="auto"/>
            </w:tcBorders>
            <w:shd w:val="clear" w:color="auto" w:fill="auto"/>
            <w:vAlign w:val="bottom"/>
            <w:hideMark/>
          </w:tcPr>
          <w:p w14:paraId="3D2814A5" w14:textId="77777777" w:rsidR="002522A1" w:rsidRPr="0058774E" w:rsidRDefault="002522A1" w:rsidP="002522A1">
            <w:pPr>
              <w:spacing w:before="60"/>
              <w:rPr>
                <w:color w:val="000000"/>
                <w:sz w:val="21"/>
                <w:szCs w:val="21"/>
                <w:lang w:val="en-US"/>
              </w:rPr>
            </w:pPr>
            <w:r w:rsidRPr="0058774E">
              <w:rPr>
                <w:color w:val="000000"/>
                <w:sz w:val="21"/>
                <w:szCs w:val="21"/>
                <w:lang w:val="en-US"/>
              </w:rPr>
              <w:t>Fee and commission expenses</w:t>
            </w:r>
          </w:p>
        </w:tc>
        <w:tc>
          <w:tcPr>
            <w:tcW w:w="653" w:type="dxa"/>
            <w:tcBorders>
              <w:top w:val="nil"/>
              <w:left w:val="nil"/>
              <w:bottom w:val="nil"/>
              <w:right w:val="single" w:sz="8" w:space="0" w:color="auto"/>
            </w:tcBorders>
            <w:shd w:val="clear" w:color="auto" w:fill="auto"/>
            <w:vAlign w:val="bottom"/>
            <w:hideMark/>
          </w:tcPr>
          <w:p w14:paraId="45ACDDC6" w14:textId="77777777" w:rsidR="002522A1" w:rsidRPr="0058774E" w:rsidRDefault="002522A1" w:rsidP="002522A1">
            <w:pPr>
              <w:spacing w:before="60"/>
              <w:jc w:val="center"/>
              <w:rPr>
                <w:color w:val="000000"/>
                <w:sz w:val="21"/>
                <w:szCs w:val="21"/>
                <w:lang w:val="en-US"/>
              </w:rPr>
            </w:pPr>
            <w:r w:rsidRPr="0058774E">
              <w:rPr>
                <w:color w:val="000000"/>
                <w:sz w:val="21"/>
                <w:szCs w:val="21"/>
                <w:lang w:val="en-US"/>
              </w:rPr>
              <w:t>24</w:t>
            </w:r>
          </w:p>
        </w:tc>
        <w:tc>
          <w:tcPr>
            <w:tcW w:w="1350" w:type="dxa"/>
            <w:tcBorders>
              <w:top w:val="nil"/>
              <w:left w:val="nil"/>
              <w:bottom w:val="nil"/>
              <w:right w:val="single" w:sz="8" w:space="0" w:color="auto"/>
            </w:tcBorders>
            <w:shd w:val="clear" w:color="auto" w:fill="auto"/>
            <w:vAlign w:val="bottom"/>
          </w:tcPr>
          <w:p w14:paraId="13C4DAFC" w14:textId="5663F647" w:rsidR="002522A1" w:rsidRPr="002522A1" w:rsidRDefault="004E5D65" w:rsidP="002522A1">
            <w:pPr>
              <w:spacing w:before="60"/>
              <w:jc w:val="right"/>
              <w:rPr>
                <w:sz w:val="21"/>
                <w:szCs w:val="21"/>
                <w:lang w:val="en-US"/>
              </w:rPr>
            </w:pPr>
            <w:r w:rsidRPr="004E5D65">
              <w:rPr>
                <w:sz w:val="21"/>
                <w:szCs w:val="21"/>
                <w:lang w:val="en-US"/>
              </w:rPr>
              <w:t>(410,497)</w:t>
            </w:r>
          </w:p>
        </w:tc>
        <w:tc>
          <w:tcPr>
            <w:tcW w:w="1523" w:type="dxa"/>
            <w:tcBorders>
              <w:top w:val="nil"/>
              <w:left w:val="nil"/>
              <w:bottom w:val="nil"/>
              <w:right w:val="single" w:sz="8" w:space="0" w:color="auto"/>
            </w:tcBorders>
            <w:shd w:val="clear" w:color="auto" w:fill="auto"/>
            <w:vAlign w:val="bottom"/>
          </w:tcPr>
          <w:p w14:paraId="0211B82A" w14:textId="033A53ED" w:rsidR="002522A1" w:rsidRPr="002522A1" w:rsidRDefault="002522A1" w:rsidP="002522A1">
            <w:pPr>
              <w:spacing w:before="60"/>
              <w:jc w:val="right"/>
              <w:rPr>
                <w:sz w:val="21"/>
                <w:szCs w:val="21"/>
                <w:lang w:val="en-US"/>
              </w:rPr>
            </w:pPr>
            <w:r w:rsidRPr="002522A1">
              <w:rPr>
                <w:color w:val="000000"/>
                <w:sz w:val="21"/>
                <w:szCs w:val="21"/>
              </w:rPr>
              <w:t>(347,037)</w:t>
            </w:r>
          </w:p>
        </w:tc>
        <w:tc>
          <w:tcPr>
            <w:tcW w:w="1334" w:type="dxa"/>
            <w:tcBorders>
              <w:top w:val="nil"/>
              <w:left w:val="nil"/>
              <w:bottom w:val="nil"/>
              <w:right w:val="single" w:sz="8" w:space="0" w:color="auto"/>
            </w:tcBorders>
            <w:shd w:val="clear" w:color="auto" w:fill="auto"/>
            <w:vAlign w:val="bottom"/>
          </w:tcPr>
          <w:p w14:paraId="7CD2C2B9" w14:textId="428DAC11" w:rsidR="002522A1" w:rsidRPr="002522A1" w:rsidRDefault="004E5D65" w:rsidP="002522A1">
            <w:pPr>
              <w:spacing w:before="60"/>
              <w:jc w:val="right"/>
              <w:rPr>
                <w:sz w:val="21"/>
                <w:szCs w:val="21"/>
                <w:lang w:val="en-US"/>
              </w:rPr>
            </w:pPr>
            <w:r w:rsidRPr="004E5D65">
              <w:rPr>
                <w:color w:val="000000"/>
                <w:sz w:val="21"/>
                <w:szCs w:val="21"/>
              </w:rPr>
              <w:t>(857,875)</w:t>
            </w:r>
          </w:p>
        </w:tc>
        <w:tc>
          <w:tcPr>
            <w:tcW w:w="1463" w:type="dxa"/>
            <w:tcBorders>
              <w:top w:val="nil"/>
              <w:left w:val="nil"/>
              <w:bottom w:val="nil"/>
              <w:right w:val="double" w:sz="6" w:space="0" w:color="auto"/>
            </w:tcBorders>
            <w:shd w:val="clear" w:color="auto" w:fill="auto"/>
            <w:vAlign w:val="bottom"/>
          </w:tcPr>
          <w:p w14:paraId="3C853E80" w14:textId="6E470736" w:rsidR="002522A1" w:rsidRPr="002522A1" w:rsidRDefault="0087195B" w:rsidP="002522A1">
            <w:pPr>
              <w:spacing w:before="60"/>
              <w:jc w:val="right"/>
              <w:rPr>
                <w:sz w:val="21"/>
                <w:szCs w:val="21"/>
                <w:lang w:val="en-US"/>
              </w:rPr>
            </w:pPr>
            <w:r w:rsidRPr="0087195B">
              <w:rPr>
                <w:color w:val="000000"/>
                <w:sz w:val="21"/>
                <w:szCs w:val="21"/>
              </w:rPr>
              <w:t>(666,340)</w:t>
            </w:r>
          </w:p>
        </w:tc>
      </w:tr>
      <w:tr w:rsidR="002522A1" w:rsidRPr="0058774E" w14:paraId="696B9163" w14:textId="77777777" w:rsidTr="00625CAF">
        <w:tc>
          <w:tcPr>
            <w:tcW w:w="576" w:type="dxa"/>
            <w:tcBorders>
              <w:top w:val="nil"/>
              <w:left w:val="single" w:sz="4" w:space="0" w:color="auto"/>
              <w:bottom w:val="nil"/>
              <w:right w:val="single" w:sz="8" w:space="0" w:color="auto"/>
            </w:tcBorders>
            <w:shd w:val="clear" w:color="auto" w:fill="auto"/>
            <w:vAlign w:val="bottom"/>
          </w:tcPr>
          <w:p w14:paraId="5DDD1F6E" w14:textId="77777777" w:rsidR="002522A1" w:rsidRPr="0058774E" w:rsidRDefault="002522A1" w:rsidP="002522A1">
            <w:pPr>
              <w:spacing w:before="60"/>
              <w:ind w:left="-129"/>
              <w:jc w:val="center"/>
              <w:rPr>
                <w:b/>
                <w:bCs/>
                <w:color w:val="000000"/>
                <w:sz w:val="21"/>
                <w:szCs w:val="21"/>
                <w:lang w:val="en-US"/>
              </w:rPr>
            </w:pPr>
            <w:r w:rsidRPr="0058774E">
              <w:rPr>
                <w:b/>
                <w:bCs/>
                <w:color w:val="000000"/>
                <w:sz w:val="21"/>
                <w:szCs w:val="21"/>
                <w:lang w:val="en-US"/>
              </w:rPr>
              <w:t>II</w:t>
            </w:r>
          </w:p>
        </w:tc>
        <w:tc>
          <w:tcPr>
            <w:tcW w:w="3414" w:type="dxa"/>
            <w:tcBorders>
              <w:top w:val="nil"/>
              <w:left w:val="single" w:sz="4" w:space="0" w:color="auto"/>
              <w:bottom w:val="nil"/>
              <w:right w:val="single" w:sz="8" w:space="0" w:color="auto"/>
            </w:tcBorders>
            <w:shd w:val="clear" w:color="auto" w:fill="auto"/>
            <w:vAlign w:val="bottom"/>
            <w:hideMark/>
          </w:tcPr>
          <w:p w14:paraId="070B9F19" w14:textId="77777777" w:rsidR="002522A1" w:rsidRPr="0058774E" w:rsidRDefault="002522A1" w:rsidP="002522A1">
            <w:pPr>
              <w:spacing w:before="60"/>
              <w:rPr>
                <w:b/>
                <w:bCs/>
                <w:color w:val="000000"/>
                <w:sz w:val="21"/>
                <w:szCs w:val="21"/>
                <w:lang w:val="en-US"/>
              </w:rPr>
            </w:pPr>
            <w:r w:rsidRPr="0058774E">
              <w:rPr>
                <w:b/>
                <w:bCs/>
                <w:color w:val="000000"/>
                <w:sz w:val="21"/>
                <w:szCs w:val="21"/>
                <w:lang w:val="en-US"/>
              </w:rPr>
              <w:t>Net fee and commission income</w:t>
            </w:r>
          </w:p>
        </w:tc>
        <w:tc>
          <w:tcPr>
            <w:tcW w:w="653" w:type="dxa"/>
            <w:tcBorders>
              <w:top w:val="nil"/>
              <w:left w:val="nil"/>
              <w:bottom w:val="nil"/>
              <w:right w:val="single" w:sz="8" w:space="0" w:color="auto"/>
            </w:tcBorders>
            <w:shd w:val="clear" w:color="auto" w:fill="auto"/>
            <w:vAlign w:val="bottom"/>
            <w:hideMark/>
          </w:tcPr>
          <w:p w14:paraId="63E33747" w14:textId="77777777" w:rsidR="002522A1" w:rsidRPr="0058774E" w:rsidRDefault="002522A1" w:rsidP="002522A1">
            <w:pPr>
              <w:spacing w:before="60"/>
              <w:jc w:val="center"/>
              <w:rPr>
                <w:b/>
                <w:bCs/>
                <w:color w:val="000000"/>
                <w:sz w:val="21"/>
                <w:szCs w:val="21"/>
                <w:lang w:val="en-US"/>
              </w:rPr>
            </w:pPr>
            <w:r w:rsidRPr="0058774E">
              <w:rPr>
                <w:b/>
                <w:bCs/>
                <w:color w:val="000000"/>
                <w:sz w:val="21"/>
                <w:szCs w:val="21"/>
                <w:lang w:val="en-US"/>
              </w:rPr>
              <w:t>24</w:t>
            </w:r>
          </w:p>
        </w:tc>
        <w:tc>
          <w:tcPr>
            <w:tcW w:w="1350" w:type="dxa"/>
            <w:tcBorders>
              <w:top w:val="nil"/>
              <w:left w:val="nil"/>
              <w:bottom w:val="nil"/>
              <w:right w:val="single" w:sz="8" w:space="0" w:color="auto"/>
            </w:tcBorders>
            <w:shd w:val="clear" w:color="auto" w:fill="auto"/>
            <w:vAlign w:val="bottom"/>
          </w:tcPr>
          <w:p w14:paraId="1ECC9DA6" w14:textId="1971EF69" w:rsidR="002522A1" w:rsidRPr="002522A1" w:rsidRDefault="004E5D65" w:rsidP="002522A1">
            <w:pPr>
              <w:spacing w:before="60"/>
              <w:jc w:val="right"/>
              <w:rPr>
                <w:b/>
                <w:sz w:val="21"/>
                <w:szCs w:val="21"/>
                <w:lang w:val="en-US"/>
              </w:rPr>
            </w:pPr>
            <w:r w:rsidRPr="004E5D65">
              <w:rPr>
                <w:b/>
                <w:sz w:val="21"/>
                <w:szCs w:val="21"/>
                <w:lang w:val="en-US"/>
              </w:rPr>
              <w:t>1,112,625</w:t>
            </w:r>
          </w:p>
        </w:tc>
        <w:tc>
          <w:tcPr>
            <w:tcW w:w="1523" w:type="dxa"/>
            <w:tcBorders>
              <w:top w:val="nil"/>
              <w:left w:val="nil"/>
              <w:bottom w:val="nil"/>
              <w:right w:val="single" w:sz="8" w:space="0" w:color="auto"/>
            </w:tcBorders>
            <w:shd w:val="clear" w:color="auto" w:fill="auto"/>
            <w:vAlign w:val="bottom"/>
          </w:tcPr>
          <w:p w14:paraId="2AC8B0A3" w14:textId="0E07FAB8" w:rsidR="002522A1" w:rsidRPr="004E5D65" w:rsidRDefault="002522A1" w:rsidP="002522A1">
            <w:pPr>
              <w:spacing w:before="60"/>
              <w:jc w:val="right"/>
              <w:rPr>
                <w:b/>
                <w:sz w:val="21"/>
                <w:szCs w:val="21"/>
                <w:lang w:val="en-US"/>
              </w:rPr>
            </w:pPr>
            <w:r w:rsidRPr="004E5D65">
              <w:rPr>
                <w:b/>
                <w:color w:val="000000"/>
                <w:sz w:val="21"/>
                <w:szCs w:val="21"/>
              </w:rPr>
              <w:t>756,311</w:t>
            </w:r>
          </w:p>
        </w:tc>
        <w:tc>
          <w:tcPr>
            <w:tcW w:w="1334" w:type="dxa"/>
            <w:tcBorders>
              <w:top w:val="nil"/>
              <w:left w:val="nil"/>
              <w:bottom w:val="nil"/>
              <w:right w:val="single" w:sz="8" w:space="0" w:color="auto"/>
            </w:tcBorders>
            <w:shd w:val="clear" w:color="auto" w:fill="auto"/>
            <w:vAlign w:val="bottom"/>
          </w:tcPr>
          <w:p w14:paraId="702D340E" w14:textId="236AB105" w:rsidR="002522A1" w:rsidRPr="004E5D65" w:rsidRDefault="004E5D65" w:rsidP="002522A1">
            <w:pPr>
              <w:spacing w:before="60"/>
              <w:jc w:val="right"/>
              <w:rPr>
                <w:b/>
                <w:sz w:val="21"/>
                <w:szCs w:val="21"/>
                <w:lang w:val="en-US"/>
              </w:rPr>
            </w:pPr>
            <w:r w:rsidRPr="004E5D65">
              <w:rPr>
                <w:b/>
                <w:color w:val="000000"/>
                <w:sz w:val="21"/>
                <w:szCs w:val="21"/>
              </w:rPr>
              <w:t>1,974,626</w:t>
            </w:r>
          </w:p>
        </w:tc>
        <w:tc>
          <w:tcPr>
            <w:tcW w:w="1463" w:type="dxa"/>
            <w:tcBorders>
              <w:top w:val="nil"/>
              <w:left w:val="nil"/>
              <w:bottom w:val="nil"/>
              <w:right w:val="double" w:sz="6" w:space="0" w:color="auto"/>
            </w:tcBorders>
            <w:shd w:val="clear" w:color="auto" w:fill="auto"/>
            <w:vAlign w:val="bottom"/>
          </w:tcPr>
          <w:p w14:paraId="1132EAEF" w14:textId="146432A3" w:rsidR="002522A1" w:rsidRPr="004E5D65" w:rsidRDefault="0087195B" w:rsidP="002522A1">
            <w:pPr>
              <w:spacing w:before="60"/>
              <w:jc w:val="right"/>
              <w:rPr>
                <w:b/>
                <w:sz w:val="21"/>
                <w:szCs w:val="21"/>
                <w:lang w:val="en-US"/>
              </w:rPr>
            </w:pPr>
            <w:r w:rsidRPr="004E5D65">
              <w:rPr>
                <w:b/>
                <w:color w:val="000000"/>
                <w:sz w:val="21"/>
                <w:szCs w:val="21"/>
              </w:rPr>
              <w:t>1,254,233</w:t>
            </w:r>
          </w:p>
        </w:tc>
      </w:tr>
      <w:tr w:rsidR="00A63AEE" w:rsidRPr="0058774E" w14:paraId="697BE5CD" w14:textId="77777777" w:rsidTr="00903C62">
        <w:tc>
          <w:tcPr>
            <w:tcW w:w="576" w:type="dxa"/>
            <w:tcBorders>
              <w:top w:val="nil"/>
              <w:left w:val="single" w:sz="4" w:space="0" w:color="auto"/>
              <w:bottom w:val="nil"/>
              <w:right w:val="single" w:sz="8" w:space="0" w:color="auto"/>
            </w:tcBorders>
            <w:shd w:val="clear" w:color="auto" w:fill="auto"/>
            <w:vAlign w:val="bottom"/>
          </w:tcPr>
          <w:p w14:paraId="6516770A" w14:textId="77777777" w:rsidR="00A63AEE" w:rsidRPr="0058774E" w:rsidRDefault="00A63AEE" w:rsidP="00625CAF">
            <w:pPr>
              <w:spacing w:before="60"/>
              <w:ind w:left="-129"/>
              <w:jc w:val="center"/>
              <w:rPr>
                <w:b/>
                <w:bCs/>
                <w:color w:val="000000"/>
                <w:sz w:val="21"/>
                <w:szCs w:val="21"/>
                <w:lang w:val="en-US"/>
              </w:rPr>
            </w:pPr>
            <w:r w:rsidRPr="0058774E">
              <w:rPr>
                <w:b/>
                <w:bCs/>
                <w:color w:val="000000"/>
                <w:sz w:val="21"/>
                <w:szCs w:val="21"/>
                <w:lang w:val="en-US"/>
              </w:rPr>
              <w:t>III</w:t>
            </w:r>
          </w:p>
        </w:tc>
        <w:tc>
          <w:tcPr>
            <w:tcW w:w="3414" w:type="dxa"/>
            <w:tcBorders>
              <w:top w:val="nil"/>
              <w:left w:val="single" w:sz="4" w:space="0" w:color="auto"/>
              <w:bottom w:val="nil"/>
              <w:right w:val="single" w:sz="8" w:space="0" w:color="auto"/>
            </w:tcBorders>
            <w:shd w:val="clear" w:color="auto" w:fill="auto"/>
            <w:vAlign w:val="bottom"/>
            <w:hideMark/>
          </w:tcPr>
          <w:p w14:paraId="29E19B11" w14:textId="37097472" w:rsidR="00A63AEE" w:rsidRPr="0058774E" w:rsidRDefault="00A63AEE" w:rsidP="00625CAF">
            <w:pPr>
              <w:spacing w:before="60"/>
              <w:rPr>
                <w:b/>
                <w:bCs/>
                <w:color w:val="000000"/>
                <w:sz w:val="21"/>
                <w:szCs w:val="21"/>
                <w:lang w:val="en-US"/>
              </w:rPr>
            </w:pPr>
            <w:r w:rsidRPr="0058774E">
              <w:rPr>
                <w:b/>
                <w:bCs/>
                <w:color w:val="000000"/>
                <w:sz w:val="21"/>
                <w:szCs w:val="21"/>
                <w:lang w:val="en-US"/>
              </w:rPr>
              <w:t>Net gain</w:t>
            </w:r>
            <w:r w:rsidR="00F254A7" w:rsidRPr="0058774E">
              <w:rPr>
                <w:b/>
                <w:bCs/>
                <w:color w:val="000000"/>
                <w:sz w:val="21"/>
                <w:szCs w:val="21"/>
                <w:lang w:val="en-US"/>
              </w:rPr>
              <w:t>/(loss)</w:t>
            </w:r>
            <w:r w:rsidRPr="0058774E">
              <w:rPr>
                <w:b/>
                <w:bCs/>
                <w:color w:val="000000"/>
                <w:sz w:val="21"/>
                <w:szCs w:val="21"/>
                <w:lang w:val="en-US"/>
              </w:rPr>
              <w:t xml:space="preserve"> from trading of foreign currencies </w:t>
            </w:r>
          </w:p>
        </w:tc>
        <w:tc>
          <w:tcPr>
            <w:tcW w:w="653" w:type="dxa"/>
            <w:tcBorders>
              <w:top w:val="nil"/>
              <w:left w:val="nil"/>
              <w:bottom w:val="nil"/>
              <w:right w:val="single" w:sz="8" w:space="0" w:color="auto"/>
            </w:tcBorders>
            <w:shd w:val="clear" w:color="auto" w:fill="auto"/>
            <w:vAlign w:val="bottom"/>
            <w:hideMark/>
          </w:tcPr>
          <w:p w14:paraId="4F06AC3F" w14:textId="77777777" w:rsidR="00A63AEE" w:rsidRPr="0058774E" w:rsidRDefault="00A63AEE" w:rsidP="00625CAF">
            <w:pPr>
              <w:spacing w:before="60"/>
              <w:jc w:val="center"/>
              <w:rPr>
                <w:b/>
                <w:bCs/>
                <w:color w:val="000000"/>
                <w:sz w:val="21"/>
                <w:szCs w:val="21"/>
                <w:lang w:val="en-US"/>
              </w:rPr>
            </w:pPr>
            <w:r w:rsidRPr="0058774E">
              <w:rPr>
                <w:b/>
                <w:bCs/>
                <w:color w:val="000000"/>
                <w:sz w:val="21"/>
                <w:szCs w:val="21"/>
                <w:lang w:val="en-US"/>
              </w:rPr>
              <w:t>25</w:t>
            </w:r>
          </w:p>
        </w:tc>
        <w:tc>
          <w:tcPr>
            <w:tcW w:w="1350" w:type="dxa"/>
            <w:tcBorders>
              <w:top w:val="nil"/>
              <w:left w:val="nil"/>
              <w:bottom w:val="nil"/>
              <w:right w:val="single" w:sz="8" w:space="0" w:color="auto"/>
            </w:tcBorders>
            <w:shd w:val="clear" w:color="auto" w:fill="auto"/>
            <w:vAlign w:val="bottom"/>
          </w:tcPr>
          <w:p w14:paraId="4E0ADB41" w14:textId="18E7830C" w:rsidR="00A63AEE" w:rsidRPr="00587246" w:rsidRDefault="00A63AEE" w:rsidP="00625CAF">
            <w:pPr>
              <w:spacing w:before="60"/>
              <w:jc w:val="right"/>
              <w:rPr>
                <w:b/>
                <w:sz w:val="21"/>
                <w:szCs w:val="21"/>
                <w:lang w:val="en-US"/>
              </w:rPr>
            </w:pPr>
            <w:r w:rsidRPr="00587246">
              <w:rPr>
                <w:b/>
                <w:sz w:val="21"/>
                <w:szCs w:val="21"/>
                <w:lang w:val="en-US"/>
              </w:rPr>
              <w:t>(30,213)</w:t>
            </w:r>
          </w:p>
        </w:tc>
        <w:tc>
          <w:tcPr>
            <w:tcW w:w="1523" w:type="dxa"/>
            <w:tcBorders>
              <w:top w:val="nil"/>
              <w:left w:val="nil"/>
              <w:bottom w:val="nil"/>
              <w:right w:val="single" w:sz="8" w:space="0" w:color="auto"/>
            </w:tcBorders>
            <w:shd w:val="clear" w:color="auto" w:fill="auto"/>
            <w:vAlign w:val="bottom"/>
          </w:tcPr>
          <w:p w14:paraId="118A3BCF" w14:textId="6DFBB442" w:rsidR="00A63AEE" w:rsidRPr="00587246" w:rsidRDefault="00A63AEE" w:rsidP="00625CAF">
            <w:pPr>
              <w:spacing w:before="60"/>
              <w:jc w:val="right"/>
              <w:rPr>
                <w:b/>
                <w:sz w:val="21"/>
                <w:szCs w:val="21"/>
                <w:lang w:val="en-US"/>
              </w:rPr>
            </w:pPr>
            <w:r w:rsidRPr="00587246">
              <w:rPr>
                <w:b/>
                <w:sz w:val="21"/>
                <w:szCs w:val="21"/>
                <w:lang w:val="en-US"/>
              </w:rPr>
              <w:t>110,905</w:t>
            </w:r>
          </w:p>
        </w:tc>
        <w:tc>
          <w:tcPr>
            <w:tcW w:w="1334" w:type="dxa"/>
            <w:tcBorders>
              <w:top w:val="nil"/>
              <w:left w:val="nil"/>
              <w:bottom w:val="nil"/>
              <w:right w:val="single" w:sz="8" w:space="0" w:color="auto"/>
            </w:tcBorders>
            <w:shd w:val="clear" w:color="auto" w:fill="auto"/>
            <w:vAlign w:val="bottom"/>
          </w:tcPr>
          <w:p w14:paraId="7F253CF3" w14:textId="2E70F704" w:rsidR="00A63AEE" w:rsidRPr="00587246" w:rsidRDefault="00A63AEE" w:rsidP="00625CAF">
            <w:pPr>
              <w:spacing w:before="60"/>
              <w:jc w:val="right"/>
              <w:rPr>
                <w:b/>
                <w:sz w:val="21"/>
                <w:szCs w:val="21"/>
              </w:rPr>
            </w:pPr>
            <w:r w:rsidRPr="00587246">
              <w:rPr>
                <w:b/>
                <w:sz w:val="21"/>
                <w:szCs w:val="21"/>
                <w:lang w:val="en-US"/>
              </w:rPr>
              <w:t>(58,516)</w:t>
            </w:r>
          </w:p>
        </w:tc>
        <w:tc>
          <w:tcPr>
            <w:tcW w:w="1463" w:type="dxa"/>
            <w:tcBorders>
              <w:top w:val="nil"/>
              <w:left w:val="nil"/>
              <w:bottom w:val="nil"/>
              <w:right w:val="double" w:sz="6" w:space="0" w:color="auto"/>
            </w:tcBorders>
            <w:shd w:val="clear" w:color="auto" w:fill="auto"/>
            <w:vAlign w:val="bottom"/>
          </w:tcPr>
          <w:p w14:paraId="52A044CA" w14:textId="395A3875" w:rsidR="00A63AEE" w:rsidRPr="0058774E" w:rsidRDefault="00A63AEE" w:rsidP="00625CAF">
            <w:pPr>
              <w:spacing w:before="60"/>
              <w:jc w:val="right"/>
              <w:rPr>
                <w:b/>
                <w:sz w:val="21"/>
                <w:szCs w:val="21"/>
                <w:lang w:val="en-US"/>
              </w:rPr>
            </w:pPr>
            <w:r w:rsidRPr="0058774E">
              <w:rPr>
                <w:b/>
                <w:sz w:val="21"/>
                <w:szCs w:val="21"/>
                <w:lang w:val="en-US"/>
              </w:rPr>
              <w:t xml:space="preserve"> 120,067 </w:t>
            </w:r>
          </w:p>
        </w:tc>
      </w:tr>
      <w:tr w:rsidR="00A63AEE" w:rsidRPr="0058774E" w14:paraId="07782C0C" w14:textId="77777777" w:rsidTr="00903C62">
        <w:trPr>
          <w:trHeight w:val="560"/>
        </w:trPr>
        <w:tc>
          <w:tcPr>
            <w:tcW w:w="576" w:type="dxa"/>
            <w:tcBorders>
              <w:top w:val="nil"/>
              <w:left w:val="single" w:sz="4" w:space="0" w:color="auto"/>
              <w:bottom w:val="nil"/>
              <w:right w:val="single" w:sz="8" w:space="0" w:color="auto"/>
            </w:tcBorders>
            <w:shd w:val="clear" w:color="auto" w:fill="auto"/>
            <w:vAlign w:val="bottom"/>
          </w:tcPr>
          <w:p w14:paraId="211F6569" w14:textId="77777777" w:rsidR="00A63AEE" w:rsidRPr="0058774E" w:rsidRDefault="00A63AEE" w:rsidP="00625CAF">
            <w:pPr>
              <w:spacing w:before="60"/>
              <w:ind w:left="-129"/>
              <w:jc w:val="center"/>
              <w:rPr>
                <w:b/>
                <w:bCs/>
                <w:color w:val="000000"/>
                <w:sz w:val="21"/>
                <w:szCs w:val="21"/>
                <w:lang w:val="en-US"/>
              </w:rPr>
            </w:pPr>
            <w:r w:rsidRPr="0058774E">
              <w:rPr>
                <w:b/>
                <w:bCs/>
                <w:color w:val="000000"/>
                <w:sz w:val="21"/>
                <w:szCs w:val="21"/>
                <w:lang w:val="en-US"/>
              </w:rPr>
              <w:t>IV</w:t>
            </w:r>
          </w:p>
        </w:tc>
        <w:tc>
          <w:tcPr>
            <w:tcW w:w="3414" w:type="dxa"/>
            <w:tcBorders>
              <w:top w:val="nil"/>
              <w:left w:val="single" w:sz="4" w:space="0" w:color="auto"/>
              <w:bottom w:val="nil"/>
              <w:right w:val="single" w:sz="8" w:space="0" w:color="auto"/>
            </w:tcBorders>
            <w:shd w:val="clear" w:color="auto" w:fill="auto"/>
            <w:vAlign w:val="bottom"/>
            <w:hideMark/>
          </w:tcPr>
          <w:p w14:paraId="4C8241BD" w14:textId="71AFB5B6" w:rsidR="00A63AEE" w:rsidRPr="0058774E" w:rsidRDefault="00A63AEE" w:rsidP="00625CAF">
            <w:pPr>
              <w:spacing w:before="60"/>
              <w:rPr>
                <w:b/>
                <w:bCs/>
                <w:color w:val="000000"/>
                <w:sz w:val="21"/>
                <w:szCs w:val="21"/>
                <w:lang w:val="en-US"/>
              </w:rPr>
            </w:pPr>
            <w:r w:rsidRPr="0058774E">
              <w:rPr>
                <w:b/>
                <w:bCs/>
                <w:color w:val="000000"/>
                <w:sz w:val="21"/>
                <w:szCs w:val="21"/>
                <w:lang w:val="en-US"/>
              </w:rPr>
              <w:t>Net gain from securities held for trading</w:t>
            </w:r>
          </w:p>
        </w:tc>
        <w:tc>
          <w:tcPr>
            <w:tcW w:w="653" w:type="dxa"/>
            <w:tcBorders>
              <w:top w:val="nil"/>
              <w:left w:val="nil"/>
              <w:bottom w:val="nil"/>
              <w:right w:val="single" w:sz="8" w:space="0" w:color="auto"/>
            </w:tcBorders>
            <w:shd w:val="clear" w:color="auto" w:fill="auto"/>
            <w:vAlign w:val="bottom"/>
            <w:hideMark/>
          </w:tcPr>
          <w:p w14:paraId="3C20CC46" w14:textId="77777777" w:rsidR="00A63AEE" w:rsidRPr="0058774E" w:rsidRDefault="00A63AEE" w:rsidP="00625CAF">
            <w:pPr>
              <w:spacing w:before="60"/>
              <w:jc w:val="center"/>
              <w:rPr>
                <w:b/>
                <w:bCs/>
                <w:color w:val="000000"/>
                <w:sz w:val="21"/>
                <w:szCs w:val="21"/>
                <w:lang w:val="en-US"/>
              </w:rPr>
            </w:pPr>
            <w:r w:rsidRPr="0058774E">
              <w:rPr>
                <w:b/>
                <w:bCs/>
                <w:color w:val="000000"/>
                <w:sz w:val="21"/>
                <w:szCs w:val="21"/>
                <w:lang w:val="en-US"/>
              </w:rPr>
              <w:t>26</w:t>
            </w:r>
          </w:p>
        </w:tc>
        <w:tc>
          <w:tcPr>
            <w:tcW w:w="1350" w:type="dxa"/>
            <w:tcBorders>
              <w:top w:val="nil"/>
              <w:left w:val="nil"/>
              <w:bottom w:val="nil"/>
              <w:right w:val="single" w:sz="8" w:space="0" w:color="auto"/>
            </w:tcBorders>
            <w:shd w:val="clear" w:color="auto" w:fill="auto"/>
            <w:vAlign w:val="bottom"/>
          </w:tcPr>
          <w:p w14:paraId="51496063" w14:textId="15EF484A" w:rsidR="00A63AEE" w:rsidRPr="00587246" w:rsidRDefault="00A63AEE" w:rsidP="00625CAF">
            <w:pPr>
              <w:spacing w:before="60"/>
              <w:jc w:val="right"/>
              <w:rPr>
                <w:b/>
                <w:sz w:val="21"/>
                <w:szCs w:val="21"/>
                <w:lang w:val="en-US"/>
              </w:rPr>
            </w:pPr>
            <w:r w:rsidRPr="00587246">
              <w:rPr>
                <w:b/>
                <w:sz w:val="21"/>
                <w:szCs w:val="21"/>
                <w:lang w:val="en-US"/>
              </w:rPr>
              <w:t>92,559</w:t>
            </w:r>
          </w:p>
        </w:tc>
        <w:tc>
          <w:tcPr>
            <w:tcW w:w="1523" w:type="dxa"/>
            <w:tcBorders>
              <w:top w:val="nil"/>
              <w:left w:val="nil"/>
              <w:bottom w:val="nil"/>
              <w:right w:val="single" w:sz="8" w:space="0" w:color="auto"/>
            </w:tcBorders>
            <w:shd w:val="clear" w:color="auto" w:fill="auto"/>
            <w:vAlign w:val="bottom"/>
          </w:tcPr>
          <w:p w14:paraId="07039055" w14:textId="01CEEE0A" w:rsidR="00A63AEE" w:rsidRPr="00587246" w:rsidRDefault="00A63AEE" w:rsidP="00625CAF">
            <w:pPr>
              <w:spacing w:before="60"/>
              <w:jc w:val="right"/>
              <w:rPr>
                <w:b/>
                <w:sz w:val="21"/>
                <w:szCs w:val="21"/>
                <w:lang w:val="en-US"/>
              </w:rPr>
            </w:pPr>
            <w:r w:rsidRPr="00587246">
              <w:rPr>
                <w:b/>
                <w:sz w:val="21"/>
                <w:szCs w:val="21"/>
                <w:lang w:val="en-US"/>
              </w:rPr>
              <w:t>69,254</w:t>
            </w:r>
          </w:p>
        </w:tc>
        <w:tc>
          <w:tcPr>
            <w:tcW w:w="1334" w:type="dxa"/>
            <w:tcBorders>
              <w:top w:val="nil"/>
              <w:left w:val="nil"/>
              <w:bottom w:val="nil"/>
              <w:right w:val="single" w:sz="8" w:space="0" w:color="auto"/>
            </w:tcBorders>
            <w:shd w:val="clear" w:color="auto" w:fill="auto"/>
            <w:vAlign w:val="bottom"/>
          </w:tcPr>
          <w:p w14:paraId="2EC4C29B" w14:textId="3EC1127F" w:rsidR="00A63AEE" w:rsidRPr="00587246" w:rsidRDefault="00A63AEE" w:rsidP="00625CAF">
            <w:pPr>
              <w:spacing w:before="60"/>
              <w:jc w:val="right"/>
              <w:rPr>
                <w:b/>
                <w:sz w:val="21"/>
                <w:szCs w:val="21"/>
              </w:rPr>
            </w:pPr>
            <w:r w:rsidRPr="00587246">
              <w:rPr>
                <w:b/>
                <w:sz w:val="21"/>
                <w:szCs w:val="21"/>
                <w:lang w:val="en-US"/>
              </w:rPr>
              <w:t>165,885</w:t>
            </w:r>
          </w:p>
        </w:tc>
        <w:tc>
          <w:tcPr>
            <w:tcW w:w="1463" w:type="dxa"/>
            <w:tcBorders>
              <w:top w:val="nil"/>
              <w:left w:val="nil"/>
              <w:bottom w:val="nil"/>
              <w:right w:val="double" w:sz="6" w:space="0" w:color="auto"/>
            </w:tcBorders>
            <w:shd w:val="clear" w:color="auto" w:fill="auto"/>
            <w:vAlign w:val="bottom"/>
          </w:tcPr>
          <w:p w14:paraId="4D6A70DA" w14:textId="6248315E" w:rsidR="00A63AEE" w:rsidRPr="0058774E" w:rsidRDefault="00A63AEE" w:rsidP="00625CAF">
            <w:pPr>
              <w:spacing w:before="60"/>
              <w:jc w:val="right"/>
              <w:rPr>
                <w:b/>
                <w:sz w:val="21"/>
                <w:szCs w:val="21"/>
                <w:lang w:val="en-US"/>
              </w:rPr>
            </w:pPr>
            <w:r w:rsidRPr="0058774E">
              <w:rPr>
                <w:b/>
                <w:sz w:val="21"/>
                <w:szCs w:val="21"/>
                <w:lang w:val="en-US"/>
              </w:rPr>
              <w:t xml:space="preserve"> 153,851 </w:t>
            </w:r>
          </w:p>
        </w:tc>
      </w:tr>
      <w:tr w:rsidR="00A63AEE" w:rsidRPr="0058774E" w14:paraId="20DC1C8D" w14:textId="77777777" w:rsidTr="00903C62">
        <w:tc>
          <w:tcPr>
            <w:tcW w:w="576" w:type="dxa"/>
            <w:tcBorders>
              <w:top w:val="nil"/>
              <w:left w:val="single" w:sz="4" w:space="0" w:color="auto"/>
              <w:bottom w:val="nil"/>
              <w:right w:val="single" w:sz="8" w:space="0" w:color="auto"/>
            </w:tcBorders>
            <w:shd w:val="clear" w:color="auto" w:fill="auto"/>
            <w:vAlign w:val="bottom"/>
          </w:tcPr>
          <w:p w14:paraId="21F567A5" w14:textId="048FCB64" w:rsidR="00A63AEE" w:rsidRPr="0058774E" w:rsidRDefault="00A63AEE" w:rsidP="00625CAF">
            <w:pPr>
              <w:spacing w:before="60"/>
              <w:ind w:left="-129"/>
              <w:jc w:val="center"/>
              <w:rPr>
                <w:b/>
                <w:bCs/>
                <w:color w:val="000000"/>
                <w:sz w:val="21"/>
                <w:szCs w:val="21"/>
                <w:lang w:val="en-US"/>
              </w:rPr>
            </w:pPr>
            <w:r w:rsidRPr="0058774E">
              <w:rPr>
                <w:b/>
                <w:bCs/>
                <w:color w:val="000000"/>
                <w:sz w:val="21"/>
                <w:szCs w:val="21"/>
                <w:lang w:val="en-US"/>
              </w:rPr>
              <w:t>V</w:t>
            </w:r>
          </w:p>
        </w:tc>
        <w:tc>
          <w:tcPr>
            <w:tcW w:w="3414" w:type="dxa"/>
            <w:tcBorders>
              <w:top w:val="nil"/>
              <w:left w:val="single" w:sz="4" w:space="0" w:color="auto"/>
              <w:bottom w:val="nil"/>
              <w:right w:val="single" w:sz="8" w:space="0" w:color="auto"/>
            </w:tcBorders>
            <w:shd w:val="clear" w:color="auto" w:fill="auto"/>
            <w:vAlign w:val="bottom"/>
            <w:hideMark/>
          </w:tcPr>
          <w:p w14:paraId="5E95D951" w14:textId="2E29F942" w:rsidR="00A63AEE" w:rsidRPr="0058774E" w:rsidRDefault="00A63AEE" w:rsidP="00625CAF">
            <w:pPr>
              <w:spacing w:before="60"/>
              <w:rPr>
                <w:b/>
                <w:bCs/>
                <w:color w:val="000000"/>
                <w:sz w:val="21"/>
                <w:szCs w:val="21"/>
                <w:lang w:val="en-US"/>
              </w:rPr>
            </w:pPr>
            <w:r w:rsidRPr="0058774E">
              <w:rPr>
                <w:b/>
                <w:bCs/>
                <w:color w:val="000000"/>
                <w:sz w:val="21"/>
                <w:szCs w:val="21"/>
                <w:lang w:val="en-US"/>
              </w:rPr>
              <w:t>Net gain from investment securities</w:t>
            </w:r>
          </w:p>
        </w:tc>
        <w:tc>
          <w:tcPr>
            <w:tcW w:w="653" w:type="dxa"/>
            <w:tcBorders>
              <w:top w:val="nil"/>
              <w:left w:val="nil"/>
              <w:bottom w:val="nil"/>
              <w:right w:val="single" w:sz="8" w:space="0" w:color="auto"/>
            </w:tcBorders>
            <w:shd w:val="clear" w:color="auto" w:fill="auto"/>
            <w:vAlign w:val="bottom"/>
            <w:hideMark/>
          </w:tcPr>
          <w:p w14:paraId="35BED0FE" w14:textId="77777777" w:rsidR="00A63AEE" w:rsidRPr="0058774E" w:rsidRDefault="00A63AEE" w:rsidP="00625CAF">
            <w:pPr>
              <w:spacing w:before="60"/>
              <w:jc w:val="center"/>
              <w:rPr>
                <w:b/>
                <w:bCs/>
                <w:color w:val="000000"/>
                <w:sz w:val="21"/>
                <w:szCs w:val="21"/>
                <w:lang w:val="en-US"/>
              </w:rPr>
            </w:pPr>
            <w:r w:rsidRPr="0058774E">
              <w:rPr>
                <w:b/>
                <w:bCs/>
                <w:color w:val="000000"/>
                <w:sz w:val="21"/>
                <w:szCs w:val="21"/>
                <w:lang w:val="en-US"/>
              </w:rPr>
              <w:t>27</w:t>
            </w:r>
          </w:p>
        </w:tc>
        <w:tc>
          <w:tcPr>
            <w:tcW w:w="1350" w:type="dxa"/>
            <w:tcBorders>
              <w:top w:val="nil"/>
              <w:left w:val="nil"/>
              <w:bottom w:val="nil"/>
              <w:right w:val="single" w:sz="8" w:space="0" w:color="auto"/>
            </w:tcBorders>
            <w:shd w:val="clear" w:color="auto" w:fill="auto"/>
            <w:vAlign w:val="bottom"/>
          </w:tcPr>
          <w:p w14:paraId="74646E92" w14:textId="3EDCBD42" w:rsidR="00A63AEE" w:rsidRPr="00587246" w:rsidRDefault="00A63AEE" w:rsidP="00625CAF">
            <w:pPr>
              <w:spacing w:before="60"/>
              <w:jc w:val="right"/>
              <w:rPr>
                <w:b/>
                <w:sz w:val="21"/>
                <w:szCs w:val="21"/>
                <w:lang w:val="en-US"/>
              </w:rPr>
            </w:pPr>
            <w:r w:rsidRPr="00587246">
              <w:rPr>
                <w:b/>
                <w:sz w:val="21"/>
                <w:szCs w:val="21"/>
                <w:lang w:val="en-US"/>
              </w:rPr>
              <w:t>235,223</w:t>
            </w:r>
          </w:p>
        </w:tc>
        <w:tc>
          <w:tcPr>
            <w:tcW w:w="1523" w:type="dxa"/>
            <w:tcBorders>
              <w:top w:val="nil"/>
              <w:left w:val="nil"/>
              <w:bottom w:val="nil"/>
              <w:right w:val="single" w:sz="8" w:space="0" w:color="auto"/>
            </w:tcBorders>
            <w:shd w:val="clear" w:color="auto" w:fill="auto"/>
            <w:vAlign w:val="bottom"/>
          </w:tcPr>
          <w:p w14:paraId="4BF2D01F" w14:textId="04D2C9EF" w:rsidR="00A63AEE" w:rsidRPr="00587246" w:rsidRDefault="00A63AEE" w:rsidP="00625CAF">
            <w:pPr>
              <w:spacing w:before="60"/>
              <w:jc w:val="right"/>
              <w:rPr>
                <w:b/>
                <w:sz w:val="21"/>
                <w:szCs w:val="21"/>
                <w:lang w:val="en-US"/>
              </w:rPr>
            </w:pPr>
            <w:r w:rsidRPr="00587246">
              <w:rPr>
                <w:b/>
                <w:sz w:val="21"/>
                <w:szCs w:val="21"/>
                <w:lang w:val="en-US"/>
              </w:rPr>
              <w:t>86,393</w:t>
            </w:r>
          </w:p>
        </w:tc>
        <w:tc>
          <w:tcPr>
            <w:tcW w:w="1334" w:type="dxa"/>
            <w:tcBorders>
              <w:top w:val="nil"/>
              <w:left w:val="nil"/>
              <w:bottom w:val="nil"/>
              <w:right w:val="single" w:sz="8" w:space="0" w:color="auto"/>
            </w:tcBorders>
            <w:shd w:val="clear" w:color="auto" w:fill="auto"/>
            <w:vAlign w:val="bottom"/>
          </w:tcPr>
          <w:p w14:paraId="3D27237B" w14:textId="0FEF54E7" w:rsidR="00A63AEE" w:rsidRPr="00587246" w:rsidRDefault="00A63AEE" w:rsidP="00625CAF">
            <w:pPr>
              <w:spacing w:before="60"/>
              <w:jc w:val="right"/>
              <w:rPr>
                <w:b/>
                <w:sz w:val="21"/>
                <w:szCs w:val="21"/>
              </w:rPr>
            </w:pPr>
            <w:r w:rsidRPr="00587246">
              <w:rPr>
                <w:b/>
                <w:sz w:val="21"/>
                <w:szCs w:val="21"/>
                <w:lang w:val="en-US"/>
              </w:rPr>
              <w:t>792,420</w:t>
            </w:r>
          </w:p>
        </w:tc>
        <w:tc>
          <w:tcPr>
            <w:tcW w:w="1463" w:type="dxa"/>
            <w:tcBorders>
              <w:top w:val="nil"/>
              <w:left w:val="nil"/>
              <w:bottom w:val="nil"/>
              <w:right w:val="double" w:sz="6" w:space="0" w:color="auto"/>
            </w:tcBorders>
            <w:shd w:val="clear" w:color="auto" w:fill="auto"/>
            <w:vAlign w:val="bottom"/>
          </w:tcPr>
          <w:p w14:paraId="218906F1" w14:textId="7B425135" w:rsidR="00A63AEE" w:rsidRPr="0058774E" w:rsidRDefault="00A63AEE" w:rsidP="00625CAF">
            <w:pPr>
              <w:spacing w:before="60"/>
              <w:jc w:val="right"/>
              <w:rPr>
                <w:b/>
                <w:sz w:val="21"/>
                <w:szCs w:val="21"/>
                <w:lang w:val="en-US"/>
              </w:rPr>
            </w:pPr>
            <w:r w:rsidRPr="0058774E">
              <w:rPr>
                <w:b/>
                <w:sz w:val="21"/>
                <w:szCs w:val="21"/>
                <w:lang w:val="en-US"/>
              </w:rPr>
              <w:t xml:space="preserve"> 150,363 </w:t>
            </w:r>
          </w:p>
        </w:tc>
      </w:tr>
      <w:tr w:rsidR="00F12E90" w:rsidRPr="0058774E" w14:paraId="7CCEF888" w14:textId="77777777" w:rsidTr="00625CAF">
        <w:tc>
          <w:tcPr>
            <w:tcW w:w="576" w:type="dxa"/>
            <w:tcBorders>
              <w:top w:val="nil"/>
              <w:left w:val="single" w:sz="4" w:space="0" w:color="auto"/>
              <w:bottom w:val="nil"/>
              <w:right w:val="single" w:sz="8" w:space="0" w:color="auto"/>
            </w:tcBorders>
            <w:shd w:val="clear" w:color="auto" w:fill="auto"/>
            <w:vAlign w:val="bottom"/>
          </w:tcPr>
          <w:p w14:paraId="596C8DC6" w14:textId="77777777" w:rsidR="00F12E90" w:rsidRPr="0058774E" w:rsidRDefault="00F12E90" w:rsidP="00625CAF">
            <w:pPr>
              <w:spacing w:before="60"/>
              <w:ind w:left="-129"/>
              <w:jc w:val="center"/>
              <w:rPr>
                <w:color w:val="000000"/>
                <w:sz w:val="21"/>
                <w:szCs w:val="21"/>
                <w:lang w:val="en-US"/>
              </w:rPr>
            </w:pPr>
            <w:r w:rsidRPr="0058774E">
              <w:rPr>
                <w:color w:val="000000"/>
                <w:sz w:val="21"/>
                <w:szCs w:val="21"/>
                <w:lang w:val="en-US"/>
              </w:rPr>
              <w:t>5</w:t>
            </w:r>
          </w:p>
        </w:tc>
        <w:tc>
          <w:tcPr>
            <w:tcW w:w="3414" w:type="dxa"/>
            <w:tcBorders>
              <w:top w:val="nil"/>
              <w:left w:val="single" w:sz="4" w:space="0" w:color="auto"/>
              <w:bottom w:val="nil"/>
              <w:right w:val="single" w:sz="8" w:space="0" w:color="auto"/>
            </w:tcBorders>
            <w:shd w:val="clear" w:color="auto" w:fill="auto"/>
            <w:vAlign w:val="bottom"/>
            <w:hideMark/>
          </w:tcPr>
          <w:p w14:paraId="3487C909" w14:textId="77777777" w:rsidR="00F12E90" w:rsidRPr="0058774E" w:rsidRDefault="00F12E90" w:rsidP="00625CAF">
            <w:pPr>
              <w:spacing w:before="60"/>
              <w:rPr>
                <w:color w:val="000000"/>
                <w:sz w:val="21"/>
                <w:szCs w:val="21"/>
                <w:lang w:val="en-US"/>
              </w:rPr>
            </w:pPr>
            <w:r w:rsidRPr="0058774E">
              <w:rPr>
                <w:color w:val="000000"/>
                <w:sz w:val="21"/>
                <w:szCs w:val="21"/>
                <w:lang w:val="en-US"/>
              </w:rPr>
              <w:t>Other income</w:t>
            </w:r>
          </w:p>
        </w:tc>
        <w:tc>
          <w:tcPr>
            <w:tcW w:w="653" w:type="dxa"/>
            <w:tcBorders>
              <w:top w:val="nil"/>
              <w:left w:val="nil"/>
              <w:bottom w:val="nil"/>
              <w:right w:val="single" w:sz="8" w:space="0" w:color="auto"/>
            </w:tcBorders>
            <w:shd w:val="clear" w:color="auto" w:fill="auto"/>
            <w:vAlign w:val="bottom"/>
            <w:hideMark/>
          </w:tcPr>
          <w:p w14:paraId="58382B85" w14:textId="77777777" w:rsidR="00F12E90" w:rsidRPr="0058774E" w:rsidRDefault="00F12E90" w:rsidP="00625CAF">
            <w:pPr>
              <w:spacing w:before="60"/>
              <w:jc w:val="center"/>
              <w:rPr>
                <w:color w:val="000000"/>
                <w:sz w:val="21"/>
                <w:szCs w:val="21"/>
                <w:lang w:val="en-US"/>
              </w:rPr>
            </w:pPr>
            <w:r w:rsidRPr="0058774E">
              <w:rPr>
                <w:color w:val="000000"/>
                <w:sz w:val="21"/>
                <w:szCs w:val="21"/>
                <w:lang w:val="en-US"/>
              </w:rPr>
              <w:t>28</w:t>
            </w:r>
          </w:p>
        </w:tc>
        <w:tc>
          <w:tcPr>
            <w:tcW w:w="1350" w:type="dxa"/>
            <w:tcBorders>
              <w:top w:val="nil"/>
              <w:left w:val="nil"/>
              <w:bottom w:val="nil"/>
              <w:right w:val="single" w:sz="8" w:space="0" w:color="auto"/>
            </w:tcBorders>
            <w:shd w:val="clear" w:color="auto" w:fill="auto"/>
            <w:vAlign w:val="bottom"/>
          </w:tcPr>
          <w:p w14:paraId="7DEA7191" w14:textId="409B5ABD" w:rsidR="00F12E90" w:rsidRPr="00587246" w:rsidRDefault="00F12E90" w:rsidP="00625CAF">
            <w:pPr>
              <w:spacing w:before="60"/>
              <w:jc w:val="right"/>
              <w:rPr>
                <w:sz w:val="21"/>
                <w:szCs w:val="21"/>
                <w:lang w:val="en-US"/>
              </w:rPr>
            </w:pPr>
            <w:r w:rsidRPr="00587246">
              <w:rPr>
                <w:color w:val="000000"/>
                <w:sz w:val="21"/>
                <w:szCs w:val="21"/>
              </w:rPr>
              <w:t>1,269,814</w:t>
            </w:r>
          </w:p>
        </w:tc>
        <w:tc>
          <w:tcPr>
            <w:tcW w:w="1523" w:type="dxa"/>
            <w:tcBorders>
              <w:top w:val="nil"/>
              <w:left w:val="nil"/>
              <w:bottom w:val="nil"/>
              <w:right w:val="single" w:sz="8" w:space="0" w:color="auto"/>
            </w:tcBorders>
            <w:shd w:val="clear" w:color="auto" w:fill="auto"/>
            <w:vAlign w:val="bottom"/>
          </w:tcPr>
          <w:p w14:paraId="2613C93B" w14:textId="42538620" w:rsidR="00F12E90" w:rsidRPr="00587246" w:rsidRDefault="00F12E90" w:rsidP="00625CAF">
            <w:pPr>
              <w:spacing w:before="60"/>
              <w:jc w:val="right"/>
              <w:rPr>
                <w:sz w:val="21"/>
                <w:szCs w:val="21"/>
                <w:lang w:val="en-US"/>
              </w:rPr>
            </w:pPr>
            <w:r w:rsidRPr="00587246">
              <w:rPr>
                <w:sz w:val="21"/>
                <w:szCs w:val="21"/>
                <w:lang w:val="en-US"/>
              </w:rPr>
              <w:t>1,007,293</w:t>
            </w:r>
          </w:p>
        </w:tc>
        <w:tc>
          <w:tcPr>
            <w:tcW w:w="1334" w:type="dxa"/>
            <w:tcBorders>
              <w:top w:val="nil"/>
              <w:left w:val="nil"/>
              <w:bottom w:val="nil"/>
              <w:right w:val="single" w:sz="8" w:space="0" w:color="auto"/>
            </w:tcBorders>
            <w:shd w:val="clear" w:color="auto" w:fill="auto"/>
            <w:vAlign w:val="bottom"/>
          </w:tcPr>
          <w:p w14:paraId="601B9228" w14:textId="5E0BC10A" w:rsidR="00F12E90" w:rsidRPr="00587246" w:rsidRDefault="00F12E90" w:rsidP="00625CAF">
            <w:pPr>
              <w:spacing w:before="60"/>
              <w:jc w:val="right"/>
              <w:rPr>
                <w:sz w:val="21"/>
                <w:szCs w:val="21"/>
              </w:rPr>
            </w:pPr>
            <w:r w:rsidRPr="00587246">
              <w:rPr>
                <w:color w:val="000000"/>
                <w:sz w:val="21"/>
                <w:szCs w:val="21"/>
              </w:rPr>
              <w:t>2,441,845</w:t>
            </w:r>
          </w:p>
        </w:tc>
        <w:tc>
          <w:tcPr>
            <w:tcW w:w="1463" w:type="dxa"/>
            <w:tcBorders>
              <w:top w:val="nil"/>
              <w:left w:val="nil"/>
              <w:bottom w:val="nil"/>
              <w:right w:val="double" w:sz="6" w:space="0" w:color="auto"/>
            </w:tcBorders>
            <w:shd w:val="clear" w:color="auto" w:fill="auto"/>
            <w:vAlign w:val="bottom"/>
          </w:tcPr>
          <w:p w14:paraId="1CC2EB70" w14:textId="35F1C7C5" w:rsidR="00F12E90" w:rsidRPr="0058774E" w:rsidRDefault="00F12E90" w:rsidP="00625CAF">
            <w:pPr>
              <w:spacing w:before="60"/>
              <w:jc w:val="right"/>
              <w:rPr>
                <w:sz w:val="21"/>
                <w:szCs w:val="21"/>
                <w:lang w:val="en-US"/>
              </w:rPr>
            </w:pPr>
            <w:r w:rsidRPr="0058774E">
              <w:rPr>
                <w:sz w:val="21"/>
                <w:szCs w:val="21"/>
                <w:lang w:val="en-US"/>
              </w:rPr>
              <w:t xml:space="preserve"> 1,955,880 </w:t>
            </w:r>
          </w:p>
        </w:tc>
      </w:tr>
      <w:tr w:rsidR="00F12E90" w:rsidRPr="0058774E" w14:paraId="01116AE6" w14:textId="77777777" w:rsidTr="00625CAF">
        <w:tc>
          <w:tcPr>
            <w:tcW w:w="576" w:type="dxa"/>
            <w:tcBorders>
              <w:top w:val="nil"/>
              <w:left w:val="single" w:sz="4" w:space="0" w:color="auto"/>
              <w:bottom w:val="nil"/>
              <w:right w:val="single" w:sz="8" w:space="0" w:color="auto"/>
            </w:tcBorders>
            <w:shd w:val="clear" w:color="auto" w:fill="auto"/>
            <w:vAlign w:val="bottom"/>
          </w:tcPr>
          <w:p w14:paraId="2B21793C" w14:textId="77777777" w:rsidR="00F12E90" w:rsidRPr="0058774E" w:rsidRDefault="00F12E90" w:rsidP="00625CAF">
            <w:pPr>
              <w:spacing w:before="60"/>
              <w:ind w:left="-129"/>
              <w:jc w:val="center"/>
              <w:rPr>
                <w:color w:val="000000"/>
                <w:sz w:val="21"/>
                <w:szCs w:val="21"/>
                <w:lang w:val="en-US"/>
              </w:rPr>
            </w:pPr>
            <w:r w:rsidRPr="0058774E">
              <w:rPr>
                <w:color w:val="000000"/>
                <w:sz w:val="21"/>
                <w:szCs w:val="21"/>
                <w:lang w:val="en-US"/>
              </w:rPr>
              <w:t>6</w:t>
            </w:r>
          </w:p>
        </w:tc>
        <w:tc>
          <w:tcPr>
            <w:tcW w:w="3414" w:type="dxa"/>
            <w:tcBorders>
              <w:top w:val="nil"/>
              <w:left w:val="single" w:sz="4" w:space="0" w:color="auto"/>
              <w:bottom w:val="nil"/>
              <w:right w:val="single" w:sz="8" w:space="0" w:color="auto"/>
            </w:tcBorders>
            <w:shd w:val="clear" w:color="auto" w:fill="auto"/>
            <w:vAlign w:val="bottom"/>
            <w:hideMark/>
          </w:tcPr>
          <w:p w14:paraId="3E34C824" w14:textId="77777777" w:rsidR="00F12E90" w:rsidRPr="0058774E" w:rsidRDefault="00F12E90" w:rsidP="00625CAF">
            <w:pPr>
              <w:spacing w:before="60"/>
              <w:rPr>
                <w:color w:val="000000"/>
                <w:sz w:val="21"/>
                <w:szCs w:val="21"/>
                <w:lang w:val="en-US"/>
              </w:rPr>
            </w:pPr>
            <w:r w:rsidRPr="0058774E">
              <w:rPr>
                <w:color w:val="000000"/>
                <w:sz w:val="21"/>
                <w:szCs w:val="21"/>
                <w:lang w:val="en-US"/>
              </w:rPr>
              <w:t>Other expenses</w:t>
            </w:r>
          </w:p>
        </w:tc>
        <w:tc>
          <w:tcPr>
            <w:tcW w:w="653" w:type="dxa"/>
            <w:tcBorders>
              <w:top w:val="nil"/>
              <w:left w:val="nil"/>
              <w:bottom w:val="nil"/>
              <w:right w:val="single" w:sz="8" w:space="0" w:color="auto"/>
            </w:tcBorders>
            <w:shd w:val="clear" w:color="auto" w:fill="auto"/>
            <w:vAlign w:val="bottom"/>
            <w:hideMark/>
          </w:tcPr>
          <w:p w14:paraId="09EEE2A6" w14:textId="77777777" w:rsidR="00F12E90" w:rsidRPr="0058774E" w:rsidRDefault="00F12E90" w:rsidP="00625CAF">
            <w:pPr>
              <w:spacing w:before="60"/>
              <w:jc w:val="center"/>
              <w:rPr>
                <w:color w:val="000000"/>
                <w:sz w:val="21"/>
                <w:szCs w:val="21"/>
                <w:lang w:val="en-US"/>
              </w:rPr>
            </w:pPr>
            <w:r w:rsidRPr="0058774E">
              <w:rPr>
                <w:color w:val="000000"/>
                <w:sz w:val="21"/>
                <w:szCs w:val="21"/>
                <w:lang w:val="en-US"/>
              </w:rPr>
              <w:t>28</w:t>
            </w:r>
          </w:p>
        </w:tc>
        <w:tc>
          <w:tcPr>
            <w:tcW w:w="1350" w:type="dxa"/>
            <w:tcBorders>
              <w:top w:val="nil"/>
              <w:left w:val="nil"/>
              <w:bottom w:val="nil"/>
              <w:right w:val="single" w:sz="8" w:space="0" w:color="auto"/>
            </w:tcBorders>
            <w:shd w:val="clear" w:color="auto" w:fill="auto"/>
            <w:vAlign w:val="bottom"/>
          </w:tcPr>
          <w:p w14:paraId="2C79BE6B" w14:textId="71FDADBE" w:rsidR="00F12E90" w:rsidRPr="00587246" w:rsidRDefault="00F12E90" w:rsidP="00625CAF">
            <w:pPr>
              <w:spacing w:before="60"/>
              <w:jc w:val="right"/>
              <w:rPr>
                <w:sz w:val="21"/>
                <w:szCs w:val="21"/>
                <w:lang w:val="en-US"/>
              </w:rPr>
            </w:pPr>
            <w:r w:rsidRPr="00587246">
              <w:rPr>
                <w:color w:val="000000"/>
                <w:sz w:val="21"/>
                <w:szCs w:val="21"/>
              </w:rPr>
              <w:t>(862,058)</w:t>
            </w:r>
          </w:p>
        </w:tc>
        <w:tc>
          <w:tcPr>
            <w:tcW w:w="1523" w:type="dxa"/>
            <w:tcBorders>
              <w:top w:val="nil"/>
              <w:left w:val="nil"/>
              <w:bottom w:val="nil"/>
              <w:right w:val="single" w:sz="8" w:space="0" w:color="auto"/>
            </w:tcBorders>
            <w:shd w:val="clear" w:color="auto" w:fill="auto"/>
            <w:vAlign w:val="bottom"/>
          </w:tcPr>
          <w:p w14:paraId="558AC69E" w14:textId="05E84D6D" w:rsidR="00F12E90" w:rsidRPr="00587246" w:rsidRDefault="00F12E90" w:rsidP="00625CAF">
            <w:pPr>
              <w:spacing w:before="60"/>
              <w:jc w:val="right"/>
              <w:rPr>
                <w:sz w:val="21"/>
                <w:szCs w:val="21"/>
                <w:lang w:val="en-US"/>
              </w:rPr>
            </w:pPr>
            <w:r w:rsidRPr="00587246">
              <w:rPr>
                <w:sz w:val="21"/>
                <w:szCs w:val="21"/>
                <w:lang w:val="en-US"/>
              </w:rPr>
              <w:t>(538,252)</w:t>
            </w:r>
          </w:p>
        </w:tc>
        <w:tc>
          <w:tcPr>
            <w:tcW w:w="1334" w:type="dxa"/>
            <w:tcBorders>
              <w:top w:val="nil"/>
              <w:left w:val="nil"/>
              <w:bottom w:val="nil"/>
              <w:right w:val="single" w:sz="8" w:space="0" w:color="auto"/>
            </w:tcBorders>
            <w:shd w:val="clear" w:color="auto" w:fill="auto"/>
            <w:vAlign w:val="bottom"/>
          </w:tcPr>
          <w:p w14:paraId="47F27AA2" w14:textId="670EF92B" w:rsidR="00F12E90" w:rsidRPr="00587246" w:rsidRDefault="00F12E90" w:rsidP="00625CAF">
            <w:pPr>
              <w:spacing w:before="60"/>
              <w:jc w:val="right"/>
              <w:rPr>
                <w:sz w:val="21"/>
                <w:szCs w:val="21"/>
              </w:rPr>
            </w:pPr>
            <w:r w:rsidRPr="00587246">
              <w:rPr>
                <w:color w:val="000000"/>
                <w:sz w:val="21"/>
                <w:szCs w:val="21"/>
              </w:rPr>
              <w:t>(1,680,258)</w:t>
            </w:r>
          </w:p>
        </w:tc>
        <w:tc>
          <w:tcPr>
            <w:tcW w:w="1463" w:type="dxa"/>
            <w:tcBorders>
              <w:top w:val="nil"/>
              <w:left w:val="nil"/>
              <w:bottom w:val="nil"/>
              <w:right w:val="double" w:sz="6" w:space="0" w:color="auto"/>
            </w:tcBorders>
            <w:shd w:val="clear" w:color="auto" w:fill="auto"/>
            <w:vAlign w:val="bottom"/>
          </w:tcPr>
          <w:p w14:paraId="3C576D85" w14:textId="1804C1D3" w:rsidR="00F12E90" w:rsidRPr="0058774E" w:rsidRDefault="00F12E90" w:rsidP="00625CAF">
            <w:pPr>
              <w:spacing w:before="60"/>
              <w:jc w:val="right"/>
              <w:rPr>
                <w:sz w:val="21"/>
                <w:szCs w:val="21"/>
                <w:lang w:val="en-US"/>
              </w:rPr>
            </w:pPr>
            <w:r w:rsidRPr="0058774E">
              <w:rPr>
                <w:sz w:val="21"/>
                <w:szCs w:val="21"/>
                <w:lang w:val="en-US"/>
              </w:rPr>
              <w:t xml:space="preserve"> (1,181,127)</w:t>
            </w:r>
          </w:p>
        </w:tc>
      </w:tr>
      <w:tr w:rsidR="00F12E90" w:rsidRPr="0058774E" w14:paraId="280802C1" w14:textId="77777777" w:rsidTr="00625CAF">
        <w:tc>
          <w:tcPr>
            <w:tcW w:w="576" w:type="dxa"/>
            <w:tcBorders>
              <w:top w:val="nil"/>
              <w:left w:val="single" w:sz="4" w:space="0" w:color="auto"/>
              <w:bottom w:val="nil"/>
              <w:right w:val="single" w:sz="8" w:space="0" w:color="auto"/>
            </w:tcBorders>
            <w:shd w:val="clear" w:color="auto" w:fill="auto"/>
            <w:vAlign w:val="bottom"/>
          </w:tcPr>
          <w:p w14:paraId="143EBC65" w14:textId="77777777" w:rsidR="00F12E90" w:rsidRPr="0058774E" w:rsidRDefault="00F12E90" w:rsidP="00625CAF">
            <w:pPr>
              <w:spacing w:before="60"/>
              <w:ind w:left="-129"/>
              <w:jc w:val="center"/>
              <w:rPr>
                <w:b/>
                <w:bCs/>
                <w:color w:val="000000"/>
                <w:sz w:val="21"/>
                <w:szCs w:val="21"/>
                <w:lang w:val="en-US"/>
              </w:rPr>
            </w:pPr>
            <w:r w:rsidRPr="0058774E">
              <w:rPr>
                <w:b/>
                <w:bCs/>
                <w:color w:val="000000"/>
                <w:sz w:val="21"/>
                <w:szCs w:val="21"/>
                <w:lang w:val="en-US"/>
              </w:rPr>
              <w:t>VI</w:t>
            </w:r>
          </w:p>
        </w:tc>
        <w:tc>
          <w:tcPr>
            <w:tcW w:w="3414" w:type="dxa"/>
            <w:tcBorders>
              <w:top w:val="nil"/>
              <w:left w:val="single" w:sz="4" w:space="0" w:color="auto"/>
              <w:bottom w:val="nil"/>
              <w:right w:val="single" w:sz="8" w:space="0" w:color="auto"/>
            </w:tcBorders>
            <w:shd w:val="clear" w:color="auto" w:fill="auto"/>
            <w:vAlign w:val="bottom"/>
            <w:hideMark/>
          </w:tcPr>
          <w:p w14:paraId="45CE2311" w14:textId="77777777" w:rsidR="00F12E90" w:rsidRPr="0058774E" w:rsidRDefault="00F12E90" w:rsidP="00625CAF">
            <w:pPr>
              <w:spacing w:before="60"/>
              <w:rPr>
                <w:b/>
                <w:bCs/>
                <w:color w:val="000000"/>
                <w:sz w:val="21"/>
                <w:szCs w:val="21"/>
                <w:lang w:val="en-US"/>
              </w:rPr>
            </w:pPr>
            <w:r w:rsidRPr="0058774E">
              <w:rPr>
                <w:b/>
                <w:bCs/>
                <w:color w:val="000000"/>
                <w:sz w:val="21"/>
                <w:szCs w:val="21"/>
                <w:lang w:val="en-US"/>
              </w:rPr>
              <w:t>Net gain from other activities</w:t>
            </w:r>
          </w:p>
        </w:tc>
        <w:tc>
          <w:tcPr>
            <w:tcW w:w="653" w:type="dxa"/>
            <w:tcBorders>
              <w:top w:val="nil"/>
              <w:left w:val="nil"/>
              <w:bottom w:val="nil"/>
              <w:right w:val="single" w:sz="8" w:space="0" w:color="auto"/>
            </w:tcBorders>
            <w:shd w:val="clear" w:color="auto" w:fill="auto"/>
            <w:vAlign w:val="bottom"/>
            <w:hideMark/>
          </w:tcPr>
          <w:p w14:paraId="1024273F" w14:textId="77777777" w:rsidR="00F12E90" w:rsidRPr="0058774E" w:rsidRDefault="00F12E90" w:rsidP="00625CAF">
            <w:pPr>
              <w:spacing w:before="60"/>
              <w:jc w:val="center"/>
              <w:rPr>
                <w:b/>
                <w:bCs/>
                <w:color w:val="000000"/>
                <w:sz w:val="21"/>
                <w:szCs w:val="21"/>
                <w:lang w:val="en-US"/>
              </w:rPr>
            </w:pPr>
            <w:r w:rsidRPr="0058774E">
              <w:rPr>
                <w:b/>
                <w:bCs/>
                <w:color w:val="000000"/>
                <w:sz w:val="21"/>
                <w:szCs w:val="21"/>
                <w:lang w:val="en-US"/>
              </w:rPr>
              <w:t>28</w:t>
            </w:r>
          </w:p>
        </w:tc>
        <w:tc>
          <w:tcPr>
            <w:tcW w:w="1350" w:type="dxa"/>
            <w:tcBorders>
              <w:top w:val="nil"/>
              <w:left w:val="nil"/>
              <w:bottom w:val="nil"/>
              <w:right w:val="single" w:sz="8" w:space="0" w:color="auto"/>
            </w:tcBorders>
            <w:shd w:val="clear" w:color="auto" w:fill="auto"/>
            <w:vAlign w:val="bottom"/>
          </w:tcPr>
          <w:p w14:paraId="5602526F" w14:textId="647BA7B8" w:rsidR="00F12E90" w:rsidRPr="00587246" w:rsidRDefault="00F12E90" w:rsidP="00625CAF">
            <w:pPr>
              <w:spacing w:before="60"/>
              <w:jc w:val="right"/>
              <w:rPr>
                <w:b/>
                <w:sz w:val="21"/>
                <w:szCs w:val="21"/>
                <w:lang w:val="en-US"/>
              </w:rPr>
            </w:pPr>
            <w:r w:rsidRPr="00587246">
              <w:rPr>
                <w:b/>
                <w:color w:val="000000"/>
                <w:sz w:val="21"/>
                <w:szCs w:val="21"/>
              </w:rPr>
              <w:t>407,756</w:t>
            </w:r>
          </w:p>
        </w:tc>
        <w:tc>
          <w:tcPr>
            <w:tcW w:w="1523" w:type="dxa"/>
            <w:tcBorders>
              <w:top w:val="nil"/>
              <w:left w:val="nil"/>
              <w:bottom w:val="nil"/>
              <w:right w:val="single" w:sz="8" w:space="0" w:color="auto"/>
            </w:tcBorders>
            <w:shd w:val="clear" w:color="auto" w:fill="auto"/>
            <w:vAlign w:val="bottom"/>
          </w:tcPr>
          <w:p w14:paraId="32214F28" w14:textId="5AB3F533" w:rsidR="00F12E90" w:rsidRPr="00587246" w:rsidRDefault="00F12E90" w:rsidP="00625CAF">
            <w:pPr>
              <w:spacing w:before="60"/>
              <w:jc w:val="right"/>
              <w:rPr>
                <w:b/>
                <w:sz w:val="21"/>
                <w:szCs w:val="21"/>
                <w:lang w:val="en-US"/>
              </w:rPr>
            </w:pPr>
            <w:r w:rsidRPr="00587246">
              <w:rPr>
                <w:b/>
                <w:sz w:val="21"/>
                <w:szCs w:val="21"/>
                <w:lang w:val="en-US"/>
              </w:rPr>
              <w:t>469,041</w:t>
            </w:r>
          </w:p>
        </w:tc>
        <w:tc>
          <w:tcPr>
            <w:tcW w:w="1334" w:type="dxa"/>
            <w:tcBorders>
              <w:top w:val="nil"/>
              <w:left w:val="nil"/>
              <w:bottom w:val="nil"/>
              <w:right w:val="single" w:sz="8" w:space="0" w:color="auto"/>
            </w:tcBorders>
            <w:shd w:val="clear" w:color="auto" w:fill="auto"/>
            <w:vAlign w:val="bottom"/>
          </w:tcPr>
          <w:p w14:paraId="42E67B69" w14:textId="586D23A0" w:rsidR="00F12E90" w:rsidRPr="00587246" w:rsidRDefault="00F12E90" w:rsidP="00625CAF">
            <w:pPr>
              <w:spacing w:before="60"/>
              <w:jc w:val="right"/>
              <w:rPr>
                <w:b/>
                <w:sz w:val="21"/>
                <w:szCs w:val="21"/>
              </w:rPr>
            </w:pPr>
            <w:r w:rsidRPr="00587246">
              <w:rPr>
                <w:b/>
                <w:color w:val="000000"/>
                <w:sz w:val="21"/>
                <w:szCs w:val="21"/>
              </w:rPr>
              <w:t>761,587</w:t>
            </w:r>
          </w:p>
        </w:tc>
        <w:tc>
          <w:tcPr>
            <w:tcW w:w="1463" w:type="dxa"/>
            <w:tcBorders>
              <w:top w:val="nil"/>
              <w:left w:val="nil"/>
              <w:bottom w:val="nil"/>
              <w:right w:val="double" w:sz="6" w:space="0" w:color="auto"/>
            </w:tcBorders>
            <w:shd w:val="clear" w:color="auto" w:fill="auto"/>
            <w:vAlign w:val="bottom"/>
          </w:tcPr>
          <w:p w14:paraId="1F1948BB" w14:textId="6F4D4B98" w:rsidR="00F12E90" w:rsidRPr="0058774E" w:rsidRDefault="00F12E90" w:rsidP="00625CAF">
            <w:pPr>
              <w:spacing w:before="60"/>
              <w:jc w:val="right"/>
              <w:rPr>
                <w:b/>
                <w:sz w:val="21"/>
                <w:szCs w:val="21"/>
                <w:lang w:val="en-US"/>
              </w:rPr>
            </w:pPr>
            <w:r w:rsidRPr="0058774E">
              <w:rPr>
                <w:b/>
                <w:sz w:val="21"/>
                <w:szCs w:val="21"/>
                <w:lang w:val="en-US"/>
              </w:rPr>
              <w:t xml:space="preserve"> 774,753 </w:t>
            </w:r>
          </w:p>
        </w:tc>
      </w:tr>
      <w:tr w:rsidR="00F12E90" w:rsidRPr="0058774E" w14:paraId="55FA3700" w14:textId="77777777" w:rsidTr="00F12E90">
        <w:tc>
          <w:tcPr>
            <w:tcW w:w="576" w:type="dxa"/>
            <w:tcBorders>
              <w:top w:val="nil"/>
              <w:left w:val="single" w:sz="4" w:space="0" w:color="auto"/>
              <w:bottom w:val="nil"/>
              <w:right w:val="single" w:sz="8" w:space="0" w:color="auto"/>
            </w:tcBorders>
            <w:shd w:val="clear" w:color="auto" w:fill="auto"/>
            <w:vAlign w:val="bottom"/>
          </w:tcPr>
          <w:p w14:paraId="31518722" w14:textId="77777777" w:rsidR="00F12E90" w:rsidRPr="0058774E" w:rsidRDefault="00F12E90" w:rsidP="00625CAF">
            <w:pPr>
              <w:spacing w:before="60"/>
              <w:ind w:left="-129"/>
              <w:jc w:val="center"/>
              <w:rPr>
                <w:b/>
                <w:bCs/>
                <w:color w:val="000000"/>
                <w:sz w:val="21"/>
                <w:szCs w:val="21"/>
                <w:lang w:val="en-US"/>
              </w:rPr>
            </w:pPr>
            <w:r w:rsidRPr="0058774E">
              <w:rPr>
                <w:b/>
                <w:bCs/>
                <w:color w:val="000000"/>
                <w:sz w:val="21"/>
                <w:szCs w:val="21"/>
                <w:lang w:val="en-US"/>
              </w:rPr>
              <w:t>VII</w:t>
            </w:r>
          </w:p>
        </w:tc>
        <w:tc>
          <w:tcPr>
            <w:tcW w:w="3414" w:type="dxa"/>
            <w:tcBorders>
              <w:top w:val="nil"/>
              <w:left w:val="single" w:sz="4" w:space="0" w:color="auto"/>
              <w:bottom w:val="nil"/>
              <w:right w:val="single" w:sz="8" w:space="0" w:color="auto"/>
            </w:tcBorders>
            <w:shd w:val="clear" w:color="auto" w:fill="auto"/>
            <w:vAlign w:val="bottom"/>
            <w:hideMark/>
          </w:tcPr>
          <w:p w14:paraId="1FB9F015" w14:textId="77777777" w:rsidR="00F12E90" w:rsidRPr="0058774E" w:rsidRDefault="00F12E90" w:rsidP="00625CAF">
            <w:pPr>
              <w:spacing w:before="60"/>
              <w:rPr>
                <w:b/>
                <w:bCs/>
                <w:color w:val="000000"/>
                <w:sz w:val="21"/>
                <w:szCs w:val="21"/>
                <w:lang w:val="en-US"/>
              </w:rPr>
            </w:pPr>
            <w:r w:rsidRPr="0058774E">
              <w:rPr>
                <w:b/>
                <w:bCs/>
                <w:color w:val="000000"/>
                <w:sz w:val="21"/>
                <w:szCs w:val="21"/>
                <w:lang w:val="en-US"/>
              </w:rPr>
              <w:t>Income from investments in other entities</w:t>
            </w:r>
          </w:p>
        </w:tc>
        <w:tc>
          <w:tcPr>
            <w:tcW w:w="653" w:type="dxa"/>
            <w:tcBorders>
              <w:top w:val="nil"/>
              <w:left w:val="nil"/>
              <w:bottom w:val="nil"/>
              <w:right w:val="single" w:sz="8" w:space="0" w:color="auto"/>
            </w:tcBorders>
            <w:shd w:val="clear" w:color="auto" w:fill="auto"/>
            <w:vAlign w:val="bottom"/>
            <w:hideMark/>
          </w:tcPr>
          <w:p w14:paraId="3B3C091B" w14:textId="77777777" w:rsidR="00F12E90" w:rsidRPr="0058774E" w:rsidRDefault="00F12E90" w:rsidP="00625CAF">
            <w:pPr>
              <w:spacing w:before="60"/>
              <w:jc w:val="center"/>
              <w:rPr>
                <w:b/>
                <w:bCs/>
                <w:color w:val="000000"/>
                <w:sz w:val="21"/>
                <w:szCs w:val="21"/>
                <w:lang w:val="en-US"/>
              </w:rPr>
            </w:pPr>
            <w:r w:rsidRPr="0058774E">
              <w:rPr>
                <w:b/>
                <w:bCs/>
                <w:color w:val="000000"/>
                <w:sz w:val="21"/>
                <w:szCs w:val="21"/>
                <w:lang w:val="en-US"/>
              </w:rPr>
              <w:t>29</w:t>
            </w:r>
          </w:p>
        </w:tc>
        <w:tc>
          <w:tcPr>
            <w:tcW w:w="1350" w:type="dxa"/>
            <w:tcBorders>
              <w:top w:val="nil"/>
              <w:left w:val="nil"/>
              <w:bottom w:val="nil"/>
              <w:right w:val="single" w:sz="8" w:space="0" w:color="auto"/>
            </w:tcBorders>
            <w:shd w:val="clear" w:color="auto" w:fill="auto"/>
            <w:vAlign w:val="bottom"/>
          </w:tcPr>
          <w:p w14:paraId="0936227C" w14:textId="4AF95007" w:rsidR="00F12E90" w:rsidRPr="00587246" w:rsidRDefault="00F12E90" w:rsidP="00625CAF">
            <w:pPr>
              <w:spacing w:before="60"/>
              <w:jc w:val="right"/>
              <w:rPr>
                <w:b/>
                <w:sz w:val="21"/>
                <w:szCs w:val="21"/>
                <w:lang w:val="en-US"/>
              </w:rPr>
            </w:pPr>
            <w:r w:rsidRPr="00587246">
              <w:rPr>
                <w:b/>
                <w:color w:val="000000"/>
                <w:sz w:val="21"/>
                <w:szCs w:val="21"/>
              </w:rPr>
              <w:t>39</w:t>
            </w:r>
          </w:p>
        </w:tc>
        <w:tc>
          <w:tcPr>
            <w:tcW w:w="1523" w:type="dxa"/>
            <w:tcBorders>
              <w:top w:val="nil"/>
              <w:left w:val="nil"/>
              <w:bottom w:val="nil"/>
              <w:right w:val="single" w:sz="8" w:space="0" w:color="auto"/>
            </w:tcBorders>
            <w:shd w:val="clear" w:color="auto" w:fill="auto"/>
            <w:vAlign w:val="bottom"/>
          </w:tcPr>
          <w:p w14:paraId="7CD5A212" w14:textId="7EEC4F36" w:rsidR="00F12E90" w:rsidRPr="00587246" w:rsidRDefault="00F12E90" w:rsidP="00625CAF">
            <w:pPr>
              <w:spacing w:before="60"/>
              <w:jc w:val="right"/>
              <w:rPr>
                <w:b/>
                <w:sz w:val="21"/>
                <w:szCs w:val="21"/>
                <w:lang w:val="en-US"/>
              </w:rPr>
            </w:pPr>
            <w:r w:rsidRPr="00587246">
              <w:rPr>
                <w:b/>
                <w:sz w:val="21"/>
                <w:szCs w:val="21"/>
                <w:lang w:val="en-US"/>
              </w:rPr>
              <w:t>146</w:t>
            </w:r>
          </w:p>
        </w:tc>
        <w:tc>
          <w:tcPr>
            <w:tcW w:w="1334" w:type="dxa"/>
            <w:tcBorders>
              <w:top w:val="nil"/>
              <w:left w:val="nil"/>
              <w:bottom w:val="nil"/>
              <w:right w:val="single" w:sz="8" w:space="0" w:color="auto"/>
            </w:tcBorders>
            <w:shd w:val="clear" w:color="auto" w:fill="auto"/>
            <w:vAlign w:val="bottom"/>
          </w:tcPr>
          <w:p w14:paraId="2AB78121" w14:textId="2F08A20E" w:rsidR="00F12E90" w:rsidRPr="00587246" w:rsidRDefault="00F12E90" w:rsidP="00625CAF">
            <w:pPr>
              <w:spacing w:before="60"/>
              <w:jc w:val="right"/>
              <w:rPr>
                <w:b/>
                <w:sz w:val="21"/>
                <w:szCs w:val="21"/>
              </w:rPr>
            </w:pPr>
            <w:r w:rsidRPr="00587246">
              <w:rPr>
                <w:b/>
                <w:color w:val="000000"/>
                <w:sz w:val="21"/>
                <w:szCs w:val="21"/>
              </w:rPr>
              <w:t>39</w:t>
            </w:r>
          </w:p>
        </w:tc>
        <w:tc>
          <w:tcPr>
            <w:tcW w:w="1463" w:type="dxa"/>
            <w:tcBorders>
              <w:top w:val="nil"/>
              <w:left w:val="nil"/>
              <w:bottom w:val="nil"/>
              <w:right w:val="double" w:sz="6" w:space="0" w:color="auto"/>
            </w:tcBorders>
            <w:shd w:val="clear" w:color="auto" w:fill="auto"/>
            <w:vAlign w:val="bottom"/>
          </w:tcPr>
          <w:p w14:paraId="5CE19ABD" w14:textId="2B3482EB" w:rsidR="00F12E90" w:rsidRPr="0058774E" w:rsidRDefault="00F12E90" w:rsidP="00625CAF">
            <w:pPr>
              <w:spacing w:before="60"/>
              <w:jc w:val="right"/>
              <w:rPr>
                <w:b/>
                <w:sz w:val="21"/>
                <w:szCs w:val="21"/>
                <w:lang w:val="en-US"/>
              </w:rPr>
            </w:pPr>
            <w:r w:rsidRPr="0058774E">
              <w:rPr>
                <w:b/>
                <w:sz w:val="21"/>
                <w:szCs w:val="21"/>
                <w:lang w:val="en-US"/>
              </w:rPr>
              <w:t xml:space="preserve"> 180 </w:t>
            </w:r>
          </w:p>
        </w:tc>
      </w:tr>
      <w:tr w:rsidR="00F12E90" w:rsidRPr="0058774E" w14:paraId="09E62762" w14:textId="77777777" w:rsidTr="00625CAF">
        <w:tc>
          <w:tcPr>
            <w:tcW w:w="576" w:type="dxa"/>
            <w:tcBorders>
              <w:top w:val="nil"/>
              <w:left w:val="single" w:sz="4" w:space="0" w:color="auto"/>
              <w:bottom w:val="nil"/>
              <w:right w:val="single" w:sz="8" w:space="0" w:color="auto"/>
            </w:tcBorders>
            <w:shd w:val="clear" w:color="auto" w:fill="auto"/>
            <w:vAlign w:val="bottom"/>
          </w:tcPr>
          <w:p w14:paraId="2BE9B8D7" w14:textId="77777777" w:rsidR="00F12E90" w:rsidRPr="0058774E" w:rsidRDefault="00F12E90" w:rsidP="00625CAF">
            <w:pPr>
              <w:spacing w:before="60"/>
              <w:ind w:left="-129"/>
              <w:jc w:val="center"/>
              <w:rPr>
                <w:b/>
                <w:bCs/>
                <w:color w:val="000000"/>
                <w:sz w:val="21"/>
                <w:szCs w:val="21"/>
                <w:lang w:val="en-US"/>
              </w:rPr>
            </w:pPr>
            <w:r w:rsidRPr="0058774E">
              <w:rPr>
                <w:b/>
                <w:bCs/>
                <w:color w:val="000000"/>
                <w:sz w:val="21"/>
                <w:szCs w:val="21"/>
                <w:lang w:val="en-US"/>
              </w:rPr>
              <w:t>VIII</w:t>
            </w:r>
          </w:p>
        </w:tc>
        <w:tc>
          <w:tcPr>
            <w:tcW w:w="3414" w:type="dxa"/>
            <w:tcBorders>
              <w:top w:val="nil"/>
              <w:left w:val="single" w:sz="4" w:space="0" w:color="auto"/>
              <w:bottom w:val="nil"/>
              <w:right w:val="single" w:sz="8" w:space="0" w:color="auto"/>
            </w:tcBorders>
            <w:shd w:val="clear" w:color="auto" w:fill="auto"/>
            <w:vAlign w:val="bottom"/>
            <w:hideMark/>
          </w:tcPr>
          <w:p w14:paraId="4064D5B7" w14:textId="77777777" w:rsidR="00F12E90" w:rsidRPr="0058774E" w:rsidRDefault="00F12E90" w:rsidP="00625CAF">
            <w:pPr>
              <w:spacing w:before="60"/>
              <w:rPr>
                <w:b/>
                <w:bCs/>
                <w:color w:val="000000"/>
                <w:sz w:val="21"/>
                <w:szCs w:val="21"/>
                <w:lang w:val="en-US"/>
              </w:rPr>
            </w:pPr>
            <w:r w:rsidRPr="0058774E">
              <w:rPr>
                <w:b/>
                <w:bCs/>
                <w:color w:val="000000"/>
                <w:sz w:val="21"/>
                <w:szCs w:val="21"/>
                <w:lang w:val="en-US"/>
              </w:rPr>
              <w:t>Operating expenses</w:t>
            </w:r>
          </w:p>
        </w:tc>
        <w:tc>
          <w:tcPr>
            <w:tcW w:w="653" w:type="dxa"/>
            <w:tcBorders>
              <w:top w:val="nil"/>
              <w:left w:val="nil"/>
              <w:bottom w:val="nil"/>
              <w:right w:val="single" w:sz="8" w:space="0" w:color="auto"/>
            </w:tcBorders>
            <w:shd w:val="clear" w:color="auto" w:fill="auto"/>
            <w:vAlign w:val="bottom"/>
            <w:hideMark/>
          </w:tcPr>
          <w:p w14:paraId="77679D80" w14:textId="77777777" w:rsidR="00F12E90" w:rsidRPr="0058774E" w:rsidRDefault="00F12E90" w:rsidP="00625CAF">
            <w:pPr>
              <w:spacing w:before="60"/>
              <w:jc w:val="center"/>
              <w:rPr>
                <w:b/>
                <w:bCs/>
                <w:color w:val="000000"/>
                <w:sz w:val="21"/>
                <w:szCs w:val="21"/>
                <w:lang w:val="en-US"/>
              </w:rPr>
            </w:pPr>
            <w:r w:rsidRPr="0058774E">
              <w:rPr>
                <w:b/>
                <w:bCs/>
                <w:color w:val="000000"/>
                <w:sz w:val="21"/>
                <w:szCs w:val="21"/>
                <w:lang w:val="en-US"/>
              </w:rPr>
              <w:t>30</w:t>
            </w:r>
          </w:p>
        </w:tc>
        <w:tc>
          <w:tcPr>
            <w:tcW w:w="1350" w:type="dxa"/>
            <w:tcBorders>
              <w:top w:val="nil"/>
              <w:left w:val="nil"/>
              <w:bottom w:val="nil"/>
              <w:right w:val="single" w:sz="8" w:space="0" w:color="auto"/>
            </w:tcBorders>
            <w:shd w:val="clear" w:color="auto" w:fill="auto"/>
            <w:vAlign w:val="bottom"/>
          </w:tcPr>
          <w:p w14:paraId="5D123767" w14:textId="127CCF7D" w:rsidR="00F12E90" w:rsidRPr="00587246" w:rsidRDefault="00E260A8" w:rsidP="00625CAF">
            <w:pPr>
              <w:spacing w:before="60"/>
              <w:jc w:val="right"/>
              <w:rPr>
                <w:b/>
                <w:sz w:val="21"/>
                <w:szCs w:val="21"/>
                <w:lang w:val="en-US"/>
              </w:rPr>
            </w:pPr>
            <w:r w:rsidRPr="00E260A8">
              <w:rPr>
                <w:b/>
                <w:color w:val="000000"/>
                <w:sz w:val="21"/>
                <w:szCs w:val="21"/>
              </w:rPr>
              <w:t>(1,697,493)</w:t>
            </w:r>
          </w:p>
        </w:tc>
        <w:tc>
          <w:tcPr>
            <w:tcW w:w="1523" w:type="dxa"/>
            <w:tcBorders>
              <w:top w:val="nil"/>
              <w:left w:val="nil"/>
              <w:bottom w:val="nil"/>
              <w:right w:val="single" w:sz="8" w:space="0" w:color="auto"/>
            </w:tcBorders>
            <w:shd w:val="clear" w:color="auto" w:fill="auto"/>
            <w:vAlign w:val="bottom"/>
          </w:tcPr>
          <w:p w14:paraId="1EE446A8" w14:textId="07C0598B" w:rsidR="00F12E90" w:rsidRPr="00587246" w:rsidRDefault="00F12E90" w:rsidP="00625CAF">
            <w:pPr>
              <w:spacing w:before="60"/>
              <w:jc w:val="right"/>
              <w:rPr>
                <w:b/>
                <w:sz w:val="21"/>
                <w:szCs w:val="21"/>
                <w:lang w:val="en-US"/>
              </w:rPr>
            </w:pPr>
            <w:r w:rsidRPr="00587246">
              <w:rPr>
                <w:b/>
                <w:sz w:val="21"/>
                <w:szCs w:val="21"/>
                <w:lang w:val="en-US"/>
              </w:rPr>
              <w:t>(1,573,878)</w:t>
            </w:r>
          </w:p>
        </w:tc>
        <w:tc>
          <w:tcPr>
            <w:tcW w:w="1334" w:type="dxa"/>
            <w:tcBorders>
              <w:top w:val="nil"/>
              <w:left w:val="nil"/>
              <w:bottom w:val="nil"/>
              <w:right w:val="single" w:sz="8" w:space="0" w:color="auto"/>
            </w:tcBorders>
            <w:shd w:val="clear" w:color="auto" w:fill="auto"/>
            <w:vAlign w:val="bottom"/>
          </w:tcPr>
          <w:p w14:paraId="36776583" w14:textId="7B17F558" w:rsidR="00F12E90" w:rsidRPr="00587246" w:rsidRDefault="00E260A8" w:rsidP="00625CAF">
            <w:pPr>
              <w:spacing w:before="60"/>
              <w:jc w:val="right"/>
              <w:rPr>
                <w:b/>
                <w:sz w:val="21"/>
                <w:szCs w:val="21"/>
              </w:rPr>
            </w:pPr>
            <w:r w:rsidRPr="00E260A8">
              <w:rPr>
                <w:b/>
                <w:color w:val="000000"/>
                <w:sz w:val="21"/>
                <w:szCs w:val="21"/>
              </w:rPr>
              <w:t>(3,835,207)</w:t>
            </w:r>
          </w:p>
        </w:tc>
        <w:tc>
          <w:tcPr>
            <w:tcW w:w="1463" w:type="dxa"/>
            <w:tcBorders>
              <w:top w:val="nil"/>
              <w:left w:val="nil"/>
              <w:bottom w:val="nil"/>
              <w:right w:val="double" w:sz="6" w:space="0" w:color="auto"/>
            </w:tcBorders>
            <w:shd w:val="clear" w:color="auto" w:fill="auto"/>
            <w:vAlign w:val="bottom"/>
          </w:tcPr>
          <w:p w14:paraId="1D7E1B33" w14:textId="48FAEE2E" w:rsidR="00F12E90" w:rsidRPr="0058774E" w:rsidRDefault="00F12E90" w:rsidP="00625CAF">
            <w:pPr>
              <w:spacing w:before="60"/>
              <w:jc w:val="right"/>
              <w:rPr>
                <w:b/>
                <w:sz w:val="21"/>
                <w:szCs w:val="21"/>
                <w:lang w:val="en-US"/>
              </w:rPr>
            </w:pPr>
            <w:r w:rsidRPr="0058774E">
              <w:rPr>
                <w:b/>
                <w:sz w:val="21"/>
                <w:szCs w:val="21"/>
                <w:lang w:val="en-US"/>
              </w:rPr>
              <w:t xml:space="preserve"> (3,181,373)</w:t>
            </w:r>
          </w:p>
        </w:tc>
      </w:tr>
      <w:tr w:rsidR="00F12E90" w:rsidRPr="0058774E" w14:paraId="6EB30697" w14:textId="77777777" w:rsidTr="00F12E90">
        <w:tc>
          <w:tcPr>
            <w:tcW w:w="576" w:type="dxa"/>
            <w:tcBorders>
              <w:top w:val="nil"/>
              <w:left w:val="single" w:sz="4" w:space="0" w:color="auto"/>
              <w:bottom w:val="nil"/>
              <w:right w:val="single" w:sz="8" w:space="0" w:color="auto"/>
            </w:tcBorders>
            <w:shd w:val="clear" w:color="auto" w:fill="auto"/>
            <w:vAlign w:val="bottom"/>
          </w:tcPr>
          <w:p w14:paraId="04BDF68C" w14:textId="77777777" w:rsidR="00F12E90" w:rsidRPr="0058774E" w:rsidRDefault="00F12E90" w:rsidP="00625CAF">
            <w:pPr>
              <w:spacing w:before="60"/>
              <w:ind w:left="-129"/>
              <w:jc w:val="center"/>
              <w:rPr>
                <w:b/>
                <w:bCs/>
                <w:color w:val="000000"/>
                <w:sz w:val="21"/>
                <w:szCs w:val="21"/>
                <w:lang w:val="en-US"/>
              </w:rPr>
            </w:pPr>
            <w:r w:rsidRPr="0058774E">
              <w:rPr>
                <w:b/>
                <w:bCs/>
                <w:color w:val="000000"/>
                <w:sz w:val="21"/>
                <w:szCs w:val="21"/>
                <w:lang w:val="en-US"/>
              </w:rPr>
              <w:t>IX</w:t>
            </w:r>
          </w:p>
        </w:tc>
        <w:tc>
          <w:tcPr>
            <w:tcW w:w="3414" w:type="dxa"/>
            <w:tcBorders>
              <w:top w:val="nil"/>
              <w:left w:val="single" w:sz="4" w:space="0" w:color="auto"/>
              <w:bottom w:val="nil"/>
              <w:right w:val="single" w:sz="8" w:space="0" w:color="auto"/>
            </w:tcBorders>
            <w:shd w:val="clear" w:color="auto" w:fill="auto"/>
            <w:vAlign w:val="bottom"/>
            <w:hideMark/>
          </w:tcPr>
          <w:p w14:paraId="06A7FA48" w14:textId="77777777" w:rsidR="00F12E90" w:rsidRPr="0058774E" w:rsidRDefault="00F12E90" w:rsidP="00625CAF">
            <w:pPr>
              <w:spacing w:before="60"/>
              <w:rPr>
                <w:b/>
                <w:bCs/>
                <w:color w:val="000000"/>
                <w:sz w:val="21"/>
                <w:szCs w:val="21"/>
                <w:lang w:val="en-US"/>
              </w:rPr>
            </w:pPr>
            <w:r w:rsidRPr="0058774E">
              <w:rPr>
                <w:b/>
                <w:bCs/>
                <w:color w:val="000000"/>
                <w:sz w:val="21"/>
                <w:szCs w:val="21"/>
                <w:lang w:val="en-US"/>
              </w:rPr>
              <w:t>Profit before provision for credit losses</w:t>
            </w:r>
          </w:p>
        </w:tc>
        <w:tc>
          <w:tcPr>
            <w:tcW w:w="653" w:type="dxa"/>
            <w:tcBorders>
              <w:top w:val="nil"/>
              <w:left w:val="nil"/>
              <w:bottom w:val="nil"/>
              <w:right w:val="single" w:sz="8" w:space="0" w:color="auto"/>
            </w:tcBorders>
            <w:shd w:val="clear" w:color="auto" w:fill="auto"/>
            <w:vAlign w:val="bottom"/>
            <w:hideMark/>
          </w:tcPr>
          <w:p w14:paraId="75395B93" w14:textId="77777777" w:rsidR="00F12E90" w:rsidRPr="0058774E" w:rsidRDefault="00F12E90" w:rsidP="00625CAF">
            <w:pPr>
              <w:spacing w:before="60"/>
              <w:rPr>
                <w:color w:val="000000"/>
                <w:sz w:val="21"/>
                <w:szCs w:val="21"/>
                <w:lang w:val="en-US"/>
              </w:rPr>
            </w:pPr>
          </w:p>
        </w:tc>
        <w:tc>
          <w:tcPr>
            <w:tcW w:w="1350" w:type="dxa"/>
            <w:tcBorders>
              <w:top w:val="nil"/>
              <w:left w:val="nil"/>
              <w:bottom w:val="nil"/>
              <w:right w:val="single" w:sz="8" w:space="0" w:color="auto"/>
            </w:tcBorders>
            <w:shd w:val="clear" w:color="auto" w:fill="auto"/>
            <w:vAlign w:val="bottom"/>
          </w:tcPr>
          <w:p w14:paraId="347B18E8" w14:textId="2F8EBEB1" w:rsidR="00F12E90" w:rsidRPr="00587246" w:rsidRDefault="00F12E90" w:rsidP="00625CAF">
            <w:pPr>
              <w:spacing w:before="60"/>
              <w:jc w:val="right"/>
              <w:rPr>
                <w:b/>
                <w:sz w:val="21"/>
                <w:szCs w:val="21"/>
                <w:lang w:val="en-US"/>
              </w:rPr>
            </w:pPr>
            <w:r w:rsidRPr="00587246">
              <w:rPr>
                <w:b/>
                <w:color w:val="000000"/>
                <w:sz w:val="21"/>
                <w:szCs w:val="21"/>
              </w:rPr>
              <w:t>4,055,874</w:t>
            </w:r>
          </w:p>
        </w:tc>
        <w:tc>
          <w:tcPr>
            <w:tcW w:w="1523" w:type="dxa"/>
            <w:tcBorders>
              <w:top w:val="nil"/>
              <w:left w:val="nil"/>
              <w:bottom w:val="nil"/>
              <w:right w:val="single" w:sz="8" w:space="0" w:color="auto"/>
            </w:tcBorders>
            <w:shd w:val="clear" w:color="auto" w:fill="auto"/>
            <w:vAlign w:val="bottom"/>
          </w:tcPr>
          <w:p w14:paraId="71774017" w14:textId="745AF745" w:rsidR="00F12E90" w:rsidRPr="00587246" w:rsidRDefault="00F12E90" w:rsidP="00625CAF">
            <w:pPr>
              <w:spacing w:before="60"/>
              <w:jc w:val="right"/>
              <w:rPr>
                <w:b/>
                <w:sz w:val="21"/>
                <w:szCs w:val="21"/>
                <w:lang w:val="en-US"/>
              </w:rPr>
            </w:pPr>
            <w:r w:rsidRPr="00587246">
              <w:rPr>
                <w:b/>
                <w:sz w:val="21"/>
                <w:szCs w:val="21"/>
                <w:lang w:val="en-US"/>
              </w:rPr>
              <w:t>3,116,686</w:t>
            </w:r>
          </w:p>
        </w:tc>
        <w:tc>
          <w:tcPr>
            <w:tcW w:w="1334" w:type="dxa"/>
            <w:tcBorders>
              <w:top w:val="nil"/>
              <w:left w:val="nil"/>
              <w:bottom w:val="nil"/>
              <w:right w:val="single" w:sz="8" w:space="0" w:color="auto"/>
            </w:tcBorders>
            <w:shd w:val="clear" w:color="auto" w:fill="auto"/>
            <w:vAlign w:val="bottom"/>
          </w:tcPr>
          <w:p w14:paraId="06E29AF6" w14:textId="2AD59F79" w:rsidR="00F12E90" w:rsidRPr="00587246" w:rsidRDefault="00F12E90" w:rsidP="00625CAF">
            <w:pPr>
              <w:spacing w:before="60"/>
              <w:jc w:val="right"/>
              <w:rPr>
                <w:b/>
                <w:sz w:val="21"/>
                <w:szCs w:val="21"/>
              </w:rPr>
            </w:pPr>
            <w:r w:rsidRPr="00587246">
              <w:rPr>
                <w:b/>
                <w:color w:val="000000"/>
                <w:sz w:val="21"/>
                <w:szCs w:val="21"/>
              </w:rPr>
              <w:t>7,948,624</w:t>
            </w:r>
          </w:p>
        </w:tc>
        <w:tc>
          <w:tcPr>
            <w:tcW w:w="1463" w:type="dxa"/>
            <w:tcBorders>
              <w:top w:val="nil"/>
              <w:left w:val="nil"/>
              <w:bottom w:val="nil"/>
              <w:right w:val="double" w:sz="6" w:space="0" w:color="auto"/>
            </w:tcBorders>
            <w:shd w:val="clear" w:color="auto" w:fill="auto"/>
            <w:vAlign w:val="bottom"/>
          </w:tcPr>
          <w:p w14:paraId="3E5F725C" w14:textId="02E61840" w:rsidR="00F12E90" w:rsidRPr="0058774E" w:rsidRDefault="00F12E90" w:rsidP="00625CAF">
            <w:pPr>
              <w:spacing w:before="60"/>
              <w:jc w:val="right"/>
              <w:rPr>
                <w:b/>
                <w:sz w:val="21"/>
                <w:szCs w:val="21"/>
                <w:lang w:val="en-US"/>
              </w:rPr>
            </w:pPr>
            <w:r w:rsidRPr="0058774E">
              <w:rPr>
                <w:b/>
                <w:sz w:val="21"/>
                <w:szCs w:val="21"/>
                <w:lang w:val="en-US"/>
              </w:rPr>
              <w:t xml:space="preserve"> 5,901,004 </w:t>
            </w:r>
          </w:p>
        </w:tc>
      </w:tr>
      <w:tr w:rsidR="00F12E90" w:rsidRPr="0058774E" w14:paraId="154B3BE8" w14:textId="77777777" w:rsidTr="00F12E90">
        <w:tc>
          <w:tcPr>
            <w:tcW w:w="576" w:type="dxa"/>
            <w:tcBorders>
              <w:top w:val="nil"/>
              <w:left w:val="single" w:sz="4" w:space="0" w:color="auto"/>
              <w:bottom w:val="nil"/>
              <w:right w:val="single" w:sz="8" w:space="0" w:color="auto"/>
            </w:tcBorders>
            <w:shd w:val="clear" w:color="auto" w:fill="auto"/>
            <w:vAlign w:val="bottom"/>
          </w:tcPr>
          <w:p w14:paraId="4E322D00" w14:textId="77777777" w:rsidR="00F12E90" w:rsidRPr="0058774E" w:rsidRDefault="00F12E90" w:rsidP="00625CAF">
            <w:pPr>
              <w:spacing w:before="60"/>
              <w:ind w:left="-129"/>
              <w:jc w:val="center"/>
              <w:rPr>
                <w:b/>
                <w:bCs/>
                <w:color w:val="000000"/>
                <w:sz w:val="21"/>
                <w:szCs w:val="21"/>
                <w:lang w:val="en-US"/>
              </w:rPr>
            </w:pPr>
            <w:r w:rsidRPr="0058774E">
              <w:rPr>
                <w:b/>
                <w:bCs/>
                <w:color w:val="000000"/>
                <w:sz w:val="21"/>
                <w:szCs w:val="21"/>
                <w:lang w:val="en-US"/>
              </w:rPr>
              <w:t>X</w:t>
            </w:r>
          </w:p>
        </w:tc>
        <w:tc>
          <w:tcPr>
            <w:tcW w:w="3414" w:type="dxa"/>
            <w:tcBorders>
              <w:top w:val="nil"/>
              <w:left w:val="single" w:sz="4" w:space="0" w:color="auto"/>
              <w:bottom w:val="nil"/>
              <w:right w:val="single" w:sz="8" w:space="0" w:color="auto"/>
            </w:tcBorders>
            <w:shd w:val="clear" w:color="auto" w:fill="auto"/>
            <w:vAlign w:val="bottom"/>
            <w:hideMark/>
          </w:tcPr>
          <w:p w14:paraId="75F54891" w14:textId="77777777" w:rsidR="00F12E90" w:rsidRPr="0058774E" w:rsidRDefault="00F12E90" w:rsidP="00625CAF">
            <w:pPr>
              <w:spacing w:before="60"/>
              <w:rPr>
                <w:b/>
                <w:bCs/>
                <w:color w:val="000000"/>
                <w:sz w:val="21"/>
                <w:szCs w:val="21"/>
                <w:lang w:val="en-US"/>
              </w:rPr>
            </w:pPr>
            <w:r w:rsidRPr="0058774E">
              <w:rPr>
                <w:b/>
                <w:bCs/>
                <w:color w:val="000000"/>
                <w:sz w:val="21"/>
                <w:szCs w:val="21"/>
                <w:lang w:val="en-US"/>
              </w:rPr>
              <w:t>Provision expenses</w:t>
            </w:r>
          </w:p>
        </w:tc>
        <w:tc>
          <w:tcPr>
            <w:tcW w:w="653" w:type="dxa"/>
            <w:tcBorders>
              <w:top w:val="nil"/>
              <w:left w:val="nil"/>
              <w:bottom w:val="nil"/>
              <w:right w:val="single" w:sz="8" w:space="0" w:color="auto"/>
            </w:tcBorders>
            <w:shd w:val="clear" w:color="auto" w:fill="auto"/>
            <w:vAlign w:val="bottom"/>
            <w:hideMark/>
          </w:tcPr>
          <w:p w14:paraId="5DEDCE45" w14:textId="77777777" w:rsidR="00F12E90" w:rsidRPr="0058774E" w:rsidRDefault="00F12E90" w:rsidP="00625CAF">
            <w:pPr>
              <w:spacing w:before="60"/>
              <w:jc w:val="center"/>
              <w:rPr>
                <w:b/>
                <w:bCs/>
                <w:color w:val="000000"/>
                <w:sz w:val="21"/>
                <w:szCs w:val="21"/>
                <w:lang w:val="en-US"/>
              </w:rPr>
            </w:pPr>
            <w:r w:rsidRPr="0058774E">
              <w:rPr>
                <w:b/>
                <w:bCs/>
                <w:color w:val="000000"/>
                <w:sz w:val="21"/>
                <w:szCs w:val="21"/>
                <w:lang w:val="en-US"/>
              </w:rPr>
              <w:t>31</w:t>
            </w:r>
          </w:p>
        </w:tc>
        <w:tc>
          <w:tcPr>
            <w:tcW w:w="1350" w:type="dxa"/>
            <w:tcBorders>
              <w:top w:val="nil"/>
              <w:left w:val="nil"/>
              <w:bottom w:val="nil"/>
              <w:right w:val="single" w:sz="8" w:space="0" w:color="auto"/>
            </w:tcBorders>
            <w:shd w:val="clear" w:color="auto" w:fill="auto"/>
            <w:vAlign w:val="bottom"/>
          </w:tcPr>
          <w:p w14:paraId="070F26FB" w14:textId="30F55704" w:rsidR="00F12E90" w:rsidRPr="00587246" w:rsidRDefault="00F12E90" w:rsidP="00625CAF">
            <w:pPr>
              <w:spacing w:before="60"/>
              <w:jc w:val="right"/>
              <w:rPr>
                <w:b/>
                <w:sz w:val="21"/>
                <w:szCs w:val="21"/>
                <w:lang w:val="en-US"/>
              </w:rPr>
            </w:pPr>
            <w:r w:rsidRPr="00587246">
              <w:rPr>
                <w:b/>
                <w:color w:val="000000"/>
                <w:sz w:val="21"/>
                <w:szCs w:val="21"/>
              </w:rPr>
              <w:t>(439,031)</w:t>
            </w:r>
          </w:p>
        </w:tc>
        <w:tc>
          <w:tcPr>
            <w:tcW w:w="1523" w:type="dxa"/>
            <w:tcBorders>
              <w:top w:val="nil"/>
              <w:left w:val="nil"/>
              <w:bottom w:val="nil"/>
              <w:right w:val="single" w:sz="8" w:space="0" w:color="auto"/>
            </w:tcBorders>
            <w:shd w:val="clear" w:color="auto" w:fill="auto"/>
            <w:vAlign w:val="bottom"/>
          </w:tcPr>
          <w:p w14:paraId="6B570C99" w14:textId="373A6EE6" w:rsidR="00F12E90" w:rsidRPr="00587246" w:rsidRDefault="00F12E90" w:rsidP="00625CAF">
            <w:pPr>
              <w:spacing w:before="60"/>
              <w:jc w:val="right"/>
              <w:rPr>
                <w:b/>
                <w:sz w:val="21"/>
                <w:szCs w:val="21"/>
                <w:lang w:val="en-US"/>
              </w:rPr>
            </w:pPr>
            <w:r w:rsidRPr="00587246">
              <w:rPr>
                <w:b/>
                <w:sz w:val="21"/>
                <w:szCs w:val="21"/>
                <w:lang w:val="en-US"/>
              </w:rPr>
              <w:t>(71,981)</w:t>
            </w:r>
          </w:p>
        </w:tc>
        <w:tc>
          <w:tcPr>
            <w:tcW w:w="1334" w:type="dxa"/>
            <w:tcBorders>
              <w:top w:val="nil"/>
              <w:left w:val="nil"/>
              <w:bottom w:val="nil"/>
              <w:right w:val="single" w:sz="8" w:space="0" w:color="auto"/>
            </w:tcBorders>
            <w:shd w:val="clear" w:color="auto" w:fill="auto"/>
            <w:vAlign w:val="bottom"/>
          </w:tcPr>
          <w:p w14:paraId="058B4A3D" w14:textId="63F83EDC" w:rsidR="00F12E90" w:rsidRPr="00587246" w:rsidRDefault="00F12E90" w:rsidP="00625CAF">
            <w:pPr>
              <w:spacing w:before="60"/>
              <w:jc w:val="right"/>
              <w:rPr>
                <w:b/>
                <w:sz w:val="21"/>
                <w:szCs w:val="21"/>
              </w:rPr>
            </w:pPr>
            <w:r w:rsidRPr="00587246">
              <w:rPr>
                <w:b/>
                <w:color w:val="000000"/>
                <w:sz w:val="21"/>
                <w:szCs w:val="21"/>
              </w:rPr>
              <w:t>(1,211,051)</w:t>
            </w:r>
          </w:p>
        </w:tc>
        <w:tc>
          <w:tcPr>
            <w:tcW w:w="1463" w:type="dxa"/>
            <w:tcBorders>
              <w:top w:val="nil"/>
              <w:left w:val="nil"/>
              <w:bottom w:val="nil"/>
              <w:right w:val="double" w:sz="6" w:space="0" w:color="auto"/>
            </w:tcBorders>
            <w:shd w:val="clear" w:color="auto" w:fill="auto"/>
            <w:vAlign w:val="bottom"/>
          </w:tcPr>
          <w:p w14:paraId="4BABB4FD" w14:textId="4CE9AA69" w:rsidR="00F12E90" w:rsidRPr="0058774E" w:rsidRDefault="00F12E90" w:rsidP="00625CAF">
            <w:pPr>
              <w:spacing w:before="60"/>
              <w:jc w:val="right"/>
              <w:rPr>
                <w:b/>
                <w:sz w:val="21"/>
                <w:szCs w:val="21"/>
                <w:lang w:val="en-US"/>
              </w:rPr>
            </w:pPr>
            <w:r w:rsidRPr="0058774E">
              <w:rPr>
                <w:b/>
                <w:sz w:val="21"/>
                <w:szCs w:val="21"/>
                <w:lang w:val="en-US"/>
              </w:rPr>
              <w:t xml:space="preserve"> (239,310)</w:t>
            </w:r>
          </w:p>
        </w:tc>
      </w:tr>
      <w:tr w:rsidR="00F12E90" w:rsidRPr="0058774E" w14:paraId="6EF6C4A8" w14:textId="77777777" w:rsidTr="00F12E90">
        <w:tc>
          <w:tcPr>
            <w:tcW w:w="576" w:type="dxa"/>
            <w:tcBorders>
              <w:top w:val="nil"/>
              <w:left w:val="single" w:sz="4" w:space="0" w:color="auto"/>
              <w:bottom w:val="nil"/>
              <w:right w:val="single" w:sz="8" w:space="0" w:color="auto"/>
            </w:tcBorders>
            <w:shd w:val="clear" w:color="auto" w:fill="auto"/>
            <w:vAlign w:val="bottom"/>
          </w:tcPr>
          <w:p w14:paraId="7942D596" w14:textId="77777777" w:rsidR="00F12E90" w:rsidRPr="0058774E" w:rsidRDefault="00F12E90" w:rsidP="00625CAF">
            <w:pPr>
              <w:spacing w:before="60"/>
              <w:ind w:left="-129"/>
              <w:jc w:val="center"/>
              <w:rPr>
                <w:b/>
                <w:bCs/>
                <w:color w:val="000000"/>
                <w:sz w:val="21"/>
                <w:szCs w:val="21"/>
                <w:lang w:val="en-US"/>
              </w:rPr>
            </w:pPr>
            <w:r w:rsidRPr="0058774E">
              <w:rPr>
                <w:b/>
                <w:bCs/>
                <w:color w:val="000000"/>
                <w:sz w:val="21"/>
                <w:szCs w:val="21"/>
                <w:lang w:val="en-US"/>
              </w:rPr>
              <w:t>XI</w:t>
            </w:r>
          </w:p>
        </w:tc>
        <w:tc>
          <w:tcPr>
            <w:tcW w:w="3414" w:type="dxa"/>
            <w:tcBorders>
              <w:top w:val="nil"/>
              <w:left w:val="single" w:sz="4" w:space="0" w:color="auto"/>
              <w:bottom w:val="nil"/>
              <w:right w:val="single" w:sz="8" w:space="0" w:color="auto"/>
            </w:tcBorders>
            <w:shd w:val="clear" w:color="auto" w:fill="auto"/>
            <w:vAlign w:val="bottom"/>
            <w:hideMark/>
          </w:tcPr>
          <w:p w14:paraId="1408CEA9" w14:textId="77777777" w:rsidR="00F12E90" w:rsidRPr="0058774E" w:rsidRDefault="00F12E90" w:rsidP="00625CAF">
            <w:pPr>
              <w:spacing w:before="60"/>
              <w:rPr>
                <w:b/>
                <w:bCs/>
                <w:color w:val="000000"/>
                <w:sz w:val="21"/>
                <w:szCs w:val="21"/>
                <w:lang w:val="en-US"/>
              </w:rPr>
            </w:pPr>
            <w:r w:rsidRPr="0058774E">
              <w:rPr>
                <w:b/>
                <w:bCs/>
                <w:color w:val="000000"/>
                <w:sz w:val="21"/>
                <w:szCs w:val="21"/>
                <w:lang w:val="en-US"/>
              </w:rPr>
              <w:t>Profit before tax</w:t>
            </w:r>
          </w:p>
        </w:tc>
        <w:tc>
          <w:tcPr>
            <w:tcW w:w="653" w:type="dxa"/>
            <w:tcBorders>
              <w:top w:val="nil"/>
              <w:left w:val="nil"/>
              <w:bottom w:val="nil"/>
              <w:right w:val="single" w:sz="8" w:space="0" w:color="auto"/>
            </w:tcBorders>
            <w:shd w:val="clear" w:color="auto" w:fill="auto"/>
            <w:vAlign w:val="bottom"/>
            <w:hideMark/>
          </w:tcPr>
          <w:p w14:paraId="30ECE3EA" w14:textId="77777777" w:rsidR="00F12E90" w:rsidRPr="0058774E" w:rsidRDefault="00F12E90" w:rsidP="00625CAF">
            <w:pPr>
              <w:spacing w:before="60"/>
              <w:jc w:val="center"/>
              <w:rPr>
                <w:color w:val="000000"/>
                <w:sz w:val="21"/>
                <w:szCs w:val="21"/>
                <w:lang w:val="en-US"/>
              </w:rPr>
            </w:pPr>
          </w:p>
        </w:tc>
        <w:tc>
          <w:tcPr>
            <w:tcW w:w="1350" w:type="dxa"/>
            <w:tcBorders>
              <w:top w:val="nil"/>
              <w:left w:val="nil"/>
              <w:bottom w:val="nil"/>
              <w:right w:val="single" w:sz="8" w:space="0" w:color="auto"/>
            </w:tcBorders>
            <w:shd w:val="clear" w:color="auto" w:fill="auto"/>
            <w:vAlign w:val="bottom"/>
          </w:tcPr>
          <w:p w14:paraId="0AF05C88" w14:textId="747247DA" w:rsidR="00F12E90" w:rsidRPr="00587246" w:rsidRDefault="00F12E90" w:rsidP="00625CAF">
            <w:pPr>
              <w:spacing w:before="60"/>
              <w:jc w:val="right"/>
              <w:rPr>
                <w:b/>
                <w:sz w:val="21"/>
                <w:szCs w:val="21"/>
                <w:lang w:val="en-US"/>
              </w:rPr>
            </w:pPr>
            <w:r w:rsidRPr="00587246">
              <w:rPr>
                <w:b/>
                <w:color w:val="000000"/>
                <w:sz w:val="21"/>
                <w:szCs w:val="21"/>
              </w:rPr>
              <w:t>3,616,843</w:t>
            </w:r>
          </w:p>
        </w:tc>
        <w:tc>
          <w:tcPr>
            <w:tcW w:w="1523" w:type="dxa"/>
            <w:tcBorders>
              <w:top w:val="nil"/>
              <w:left w:val="nil"/>
              <w:bottom w:val="nil"/>
              <w:right w:val="single" w:sz="8" w:space="0" w:color="auto"/>
            </w:tcBorders>
            <w:shd w:val="clear" w:color="auto" w:fill="auto"/>
            <w:vAlign w:val="bottom"/>
          </w:tcPr>
          <w:p w14:paraId="421A7CB0" w14:textId="31E60B38" w:rsidR="00F12E90" w:rsidRPr="00587246" w:rsidRDefault="00F12E90" w:rsidP="00625CAF">
            <w:pPr>
              <w:spacing w:before="60"/>
              <w:jc w:val="right"/>
              <w:rPr>
                <w:b/>
                <w:sz w:val="21"/>
                <w:szCs w:val="21"/>
                <w:lang w:val="en-US"/>
              </w:rPr>
            </w:pPr>
            <w:r w:rsidRPr="00587246">
              <w:rPr>
                <w:b/>
                <w:sz w:val="21"/>
                <w:szCs w:val="21"/>
                <w:lang w:val="en-US"/>
              </w:rPr>
              <w:t>3,044,705</w:t>
            </w:r>
          </w:p>
        </w:tc>
        <w:tc>
          <w:tcPr>
            <w:tcW w:w="1334" w:type="dxa"/>
            <w:tcBorders>
              <w:top w:val="nil"/>
              <w:left w:val="nil"/>
              <w:bottom w:val="nil"/>
              <w:right w:val="single" w:sz="8" w:space="0" w:color="auto"/>
            </w:tcBorders>
            <w:shd w:val="clear" w:color="auto" w:fill="auto"/>
            <w:vAlign w:val="bottom"/>
          </w:tcPr>
          <w:p w14:paraId="0D2E3705" w14:textId="1111A9AB" w:rsidR="00F12E90" w:rsidRPr="00587246" w:rsidRDefault="00F12E90" w:rsidP="00625CAF">
            <w:pPr>
              <w:spacing w:before="60"/>
              <w:jc w:val="right"/>
              <w:rPr>
                <w:b/>
                <w:sz w:val="21"/>
                <w:szCs w:val="21"/>
              </w:rPr>
            </w:pPr>
            <w:r w:rsidRPr="00587246">
              <w:rPr>
                <w:b/>
                <w:color w:val="000000"/>
                <w:sz w:val="21"/>
                <w:szCs w:val="21"/>
              </w:rPr>
              <w:t>6,737,573</w:t>
            </w:r>
          </w:p>
        </w:tc>
        <w:tc>
          <w:tcPr>
            <w:tcW w:w="1463" w:type="dxa"/>
            <w:tcBorders>
              <w:top w:val="nil"/>
              <w:left w:val="nil"/>
              <w:bottom w:val="nil"/>
              <w:right w:val="double" w:sz="6" w:space="0" w:color="auto"/>
            </w:tcBorders>
            <w:shd w:val="clear" w:color="auto" w:fill="auto"/>
            <w:vAlign w:val="bottom"/>
          </w:tcPr>
          <w:p w14:paraId="41016E71" w14:textId="716890A9" w:rsidR="00F12E90" w:rsidRPr="0058774E" w:rsidRDefault="00F12E90" w:rsidP="00625CAF">
            <w:pPr>
              <w:spacing w:before="60"/>
              <w:jc w:val="right"/>
              <w:rPr>
                <w:b/>
                <w:sz w:val="21"/>
                <w:szCs w:val="21"/>
                <w:lang w:val="en-US"/>
              </w:rPr>
            </w:pPr>
            <w:r w:rsidRPr="0058774E">
              <w:rPr>
                <w:b/>
                <w:sz w:val="21"/>
                <w:szCs w:val="21"/>
                <w:lang w:val="en-US"/>
              </w:rPr>
              <w:t xml:space="preserve"> 5,661,694 </w:t>
            </w:r>
          </w:p>
        </w:tc>
      </w:tr>
      <w:tr w:rsidR="00210300" w:rsidRPr="0058774E" w14:paraId="0423DE92" w14:textId="77777777" w:rsidTr="003B54D2">
        <w:tc>
          <w:tcPr>
            <w:tcW w:w="576" w:type="dxa"/>
            <w:tcBorders>
              <w:top w:val="nil"/>
              <w:left w:val="single" w:sz="4" w:space="0" w:color="auto"/>
              <w:bottom w:val="nil"/>
              <w:right w:val="single" w:sz="8" w:space="0" w:color="auto"/>
            </w:tcBorders>
            <w:shd w:val="clear" w:color="auto" w:fill="auto"/>
            <w:vAlign w:val="bottom"/>
          </w:tcPr>
          <w:p w14:paraId="14E9179D" w14:textId="77777777" w:rsidR="00210300" w:rsidRPr="0058774E" w:rsidRDefault="00210300" w:rsidP="00625CAF">
            <w:pPr>
              <w:keepNext/>
              <w:spacing w:before="60"/>
              <w:ind w:left="-129"/>
              <w:jc w:val="center"/>
              <w:rPr>
                <w:color w:val="000000"/>
                <w:sz w:val="21"/>
                <w:szCs w:val="21"/>
                <w:lang w:val="en-US"/>
              </w:rPr>
            </w:pPr>
            <w:r w:rsidRPr="0058774E">
              <w:rPr>
                <w:color w:val="000000"/>
                <w:sz w:val="21"/>
                <w:szCs w:val="21"/>
                <w:lang w:val="en-US"/>
              </w:rPr>
              <w:t>7</w:t>
            </w:r>
          </w:p>
        </w:tc>
        <w:tc>
          <w:tcPr>
            <w:tcW w:w="3414" w:type="dxa"/>
            <w:tcBorders>
              <w:top w:val="nil"/>
              <w:left w:val="single" w:sz="4" w:space="0" w:color="auto"/>
              <w:bottom w:val="nil"/>
              <w:right w:val="single" w:sz="8" w:space="0" w:color="auto"/>
            </w:tcBorders>
            <w:shd w:val="clear" w:color="auto" w:fill="auto"/>
            <w:vAlign w:val="bottom"/>
            <w:hideMark/>
          </w:tcPr>
          <w:p w14:paraId="4D3B8D7E" w14:textId="77777777" w:rsidR="00210300" w:rsidRPr="0058774E" w:rsidRDefault="00210300" w:rsidP="00625CAF">
            <w:pPr>
              <w:keepNext/>
              <w:spacing w:before="60"/>
              <w:rPr>
                <w:color w:val="000000"/>
                <w:sz w:val="21"/>
                <w:szCs w:val="21"/>
                <w:lang w:val="en-US"/>
              </w:rPr>
            </w:pPr>
            <w:r w:rsidRPr="0058774E">
              <w:rPr>
                <w:color w:val="000000"/>
                <w:sz w:val="21"/>
                <w:szCs w:val="21"/>
                <w:lang w:val="en-US"/>
              </w:rPr>
              <w:t xml:space="preserve">Income tax expense – current </w:t>
            </w:r>
          </w:p>
        </w:tc>
        <w:tc>
          <w:tcPr>
            <w:tcW w:w="653" w:type="dxa"/>
            <w:tcBorders>
              <w:top w:val="nil"/>
              <w:left w:val="nil"/>
              <w:bottom w:val="nil"/>
              <w:right w:val="single" w:sz="8" w:space="0" w:color="auto"/>
            </w:tcBorders>
            <w:shd w:val="clear" w:color="auto" w:fill="auto"/>
            <w:vAlign w:val="bottom"/>
            <w:hideMark/>
          </w:tcPr>
          <w:p w14:paraId="00B0021B" w14:textId="77777777" w:rsidR="00210300" w:rsidRPr="0058774E" w:rsidRDefault="00210300" w:rsidP="00625CAF">
            <w:pPr>
              <w:keepNext/>
              <w:spacing w:before="60"/>
              <w:jc w:val="center"/>
              <w:rPr>
                <w:color w:val="000000"/>
                <w:sz w:val="21"/>
                <w:szCs w:val="21"/>
                <w:lang w:val="en-US"/>
              </w:rPr>
            </w:pPr>
            <w:r w:rsidRPr="0058774E">
              <w:rPr>
                <w:color w:val="000000"/>
                <w:sz w:val="21"/>
                <w:szCs w:val="21"/>
                <w:lang w:val="en-US"/>
              </w:rPr>
              <w:t>32</w:t>
            </w:r>
          </w:p>
        </w:tc>
        <w:tc>
          <w:tcPr>
            <w:tcW w:w="1350" w:type="dxa"/>
            <w:tcBorders>
              <w:top w:val="nil"/>
              <w:left w:val="nil"/>
              <w:bottom w:val="nil"/>
              <w:right w:val="single" w:sz="8" w:space="0" w:color="auto"/>
            </w:tcBorders>
            <w:shd w:val="clear" w:color="auto" w:fill="auto"/>
            <w:vAlign w:val="bottom"/>
          </w:tcPr>
          <w:p w14:paraId="7B4D656D" w14:textId="756B397D" w:rsidR="00210300" w:rsidRPr="00587246" w:rsidRDefault="00210300" w:rsidP="00625CAF">
            <w:pPr>
              <w:spacing w:before="60"/>
              <w:jc w:val="right"/>
              <w:rPr>
                <w:sz w:val="21"/>
                <w:szCs w:val="21"/>
                <w:lang w:val="en-US"/>
              </w:rPr>
            </w:pPr>
            <w:r w:rsidRPr="00587246">
              <w:rPr>
                <w:color w:val="000000"/>
                <w:sz w:val="21"/>
                <w:szCs w:val="21"/>
              </w:rPr>
              <w:t>(727,848)</w:t>
            </w:r>
          </w:p>
        </w:tc>
        <w:tc>
          <w:tcPr>
            <w:tcW w:w="1523" w:type="dxa"/>
            <w:tcBorders>
              <w:top w:val="nil"/>
              <w:left w:val="nil"/>
              <w:bottom w:val="nil"/>
              <w:right w:val="single" w:sz="8" w:space="0" w:color="auto"/>
            </w:tcBorders>
            <w:shd w:val="clear" w:color="auto" w:fill="auto"/>
            <w:vAlign w:val="bottom"/>
          </w:tcPr>
          <w:p w14:paraId="6338F976" w14:textId="30AA4533" w:rsidR="00210300" w:rsidRPr="00587246" w:rsidRDefault="00210300" w:rsidP="00625CAF">
            <w:pPr>
              <w:keepNext/>
              <w:spacing w:before="60"/>
              <w:jc w:val="right"/>
              <w:rPr>
                <w:sz w:val="21"/>
                <w:szCs w:val="21"/>
                <w:lang w:val="en-US"/>
              </w:rPr>
            </w:pPr>
            <w:r w:rsidRPr="00587246">
              <w:rPr>
                <w:color w:val="000000"/>
                <w:sz w:val="21"/>
                <w:szCs w:val="21"/>
              </w:rPr>
              <w:t>(612,023)</w:t>
            </w:r>
          </w:p>
        </w:tc>
        <w:tc>
          <w:tcPr>
            <w:tcW w:w="1334" w:type="dxa"/>
            <w:tcBorders>
              <w:top w:val="nil"/>
              <w:left w:val="nil"/>
              <w:bottom w:val="nil"/>
              <w:right w:val="single" w:sz="8" w:space="0" w:color="auto"/>
            </w:tcBorders>
            <w:shd w:val="clear" w:color="auto" w:fill="auto"/>
            <w:vAlign w:val="bottom"/>
          </w:tcPr>
          <w:p w14:paraId="1BC71AC8" w14:textId="60D56449" w:rsidR="00210300" w:rsidRPr="00587246" w:rsidRDefault="00210300" w:rsidP="00625CAF">
            <w:pPr>
              <w:spacing w:before="60"/>
              <w:jc w:val="right"/>
              <w:rPr>
                <w:sz w:val="21"/>
                <w:szCs w:val="21"/>
              </w:rPr>
            </w:pPr>
            <w:r w:rsidRPr="00587246">
              <w:rPr>
                <w:color w:val="000000"/>
                <w:sz w:val="21"/>
                <w:szCs w:val="21"/>
              </w:rPr>
              <w:t>(1,342,924)</w:t>
            </w:r>
          </w:p>
        </w:tc>
        <w:tc>
          <w:tcPr>
            <w:tcW w:w="1463" w:type="dxa"/>
            <w:tcBorders>
              <w:top w:val="nil"/>
              <w:left w:val="nil"/>
              <w:bottom w:val="nil"/>
              <w:right w:val="double" w:sz="6" w:space="0" w:color="auto"/>
            </w:tcBorders>
            <w:shd w:val="clear" w:color="auto" w:fill="auto"/>
            <w:vAlign w:val="bottom"/>
          </w:tcPr>
          <w:p w14:paraId="405B283F" w14:textId="6DEB1901" w:rsidR="00210300" w:rsidRPr="00210300" w:rsidRDefault="00210300" w:rsidP="00625CAF">
            <w:pPr>
              <w:spacing w:before="60"/>
              <w:jc w:val="right"/>
              <w:rPr>
                <w:sz w:val="21"/>
                <w:szCs w:val="21"/>
                <w:lang w:val="en-US"/>
              </w:rPr>
            </w:pPr>
            <w:r w:rsidRPr="00210300">
              <w:rPr>
                <w:color w:val="000000"/>
                <w:sz w:val="21"/>
                <w:szCs w:val="21"/>
              </w:rPr>
              <w:t>(1,136,903)</w:t>
            </w:r>
          </w:p>
        </w:tc>
      </w:tr>
      <w:tr w:rsidR="00210300" w:rsidRPr="0058774E" w14:paraId="7B920A85" w14:textId="77777777" w:rsidTr="00254E9F">
        <w:trPr>
          <w:trHeight w:val="83"/>
        </w:trPr>
        <w:tc>
          <w:tcPr>
            <w:tcW w:w="576" w:type="dxa"/>
            <w:tcBorders>
              <w:top w:val="nil"/>
              <w:left w:val="single" w:sz="4" w:space="0" w:color="auto"/>
              <w:bottom w:val="nil"/>
              <w:right w:val="single" w:sz="8" w:space="0" w:color="auto"/>
            </w:tcBorders>
            <w:shd w:val="clear" w:color="auto" w:fill="auto"/>
            <w:vAlign w:val="bottom"/>
          </w:tcPr>
          <w:p w14:paraId="23E4D65F" w14:textId="77777777" w:rsidR="00210300" w:rsidRPr="0058774E" w:rsidRDefault="00210300" w:rsidP="00625CAF">
            <w:pPr>
              <w:keepNext/>
              <w:spacing w:before="60"/>
              <w:ind w:left="-129"/>
              <w:jc w:val="center"/>
              <w:rPr>
                <w:b/>
                <w:bCs/>
                <w:color w:val="000000"/>
                <w:sz w:val="21"/>
                <w:szCs w:val="21"/>
                <w:lang w:val="en-US"/>
              </w:rPr>
            </w:pPr>
            <w:r w:rsidRPr="0058774E">
              <w:rPr>
                <w:b/>
                <w:bCs/>
                <w:color w:val="000000"/>
                <w:sz w:val="21"/>
                <w:szCs w:val="21"/>
                <w:lang w:val="en-US"/>
              </w:rPr>
              <w:t>XII</w:t>
            </w:r>
          </w:p>
        </w:tc>
        <w:tc>
          <w:tcPr>
            <w:tcW w:w="3414" w:type="dxa"/>
            <w:tcBorders>
              <w:top w:val="nil"/>
              <w:left w:val="single" w:sz="4" w:space="0" w:color="auto"/>
              <w:bottom w:val="nil"/>
              <w:right w:val="single" w:sz="8" w:space="0" w:color="auto"/>
            </w:tcBorders>
            <w:shd w:val="clear" w:color="auto" w:fill="auto"/>
            <w:vAlign w:val="bottom"/>
            <w:hideMark/>
          </w:tcPr>
          <w:p w14:paraId="1D00B808" w14:textId="080F588A" w:rsidR="00210300" w:rsidRPr="0058774E" w:rsidRDefault="00210300" w:rsidP="00625CAF">
            <w:pPr>
              <w:keepNext/>
              <w:spacing w:before="60"/>
              <w:rPr>
                <w:b/>
                <w:bCs/>
                <w:color w:val="000000"/>
                <w:sz w:val="21"/>
                <w:szCs w:val="21"/>
                <w:lang w:val="en-US"/>
              </w:rPr>
            </w:pPr>
            <w:r w:rsidRPr="0058774E">
              <w:rPr>
                <w:b/>
                <w:bCs/>
                <w:color w:val="000000"/>
                <w:sz w:val="21"/>
                <w:szCs w:val="21"/>
                <w:lang w:val="en-US"/>
              </w:rPr>
              <w:t>Total income tax expense</w:t>
            </w:r>
          </w:p>
        </w:tc>
        <w:tc>
          <w:tcPr>
            <w:tcW w:w="653" w:type="dxa"/>
            <w:tcBorders>
              <w:top w:val="nil"/>
              <w:left w:val="nil"/>
              <w:bottom w:val="nil"/>
              <w:right w:val="single" w:sz="8" w:space="0" w:color="auto"/>
            </w:tcBorders>
            <w:shd w:val="clear" w:color="auto" w:fill="auto"/>
            <w:vAlign w:val="bottom"/>
            <w:hideMark/>
          </w:tcPr>
          <w:p w14:paraId="3FA0C341" w14:textId="77777777" w:rsidR="00210300" w:rsidRPr="0058774E" w:rsidRDefault="00210300" w:rsidP="00625CAF">
            <w:pPr>
              <w:keepNext/>
              <w:spacing w:before="60"/>
              <w:jc w:val="center"/>
              <w:rPr>
                <w:b/>
                <w:color w:val="000000"/>
                <w:sz w:val="21"/>
                <w:szCs w:val="21"/>
                <w:lang w:val="en-US"/>
              </w:rPr>
            </w:pPr>
          </w:p>
        </w:tc>
        <w:tc>
          <w:tcPr>
            <w:tcW w:w="1350" w:type="dxa"/>
            <w:tcBorders>
              <w:top w:val="nil"/>
              <w:left w:val="nil"/>
              <w:bottom w:val="nil"/>
              <w:right w:val="single" w:sz="8" w:space="0" w:color="auto"/>
            </w:tcBorders>
            <w:shd w:val="clear" w:color="auto" w:fill="auto"/>
            <w:vAlign w:val="center"/>
          </w:tcPr>
          <w:p w14:paraId="156F5EDF" w14:textId="1321072D" w:rsidR="00210300" w:rsidRPr="00210300" w:rsidRDefault="00210300" w:rsidP="00625CAF">
            <w:pPr>
              <w:spacing w:before="60"/>
              <w:jc w:val="right"/>
              <w:rPr>
                <w:b/>
                <w:sz w:val="21"/>
                <w:szCs w:val="21"/>
                <w:lang w:val="en-US"/>
              </w:rPr>
            </w:pPr>
            <w:r w:rsidRPr="00210300">
              <w:rPr>
                <w:b/>
                <w:bCs/>
                <w:color w:val="000000"/>
                <w:sz w:val="21"/>
                <w:szCs w:val="21"/>
              </w:rPr>
              <w:t>(727,848)</w:t>
            </w:r>
          </w:p>
        </w:tc>
        <w:tc>
          <w:tcPr>
            <w:tcW w:w="1523" w:type="dxa"/>
            <w:tcBorders>
              <w:top w:val="nil"/>
              <w:left w:val="nil"/>
              <w:bottom w:val="nil"/>
              <w:right w:val="single" w:sz="8" w:space="0" w:color="auto"/>
            </w:tcBorders>
            <w:shd w:val="clear" w:color="auto" w:fill="auto"/>
            <w:vAlign w:val="center"/>
          </w:tcPr>
          <w:p w14:paraId="6C9744B6" w14:textId="19F6DEFC" w:rsidR="00210300" w:rsidRPr="00210300" w:rsidRDefault="00210300" w:rsidP="00625CAF">
            <w:pPr>
              <w:keepNext/>
              <w:spacing w:before="60"/>
              <w:jc w:val="right"/>
              <w:rPr>
                <w:b/>
                <w:sz w:val="21"/>
                <w:szCs w:val="21"/>
                <w:lang w:val="en-US"/>
              </w:rPr>
            </w:pPr>
            <w:r w:rsidRPr="00210300">
              <w:rPr>
                <w:b/>
                <w:bCs/>
                <w:color w:val="000000"/>
                <w:sz w:val="21"/>
                <w:szCs w:val="21"/>
              </w:rPr>
              <w:t>(612,023)</w:t>
            </w:r>
          </w:p>
        </w:tc>
        <w:tc>
          <w:tcPr>
            <w:tcW w:w="1334" w:type="dxa"/>
            <w:tcBorders>
              <w:top w:val="nil"/>
              <w:left w:val="nil"/>
              <w:bottom w:val="nil"/>
              <w:right w:val="single" w:sz="8" w:space="0" w:color="auto"/>
            </w:tcBorders>
            <w:shd w:val="clear" w:color="auto" w:fill="auto"/>
            <w:vAlign w:val="center"/>
          </w:tcPr>
          <w:p w14:paraId="0233E0B3" w14:textId="1D7C6402" w:rsidR="00210300" w:rsidRPr="00210300" w:rsidRDefault="00210300" w:rsidP="00625CAF">
            <w:pPr>
              <w:spacing w:before="60"/>
              <w:jc w:val="right"/>
              <w:rPr>
                <w:b/>
                <w:sz w:val="21"/>
                <w:szCs w:val="21"/>
              </w:rPr>
            </w:pPr>
            <w:r w:rsidRPr="00210300">
              <w:rPr>
                <w:b/>
                <w:bCs/>
                <w:color w:val="000000"/>
                <w:sz w:val="21"/>
                <w:szCs w:val="21"/>
              </w:rPr>
              <w:t>(1,342,924)</w:t>
            </w:r>
          </w:p>
        </w:tc>
        <w:tc>
          <w:tcPr>
            <w:tcW w:w="1463" w:type="dxa"/>
            <w:tcBorders>
              <w:top w:val="nil"/>
              <w:left w:val="nil"/>
              <w:bottom w:val="nil"/>
              <w:right w:val="double" w:sz="6" w:space="0" w:color="auto"/>
            </w:tcBorders>
            <w:shd w:val="clear" w:color="auto" w:fill="auto"/>
            <w:vAlign w:val="center"/>
          </w:tcPr>
          <w:p w14:paraId="1B3FD9C5" w14:textId="4CDAD5C6" w:rsidR="00210300" w:rsidRPr="00210300" w:rsidRDefault="00210300" w:rsidP="00625CAF">
            <w:pPr>
              <w:spacing w:before="60"/>
              <w:jc w:val="right"/>
              <w:rPr>
                <w:b/>
                <w:sz w:val="21"/>
                <w:szCs w:val="21"/>
                <w:lang w:val="en-US"/>
              </w:rPr>
            </w:pPr>
            <w:r w:rsidRPr="00210300">
              <w:rPr>
                <w:b/>
                <w:bCs/>
                <w:color w:val="000000"/>
                <w:sz w:val="21"/>
                <w:szCs w:val="21"/>
              </w:rPr>
              <w:t>(1,136,903)</w:t>
            </w:r>
          </w:p>
        </w:tc>
      </w:tr>
      <w:tr w:rsidR="00210300" w:rsidRPr="0058774E" w14:paraId="0191A7C1" w14:textId="77777777" w:rsidTr="00254E9F">
        <w:tc>
          <w:tcPr>
            <w:tcW w:w="576" w:type="dxa"/>
            <w:tcBorders>
              <w:top w:val="nil"/>
              <w:left w:val="single" w:sz="4" w:space="0" w:color="auto"/>
              <w:bottom w:val="nil"/>
              <w:right w:val="single" w:sz="8" w:space="0" w:color="auto"/>
            </w:tcBorders>
            <w:shd w:val="clear" w:color="auto" w:fill="auto"/>
            <w:vAlign w:val="bottom"/>
          </w:tcPr>
          <w:p w14:paraId="0AAB1B7C" w14:textId="77777777" w:rsidR="00210300" w:rsidRPr="0058774E" w:rsidRDefault="00210300" w:rsidP="00625CAF">
            <w:pPr>
              <w:keepNext/>
              <w:spacing w:before="60"/>
              <w:ind w:left="-129"/>
              <w:jc w:val="center"/>
              <w:rPr>
                <w:b/>
                <w:bCs/>
                <w:color w:val="000000"/>
                <w:sz w:val="21"/>
                <w:szCs w:val="21"/>
                <w:lang w:val="en-US"/>
              </w:rPr>
            </w:pPr>
            <w:r w:rsidRPr="0058774E">
              <w:rPr>
                <w:b/>
                <w:bCs/>
                <w:color w:val="000000"/>
                <w:sz w:val="21"/>
                <w:szCs w:val="21"/>
                <w:lang w:val="en-US"/>
              </w:rPr>
              <w:t>XIII</w:t>
            </w:r>
          </w:p>
        </w:tc>
        <w:tc>
          <w:tcPr>
            <w:tcW w:w="3414" w:type="dxa"/>
            <w:tcBorders>
              <w:top w:val="nil"/>
              <w:left w:val="single" w:sz="4" w:space="0" w:color="auto"/>
              <w:bottom w:val="nil"/>
              <w:right w:val="single" w:sz="8" w:space="0" w:color="auto"/>
            </w:tcBorders>
            <w:shd w:val="clear" w:color="auto" w:fill="auto"/>
            <w:vAlign w:val="bottom"/>
            <w:hideMark/>
          </w:tcPr>
          <w:p w14:paraId="614A289B" w14:textId="5DB10897" w:rsidR="00210300" w:rsidRPr="0058774E" w:rsidRDefault="00210300" w:rsidP="00625CAF">
            <w:pPr>
              <w:keepNext/>
              <w:spacing w:before="60"/>
              <w:rPr>
                <w:b/>
                <w:bCs/>
                <w:color w:val="000000"/>
                <w:sz w:val="21"/>
                <w:szCs w:val="21"/>
                <w:lang w:val="en-US"/>
              </w:rPr>
            </w:pPr>
            <w:r w:rsidRPr="0058774E">
              <w:rPr>
                <w:b/>
                <w:bCs/>
                <w:color w:val="000000"/>
                <w:sz w:val="21"/>
                <w:szCs w:val="21"/>
                <w:lang w:val="en-US"/>
              </w:rPr>
              <w:t>Net profit after tax</w:t>
            </w:r>
          </w:p>
        </w:tc>
        <w:tc>
          <w:tcPr>
            <w:tcW w:w="653" w:type="dxa"/>
            <w:tcBorders>
              <w:top w:val="nil"/>
              <w:left w:val="nil"/>
              <w:bottom w:val="nil"/>
              <w:right w:val="single" w:sz="8" w:space="0" w:color="auto"/>
            </w:tcBorders>
            <w:shd w:val="clear" w:color="auto" w:fill="auto"/>
            <w:vAlign w:val="bottom"/>
            <w:hideMark/>
          </w:tcPr>
          <w:p w14:paraId="7504A3DD" w14:textId="77777777" w:rsidR="00210300" w:rsidRPr="0058774E" w:rsidRDefault="00210300" w:rsidP="00625CAF">
            <w:pPr>
              <w:keepNext/>
              <w:spacing w:before="60"/>
              <w:jc w:val="center"/>
              <w:rPr>
                <w:b/>
                <w:color w:val="000000"/>
                <w:sz w:val="21"/>
                <w:szCs w:val="21"/>
                <w:lang w:val="en-US"/>
              </w:rPr>
            </w:pPr>
          </w:p>
        </w:tc>
        <w:tc>
          <w:tcPr>
            <w:tcW w:w="1350" w:type="dxa"/>
            <w:tcBorders>
              <w:top w:val="nil"/>
              <w:left w:val="nil"/>
              <w:bottom w:val="nil"/>
              <w:right w:val="single" w:sz="8" w:space="0" w:color="auto"/>
            </w:tcBorders>
            <w:shd w:val="clear" w:color="auto" w:fill="auto"/>
            <w:vAlign w:val="center"/>
          </w:tcPr>
          <w:p w14:paraId="4E0F4228" w14:textId="6EA0AEE2" w:rsidR="00210300" w:rsidRPr="00210300" w:rsidRDefault="00210300" w:rsidP="00625CAF">
            <w:pPr>
              <w:spacing w:before="60"/>
              <w:jc w:val="right"/>
              <w:rPr>
                <w:b/>
                <w:sz w:val="21"/>
                <w:szCs w:val="21"/>
                <w:lang w:val="en-US"/>
              </w:rPr>
            </w:pPr>
            <w:r w:rsidRPr="00210300">
              <w:rPr>
                <w:b/>
                <w:bCs/>
                <w:color w:val="000000"/>
                <w:sz w:val="21"/>
                <w:szCs w:val="21"/>
              </w:rPr>
              <w:t>2,888,995</w:t>
            </w:r>
          </w:p>
        </w:tc>
        <w:tc>
          <w:tcPr>
            <w:tcW w:w="1523" w:type="dxa"/>
            <w:tcBorders>
              <w:top w:val="nil"/>
              <w:left w:val="nil"/>
              <w:bottom w:val="nil"/>
              <w:right w:val="single" w:sz="8" w:space="0" w:color="auto"/>
            </w:tcBorders>
            <w:shd w:val="clear" w:color="auto" w:fill="auto"/>
            <w:vAlign w:val="center"/>
          </w:tcPr>
          <w:p w14:paraId="3A69CF86" w14:textId="74C3F88D" w:rsidR="00210300" w:rsidRPr="00210300" w:rsidRDefault="00210300" w:rsidP="00625CAF">
            <w:pPr>
              <w:keepNext/>
              <w:spacing w:before="60"/>
              <w:jc w:val="right"/>
              <w:rPr>
                <w:b/>
                <w:sz w:val="21"/>
                <w:szCs w:val="21"/>
                <w:lang w:val="en-US"/>
              </w:rPr>
            </w:pPr>
            <w:r w:rsidRPr="00210300">
              <w:rPr>
                <w:b/>
                <w:bCs/>
                <w:color w:val="000000"/>
                <w:sz w:val="21"/>
                <w:szCs w:val="21"/>
              </w:rPr>
              <w:t>2,432,682</w:t>
            </w:r>
          </w:p>
        </w:tc>
        <w:tc>
          <w:tcPr>
            <w:tcW w:w="1334" w:type="dxa"/>
            <w:tcBorders>
              <w:top w:val="nil"/>
              <w:left w:val="nil"/>
              <w:bottom w:val="nil"/>
              <w:right w:val="single" w:sz="8" w:space="0" w:color="auto"/>
            </w:tcBorders>
            <w:shd w:val="clear" w:color="auto" w:fill="auto"/>
            <w:vAlign w:val="center"/>
          </w:tcPr>
          <w:p w14:paraId="084B1D1A" w14:textId="08D6B0E6" w:rsidR="00210300" w:rsidRPr="00210300" w:rsidRDefault="00210300" w:rsidP="00625CAF">
            <w:pPr>
              <w:spacing w:before="60"/>
              <w:jc w:val="right"/>
              <w:rPr>
                <w:b/>
                <w:sz w:val="21"/>
                <w:szCs w:val="21"/>
              </w:rPr>
            </w:pPr>
            <w:r w:rsidRPr="00210300">
              <w:rPr>
                <w:b/>
                <w:bCs/>
                <w:color w:val="000000"/>
                <w:sz w:val="21"/>
                <w:szCs w:val="21"/>
              </w:rPr>
              <w:t>5,394,649</w:t>
            </w:r>
          </w:p>
        </w:tc>
        <w:tc>
          <w:tcPr>
            <w:tcW w:w="1463" w:type="dxa"/>
            <w:tcBorders>
              <w:top w:val="nil"/>
              <w:left w:val="nil"/>
              <w:bottom w:val="nil"/>
              <w:right w:val="double" w:sz="6" w:space="0" w:color="auto"/>
            </w:tcBorders>
            <w:shd w:val="clear" w:color="auto" w:fill="auto"/>
            <w:vAlign w:val="center"/>
          </w:tcPr>
          <w:p w14:paraId="44A8249E" w14:textId="67F92B0B" w:rsidR="00210300" w:rsidRPr="00210300" w:rsidRDefault="00210300" w:rsidP="00625CAF">
            <w:pPr>
              <w:spacing w:before="60"/>
              <w:jc w:val="right"/>
              <w:rPr>
                <w:b/>
                <w:sz w:val="21"/>
                <w:szCs w:val="21"/>
                <w:lang w:val="en-US"/>
              </w:rPr>
            </w:pPr>
            <w:r w:rsidRPr="00210300">
              <w:rPr>
                <w:b/>
                <w:bCs/>
                <w:color w:val="000000"/>
                <w:sz w:val="21"/>
                <w:szCs w:val="21"/>
              </w:rPr>
              <w:t>4,524,791</w:t>
            </w:r>
          </w:p>
        </w:tc>
      </w:tr>
      <w:tr w:rsidR="00210300" w:rsidRPr="0058774E" w14:paraId="7951CECE" w14:textId="77777777" w:rsidTr="00254E9F">
        <w:tc>
          <w:tcPr>
            <w:tcW w:w="576" w:type="dxa"/>
            <w:tcBorders>
              <w:top w:val="nil"/>
              <w:left w:val="single" w:sz="4" w:space="0" w:color="auto"/>
              <w:bottom w:val="nil"/>
              <w:right w:val="single" w:sz="8" w:space="0" w:color="auto"/>
            </w:tcBorders>
            <w:shd w:val="clear" w:color="auto" w:fill="auto"/>
            <w:vAlign w:val="bottom"/>
          </w:tcPr>
          <w:p w14:paraId="69459DF2" w14:textId="0A751C00" w:rsidR="00210300" w:rsidRPr="0058774E" w:rsidRDefault="00210300" w:rsidP="00625CAF">
            <w:pPr>
              <w:keepNext/>
              <w:spacing w:before="60"/>
              <w:ind w:left="-129"/>
              <w:jc w:val="center"/>
              <w:rPr>
                <w:b/>
                <w:bCs/>
                <w:color w:val="000000"/>
                <w:sz w:val="21"/>
                <w:szCs w:val="21"/>
                <w:lang w:val="en-US"/>
              </w:rPr>
            </w:pPr>
            <w:r w:rsidRPr="0058774E">
              <w:rPr>
                <w:b/>
                <w:bCs/>
                <w:color w:val="000000"/>
                <w:sz w:val="21"/>
                <w:szCs w:val="21"/>
                <w:lang w:val="en-US"/>
              </w:rPr>
              <w:t>XIV</w:t>
            </w:r>
          </w:p>
        </w:tc>
        <w:tc>
          <w:tcPr>
            <w:tcW w:w="3414" w:type="dxa"/>
            <w:tcBorders>
              <w:top w:val="nil"/>
              <w:left w:val="single" w:sz="4" w:space="0" w:color="auto"/>
              <w:bottom w:val="nil"/>
              <w:right w:val="single" w:sz="8" w:space="0" w:color="auto"/>
            </w:tcBorders>
            <w:shd w:val="clear" w:color="auto" w:fill="auto"/>
            <w:vAlign w:val="bottom"/>
          </w:tcPr>
          <w:p w14:paraId="2EC92F25" w14:textId="70FFFB80" w:rsidR="00210300" w:rsidRPr="0058774E" w:rsidRDefault="00210300" w:rsidP="00625CAF">
            <w:pPr>
              <w:keepNext/>
              <w:spacing w:before="60"/>
              <w:rPr>
                <w:b/>
                <w:bCs/>
                <w:color w:val="000000"/>
                <w:sz w:val="21"/>
                <w:szCs w:val="21"/>
                <w:lang w:val="en-US"/>
              </w:rPr>
            </w:pPr>
            <w:r w:rsidRPr="0058774E">
              <w:rPr>
                <w:b/>
                <w:sz w:val="21"/>
                <w:szCs w:val="21"/>
              </w:rPr>
              <w:t>Non-controlling interest</w:t>
            </w:r>
          </w:p>
        </w:tc>
        <w:tc>
          <w:tcPr>
            <w:tcW w:w="653" w:type="dxa"/>
            <w:tcBorders>
              <w:top w:val="nil"/>
              <w:left w:val="nil"/>
              <w:bottom w:val="nil"/>
              <w:right w:val="single" w:sz="8" w:space="0" w:color="auto"/>
            </w:tcBorders>
            <w:shd w:val="clear" w:color="auto" w:fill="auto"/>
            <w:vAlign w:val="bottom"/>
          </w:tcPr>
          <w:p w14:paraId="77227D4C" w14:textId="77777777" w:rsidR="00210300" w:rsidRPr="0058774E" w:rsidRDefault="00210300" w:rsidP="00625CAF">
            <w:pPr>
              <w:keepNext/>
              <w:spacing w:before="60"/>
              <w:jc w:val="center"/>
              <w:rPr>
                <w:b/>
                <w:color w:val="000000"/>
                <w:sz w:val="21"/>
                <w:szCs w:val="21"/>
                <w:lang w:val="en-US"/>
              </w:rPr>
            </w:pPr>
          </w:p>
        </w:tc>
        <w:tc>
          <w:tcPr>
            <w:tcW w:w="1350" w:type="dxa"/>
            <w:tcBorders>
              <w:top w:val="nil"/>
              <w:left w:val="nil"/>
              <w:bottom w:val="nil"/>
              <w:right w:val="single" w:sz="8" w:space="0" w:color="auto"/>
            </w:tcBorders>
            <w:shd w:val="clear" w:color="auto" w:fill="auto"/>
            <w:vAlign w:val="center"/>
          </w:tcPr>
          <w:p w14:paraId="012DCB2B" w14:textId="17E0BDC7" w:rsidR="00210300" w:rsidRPr="00210300" w:rsidDel="00644970" w:rsidRDefault="00210300" w:rsidP="00625CAF">
            <w:pPr>
              <w:spacing w:before="60"/>
              <w:jc w:val="right"/>
              <w:rPr>
                <w:b/>
                <w:sz w:val="21"/>
                <w:szCs w:val="21"/>
                <w:lang w:val="en-US"/>
              </w:rPr>
            </w:pPr>
            <w:r w:rsidRPr="00210300">
              <w:rPr>
                <w:b/>
                <w:bCs/>
                <w:color w:val="000000"/>
                <w:sz w:val="21"/>
                <w:szCs w:val="21"/>
              </w:rPr>
              <w:t>(72,116)</w:t>
            </w:r>
          </w:p>
        </w:tc>
        <w:tc>
          <w:tcPr>
            <w:tcW w:w="1523" w:type="dxa"/>
            <w:tcBorders>
              <w:top w:val="nil"/>
              <w:left w:val="nil"/>
              <w:bottom w:val="nil"/>
              <w:right w:val="single" w:sz="8" w:space="0" w:color="auto"/>
            </w:tcBorders>
            <w:shd w:val="clear" w:color="auto" w:fill="auto"/>
            <w:vAlign w:val="center"/>
          </w:tcPr>
          <w:p w14:paraId="54D7DC27" w14:textId="1213EB97" w:rsidR="00210300" w:rsidRPr="00210300" w:rsidDel="00644970" w:rsidRDefault="00210300" w:rsidP="00625CAF">
            <w:pPr>
              <w:keepNext/>
              <w:spacing w:before="60"/>
              <w:jc w:val="right"/>
              <w:rPr>
                <w:b/>
                <w:sz w:val="21"/>
                <w:szCs w:val="21"/>
                <w:lang w:val="en-US"/>
              </w:rPr>
            </w:pPr>
            <w:r w:rsidRPr="00210300">
              <w:rPr>
                <w:b/>
                <w:bCs/>
                <w:color w:val="000000"/>
                <w:sz w:val="21"/>
                <w:szCs w:val="21"/>
              </w:rPr>
              <w:t>(23,843)</w:t>
            </w:r>
          </w:p>
        </w:tc>
        <w:tc>
          <w:tcPr>
            <w:tcW w:w="1334" w:type="dxa"/>
            <w:tcBorders>
              <w:top w:val="nil"/>
              <w:left w:val="nil"/>
              <w:bottom w:val="nil"/>
              <w:right w:val="single" w:sz="8" w:space="0" w:color="auto"/>
            </w:tcBorders>
            <w:shd w:val="clear" w:color="auto" w:fill="auto"/>
            <w:vAlign w:val="center"/>
          </w:tcPr>
          <w:p w14:paraId="7825B276" w14:textId="37BED148" w:rsidR="00210300" w:rsidRPr="00210300" w:rsidDel="00644970" w:rsidRDefault="00210300" w:rsidP="00625CAF">
            <w:pPr>
              <w:spacing w:before="60"/>
              <w:jc w:val="right"/>
              <w:rPr>
                <w:b/>
                <w:sz w:val="21"/>
                <w:szCs w:val="21"/>
              </w:rPr>
            </w:pPr>
            <w:r w:rsidRPr="00210300">
              <w:rPr>
                <w:b/>
                <w:bCs/>
                <w:color w:val="000000"/>
                <w:sz w:val="21"/>
                <w:szCs w:val="21"/>
              </w:rPr>
              <w:t>(121,878)</w:t>
            </w:r>
          </w:p>
        </w:tc>
        <w:tc>
          <w:tcPr>
            <w:tcW w:w="1463" w:type="dxa"/>
            <w:tcBorders>
              <w:top w:val="nil"/>
              <w:left w:val="nil"/>
              <w:bottom w:val="nil"/>
              <w:right w:val="double" w:sz="6" w:space="0" w:color="auto"/>
            </w:tcBorders>
            <w:shd w:val="clear" w:color="auto" w:fill="auto"/>
            <w:vAlign w:val="center"/>
          </w:tcPr>
          <w:p w14:paraId="593C4C8E" w14:textId="085A5D2A" w:rsidR="00210300" w:rsidRPr="00210300" w:rsidDel="00644970" w:rsidRDefault="00210300" w:rsidP="00625CAF">
            <w:pPr>
              <w:spacing w:before="60"/>
              <w:jc w:val="right"/>
              <w:rPr>
                <w:b/>
                <w:sz w:val="21"/>
                <w:szCs w:val="21"/>
                <w:lang w:val="en-US"/>
              </w:rPr>
            </w:pPr>
            <w:r w:rsidRPr="00210300">
              <w:rPr>
                <w:b/>
                <w:bCs/>
                <w:color w:val="000000"/>
                <w:sz w:val="21"/>
                <w:szCs w:val="21"/>
              </w:rPr>
              <w:t>(33,127)</w:t>
            </w:r>
          </w:p>
        </w:tc>
      </w:tr>
      <w:tr w:rsidR="00210300" w:rsidRPr="0058774E" w14:paraId="4A85C2B6" w14:textId="77777777" w:rsidTr="00903C62">
        <w:tc>
          <w:tcPr>
            <w:tcW w:w="576" w:type="dxa"/>
            <w:tcBorders>
              <w:top w:val="nil"/>
              <w:left w:val="single" w:sz="4" w:space="0" w:color="auto"/>
              <w:bottom w:val="double" w:sz="6" w:space="0" w:color="auto"/>
              <w:right w:val="single" w:sz="8" w:space="0" w:color="auto"/>
            </w:tcBorders>
            <w:shd w:val="clear" w:color="auto" w:fill="auto"/>
            <w:vAlign w:val="center"/>
          </w:tcPr>
          <w:p w14:paraId="4BDD4F3C" w14:textId="756417F0" w:rsidR="00210300" w:rsidRPr="0058774E" w:rsidRDefault="00210300" w:rsidP="00625CAF">
            <w:pPr>
              <w:keepNext/>
              <w:spacing w:before="60" w:after="60"/>
              <w:ind w:left="-129"/>
              <w:jc w:val="center"/>
              <w:rPr>
                <w:b/>
                <w:bCs/>
                <w:color w:val="000000"/>
                <w:sz w:val="21"/>
                <w:szCs w:val="21"/>
                <w:lang w:val="en-US"/>
              </w:rPr>
            </w:pPr>
            <w:r w:rsidRPr="0058774E">
              <w:rPr>
                <w:b/>
                <w:bCs/>
                <w:color w:val="000000"/>
                <w:sz w:val="21"/>
                <w:szCs w:val="21"/>
                <w:lang w:val="en-US"/>
              </w:rPr>
              <w:t>XV</w:t>
            </w:r>
          </w:p>
        </w:tc>
        <w:tc>
          <w:tcPr>
            <w:tcW w:w="3414" w:type="dxa"/>
            <w:tcBorders>
              <w:top w:val="nil"/>
              <w:left w:val="single" w:sz="4" w:space="0" w:color="auto"/>
              <w:bottom w:val="double" w:sz="6" w:space="0" w:color="auto"/>
              <w:right w:val="single" w:sz="8" w:space="0" w:color="auto"/>
            </w:tcBorders>
            <w:shd w:val="clear" w:color="auto" w:fill="auto"/>
            <w:vAlign w:val="bottom"/>
            <w:hideMark/>
          </w:tcPr>
          <w:p w14:paraId="04358C84" w14:textId="7B068DBA" w:rsidR="00210300" w:rsidRPr="0058774E" w:rsidRDefault="00210300" w:rsidP="00E25315">
            <w:pPr>
              <w:keepNext/>
              <w:spacing w:before="60" w:after="60"/>
              <w:ind w:right="210"/>
              <w:rPr>
                <w:b/>
                <w:bCs/>
                <w:color w:val="000000"/>
                <w:sz w:val="21"/>
                <w:szCs w:val="21"/>
                <w:lang w:val="en-US"/>
              </w:rPr>
            </w:pPr>
            <w:r w:rsidRPr="0058774E">
              <w:rPr>
                <w:b/>
                <w:sz w:val="21"/>
                <w:szCs w:val="21"/>
              </w:rPr>
              <w:t>Net profit for the Bank’s Shareholders</w:t>
            </w:r>
          </w:p>
        </w:tc>
        <w:tc>
          <w:tcPr>
            <w:tcW w:w="653" w:type="dxa"/>
            <w:tcBorders>
              <w:top w:val="nil"/>
              <w:left w:val="nil"/>
              <w:bottom w:val="double" w:sz="6" w:space="0" w:color="auto"/>
              <w:right w:val="single" w:sz="8" w:space="0" w:color="auto"/>
            </w:tcBorders>
            <w:shd w:val="clear" w:color="auto" w:fill="auto"/>
            <w:vAlign w:val="bottom"/>
            <w:hideMark/>
          </w:tcPr>
          <w:p w14:paraId="155C491F" w14:textId="45780883" w:rsidR="00210300" w:rsidRPr="0058774E" w:rsidRDefault="00210300" w:rsidP="00625CAF">
            <w:pPr>
              <w:keepNext/>
              <w:spacing w:before="60" w:after="60"/>
              <w:jc w:val="center"/>
              <w:rPr>
                <w:b/>
                <w:bCs/>
                <w:color w:val="000000"/>
                <w:sz w:val="21"/>
                <w:szCs w:val="21"/>
                <w:lang w:val="en-US"/>
              </w:rPr>
            </w:pPr>
          </w:p>
        </w:tc>
        <w:tc>
          <w:tcPr>
            <w:tcW w:w="1350" w:type="dxa"/>
            <w:tcBorders>
              <w:top w:val="nil"/>
              <w:left w:val="nil"/>
              <w:bottom w:val="double" w:sz="6" w:space="0" w:color="auto"/>
              <w:right w:val="single" w:sz="8" w:space="0" w:color="auto"/>
            </w:tcBorders>
            <w:shd w:val="clear" w:color="auto" w:fill="auto"/>
            <w:vAlign w:val="center"/>
          </w:tcPr>
          <w:p w14:paraId="106DE156" w14:textId="72BB8E8A" w:rsidR="00210300" w:rsidRPr="00210300" w:rsidRDefault="00210300" w:rsidP="00625CAF">
            <w:pPr>
              <w:spacing w:before="60" w:after="60"/>
              <w:jc w:val="right"/>
              <w:rPr>
                <w:b/>
                <w:sz w:val="21"/>
                <w:szCs w:val="21"/>
                <w:lang w:val="en-US"/>
              </w:rPr>
            </w:pPr>
            <w:r w:rsidRPr="00210300">
              <w:rPr>
                <w:b/>
                <w:bCs/>
                <w:color w:val="000000"/>
                <w:sz w:val="21"/>
                <w:szCs w:val="21"/>
              </w:rPr>
              <w:t>2,816,879</w:t>
            </w:r>
          </w:p>
        </w:tc>
        <w:tc>
          <w:tcPr>
            <w:tcW w:w="1523" w:type="dxa"/>
            <w:tcBorders>
              <w:top w:val="nil"/>
              <w:left w:val="nil"/>
              <w:bottom w:val="double" w:sz="6" w:space="0" w:color="auto"/>
              <w:right w:val="single" w:sz="8" w:space="0" w:color="auto"/>
            </w:tcBorders>
            <w:shd w:val="clear" w:color="auto" w:fill="auto"/>
            <w:vAlign w:val="center"/>
          </w:tcPr>
          <w:p w14:paraId="626A671F" w14:textId="6A05B625" w:rsidR="00210300" w:rsidRPr="00210300" w:rsidRDefault="00210300" w:rsidP="00625CAF">
            <w:pPr>
              <w:keepNext/>
              <w:spacing w:before="60" w:after="60"/>
              <w:jc w:val="right"/>
              <w:rPr>
                <w:b/>
                <w:sz w:val="21"/>
                <w:szCs w:val="21"/>
                <w:lang w:val="en-US"/>
              </w:rPr>
            </w:pPr>
            <w:r w:rsidRPr="00210300">
              <w:rPr>
                <w:b/>
                <w:bCs/>
                <w:color w:val="000000"/>
                <w:sz w:val="21"/>
                <w:szCs w:val="21"/>
              </w:rPr>
              <w:t>2,408,839</w:t>
            </w:r>
          </w:p>
        </w:tc>
        <w:tc>
          <w:tcPr>
            <w:tcW w:w="1334" w:type="dxa"/>
            <w:tcBorders>
              <w:top w:val="nil"/>
              <w:left w:val="nil"/>
              <w:bottom w:val="double" w:sz="6" w:space="0" w:color="auto"/>
              <w:right w:val="single" w:sz="8" w:space="0" w:color="auto"/>
            </w:tcBorders>
            <w:shd w:val="clear" w:color="auto" w:fill="auto"/>
            <w:vAlign w:val="center"/>
          </w:tcPr>
          <w:p w14:paraId="27030A06" w14:textId="2BFB3208" w:rsidR="00210300" w:rsidRPr="00210300" w:rsidRDefault="00210300" w:rsidP="00625CAF">
            <w:pPr>
              <w:spacing w:before="60" w:after="60"/>
              <w:jc w:val="right"/>
              <w:rPr>
                <w:b/>
                <w:sz w:val="21"/>
                <w:szCs w:val="21"/>
              </w:rPr>
            </w:pPr>
            <w:r w:rsidRPr="00210300">
              <w:rPr>
                <w:b/>
                <w:bCs/>
                <w:color w:val="000000"/>
                <w:sz w:val="21"/>
                <w:szCs w:val="21"/>
              </w:rPr>
              <w:t>5,272,771</w:t>
            </w:r>
          </w:p>
        </w:tc>
        <w:tc>
          <w:tcPr>
            <w:tcW w:w="1463" w:type="dxa"/>
            <w:tcBorders>
              <w:top w:val="nil"/>
              <w:left w:val="nil"/>
              <w:bottom w:val="double" w:sz="6" w:space="0" w:color="auto"/>
              <w:right w:val="double" w:sz="6" w:space="0" w:color="auto"/>
            </w:tcBorders>
            <w:shd w:val="clear" w:color="auto" w:fill="auto"/>
            <w:vAlign w:val="center"/>
          </w:tcPr>
          <w:p w14:paraId="3AA44206" w14:textId="348C1EAE" w:rsidR="00210300" w:rsidRPr="00210300" w:rsidRDefault="00210300" w:rsidP="00625CAF">
            <w:pPr>
              <w:spacing w:before="60"/>
              <w:jc w:val="right"/>
              <w:rPr>
                <w:b/>
                <w:sz w:val="21"/>
                <w:szCs w:val="21"/>
                <w:lang w:val="en-US"/>
              </w:rPr>
            </w:pPr>
            <w:r w:rsidRPr="00210300">
              <w:rPr>
                <w:b/>
                <w:bCs/>
                <w:color w:val="000000"/>
                <w:sz w:val="21"/>
                <w:szCs w:val="21"/>
              </w:rPr>
              <w:t>4,491,664</w:t>
            </w:r>
          </w:p>
        </w:tc>
      </w:tr>
      <w:bookmarkEnd w:id="6"/>
    </w:tbl>
    <w:p w14:paraId="5D97DCD1" w14:textId="77777777" w:rsidR="00B34A84" w:rsidRPr="00813EBE" w:rsidRDefault="00B34A84" w:rsidP="00625CAF">
      <w:pPr>
        <w:keepNext/>
        <w:tabs>
          <w:tab w:val="left" w:pos="2010"/>
        </w:tabs>
        <w:ind w:left="-720" w:right="-50"/>
        <w:rPr>
          <w:szCs w:val="22"/>
          <w:lang w:val="en-US"/>
        </w:rPr>
      </w:pPr>
    </w:p>
    <w:tbl>
      <w:tblPr>
        <w:tblStyle w:val="TableGrid"/>
        <w:tblW w:w="88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4"/>
        <w:gridCol w:w="2963"/>
        <w:gridCol w:w="2964"/>
      </w:tblGrid>
      <w:tr w:rsidR="00ED4625" w:rsidRPr="00813EBE" w14:paraId="5B99EB83" w14:textId="77777777" w:rsidTr="00BF5BD8">
        <w:tc>
          <w:tcPr>
            <w:tcW w:w="2964" w:type="dxa"/>
          </w:tcPr>
          <w:p w14:paraId="4ABFB7EA" w14:textId="77777777" w:rsidR="00ED4625" w:rsidRPr="00813EBE" w:rsidRDefault="00ED4625" w:rsidP="00625CAF">
            <w:pPr>
              <w:spacing w:line="240" w:lineRule="auto"/>
              <w:ind w:left="-108"/>
              <w:rPr>
                <w:szCs w:val="22"/>
              </w:rPr>
            </w:pPr>
            <w:r w:rsidRPr="00813EBE">
              <w:rPr>
                <w:rStyle w:val="CommentReference"/>
                <w:sz w:val="22"/>
                <w:szCs w:val="22"/>
              </w:rPr>
              <w:t>Prepared by</w:t>
            </w:r>
            <w:r w:rsidRPr="00813EBE">
              <w:rPr>
                <w:szCs w:val="22"/>
              </w:rPr>
              <w:t xml:space="preserve"> </w:t>
            </w:r>
          </w:p>
        </w:tc>
        <w:tc>
          <w:tcPr>
            <w:tcW w:w="5927" w:type="dxa"/>
            <w:gridSpan w:val="2"/>
          </w:tcPr>
          <w:p w14:paraId="37FF6386" w14:textId="77777777" w:rsidR="00ED4625" w:rsidRPr="00813EBE" w:rsidRDefault="00ED4625" w:rsidP="00625CAF">
            <w:pPr>
              <w:keepNext/>
              <w:spacing w:line="240" w:lineRule="auto"/>
              <w:ind w:left="-108" w:right="-50"/>
              <w:jc w:val="center"/>
              <w:rPr>
                <w:szCs w:val="22"/>
              </w:rPr>
            </w:pPr>
            <w:r w:rsidRPr="00813EBE">
              <w:rPr>
                <w:szCs w:val="22"/>
              </w:rPr>
              <w:t>Approved by</w:t>
            </w:r>
          </w:p>
        </w:tc>
      </w:tr>
      <w:tr w:rsidR="00ED4625" w:rsidRPr="00813EBE" w14:paraId="1AB144A7" w14:textId="77777777" w:rsidTr="00BF5BD8">
        <w:tc>
          <w:tcPr>
            <w:tcW w:w="2964" w:type="dxa"/>
          </w:tcPr>
          <w:p w14:paraId="3AECE6A5" w14:textId="77777777" w:rsidR="00ED4625" w:rsidRPr="00813EBE" w:rsidRDefault="00ED4625" w:rsidP="00625CAF">
            <w:pPr>
              <w:keepNext/>
              <w:spacing w:line="240" w:lineRule="auto"/>
              <w:ind w:left="-108" w:right="-50"/>
              <w:rPr>
                <w:szCs w:val="22"/>
              </w:rPr>
            </w:pPr>
          </w:p>
          <w:p w14:paraId="2D590A8E" w14:textId="77777777" w:rsidR="00ED4625" w:rsidRPr="00813EBE" w:rsidRDefault="00ED4625" w:rsidP="00625CAF">
            <w:pPr>
              <w:keepNext/>
              <w:spacing w:line="240" w:lineRule="auto"/>
              <w:ind w:left="-108" w:right="-50"/>
              <w:rPr>
                <w:szCs w:val="22"/>
              </w:rPr>
            </w:pPr>
          </w:p>
          <w:p w14:paraId="4BF6AF6B" w14:textId="77777777" w:rsidR="00ED4625" w:rsidRPr="00813EBE" w:rsidRDefault="00ED4625" w:rsidP="00625CAF">
            <w:pPr>
              <w:keepNext/>
              <w:spacing w:line="240" w:lineRule="auto"/>
              <w:ind w:left="-108" w:right="-50"/>
              <w:rPr>
                <w:szCs w:val="22"/>
              </w:rPr>
            </w:pPr>
          </w:p>
          <w:p w14:paraId="51B480CC" w14:textId="77777777" w:rsidR="00ED4625" w:rsidRPr="00813EBE" w:rsidRDefault="00ED4625" w:rsidP="00625CAF">
            <w:pPr>
              <w:keepNext/>
              <w:spacing w:line="240" w:lineRule="auto"/>
              <w:ind w:left="-108" w:right="-50"/>
              <w:rPr>
                <w:szCs w:val="22"/>
              </w:rPr>
            </w:pPr>
          </w:p>
          <w:p w14:paraId="14BE05A7" w14:textId="77777777" w:rsidR="00ED4625" w:rsidRPr="00813EBE" w:rsidRDefault="00ED4625" w:rsidP="00625CAF">
            <w:pPr>
              <w:keepNext/>
              <w:spacing w:line="240" w:lineRule="auto"/>
              <w:ind w:left="-108" w:right="-50"/>
              <w:rPr>
                <w:szCs w:val="22"/>
              </w:rPr>
            </w:pPr>
          </w:p>
          <w:p w14:paraId="58EB8E97" w14:textId="77777777" w:rsidR="00ED4625" w:rsidRPr="00813EBE" w:rsidRDefault="00ED4625" w:rsidP="00625CAF">
            <w:pPr>
              <w:keepNext/>
              <w:spacing w:line="240" w:lineRule="auto"/>
              <w:ind w:left="-108" w:right="-50"/>
              <w:rPr>
                <w:szCs w:val="22"/>
              </w:rPr>
            </w:pPr>
          </w:p>
        </w:tc>
        <w:tc>
          <w:tcPr>
            <w:tcW w:w="2963" w:type="dxa"/>
          </w:tcPr>
          <w:p w14:paraId="5FCA162A" w14:textId="77777777" w:rsidR="00ED4625" w:rsidRPr="00813EBE" w:rsidRDefault="00ED4625" w:rsidP="00625CAF">
            <w:pPr>
              <w:keepNext/>
              <w:spacing w:line="240" w:lineRule="auto"/>
              <w:ind w:left="-108" w:right="-50"/>
              <w:rPr>
                <w:szCs w:val="22"/>
              </w:rPr>
            </w:pPr>
          </w:p>
        </w:tc>
        <w:tc>
          <w:tcPr>
            <w:tcW w:w="2964" w:type="dxa"/>
          </w:tcPr>
          <w:p w14:paraId="66C124E5" w14:textId="77777777" w:rsidR="00ED4625" w:rsidRPr="00813EBE" w:rsidRDefault="00ED4625" w:rsidP="00625CAF">
            <w:pPr>
              <w:keepNext/>
              <w:spacing w:line="240" w:lineRule="auto"/>
              <w:ind w:left="-108" w:right="-50"/>
              <w:rPr>
                <w:szCs w:val="22"/>
              </w:rPr>
            </w:pPr>
          </w:p>
        </w:tc>
      </w:tr>
      <w:tr w:rsidR="00ED4625" w:rsidRPr="00813EBE" w14:paraId="518414E7" w14:textId="77777777" w:rsidTr="00BF5BD8">
        <w:tc>
          <w:tcPr>
            <w:tcW w:w="2964" w:type="dxa"/>
          </w:tcPr>
          <w:p w14:paraId="1DA37DE2" w14:textId="77777777" w:rsidR="00ED4625" w:rsidRPr="00813EBE" w:rsidRDefault="00ED4625" w:rsidP="00625CAF">
            <w:pPr>
              <w:pBdr>
                <w:top w:val="single" w:sz="4" w:space="1" w:color="auto"/>
              </w:pBdr>
              <w:spacing w:line="240" w:lineRule="auto"/>
              <w:ind w:left="-108"/>
              <w:rPr>
                <w:szCs w:val="22"/>
              </w:rPr>
            </w:pPr>
            <w:r w:rsidRPr="00813EBE">
              <w:rPr>
                <w:szCs w:val="22"/>
              </w:rPr>
              <w:t>Ms. Bui Thi Khanh Van</w:t>
            </w:r>
          </w:p>
        </w:tc>
        <w:tc>
          <w:tcPr>
            <w:tcW w:w="2963" w:type="dxa"/>
          </w:tcPr>
          <w:p w14:paraId="2420F7F5" w14:textId="77777777" w:rsidR="00ED4625" w:rsidRPr="00813EBE" w:rsidRDefault="00ED4625" w:rsidP="00625CAF">
            <w:pPr>
              <w:pBdr>
                <w:top w:val="single" w:sz="4" w:space="1" w:color="auto"/>
              </w:pBdr>
              <w:spacing w:line="240" w:lineRule="auto"/>
              <w:ind w:left="-108"/>
              <w:rPr>
                <w:szCs w:val="22"/>
              </w:rPr>
            </w:pPr>
            <w:r w:rsidRPr="00813EBE">
              <w:rPr>
                <w:szCs w:val="22"/>
              </w:rPr>
              <w:t>Ms. Thai Ha Linh</w:t>
            </w:r>
          </w:p>
        </w:tc>
        <w:tc>
          <w:tcPr>
            <w:tcW w:w="2964" w:type="dxa"/>
          </w:tcPr>
          <w:p w14:paraId="1FD535F7" w14:textId="77777777" w:rsidR="00ED4625" w:rsidRPr="00813EBE" w:rsidRDefault="00ED4625" w:rsidP="00625CAF">
            <w:pPr>
              <w:pBdr>
                <w:top w:val="single" w:sz="4" w:space="1" w:color="auto"/>
              </w:pBdr>
              <w:spacing w:line="240" w:lineRule="auto"/>
              <w:ind w:left="-108"/>
              <w:rPr>
                <w:b/>
                <w:szCs w:val="22"/>
                <w:lang w:val="fr-FR"/>
              </w:rPr>
            </w:pPr>
            <w:r w:rsidRPr="00813EBE">
              <w:rPr>
                <w:szCs w:val="22"/>
              </w:rPr>
              <w:t xml:space="preserve">Mr. </w:t>
            </w:r>
            <w:proofErr w:type="spellStart"/>
            <w:r w:rsidRPr="00813EBE">
              <w:rPr>
                <w:szCs w:val="22"/>
              </w:rPr>
              <w:t>Phung</w:t>
            </w:r>
            <w:proofErr w:type="spellEnd"/>
            <w:r w:rsidRPr="00813EBE">
              <w:rPr>
                <w:szCs w:val="22"/>
              </w:rPr>
              <w:t xml:space="preserve"> </w:t>
            </w:r>
            <w:proofErr w:type="spellStart"/>
            <w:r w:rsidRPr="00813EBE">
              <w:rPr>
                <w:szCs w:val="22"/>
              </w:rPr>
              <w:t>Quang</w:t>
            </w:r>
            <w:proofErr w:type="spellEnd"/>
            <w:r w:rsidRPr="00813EBE">
              <w:rPr>
                <w:szCs w:val="22"/>
              </w:rPr>
              <w:t xml:space="preserve"> Hung</w:t>
            </w:r>
          </w:p>
        </w:tc>
      </w:tr>
      <w:tr w:rsidR="00D9165E" w:rsidRPr="00813EBE" w14:paraId="49B17B5E" w14:textId="77777777" w:rsidTr="00D15DF7">
        <w:trPr>
          <w:trHeight w:val="659"/>
        </w:trPr>
        <w:tc>
          <w:tcPr>
            <w:tcW w:w="2964" w:type="dxa"/>
          </w:tcPr>
          <w:p w14:paraId="5322C965" w14:textId="77777777" w:rsidR="00D9165E" w:rsidRPr="00813EBE" w:rsidRDefault="00D9165E" w:rsidP="00625CAF">
            <w:pPr>
              <w:keepNext/>
              <w:spacing w:line="240" w:lineRule="auto"/>
              <w:ind w:left="-108" w:right="-50"/>
              <w:rPr>
                <w:i/>
                <w:szCs w:val="22"/>
              </w:rPr>
            </w:pPr>
            <w:r w:rsidRPr="00813EBE">
              <w:rPr>
                <w:i/>
                <w:szCs w:val="22"/>
              </w:rPr>
              <w:t>Chief Accountant</w:t>
            </w:r>
          </w:p>
        </w:tc>
        <w:tc>
          <w:tcPr>
            <w:tcW w:w="2963" w:type="dxa"/>
          </w:tcPr>
          <w:p w14:paraId="7894FB9C" w14:textId="77777777" w:rsidR="00D9165E" w:rsidRPr="00813EBE" w:rsidRDefault="00D9165E" w:rsidP="00625CAF">
            <w:pPr>
              <w:keepNext/>
              <w:spacing w:line="240" w:lineRule="auto"/>
              <w:ind w:left="-108" w:right="-50"/>
              <w:rPr>
                <w:i/>
                <w:szCs w:val="22"/>
              </w:rPr>
            </w:pPr>
            <w:r w:rsidRPr="00813EBE">
              <w:rPr>
                <w:i/>
                <w:szCs w:val="22"/>
              </w:rPr>
              <w:t>Director of Accounting, Financial Policy and Tax, Finance and Planning Division</w:t>
            </w:r>
          </w:p>
        </w:tc>
        <w:tc>
          <w:tcPr>
            <w:tcW w:w="2964" w:type="dxa"/>
          </w:tcPr>
          <w:p w14:paraId="06857A4C" w14:textId="3DA82EA0" w:rsidR="00D9165E" w:rsidRPr="00813EBE" w:rsidRDefault="00D15DF7" w:rsidP="00625CAF">
            <w:pPr>
              <w:keepNext/>
              <w:spacing w:line="240" w:lineRule="auto"/>
              <w:ind w:left="-108" w:right="-50"/>
              <w:rPr>
                <w:i/>
                <w:szCs w:val="22"/>
              </w:rPr>
            </w:pPr>
            <w:r w:rsidRPr="00D15DF7">
              <w:rPr>
                <w:i/>
                <w:szCs w:val="22"/>
              </w:rPr>
              <w:t>Standing Deputy Chief Executive Officer cum Managing Director and Head of the Customer Service and Financial Advisory Division</w:t>
            </w:r>
          </w:p>
        </w:tc>
      </w:tr>
    </w:tbl>
    <w:p w14:paraId="6D617E7F" w14:textId="77777777" w:rsidR="008D1458" w:rsidRPr="00813EBE" w:rsidRDefault="008D1458" w:rsidP="00625CAF">
      <w:pPr>
        <w:tabs>
          <w:tab w:val="left" w:pos="2010"/>
        </w:tabs>
        <w:ind w:left="-720" w:right="-50"/>
        <w:rPr>
          <w:szCs w:val="22"/>
          <w:lang w:val="en-US"/>
        </w:rPr>
        <w:sectPr w:rsidR="008D1458" w:rsidRPr="00813EBE" w:rsidSect="00D30E15">
          <w:headerReference w:type="default" r:id="rId25"/>
          <w:footnotePr>
            <w:numRestart w:val="eachPage"/>
          </w:footnotePr>
          <w:type w:val="continuous"/>
          <w:pgSz w:w="11907" w:h="16834" w:code="9"/>
          <w:pgMar w:top="1897" w:right="1134" w:bottom="1258" w:left="1588" w:header="899" w:footer="737" w:gutter="0"/>
          <w:cols w:space="0"/>
        </w:sectPr>
      </w:pPr>
    </w:p>
    <w:p w14:paraId="1ABC0ACA" w14:textId="583110E1" w:rsidR="008E3E3C" w:rsidRPr="00813EBE" w:rsidRDefault="008E3E3C" w:rsidP="00625CAF">
      <w:pPr>
        <w:tabs>
          <w:tab w:val="left" w:pos="2010"/>
        </w:tabs>
        <w:ind w:left="-720" w:right="-50"/>
        <w:rPr>
          <w:szCs w:val="22"/>
          <w:lang w:val="en-US"/>
        </w:rPr>
      </w:pPr>
    </w:p>
    <w:p w14:paraId="5D63A832" w14:textId="77777777" w:rsidR="008D1458" w:rsidRPr="00813EBE" w:rsidRDefault="008D1458" w:rsidP="00625CAF">
      <w:pPr>
        <w:tabs>
          <w:tab w:val="left" w:pos="2010"/>
        </w:tabs>
        <w:ind w:left="-720" w:right="-50"/>
        <w:rPr>
          <w:szCs w:val="22"/>
          <w:lang w:val="en-US"/>
        </w:rPr>
        <w:sectPr w:rsidR="008D1458" w:rsidRPr="00813EBE" w:rsidSect="008D1458">
          <w:headerReference w:type="default" r:id="rId26"/>
          <w:footnotePr>
            <w:numRestart w:val="eachPage"/>
          </w:footnotePr>
          <w:pgSz w:w="11907" w:h="16834" w:code="9"/>
          <w:pgMar w:top="1897" w:right="1134" w:bottom="1258" w:left="1588" w:header="899" w:footer="737" w:gutter="0"/>
          <w:cols w:space="0"/>
        </w:sectPr>
      </w:pPr>
    </w:p>
    <w:tbl>
      <w:tblPr>
        <w:tblW w:w="10067" w:type="dxa"/>
        <w:tblInd w:w="-509" w:type="dxa"/>
        <w:tblLayout w:type="fixed"/>
        <w:tblLook w:val="04A0" w:firstRow="1" w:lastRow="0" w:firstColumn="1" w:lastColumn="0" w:noHBand="0" w:noVBand="1"/>
      </w:tblPr>
      <w:tblGrid>
        <w:gridCol w:w="504"/>
        <w:gridCol w:w="5144"/>
        <w:gridCol w:w="665"/>
        <w:gridCol w:w="1877"/>
        <w:gridCol w:w="1877"/>
      </w:tblGrid>
      <w:tr w:rsidR="00BF66CD" w:rsidRPr="00813EBE" w14:paraId="42CEA453" w14:textId="77777777" w:rsidTr="00813EBE">
        <w:trPr>
          <w:trHeight w:val="981"/>
        </w:trPr>
        <w:tc>
          <w:tcPr>
            <w:tcW w:w="504" w:type="dxa"/>
            <w:tcBorders>
              <w:top w:val="double" w:sz="6" w:space="0" w:color="auto"/>
              <w:left w:val="double" w:sz="6" w:space="0" w:color="auto"/>
              <w:bottom w:val="single" w:sz="8" w:space="0" w:color="auto"/>
              <w:right w:val="single" w:sz="8" w:space="0" w:color="auto"/>
            </w:tcBorders>
            <w:shd w:val="clear" w:color="auto" w:fill="auto"/>
            <w:noWrap/>
            <w:hideMark/>
          </w:tcPr>
          <w:p w14:paraId="590A9460" w14:textId="77777777" w:rsidR="004935E4" w:rsidRPr="00813EBE" w:rsidRDefault="004935E4" w:rsidP="00625CAF">
            <w:pPr>
              <w:rPr>
                <w:color w:val="000000"/>
                <w:lang w:val="en-US"/>
              </w:rPr>
            </w:pPr>
            <w:r w:rsidRPr="00813EBE">
              <w:rPr>
                <w:color w:val="000000"/>
                <w:lang w:val="en-US"/>
              </w:rPr>
              <w:t> </w:t>
            </w:r>
          </w:p>
        </w:tc>
        <w:tc>
          <w:tcPr>
            <w:tcW w:w="5144" w:type="dxa"/>
            <w:tcBorders>
              <w:top w:val="double" w:sz="6" w:space="0" w:color="auto"/>
              <w:left w:val="nil"/>
              <w:bottom w:val="single" w:sz="8" w:space="0" w:color="auto"/>
              <w:right w:val="single" w:sz="8" w:space="0" w:color="auto"/>
            </w:tcBorders>
            <w:shd w:val="clear" w:color="auto" w:fill="auto"/>
            <w:noWrap/>
            <w:hideMark/>
          </w:tcPr>
          <w:p w14:paraId="05EB1F4A" w14:textId="7CA7DE3E" w:rsidR="004935E4" w:rsidRPr="00813EBE" w:rsidRDefault="004935E4" w:rsidP="00625CAF">
            <w:pPr>
              <w:rPr>
                <w:color w:val="000000"/>
                <w:lang w:val="en-US"/>
              </w:rPr>
            </w:pPr>
            <w:r w:rsidRPr="00813EBE">
              <w:rPr>
                <w:color w:val="000000"/>
                <w:lang w:val="en-US"/>
              </w:rPr>
              <w:t> </w:t>
            </w:r>
          </w:p>
        </w:tc>
        <w:tc>
          <w:tcPr>
            <w:tcW w:w="665" w:type="dxa"/>
            <w:tcBorders>
              <w:top w:val="double" w:sz="6" w:space="0" w:color="auto"/>
              <w:left w:val="nil"/>
              <w:bottom w:val="single" w:sz="8" w:space="0" w:color="auto"/>
              <w:right w:val="single" w:sz="8" w:space="0" w:color="auto"/>
            </w:tcBorders>
            <w:shd w:val="clear" w:color="auto" w:fill="auto"/>
            <w:noWrap/>
            <w:vAlign w:val="center"/>
            <w:hideMark/>
          </w:tcPr>
          <w:p w14:paraId="281C0964" w14:textId="77777777" w:rsidR="004935E4" w:rsidRPr="00813EBE" w:rsidRDefault="004935E4" w:rsidP="00625CAF">
            <w:pPr>
              <w:jc w:val="center"/>
              <w:rPr>
                <w:i/>
                <w:iCs/>
                <w:color w:val="000000"/>
                <w:szCs w:val="22"/>
                <w:lang w:val="en-US"/>
              </w:rPr>
            </w:pPr>
            <w:r w:rsidRPr="00813EBE">
              <w:rPr>
                <w:i/>
                <w:iCs/>
                <w:color w:val="000000"/>
                <w:szCs w:val="22"/>
                <w:lang w:val="en-US"/>
              </w:rPr>
              <w:t>Note</w:t>
            </w:r>
          </w:p>
        </w:tc>
        <w:tc>
          <w:tcPr>
            <w:tcW w:w="1877" w:type="dxa"/>
            <w:tcBorders>
              <w:top w:val="double" w:sz="6" w:space="0" w:color="auto"/>
              <w:left w:val="nil"/>
              <w:bottom w:val="single" w:sz="8" w:space="0" w:color="auto"/>
              <w:right w:val="single" w:sz="8" w:space="0" w:color="auto"/>
            </w:tcBorders>
            <w:shd w:val="clear" w:color="auto" w:fill="auto"/>
            <w:hideMark/>
          </w:tcPr>
          <w:p w14:paraId="56A0FAF2" w14:textId="7605F28E" w:rsidR="004935E4" w:rsidRPr="00813EBE" w:rsidRDefault="00880CF1" w:rsidP="00625CAF">
            <w:pPr>
              <w:jc w:val="right"/>
              <w:rPr>
                <w:i/>
                <w:iCs/>
                <w:color w:val="000000"/>
                <w:szCs w:val="22"/>
                <w:lang w:val="en-US"/>
              </w:rPr>
            </w:pPr>
            <w:r w:rsidRPr="00813EBE">
              <w:rPr>
                <w:i/>
                <w:iCs/>
                <w:color w:val="000000"/>
                <w:szCs w:val="22"/>
                <w:lang w:val="en-US"/>
              </w:rPr>
              <w:t xml:space="preserve">From </w:t>
            </w:r>
            <w:bookmarkStart w:id="8" w:name="CYB_short"/>
            <w:r w:rsidRPr="00813EBE">
              <w:rPr>
                <w:i/>
                <w:iCs/>
                <w:color w:val="000000"/>
                <w:szCs w:val="22"/>
                <w:lang w:val="en-US"/>
              </w:rPr>
              <w:t>01/01/20</w:t>
            </w:r>
            <w:r w:rsidR="00A35FBF" w:rsidRPr="00813EBE">
              <w:rPr>
                <w:i/>
                <w:iCs/>
                <w:color w:val="000000"/>
                <w:szCs w:val="22"/>
                <w:lang w:val="en-US"/>
              </w:rPr>
              <w:t>20</w:t>
            </w:r>
            <w:bookmarkEnd w:id="8"/>
            <w:r w:rsidR="00E728AB" w:rsidRPr="00813EBE">
              <w:rPr>
                <w:i/>
                <w:iCs/>
                <w:color w:val="000000"/>
                <w:szCs w:val="22"/>
                <w:lang w:val="en-US"/>
              </w:rPr>
              <w:t xml:space="preserve"> </w:t>
            </w:r>
            <w:r w:rsidRPr="00813EBE">
              <w:rPr>
                <w:i/>
                <w:iCs/>
                <w:color w:val="000000"/>
                <w:szCs w:val="22"/>
                <w:lang w:val="en-US"/>
              </w:rPr>
              <w:t>to</w:t>
            </w:r>
            <w:r w:rsidR="00E728AB" w:rsidRPr="00813EBE">
              <w:rPr>
                <w:i/>
                <w:iCs/>
                <w:color w:val="000000"/>
                <w:szCs w:val="22"/>
                <w:lang w:val="en-US"/>
              </w:rPr>
              <w:t xml:space="preserve"> </w:t>
            </w:r>
            <w:r w:rsidR="00D64F61" w:rsidRPr="00813EBE">
              <w:rPr>
                <w:i/>
                <w:iCs/>
                <w:color w:val="000000"/>
                <w:szCs w:val="22"/>
                <w:lang w:val="en-US"/>
              </w:rPr>
              <w:fldChar w:fldCharType="begin"/>
            </w:r>
            <w:r w:rsidR="00D64F61" w:rsidRPr="00813EBE">
              <w:rPr>
                <w:i/>
                <w:iCs/>
                <w:color w:val="000000"/>
                <w:szCs w:val="22"/>
                <w:lang w:val="en-US"/>
              </w:rPr>
              <w:instrText xml:space="preserve"> REF CYE_short \h  \* MERGEFORMAT </w:instrText>
            </w:r>
            <w:r w:rsidR="00D64F61" w:rsidRPr="00813EBE">
              <w:rPr>
                <w:i/>
                <w:iCs/>
                <w:color w:val="000000"/>
                <w:szCs w:val="22"/>
                <w:lang w:val="en-US"/>
              </w:rPr>
            </w:r>
            <w:r w:rsidR="00D64F61" w:rsidRPr="00813EBE">
              <w:rPr>
                <w:i/>
                <w:iCs/>
                <w:color w:val="000000"/>
                <w:szCs w:val="22"/>
                <w:lang w:val="en-US"/>
              </w:rPr>
              <w:fldChar w:fldCharType="separate"/>
            </w:r>
            <w:r w:rsidR="0097130A" w:rsidRPr="0097130A">
              <w:rPr>
                <w:i/>
                <w:iCs/>
                <w:color w:val="000000"/>
                <w:szCs w:val="22"/>
                <w:lang w:val="en-US"/>
              </w:rPr>
              <w:t>06/30/2020</w:t>
            </w:r>
            <w:r w:rsidR="00D64F61" w:rsidRPr="00813EBE">
              <w:rPr>
                <w:i/>
                <w:iCs/>
                <w:color w:val="000000"/>
                <w:szCs w:val="22"/>
                <w:lang w:val="en-US"/>
              </w:rPr>
              <w:fldChar w:fldCharType="end"/>
            </w:r>
            <w:r w:rsidR="004935E4" w:rsidRPr="00813EBE">
              <w:rPr>
                <w:i/>
                <w:iCs/>
                <w:color w:val="000000"/>
                <w:szCs w:val="22"/>
                <w:lang w:val="en-US"/>
              </w:rPr>
              <w:br/>
              <w:t>VND million</w:t>
            </w:r>
          </w:p>
        </w:tc>
        <w:tc>
          <w:tcPr>
            <w:tcW w:w="1877" w:type="dxa"/>
            <w:tcBorders>
              <w:top w:val="double" w:sz="6" w:space="0" w:color="auto"/>
              <w:left w:val="nil"/>
              <w:bottom w:val="single" w:sz="8" w:space="0" w:color="auto"/>
              <w:right w:val="double" w:sz="6" w:space="0" w:color="auto"/>
            </w:tcBorders>
            <w:shd w:val="clear" w:color="auto" w:fill="auto"/>
            <w:hideMark/>
          </w:tcPr>
          <w:p w14:paraId="565BDFA6" w14:textId="7DF646FB" w:rsidR="00784C80" w:rsidRPr="00813EBE" w:rsidRDefault="00F77116" w:rsidP="00625CAF">
            <w:pPr>
              <w:jc w:val="right"/>
              <w:rPr>
                <w:i/>
                <w:iCs/>
                <w:color w:val="000000"/>
                <w:szCs w:val="22"/>
                <w:lang w:val="en-US"/>
              </w:rPr>
            </w:pPr>
            <w:r w:rsidRPr="00813EBE">
              <w:rPr>
                <w:i/>
                <w:iCs/>
                <w:color w:val="000000"/>
                <w:szCs w:val="22"/>
                <w:lang w:val="en-US"/>
              </w:rPr>
              <w:t xml:space="preserve">From </w:t>
            </w:r>
            <w:bookmarkStart w:id="9" w:name="LYB_short"/>
            <w:r w:rsidRPr="00813EBE">
              <w:rPr>
                <w:i/>
                <w:iCs/>
                <w:color w:val="000000"/>
                <w:szCs w:val="22"/>
                <w:lang w:val="en-US"/>
              </w:rPr>
              <w:t>01/01/20</w:t>
            </w:r>
            <w:r w:rsidR="00220581" w:rsidRPr="00813EBE">
              <w:rPr>
                <w:i/>
                <w:iCs/>
                <w:color w:val="000000"/>
                <w:szCs w:val="22"/>
                <w:lang w:val="en-US"/>
              </w:rPr>
              <w:t>19</w:t>
            </w:r>
            <w:bookmarkEnd w:id="9"/>
            <w:r w:rsidRPr="00813EBE">
              <w:rPr>
                <w:i/>
                <w:iCs/>
                <w:color w:val="000000"/>
                <w:szCs w:val="22"/>
                <w:lang w:val="en-US"/>
              </w:rPr>
              <w:t xml:space="preserve"> to </w:t>
            </w:r>
            <w:bookmarkStart w:id="10" w:name="CF_Last_year_end"/>
            <w:r w:rsidR="00202633" w:rsidRPr="00813EBE">
              <w:rPr>
                <w:i/>
                <w:iCs/>
                <w:color w:val="000000"/>
                <w:szCs w:val="22"/>
                <w:lang w:val="en-US"/>
              </w:rPr>
              <w:t>0</w:t>
            </w:r>
            <w:r w:rsidR="00C94FB2">
              <w:rPr>
                <w:i/>
                <w:iCs/>
                <w:color w:val="000000"/>
                <w:szCs w:val="22"/>
                <w:lang w:val="en-US"/>
              </w:rPr>
              <w:t>6</w:t>
            </w:r>
            <w:r w:rsidR="005E1FEE" w:rsidRPr="00813EBE">
              <w:rPr>
                <w:i/>
                <w:iCs/>
                <w:color w:val="000000"/>
                <w:szCs w:val="22"/>
                <w:lang w:val="en-US"/>
              </w:rPr>
              <w:t>/3</w:t>
            </w:r>
            <w:r w:rsidR="00C94FB2">
              <w:rPr>
                <w:i/>
                <w:iCs/>
                <w:color w:val="000000"/>
                <w:szCs w:val="22"/>
                <w:lang w:val="en-US"/>
              </w:rPr>
              <w:t>0</w:t>
            </w:r>
            <w:r w:rsidR="00BD720D" w:rsidRPr="00813EBE">
              <w:rPr>
                <w:i/>
                <w:iCs/>
                <w:color w:val="000000"/>
                <w:szCs w:val="22"/>
                <w:lang w:val="en-US"/>
              </w:rPr>
              <w:t>/20</w:t>
            </w:r>
            <w:r w:rsidR="00220581" w:rsidRPr="00813EBE">
              <w:rPr>
                <w:i/>
                <w:iCs/>
                <w:color w:val="000000"/>
                <w:szCs w:val="22"/>
                <w:lang w:val="en-US"/>
              </w:rPr>
              <w:t>19</w:t>
            </w:r>
            <w:bookmarkEnd w:id="10"/>
            <w:r w:rsidR="004935E4" w:rsidRPr="00813EBE">
              <w:rPr>
                <w:i/>
                <w:iCs/>
                <w:color w:val="000000"/>
                <w:szCs w:val="22"/>
                <w:lang w:val="en-US"/>
              </w:rPr>
              <w:br/>
              <w:t>VND million</w:t>
            </w:r>
          </w:p>
          <w:p w14:paraId="2D30C3A7" w14:textId="0575CECC" w:rsidR="00860E75" w:rsidRPr="00813EBE" w:rsidRDefault="003607C5" w:rsidP="000D1282">
            <w:pPr>
              <w:jc w:val="right"/>
              <w:rPr>
                <w:i/>
                <w:iCs/>
                <w:color w:val="000000"/>
                <w:szCs w:val="22"/>
                <w:lang w:val="en-US"/>
              </w:rPr>
            </w:pPr>
            <w:r w:rsidRPr="00813EBE">
              <w:rPr>
                <w:i/>
                <w:iCs/>
                <w:color w:val="000000"/>
                <w:szCs w:val="22"/>
                <w:lang w:val="en-US"/>
              </w:rPr>
              <w:t>(</w:t>
            </w:r>
            <w:r w:rsidR="000D1282">
              <w:rPr>
                <w:i/>
                <w:iCs/>
                <w:color w:val="000000"/>
                <w:szCs w:val="22"/>
                <w:lang w:val="en-US"/>
              </w:rPr>
              <w:t>r</w:t>
            </w:r>
            <w:r w:rsidRPr="00813EBE">
              <w:rPr>
                <w:i/>
                <w:iCs/>
                <w:color w:val="000000"/>
                <w:szCs w:val="22"/>
                <w:lang w:val="en-US"/>
              </w:rPr>
              <w:t>eclassified)</w:t>
            </w:r>
          </w:p>
        </w:tc>
      </w:tr>
      <w:tr w:rsidR="00BF66CD" w:rsidRPr="00813EBE" w14:paraId="00E66C67" w14:textId="77777777" w:rsidTr="00813EBE">
        <w:trPr>
          <w:trHeight w:val="162"/>
        </w:trPr>
        <w:tc>
          <w:tcPr>
            <w:tcW w:w="504" w:type="dxa"/>
            <w:tcBorders>
              <w:top w:val="nil"/>
              <w:left w:val="double" w:sz="6" w:space="0" w:color="auto"/>
              <w:bottom w:val="nil"/>
              <w:right w:val="single" w:sz="8" w:space="0" w:color="auto"/>
            </w:tcBorders>
            <w:shd w:val="clear" w:color="auto" w:fill="auto"/>
            <w:noWrap/>
            <w:vAlign w:val="center"/>
            <w:hideMark/>
          </w:tcPr>
          <w:p w14:paraId="0C82E902" w14:textId="77777777" w:rsidR="004935E4" w:rsidRPr="00813EBE" w:rsidRDefault="004935E4" w:rsidP="00625CAF">
            <w:pPr>
              <w:rPr>
                <w:color w:val="000000"/>
                <w:sz w:val="10"/>
                <w:szCs w:val="10"/>
                <w:lang w:val="en-US"/>
              </w:rPr>
            </w:pPr>
            <w:r w:rsidRPr="00813EBE">
              <w:rPr>
                <w:color w:val="000000"/>
                <w:sz w:val="10"/>
                <w:szCs w:val="10"/>
                <w:lang w:val="en-US"/>
              </w:rPr>
              <w:t> </w:t>
            </w:r>
          </w:p>
        </w:tc>
        <w:tc>
          <w:tcPr>
            <w:tcW w:w="5144" w:type="dxa"/>
            <w:tcBorders>
              <w:top w:val="nil"/>
              <w:left w:val="nil"/>
              <w:bottom w:val="nil"/>
              <w:right w:val="single" w:sz="8" w:space="0" w:color="auto"/>
            </w:tcBorders>
            <w:shd w:val="clear" w:color="auto" w:fill="auto"/>
            <w:noWrap/>
            <w:hideMark/>
          </w:tcPr>
          <w:p w14:paraId="1531B7F0" w14:textId="2C24C65E" w:rsidR="004935E4" w:rsidRPr="00813EBE" w:rsidRDefault="004935E4" w:rsidP="00625CAF">
            <w:pPr>
              <w:rPr>
                <w:color w:val="000000"/>
                <w:sz w:val="10"/>
                <w:szCs w:val="10"/>
                <w:lang w:val="en-US"/>
              </w:rPr>
            </w:pPr>
            <w:r w:rsidRPr="00813EBE">
              <w:rPr>
                <w:color w:val="000000"/>
                <w:sz w:val="10"/>
                <w:szCs w:val="10"/>
                <w:lang w:val="en-US"/>
              </w:rPr>
              <w:t> </w:t>
            </w:r>
          </w:p>
        </w:tc>
        <w:tc>
          <w:tcPr>
            <w:tcW w:w="665" w:type="dxa"/>
            <w:tcBorders>
              <w:top w:val="nil"/>
              <w:left w:val="nil"/>
              <w:bottom w:val="nil"/>
              <w:right w:val="single" w:sz="8" w:space="0" w:color="auto"/>
            </w:tcBorders>
            <w:shd w:val="clear" w:color="auto" w:fill="auto"/>
            <w:noWrap/>
            <w:hideMark/>
          </w:tcPr>
          <w:p w14:paraId="2F6A2D3B" w14:textId="77777777" w:rsidR="004935E4" w:rsidRPr="00813EBE" w:rsidRDefault="004935E4" w:rsidP="00625CAF">
            <w:pPr>
              <w:rPr>
                <w:color w:val="000000"/>
                <w:sz w:val="10"/>
                <w:szCs w:val="10"/>
                <w:lang w:val="en-US"/>
              </w:rPr>
            </w:pPr>
            <w:r w:rsidRPr="00813EBE">
              <w:rPr>
                <w:color w:val="000000"/>
                <w:sz w:val="10"/>
                <w:szCs w:val="10"/>
                <w:lang w:val="en-US"/>
              </w:rPr>
              <w:t> </w:t>
            </w:r>
          </w:p>
        </w:tc>
        <w:tc>
          <w:tcPr>
            <w:tcW w:w="1877" w:type="dxa"/>
            <w:tcBorders>
              <w:top w:val="nil"/>
              <w:left w:val="nil"/>
              <w:bottom w:val="nil"/>
              <w:right w:val="single" w:sz="8" w:space="0" w:color="auto"/>
            </w:tcBorders>
            <w:shd w:val="clear" w:color="auto" w:fill="auto"/>
            <w:noWrap/>
            <w:vAlign w:val="bottom"/>
            <w:hideMark/>
          </w:tcPr>
          <w:p w14:paraId="17560F5F" w14:textId="77777777" w:rsidR="004935E4" w:rsidRPr="00813EBE" w:rsidRDefault="004935E4" w:rsidP="00625CAF">
            <w:pPr>
              <w:rPr>
                <w:color w:val="000000"/>
                <w:sz w:val="10"/>
                <w:szCs w:val="10"/>
                <w:lang w:val="en-US"/>
              </w:rPr>
            </w:pPr>
            <w:r w:rsidRPr="00813EBE">
              <w:rPr>
                <w:color w:val="000000"/>
                <w:sz w:val="10"/>
                <w:szCs w:val="10"/>
                <w:lang w:val="en-US"/>
              </w:rPr>
              <w:t> </w:t>
            </w:r>
          </w:p>
        </w:tc>
        <w:tc>
          <w:tcPr>
            <w:tcW w:w="1877" w:type="dxa"/>
            <w:tcBorders>
              <w:top w:val="nil"/>
              <w:left w:val="nil"/>
              <w:bottom w:val="nil"/>
              <w:right w:val="double" w:sz="6" w:space="0" w:color="auto"/>
            </w:tcBorders>
            <w:shd w:val="clear" w:color="auto" w:fill="auto"/>
            <w:noWrap/>
            <w:vAlign w:val="bottom"/>
            <w:hideMark/>
          </w:tcPr>
          <w:p w14:paraId="5B98684E" w14:textId="77777777" w:rsidR="004935E4" w:rsidRPr="00813EBE" w:rsidRDefault="004935E4" w:rsidP="00625CAF">
            <w:pPr>
              <w:rPr>
                <w:color w:val="000000"/>
                <w:sz w:val="10"/>
                <w:szCs w:val="10"/>
                <w:lang w:val="en-US"/>
              </w:rPr>
            </w:pPr>
            <w:r w:rsidRPr="00813EBE">
              <w:rPr>
                <w:color w:val="000000"/>
                <w:sz w:val="10"/>
                <w:szCs w:val="10"/>
                <w:lang w:val="en-US"/>
              </w:rPr>
              <w:t> </w:t>
            </w:r>
          </w:p>
        </w:tc>
      </w:tr>
      <w:tr w:rsidR="00BF66CD" w:rsidRPr="00813EBE" w14:paraId="73176BD2" w14:textId="77777777" w:rsidTr="00813EBE">
        <w:trPr>
          <w:trHeight w:val="255"/>
        </w:trPr>
        <w:tc>
          <w:tcPr>
            <w:tcW w:w="504" w:type="dxa"/>
            <w:tcBorders>
              <w:top w:val="nil"/>
              <w:left w:val="double" w:sz="6" w:space="0" w:color="auto"/>
              <w:bottom w:val="nil"/>
              <w:right w:val="single" w:sz="8" w:space="0" w:color="auto"/>
            </w:tcBorders>
            <w:shd w:val="clear" w:color="auto" w:fill="auto"/>
            <w:noWrap/>
            <w:hideMark/>
          </w:tcPr>
          <w:p w14:paraId="22D96CC2" w14:textId="77777777" w:rsidR="004935E4" w:rsidRPr="00813EBE" w:rsidRDefault="004935E4" w:rsidP="00625CAF">
            <w:pPr>
              <w:rPr>
                <w:color w:val="000000"/>
                <w:lang w:val="en-US"/>
              </w:rPr>
            </w:pPr>
            <w:r w:rsidRPr="00813EBE">
              <w:rPr>
                <w:color w:val="000000"/>
                <w:lang w:val="en-US"/>
              </w:rPr>
              <w:t> </w:t>
            </w:r>
          </w:p>
        </w:tc>
        <w:tc>
          <w:tcPr>
            <w:tcW w:w="5144" w:type="dxa"/>
            <w:tcBorders>
              <w:top w:val="nil"/>
              <w:left w:val="nil"/>
              <w:bottom w:val="nil"/>
              <w:right w:val="single" w:sz="8" w:space="0" w:color="auto"/>
            </w:tcBorders>
            <w:shd w:val="clear" w:color="auto" w:fill="auto"/>
            <w:noWrap/>
            <w:vAlign w:val="center"/>
            <w:hideMark/>
          </w:tcPr>
          <w:p w14:paraId="0A2E10F1" w14:textId="69CFCE2F" w:rsidR="004935E4" w:rsidRPr="00813EBE" w:rsidRDefault="004935E4" w:rsidP="00625CAF">
            <w:pPr>
              <w:rPr>
                <w:b/>
                <w:bCs/>
                <w:color w:val="000000"/>
                <w:szCs w:val="22"/>
                <w:lang w:val="en-US"/>
              </w:rPr>
            </w:pPr>
            <w:r w:rsidRPr="00813EBE">
              <w:rPr>
                <w:b/>
                <w:bCs/>
                <w:color w:val="000000"/>
                <w:szCs w:val="22"/>
                <w:lang w:val="en-US"/>
              </w:rPr>
              <w:t>CASH FLOWS FROM OPERATING ACTIVITIES</w:t>
            </w:r>
          </w:p>
        </w:tc>
        <w:tc>
          <w:tcPr>
            <w:tcW w:w="665" w:type="dxa"/>
            <w:tcBorders>
              <w:top w:val="nil"/>
              <w:left w:val="nil"/>
              <w:bottom w:val="nil"/>
              <w:right w:val="single" w:sz="8" w:space="0" w:color="auto"/>
            </w:tcBorders>
            <w:shd w:val="clear" w:color="auto" w:fill="auto"/>
            <w:noWrap/>
            <w:hideMark/>
          </w:tcPr>
          <w:p w14:paraId="244CB0F3" w14:textId="77777777" w:rsidR="004935E4" w:rsidRPr="00813EBE" w:rsidRDefault="004935E4" w:rsidP="00625CAF">
            <w:pPr>
              <w:rPr>
                <w:color w:val="000000"/>
                <w:lang w:val="en-US"/>
              </w:rPr>
            </w:pPr>
            <w:r w:rsidRPr="00813EBE">
              <w:rPr>
                <w:color w:val="000000"/>
                <w:lang w:val="en-US"/>
              </w:rPr>
              <w:t> </w:t>
            </w:r>
          </w:p>
        </w:tc>
        <w:tc>
          <w:tcPr>
            <w:tcW w:w="1877" w:type="dxa"/>
            <w:tcBorders>
              <w:top w:val="nil"/>
              <w:left w:val="nil"/>
              <w:bottom w:val="nil"/>
              <w:right w:val="single" w:sz="8" w:space="0" w:color="auto"/>
            </w:tcBorders>
            <w:shd w:val="clear" w:color="auto" w:fill="auto"/>
            <w:noWrap/>
            <w:vAlign w:val="bottom"/>
          </w:tcPr>
          <w:p w14:paraId="2D2D2FBC" w14:textId="54A2535B" w:rsidR="004935E4" w:rsidRPr="00813EBE" w:rsidRDefault="004935E4" w:rsidP="00625CAF">
            <w:pPr>
              <w:rPr>
                <w:color w:val="000000"/>
                <w:lang w:val="en-US"/>
              </w:rPr>
            </w:pPr>
          </w:p>
        </w:tc>
        <w:tc>
          <w:tcPr>
            <w:tcW w:w="1877" w:type="dxa"/>
            <w:tcBorders>
              <w:top w:val="nil"/>
              <w:left w:val="nil"/>
              <w:bottom w:val="nil"/>
              <w:right w:val="double" w:sz="6" w:space="0" w:color="auto"/>
            </w:tcBorders>
            <w:shd w:val="clear" w:color="auto" w:fill="auto"/>
            <w:noWrap/>
            <w:vAlign w:val="bottom"/>
          </w:tcPr>
          <w:p w14:paraId="398D0C23" w14:textId="72DAF2D2" w:rsidR="004935E4" w:rsidRPr="00813EBE" w:rsidRDefault="004935E4" w:rsidP="00625CAF">
            <w:pPr>
              <w:rPr>
                <w:color w:val="000000"/>
                <w:lang w:val="en-US"/>
              </w:rPr>
            </w:pPr>
          </w:p>
        </w:tc>
      </w:tr>
      <w:tr w:rsidR="00BF66CD" w:rsidRPr="00813EBE" w14:paraId="4ED87992" w14:textId="77777777" w:rsidTr="00813EBE">
        <w:trPr>
          <w:trHeight w:val="209"/>
        </w:trPr>
        <w:tc>
          <w:tcPr>
            <w:tcW w:w="504" w:type="dxa"/>
            <w:tcBorders>
              <w:top w:val="nil"/>
              <w:left w:val="double" w:sz="6" w:space="0" w:color="auto"/>
              <w:bottom w:val="nil"/>
              <w:right w:val="single" w:sz="8" w:space="0" w:color="auto"/>
            </w:tcBorders>
            <w:shd w:val="clear" w:color="auto" w:fill="auto"/>
            <w:noWrap/>
            <w:vAlign w:val="center"/>
            <w:hideMark/>
          </w:tcPr>
          <w:p w14:paraId="64905C5C" w14:textId="77777777" w:rsidR="004935E4" w:rsidRPr="00813EBE" w:rsidRDefault="004935E4" w:rsidP="00625CAF">
            <w:pPr>
              <w:jc w:val="center"/>
              <w:rPr>
                <w:color w:val="000000"/>
                <w:sz w:val="10"/>
                <w:szCs w:val="10"/>
                <w:lang w:val="en-US"/>
              </w:rPr>
            </w:pPr>
            <w:r w:rsidRPr="00813EBE">
              <w:rPr>
                <w:color w:val="000000"/>
                <w:sz w:val="10"/>
                <w:szCs w:val="10"/>
                <w:lang w:val="en-US"/>
              </w:rPr>
              <w:t> </w:t>
            </w:r>
          </w:p>
        </w:tc>
        <w:tc>
          <w:tcPr>
            <w:tcW w:w="5144" w:type="dxa"/>
            <w:tcBorders>
              <w:top w:val="nil"/>
              <w:left w:val="nil"/>
              <w:bottom w:val="nil"/>
              <w:right w:val="single" w:sz="8" w:space="0" w:color="auto"/>
            </w:tcBorders>
            <w:shd w:val="clear" w:color="auto" w:fill="auto"/>
            <w:noWrap/>
            <w:vAlign w:val="center"/>
            <w:hideMark/>
          </w:tcPr>
          <w:p w14:paraId="1134260B" w14:textId="77777777" w:rsidR="004935E4" w:rsidRPr="00813EBE" w:rsidRDefault="004935E4" w:rsidP="00625CAF">
            <w:pPr>
              <w:rPr>
                <w:color w:val="000000"/>
                <w:sz w:val="10"/>
                <w:szCs w:val="10"/>
                <w:lang w:val="en-US"/>
              </w:rPr>
            </w:pPr>
            <w:r w:rsidRPr="00813EBE">
              <w:rPr>
                <w:color w:val="000000"/>
                <w:sz w:val="10"/>
                <w:szCs w:val="10"/>
                <w:lang w:val="en-US"/>
              </w:rPr>
              <w:t> </w:t>
            </w:r>
          </w:p>
        </w:tc>
        <w:tc>
          <w:tcPr>
            <w:tcW w:w="665" w:type="dxa"/>
            <w:tcBorders>
              <w:top w:val="nil"/>
              <w:left w:val="nil"/>
              <w:bottom w:val="nil"/>
              <w:right w:val="single" w:sz="8" w:space="0" w:color="auto"/>
            </w:tcBorders>
            <w:shd w:val="clear" w:color="auto" w:fill="auto"/>
            <w:noWrap/>
            <w:vAlign w:val="center"/>
            <w:hideMark/>
          </w:tcPr>
          <w:p w14:paraId="18A427B3" w14:textId="77777777" w:rsidR="004935E4" w:rsidRPr="00813EBE" w:rsidRDefault="004935E4" w:rsidP="00625CAF">
            <w:pPr>
              <w:rPr>
                <w:color w:val="000000"/>
                <w:sz w:val="10"/>
                <w:szCs w:val="10"/>
                <w:lang w:val="en-US"/>
              </w:rPr>
            </w:pPr>
            <w:r w:rsidRPr="00813EBE">
              <w:rPr>
                <w:color w:val="000000"/>
                <w:sz w:val="10"/>
                <w:szCs w:val="10"/>
                <w:lang w:val="en-US"/>
              </w:rPr>
              <w:t> </w:t>
            </w:r>
          </w:p>
        </w:tc>
        <w:tc>
          <w:tcPr>
            <w:tcW w:w="1877" w:type="dxa"/>
            <w:tcBorders>
              <w:top w:val="nil"/>
              <w:left w:val="nil"/>
              <w:bottom w:val="nil"/>
              <w:right w:val="single" w:sz="8" w:space="0" w:color="auto"/>
            </w:tcBorders>
            <w:shd w:val="clear" w:color="auto" w:fill="auto"/>
            <w:noWrap/>
            <w:vAlign w:val="bottom"/>
          </w:tcPr>
          <w:p w14:paraId="6C93BE3D" w14:textId="1A8039C3" w:rsidR="004935E4" w:rsidRPr="00813EBE" w:rsidRDefault="004935E4" w:rsidP="00625CAF">
            <w:pPr>
              <w:jc w:val="right"/>
              <w:rPr>
                <w:color w:val="000000"/>
                <w:sz w:val="10"/>
                <w:szCs w:val="10"/>
                <w:lang w:val="en-US"/>
              </w:rPr>
            </w:pPr>
          </w:p>
        </w:tc>
        <w:tc>
          <w:tcPr>
            <w:tcW w:w="1877" w:type="dxa"/>
            <w:tcBorders>
              <w:top w:val="nil"/>
              <w:left w:val="nil"/>
              <w:bottom w:val="nil"/>
              <w:right w:val="double" w:sz="6" w:space="0" w:color="auto"/>
            </w:tcBorders>
            <w:shd w:val="clear" w:color="auto" w:fill="auto"/>
            <w:noWrap/>
            <w:vAlign w:val="bottom"/>
          </w:tcPr>
          <w:p w14:paraId="7AF61D8C" w14:textId="7264A7A4" w:rsidR="004935E4" w:rsidRPr="00813EBE" w:rsidRDefault="004935E4" w:rsidP="00625CAF">
            <w:pPr>
              <w:jc w:val="right"/>
              <w:rPr>
                <w:color w:val="000000"/>
                <w:sz w:val="10"/>
                <w:szCs w:val="10"/>
                <w:lang w:val="en-US"/>
              </w:rPr>
            </w:pPr>
          </w:p>
        </w:tc>
      </w:tr>
      <w:tr w:rsidR="00D41436" w:rsidRPr="00813EBE" w14:paraId="1FA21B18" w14:textId="77777777" w:rsidTr="00625CAF">
        <w:trPr>
          <w:trHeight w:val="255"/>
        </w:trPr>
        <w:tc>
          <w:tcPr>
            <w:tcW w:w="504" w:type="dxa"/>
            <w:tcBorders>
              <w:top w:val="nil"/>
              <w:left w:val="double" w:sz="6" w:space="0" w:color="auto"/>
              <w:bottom w:val="nil"/>
              <w:right w:val="single" w:sz="8" w:space="0" w:color="auto"/>
            </w:tcBorders>
            <w:shd w:val="clear" w:color="auto" w:fill="auto"/>
            <w:noWrap/>
            <w:vAlign w:val="bottom"/>
            <w:hideMark/>
          </w:tcPr>
          <w:p w14:paraId="61BCBDAA" w14:textId="16378B79" w:rsidR="00D41436" w:rsidRPr="00813EBE" w:rsidRDefault="00D41436" w:rsidP="00625CAF">
            <w:pPr>
              <w:jc w:val="center"/>
              <w:rPr>
                <w:color w:val="000000"/>
                <w:szCs w:val="22"/>
                <w:lang w:val="en-US"/>
              </w:rPr>
            </w:pPr>
            <w:r w:rsidRPr="00813EBE">
              <w:rPr>
                <w:color w:val="000000"/>
                <w:szCs w:val="22"/>
                <w:lang w:val="en-US"/>
              </w:rPr>
              <w:t>01</w:t>
            </w:r>
          </w:p>
        </w:tc>
        <w:tc>
          <w:tcPr>
            <w:tcW w:w="5144" w:type="dxa"/>
            <w:tcBorders>
              <w:top w:val="nil"/>
              <w:left w:val="nil"/>
              <w:bottom w:val="nil"/>
              <w:right w:val="single" w:sz="8" w:space="0" w:color="auto"/>
            </w:tcBorders>
            <w:shd w:val="clear" w:color="auto" w:fill="auto"/>
            <w:vAlign w:val="bottom"/>
            <w:hideMark/>
          </w:tcPr>
          <w:p w14:paraId="20C5049E" w14:textId="73713E66" w:rsidR="00D41436" w:rsidRPr="00813EBE" w:rsidRDefault="00D41436" w:rsidP="00625CAF">
            <w:pPr>
              <w:rPr>
                <w:color w:val="000000"/>
                <w:szCs w:val="22"/>
                <w:lang w:val="en-US"/>
              </w:rPr>
            </w:pPr>
            <w:r w:rsidRPr="00813EBE">
              <w:rPr>
                <w:color w:val="000000"/>
                <w:szCs w:val="22"/>
                <w:lang w:val="en-US"/>
              </w:rPr>
              <w:t>Interest and similar income received</w:t>
            </w:r>
          </w:p>
        </w:tc>
        <w:tc>
          <w:tcPr>
            <w:tcW w:w="665" w:type="dxa"/>
            <w:tcBorders>
              <w:top w:val="nil"/>
              <w:left w:val="nil"/>
              <w:bottom w:val="nil"/>
              <w:right w:val="single" w:sz="8" w:space="0" w:color="auto"/>
            </w:tcBorders>
            <w:shd w:val="clear" w:color="auto" w:fill="auto"/>
            <w:noWrap/>
            <w:vAlign w:val="bottom"/>
            <w:hideMark/>
          </w:tcPr>
          <w:p w14:paraId="414EDD6B" w14:textId="77777777" w:rsidR="00D41436" w:rsidRPr="00813EBE" w:rsidRDefault="00D41436" w:rsidP="00625CAF">
            <w:pPr>
              <w:rPr>
                <w:color w:val="000000"/>
                <w:lang w:val="en-US"/>
              </w:rPr>
            </w:pPr>
            <w:r w:rsidRPr="00813EBE">
              <w:rPr>
                <w:color w:val="000000"/>
                <w:lang w:val="en-US"/>
              </w:rPr>
              <w:t> </w:t>
            </w:r>
          </w:p>
        </w:tc>
        <w:tc>
          <w:tcPr>
            <w:tcW w:w="1877" w:type="dxa"/>
            <w:tcBorders>
              <w:top w:val="nil"/>
              <w:left w:val="nil"/>
              <w:bottom w:val="nil"/>
              <w:right w:val="single" w:sz="8" w:space="0" w:color="auto"/>
            </w:tcBorders>
            <w:shd w:val="clear" w:color="auto" w:fill="auto"/>
            <w:noWrap/>
            <w:vAlign w:val="bottom"/>
          </w:tcPr>
          <w:p w14:paraId="0991184F" w14:textId="56BA604D" w:rsidR="00D41436" w:rsidRPr="00813EBE" w:rsidRDefault="00D41436" w:rsidP="00625CAF">
            <w:pPr>
              <w:jc w:val="right"/>
              <w:rPr>
                <w:color w:val="000000"/>
                <w:szCs w:val="22"/>
              </w:rPr>
            </w:pPr>
            <w:r>
              <w:rPr>
                <w:color w:val="000000"/>
                <w:szCs w:val="22"/>
              </w:rPr>
              <w:t>13,288,861</w:t>
            </w:r>
          </w:p>
        </w:tc>
        <w:tc>
          <w:tcPr>
            <w:tcW w:w="1877" w:type="dxa"/>
            <w:tcBorders>
              <w:top w:val="nil"/>
              <w:left w:val="nil"/>
              <w:bottom w:val="nil"/>
              <w:right w:val="double" w:sz="6" w:space="0" w:color="auto"/>
            </w:tcBorders>
            <w:shd w:val="clear" w:color="auto" w:fill="auto"/>
            <w:vAlign w:val="bottom"/>
          </w:tcPr>
          <w:p w14:paraId="1E5E3849" w14:textId="74293929" w:rsidR="00D41436" w:rsidRPr="00813EBE" w:rsidRDefault="00D41436" w:rsidP="00625CAF">
            <w:pPr>
              <w:jc w:val="right"/>
              <w:rPr>
                <w:color w:val="000000"/>
                <w:szCs w:val="22"/>
              </w:rPr>
            </w:pPr>
            <w:r w:rsidRPr="00C10751">
              <w:rPr>
                <w:color w:val="000000"/>
                <w:szCs w:val="22"/>
              </w:rPr>
              <w:t>13,038,218</w:t>
            </w:r>
          </w:p>
        </w:tc>
      </w:tr>
      <w:tr w:rsidR="00D41436" w:rsidRPr="00813EBE" w14:paraId="05825FB7" w14:textId="77777777" w:rsidTr="00813EBE">
        <w:trPr>
          <w:trHeight w:val="255"/>
        </w:trPr>
        <w:tc>
          <w:tcPr>
            <w:tcW w:w="504" w:type="dxa"/>
            <w:tcBorders>
              <w:top w:val="nil"/>
              <w:left w:val="double" w:sz="6" w:space="0" w:color="auto"/>
              <w:bottom w:val="nil"/>
              <w:right w:val="single" w:sz="8" w:space="0" w:color="auto"/>
            </w:tcBorders>
            <w:shd w:val="clear" w:color="auto" w:fill="auto"/>
            <w:noWrap/>
            <w:vAlign w:val="bottom"/>
            <w:hideMark/>
          </w:tcPr>
          <w:p w14:paraId="28F621A4" w14:textId="6BEE56E7" w:rsidR="00D41436" w:rsidRPr="00813EBE" w:rsidRDefault="00D41436" w:rsidP="00625CAF">
            <w:pPr>
              <w:jc w:val="center"/>
              <w:rPr>
                <w:color w:val="000000"/>
                <w:szCs w:val="22"/>
                <w:lang w:val="en-US"/>
              </w:rPr>
            </w:pPr>
            <w:r w:rsidRPr="00813EBE">
              <w:rPr>
                <w:color w:val="000000"/>
                <w:szCs w:val="22"/>
                <w:lang w:val="en-US"/>
              </w:rPr>
              <w:t>02</w:t>
            </w:r>
          </w:p>
        </w:tc>
        <w:tc>
          <w:tcPr>
            <w:tcW w:w="5144" w:type="dxa"/>
            <w:tcBorders>
              <w:top w:val="nil"/>
              <w:left w:val="nil"/>
              <w:bottom w:val="nil"/>
              <w:right w:val="single" w:sz="8" w:space="0" w:color="auto"/>
            </w:tcBorders>
            <w:shd w:val="clear" w:color="auto" w:fill="auto"/>
            <w:vAlign w:val="bottom"/>
            <w:hideMark/>
          </w:tcPr>
          <w:p w14:paraId="057553B8" w14:textId="77777777" w:rsidR="00D41436" w:rsidRPr="00813EBE" w:rsidRDefault="00D41436" w:rsidP="00625CAF">
            <w:pPr>
              <w:rPr>
                <w:color w:val="000000"/>
                <w:szCs w:val="22"/>
                <w:lang w:val="en-US"/>
              </w:rPr>
            </w:pPr>
            <w:r w:rsidRPr="00813EBE">
              <w:rPr>
                <w:color w:val="000000"/>
                <w:szCs w:val="22"/>
                <w:lang w:val="en-US"/>
              </w:rPr>
              <w:t>Interest and similar expenses paid</w:t>
            </w:r>
          </w:p>
        </w:tc>
        <w:tc>
          <w:tcPr>
            <w:tcW w:w="665" w:type="dxa"/>
            <w:tcBorders>
              <w:top w:val="nil"/>
              <w:left w:val="nil"/>
              <w:bottom w:val="nil"/>
              <w:right w:val="single" w:sz="8" w:space="0" w:color="auto"/>
            </w:tcBorders>
            <w:shd w:val="clear" w:color="auto" w:fill="auto"/>
            <w:noWrap/>
            <w:vAlign w:val="bottom"/>
            <w:hideMark/>
          </w:tcPr>
          <w:p w14:paraId="011963BC" w14:textId="77777777" w:rsidR="00D41436" w:rsidRPr="00813EBE" w:rsidRDefault="00D41436" w:rsidP="00625CAF">
            <w:pPr>
              <w:rPr>
                <w:color w:val="000000"/>
                <w:lang w:val="en-US"/>
              </w:rPr>
            </w:pPr>
            <w:r w:rsidRPr="00813EBE">
              <w:rPr>
                <w:color w:val="000000"/>
                <w:lang w:val="en-US"/>
              </w:rPr>
              <w:t> </w:t>
            </w:r>
          </w:p>
        </w:tc>
        <w:tc>
          <w:tcPr>
            <w:tcW w:w="1877" w:type="dxa"/>
            <w:tcBorders>
              <w:top w:val="nil"/>
              <w:left w:val="nil"/>
              <w:bottom w:val="nil"/>
              <w:right w:val="single" w:sz="8" w:space="0" w:color="auto"/>
            </w:tcBorders>
            <w:shd w:val="clear" w:color="auto" w:fill="auto"/>
            <w:noWrap/>
            <w:vAlign w:val="bottom"/>
          </w:tcPr>
          <w:p w14:paraId="4613C504" w14:textId="0DC9FEB3" w:rsidR="00D41436" w:rsidRPr="00813EBE" w:rsidRDefault="00D41436" w:rsidP="00625CAF">
            <w:pPr>
              <w:jc w:val="right"/>
              <w:rPr>
                <w:color w:val="000000"/>
                <w:szCs w:val="22"/>
              </w:rPr>
            </w:pPr>
            <w:r>
              <w:rPr>
                <w:color w:val="000000"/>
                <w:szCs w:val="22"/>
              </w:rPr>
              <w:t>(4,989,774)</w:t>
            </w:r>
          </w:p>
        </w:tc>
        <w:tc>
          <w:tcPr>
            <w:tcW w:w="1877" w:type="dxa"/>
            <w:tcBorders>
              <w:top w:val="nil"/>
              <w:left w:val="nil"/>
              <w:bottom w:val="nil"/>
              <w:right w:val="double" w:sz="6" w:space="0" w:color="auto"/>
            </w:tcBorders>
            <w:shd w:val="clear" w:color="auto" w:fill="auto"/>
            <w:vAlign w:val="bottom"/>
          </w:tcPr>
          <w:p w14:paraId="7F79FA40" w14:textId="7C565313" w:rsidR="00D41436" w:rsidRPr="00813EBE" w:rsidRDefault="00D41436" w:rsidP="00625CAF">
            <w:pPr>
              <w:jc w:val="right"/>
              <w:rPr>
                <w:color w:val="000000"/>
                <w:szCs w:val="22"/>
              </w:rPr>
            </w:pPr>
            <w:r w:rsidRPr="00721F32">
              <w:rPr>
                <w:color w:val="000000"/>
                <w:szCs w:val="22"/>
              </w:rPr>
              <w:t>(5,000,774)</w:t>
            </w:r>
          </w:p>
        </w:tc>
      </w:tr>
      <w:tr w:rsidR="00D41436" w:rsidRPr="00813EBE" w14:paraId="2C640325" w14:textId="77777777" w:rsidTr="00625CAF">
        <w:trPr>
          <w:trHeight w:val="255"/>
        </w:trPr>
        <w:tc>
          <w:tcPr>
            <w:tcW w:w="504" w:type="dxa"/>
            <w:tcBorders>
              <w:top w:val="nil"/>
              <w:left w:val="double" w:sz="6" w:space="0" w:color="auto"/>
              <w:bottom w:val="nil"/>
              <w:right w:val="single" w:sz="8" w:space="0" w:color="auto"/>
            </w:tcBorders>
            <w:shd w:val="clear" w:color="auto" w:fill="auto"/>
            <w:noWrap/>
            <w:vAlign w:val="bottom"/>
            <w:hideMark/>
          </w:tcPr>
          <w:p w14:paraId="759EA9B2" w14:textId="3188D3BB" w:rsidR="00D41436" w:rsidRPr="00813EBE" w:rsidRDefault="00D41436" w:rsidP="00625CAF">
            <w:pPr>
              <w:jc w:val="center"/>
              <w:rPr>
                <w:color w:val="000000"/>
                <w:szCs w:val="22"/>
                <w:lang w:val="en-US"/>
              </w:rPr>
            </w:pPr>
            <w:r w:rsidRPr="00813EBE">
              <w:rPr>
                <w:color w:val="000000"/>
                <w:szCs w:val="22"/>
                <w:lang w:val="en-US"/>
              </w:rPr>
              <w:t>03</w:t>
            </w:r>
          </w:p>
        </w:tc>
        <w:tc>
          <w:tcPr>
            <w:tcW w:w="5144" w:type="dxa"/>
            <w:tcBorders>
              <w:top w:val="nil"/>
              <w:left w:val="nil"/>
              <w:bottom w:val="nil"/>
              <w:right w:val="single" w:sz="8" w:space="0" w:color="auto"/>
            </w:tcBorders>
            <w:shd w:val="clear" w:color="auto" w:fill="auto"/>
            <w:vAlign w:val="bottom"/>
            <w:hideMark/>
          </w:tcPr>
          <w:p w14:paraId="62E11709" w14:textId="77777777" w:rsidR="00D41436" w:rsidRPr="00813EBE" w:rsidRDefault="00D41436" w:rsidP="00625CAF">
            <w:pPr>
              <w:rPr>
                <w:color w:val="000000"/>
                <w:szCs w:val="22"/>
                <w:lang w:val="en-US"/>
              </w:rPr>
            </w:pPr>
            <w:r w:rsidRPr="00813EBE">
              <w:rPr>
                <w:color w:val="000000"/>
                <w:szCs w:val="22"/>
                <w:lang w:val="en-US"/>
              </w:rPr>
              <w:t>Fee and commission income received</w:t>
            </w:r>
          </w:p>
        </w:tc>
        <w:tc>
          <w:tcPr>
            <w:tcW w:w="665" w:type="dxa"/>
            <w:tcBorders>
              <w:top w:val="nil"/>
              <w:left w:val="nil"/>
              <w:bottom w:val="nil"/>
              <w:right w:val="single" w:sz="8" w:space="0" w:color="auto"/>
            </w:tcBorders>
            <w:shd w:val="clear" w:color="auto" w:fill="auto"/>
            <w:noWrap/>
            <w:vAlign w:val="bottom"/>
            <w:hideMark/>
          </w:tcPr>
          <w:p w14:paraId="703D9A65" w14:textId="77777777" w:rsidR="00D41436" w:rsidRPr="00813EBE" w:rsidRDefault="00D41436" w:rsidP="00625CAF">
            <w:pPr>
              <w:rPr>
                <w:color w:val="000000"/>
                <w:lang w:val="en-US"/>
              </w:rPr>
            </w:pPr>
            <w:r w:rsidRPr="00813EBE">
              <w:rPr>
                <w:color w:val="000000"/>
                <w:lang w:val="en-US"/>
              </w:rPr>
              <w:t> </w:t>
            </w:r>
          </w:p>
        </w:tc>
        <w:tc>
          <w:tcPr>
            <w:tcW w:w="1877" w:type="dxa"/>
            <w:tcBorders>
              <w:top w:val="nil"/>
              <w:left w:val="nil"/>
              <w:bottom w:val="nil"/>
              <w:right w:val="single" w:sz="8" w:space="0" w:color="auto"/>
            </w:tcBorders>
            <w:shd w:val="clear" w:color="auto" w:fill="auto"/>
            <w:noWrap/>
            <w:vAlign w:val="bottom"/>
          </w:tcPr>
          <w:p w14:paraId="065904A3" w14:textId="5126C081" w:rsidR="00D41436" w:rsidRPr="00813EBE" w:rsidRDefault="00E260A8" w:rsidP="00625CAF">
            <w:pPr>
              <w:jc w:val="right"/>
              <w:rPr>
                <w:color w:val="000000"/>
                <w:szCs w:val="22"/>
              </w:rPr>
            </w:pPr>
            <w:r w:rsidRPr="00E260A8">
              <w:rPr>
                <w:color w:val="000000"/>
                <w:szCs w:val="22"/>
              </w:rPr>
              <w:t>2,149,511</w:t>
            </w:r>
          </w:p>
        </w:tc>
        <w:tc>
          <w:tcPr>
            <w:tcW w:w="1877" w:type="dxa"/>
            <w:tcBorders>
              <w:top w:val="nil"/>
              <w:left w:val="nil"/>
              <w:bottom w:val="nil"/>
              <w:right w:val="double" w:sz="6" w:space="0" w:color="auto"/>
            </w:tcBorders>
            <w:shd w:val="clear" w:color="auto" w:fill="auto"/>
            <w:vAlign w:val="bottom"/>
          </w:tcPr>
          <w:p w14:paraId="2013A314" w14:textId="07DAB6A8" w:rsidR="00D41436" w:rsidRPr="00813EBE" w:rsidRDefault="00D41436" w:rsidP="00625CAF">
            <w:pPr>
              <w:jc w:val="right"/>
              <w:rPr>
                <w:color w:val="000000"/>
                <w:szCs w:val="22"/>
              </w:rPr>
            </w:pPr>
            <w:r w:rsidRPr="00C10751">
              <w:rPr>
                <w:color w:val="000000"/>
                <w:szCs w:val="22"/>
              </w:rPr>
              <w:t>1,302,613</w:t>
            </w:r>
          </w:p>
        </w:tc>
      </w:tr>
      <w:tr w:rsidR="00D41436" w:rsidRPr="00813EBE" w14:paraId="03AFB02A" w14:textId="77777777" w:rsidTr="00813EBE">
        <w:trPr>
          <w:trHeight w:val="255"/>
        </w:trPr>
        <w:tc>
          <w:tcPr>
            <w:tcW w:w="504" w:type="dxa"/>
            <w:tcBorders>
              <w:top w:val="nil"/>
              <w:left w:val="double" w:sz="6" w:space="0" w:color="auto"/>
              <w:bottom w:val="nil"/>
              <w:right w:val="single" w:sz="8" w:space="0" w:color="auto"/>
            </w:tcBorders>
            <w:shd w:val="clear" w:color="auto" w:fill="auto"/>
            <w:noWrap/>
            <w:vAlign w:val="bottom"/>
            <w:hideMark/>
          </w:tcPr>
          <w:p w14:paraId="13D963DB" w14:textId="692F717E" w:rsidR="00D41436" w:rsidRPr="00813EBE" w:rsidRDefault="00D41436" w:rsidP="00625CAF">
            <w:pPr>
              <w:jc w:val="center"/>
              <w:rPr>
                <w:color w:val="000000"/>
                <w:szCs w:val="22"/>
                <w:lang w:val="en-US"/>
              </w:rPr>
            </w:pPr>
            <w:r w:rsidRPr="00813EBE">
              <w:rPr>
                <w:color w:val="000000"/>
                <w:szCs w:val="22"/>
                <w:lang w:val="en-US"/>
              </w:rPr>
              <w:t>04</w:t>
            </w:r>
          </w:p>
        </w:tc>
        <w:tc>
          <w:tcPr>
            <w:tcW w:w="5144" w:type="dxa"/>
            <w:tcBorders>
              <w:top w:val="nil"/>
              <w:left w:val="nil"/>
              <w:bottom w:val="nil"/>
              <w:right w:val="single" w:sz="8" w:space="0" w:color="auto"/>
            </w:tcBorders>
            <w:shd w:val="clear" w:color="auto" w:fill="auto"/>
            <w:vAlign w:val="bottom"/>
            <w:hideMark/>
          </w:tcPr>
          <w:p w14:paraId="15D891FE" w14:textId="2F44B8C9" w:rsidR="00D41436" w:rsidRPr="00813EBE" w:rsidRDefault="00D41436" w:rsidP="00625CAF">
            <w:pPr>
              <w:rPr>
                <w:color w:val="000000"/>
                <w:szCs w:val="22"/>
                <w:lang w:val="en-US"/>
              </w:rPr>
            </w:pPr>
            <w:r w:rsidRPr="00813EBE">
              <w:rPr>
                <w:color w:val="000000"/>
                <w:szCs w:val="22"/>
                <w:lang w:val="en-US"/>
              </w:rPr>
              <w:t>Net received from foreign currencies, gold and securities trading activities</w:t>
            </w:r>
          </w:p>
        </w:tc>
        <w:tc>
          <w:tcPr>
            <w:tcW w:w="665" w:type="dxa"/>
            <w:tcBorders>
              <w:top w:val="nil"/>
              <w:left w:val="nil"/>
              <w:bottom w:val="nil"/>
              <w:right w:val="single" w:sz="8" w:space="0" w:color="auto"/>
            </w:tcBorders>
            <w:shd w:val="clear" w:color="auto" w:fill="auto"/>
            <w:noWrap/>
            <w:vAlign w:val="bottom"/>
            <w:hideMark/>
          </w:tcPr>
          <w:p w14:paraId="3065710D" w14:textId="77777777" w:rsidR="00D41436" w:rsidRPr="00813EBE" w:rsidRDefault="00D41436" w:rsidP="00625CAF">
            <w:pPr>
              <w:rPr>
                <w:color w:val="000000"/>
                <w:lang w:val="en-US"/>
              </w:rPr>
            </w:pPr>
            <w:r w:rsidRPr="00813EBE">
              <w:rPr>
                <w:color w:val="000000"/>
                <w:lang w:val="en-US"/>
              </w:rPr>
              <w:t> </w:t>
            </w:r>
          </w:p>
        </w:tc>
        <w:tc>
          <w:tcPr>
            <w:tcW w:w="1877" w:type="dxa"/>
            <w:tcBorders>
              <w:top w:val="nil"/>
              <w:left w:val="nil"/>
              <w:bottom w:val="nil"/>
              <w:right w:val="single" w:sz="8" w:space="0" w:color="auto"/>
            </w:tcBorders>
            <w:shd w:val="clear" w:color="auto" w:fill="auto"/>
            <w:noWrap/>
            <w:vAlign w:val="bottom"/>
          </w:tcPr>
          <w:p w14:paraId="3EAEC6E8" w14:textId="5425378A" w:rsidR="00D41436" w:rsidRPr="00813EBE" w:rsidRDefault="00D41436" w:rsidP="00625CAF">
            <w:pPr>
              <w:jc w:val="right"/>
              <w:rPr>
                <w:color w:val="000000"/>
                <w:szCs w:val="22"/>
              </w:rPr>
            </w:pPr>
            <w:r>
              <w:rPr>
                <w:color w:val="000000"/>
                <w:szCs w:val="22"/>
              </w:rPr>
              <w:t>929,244</w:t>
            </w:r>
          </w:p>
        </w:tc>
        <w:tc>
          <w:tcPr>
            <w:tcW w:w="1877" w:type="dxa"/>
            <w:tcBorders>
              <w:top w:val="nil"/>
              <w:left w:val="nil"/>
              <w:bottom w:val="nil"/>
              <w:right w:val="double" w:sz="6" w:space="0" w:color="auto"/>
            </w:tcBorders>
            <w:shd w:val="clear" w:color="auto" w:fill="auto"/>
            <w:vAlign w:val="bottom"/>
          </w:tcPr>
          <w:p w14:paraId="52117B30" w14:textId="202B8B17" w:rsidR="00D41436" w:rsidRPr="00813EBE" w:rsidRDefault="00D41436" w:rsidP="00625CAF">
            <w:pPr>
              <w:jc w:val="right"/>
              <w:rPr>
                <w:color w:val="000000"/>
                <w:szCs w:val="22"/>
              </w:rPr>
            </w:pPr>
            <w:r w:rsidRPr="00721F32">
              <w:rPr>
                <w:color w:val="000000"/>
                <w:szCs w:val="22"/>
              </w:rPr>
              <w:t>563,710</w:t>
            </w:r>
          </w:p>
        </w:tc>
      </w:tr>
      <w:tr w:rsidR="00D41436" w:rsidRPr="00813EBE" w14:paraId="42479467" w14:textId="77777777" w:rsidTr="00B123A6">
        <w:trPr>
          <w:trHeight w:val="255"/>
        </w:trPr>
        <w:tc>
          <w:tcPr>
            <w:tcW w:w="504" w:type="dxa"/>
            <w:tcBorders>
              <w:top w:val="nil"/>
              <w:left w:val="double" w:sz="6" w:space="0" w:color="auto"/>
              <w:bottom w:val="nil"/>
              <w:right w:val="single" w:sz="8" w:space="0" w:color="auto"/>
            </w:tcBorders>
            <w:shd w:val="clear" w:color="auto" w:fill="auto"/>
            <w:noWrap/>
            <w:vAlign w:val="bottom"/>
            <w:hideMark/>
          </w:tcPr>
          <w:p w14:paraId="0605F8ED" w14:textId="5C21D054" w:rsidR="00D41436" w:rsidRPr="00813EBE" w:rsidRDefault="00D41436" w:rsidP="00625CAF">
            <w:pPr>
              <w:jc w:val="center"/>
              <w:rPr>
                <w:color w:val="000000"/>
                <w:szCs w:val="22"/>
                <w:lang w:val="en-US"/>
              </w:rPr>
            </w:pPr>
            <w:r w:rsidRPr="00813EBE">
              <w:rPr>
                <w:color w:val="000000"/>
                <w:szCs w:val="22"/>
                <w:lang w:val="en-US"/>
              </w:rPr>
              <w:t>05</w:t>
            </w:r>
          </w:p>
        </w:tc>
        <w:tc>
          <w:tcPr>
            <w:tcW w:w="5144" w:type="dxa"/>
            <w:tcBorders>
              <w:top w:val="nil"/>
              <w:left w:val="nil"/>
              <w:bottom w:val="nil"/>
              <w:right w:val="single" w:sz="8" w:space="0" w:color="auto"/>
            </w:tcBorders>
            <w:shd w:val="clear" w:color="auto" w:fill="auto"/>
            <w:vAlign w:val="bottom"/>
            <w:hideMark/>
          </w:tcPr>
          <w:p w14:paraId="2E2B6262" w14:textId="0F9BA3CB" w:rsidR="00D41436" w:rsidRPr="00813EBE" w:rsidRDefault="00D41436" w:rsidP="00625CAF">
            <w:pPr>
              <w:rPr>
                <w:color w:val="000000"/>
                <w:szCs w:val="22"/>
                <w:lang w:val="en-US"/>
              </w:rPr>
            </w:pPr>
            <w:r w:rsidRPr="00813EBE">
              <w:rPr>
                <w:color w:val="000000"/>
                <w:szCs w:val="22"/>
                <w:lang w:val="en-US"/>
              </w:rPr>
              <w:t>Other income received</w:t>
            </w:r>
          </w:p>
        </w:tc>
        <w:tc>
          <w:tcPr>
            <w:tcW w:w="665" w:type="dxa"/>
            <w:tcBorders>
              <w:top w:val="nil"/>
              <w:left w:val="nil"/>
              <w:bottom w:val="nil"/>
              <w:right w:val="single" w:sz="8" w:space="0" w:color="auto"/>
            </w:tcBorders>
            <w:shd w:val="clear" w:color="auto" w:fill="auto"/>
            <w:noWrap/>
            <w:vAlign w:val="bottom"/>
            <w:hideMark/>
          </w:tcPr>
          <w:p w14:paraId="516A0B9D" w14:textId="77777777" w:rsidR="00D41436" w:rsidRPr="00813EBE" w:rsidRDefault="00D41436" w:rsidP="00625CAF">
            <w:pPr>
              <w:rPr>
                <w:color w:val="000000"/>
                <w:lang w:val="en-US"/>
              </w:rPr>
            </w:pPr>
            <w:r w:rsidRPr="00813EBE">
              <w:rPr>
                <w:color w:val="000000"/>
                <w:lang w:val="en-US"/>
              </w:rPr>
              <w:t> </w:t>
            </w:r>
          </w:p>
        </w:tc>
        <w:tc>
          <w:tcPr>
            <w:tcW w:w="1877" w:type="dxa"/>
            <w:tcBorders>
              <w:top w:val="nil"/>
              <w:left w:val="nil"/>
              <w:bottom w:val="nil"/>
              <w:right w:val="single" w:sz="8" w:space="0" w:color="auto"/>
            </w:tcBorders>
            <w:shd w:val="clear" w:color="auto" w:fill="auto"/>
            <w:noWrap/>
            <w:vAlign w:val="bottom"/>
          </w:tcPr>
          <w:p w14:paraId="6C4C60D9" w14:textId="135367F1" w:rsidR="00D41436" w:rsidRPr="00813EBE" w:rsidRDefault="00D41436" w:rsidP="00625CAF">
            <w:pPr>
              <w:jc w:val="right"/>
              <w:rPr>
                <w:color w:val="000000"/>
                <w:szCs w:val="22"/>
              </w:rPr>
            </w:pPr>
            <w:r>
              <w:rPr>
                <w:color w:val="000000"/>
                <w:szCs w:val="22"/>
              </w:rPr>
              <w:t>575,941</w:t>
            </w:r>
          </w:p>
        </w:tc>
        <w:tc>
          <w:tcPr>
            <w:tcW w:w="1877" w:type="dxa"/>
            <w:tcBorders>
              <w:top w:val="nil"/>
              <w:left w:val="nil"/>
              <w:bottom w:val="nil"/>
              <w:right w:val="double" w:sz="6" w:space="0" w:color="auto"/>
            </w:tcBorders>
            <w:shd w:val="clear" w:color="auto" w:fill="auto"/>
            <w:vAlign w:val="bottom"/>
          </w:tcPr>
          <w:p w14:paraId="492C445E" w14:textId="7263B822" w:rsidR="00D41436" w:rsidRPr="00813EBE" w:rsidRDefault="00D41436" w:rsidP="00625CAF">
            <w:pPr>
              <w:jc w:val="right"/>
              <w:rPr>
                <w:color w:val="000000"/>
                <w:szCs w:val="22"/>
              </w:rPr>
            </w:pPr>
            <w:r w:rsidRPr="00721F32">
              <w:rPr>
                <w:color w:val="000000"/>
                <w:szCs w:val="22"/>
              </w:rPr>
              <w:t>343,642</w:t>
            </w:r>
          </w:p>
        </w:tc>
      </w:tr>
      <w:tr w:rsidR="00D41436" w:rsidRPr="00813EBE" w14:paraId="27A75BB3" w14:textId="77777777" w:rsidTr="00B123A6">
        <w:trPr>
          <w:trHeight w:val="255"/>
        </w:trPr>
        <w:tc>
          <w:tcPr>
            <w:tcW w:w="504" w:type="dxa"/>
            <w:tcBorders>
              <w:top w:val="nil"/>
              <w:left w:val="double" w:sz="6" w:space="0" w:color="auto"/>
              <w:bottom w:val="nil"/>
              <w:right w:val="single" w:sz="8" w:space="0" w:color="auto"/>
            </w:tcBorders>
            <w:shd w:val="clear" w:color="auto" w:fill="auto"/>
            <w:noWrap/>
            <w:vAlign w:val="bottom"/>
            <w:hideMark/>
          </w:tcPr>
          <w:p w14:paraId="4F150D7B" w14:textId="18421364" w:rsidR="00D41436" w:rsidRPr="00813EBE" w:rsidRDefault="00D41436" w:rsidP="00625CAF">
            <w:pPr>
              <w:jc w:val="center"/>
              <w:rPr>
                <w:color w:val="000000"/>
                <w:szCs w:val="22"/>
                <w:lang w:val="en-US"/>
              </w:rPr>
            </w:pPr>
            <w:r w:rsidRPr="00813EBE">
              <w:rPr>
                <w:color w:val="000000"/>
                <w:szCs w:val="22"/>
                <w:lang w:val="en-US"/>
              </w:rPr>
              <w:t>06</w:t>
            </w:r>
          </w:p>
        </w:tc>
        <w:tc>
          <w:tcPr>
            <w:tcW w:w="5144" w:type="dxa"/>
            <w:tcBorders>
              <w:top w:val="nil"/>
              <w:left w:val="nil"/>
              <w:bottom w:val="nil"/>
              <w:right w:val="single" w:sz="8" w:space="0" w:color="auto"/>
            </w:tcBorders>
            <w:shd w:val="clear" w:color="auto" w:fill="auto"/>
            <w:vAlign w:val="bottom"/>
            <w:hideMark/>
          </w:tcPr>
          <w:p w14:paraId="75B30E42" w14:textId="7A4905A7" w:rsidR="00D41436" w:rsidRPr="00813EBE" w:rsidRDefault="00D41436" w:rsidP="00625CAF">
            <w:pPr>
              <w:rPr>
                <w:color w:val="000000"/>
                <w:szCs w:val="22"/>
                <w:lang w:val="en-US"/>
              </w:rPr>
            </w:pPr>
            <w:r w:rsidRPr="00813EBE">
              <w:rPr>
                <w:color w:val="000000"/>
                <w:szCs w:val="22"/>
                <w:lang w:val="en-US"/>
              </w:rPr>
              <w:t>Proceeds from loans previously written off</w:t>
            </w:r>
          </w:p>
        </w:tc>
        <w:tc>
          <w:tcPr>
            <w:tcW w:w="665" w:type="dxa"/>
            <w:tcBorders>
              <w:top w:val="nil"/>
              <w:left w:val="nil"/>
              <w:bottom w:val="nil"/>
              <w:right w:val="single" w:sz="8" w:space="0" w:color="auto"/>
            </w:tcBorders>
            <w:shd w:val="clear" w:color="auto" w:fill="auto"/>
            <w:noWrap/>
            <w:vAlign w:val="bottom"/>
            <w:hideMark/>
          </w:tcPr>
          <w:p w14:paraId="7136ED5D" w14:textId="77777777" w:rsidR="00D41436" w:rsidRPr="00813EBE" w:rsidRDefault="00D41436" w:rsidP="00625CAF">
            <w:pPr>
              <w:jc w:val="center"/>
              <w:rPr>
                <w:color w:val="000000"/>
                <w:szCs w:val="22"/>
                <w:lang w:val="en-US"/>
              </w:rPr>
            </w:pPr>
            <w:r w:rsidRPr="00813EBE">
              <w:rPr>
                <w:color w:val="000000"/>
                <w:szCs w:val="22"/>
                <w:lang w:val="en-US"/>
              </w:rPr>
              <w:t>28</w:t>
            </w:r>
          </w:p>
        </w:tc>
        <w:tc>
          <w:tcPr>
            <w:tcW w:w="1877" w:type="dxa"/>
            <w:tcBorders>
              <w:top w:val="nil"/>
              <w:left w:val="nil"/>
              <w:bottom w:val="nil"/>
              <w:right w:val="single" w:sz="8" w:space="0" w:color="auto"/>
            </w:tcBorders>
            <w:shd w:val="clear" w:color="auto" w:fill="auto"/>
            <w:noWrap/>
            <w:vAlign w:val="bottom"/>
          </w:tcPr>
          <w:p w14:paraId="633CFE7F" w14:textId="0D5CD7AE" w:rsidR="00D41436" w:rsidRPr="00813EBE" w:rsidRDefault="00D41436" w:rsidP="00625CAF">
            <w:pPr>
              <w:jc w:val="right"/>
              <w:rPr>
                <w:color w:val="000000"/>
                <w:szCs w:val="22"/>
              </w:rPr>
            </w:pPr>
            <w:r>
              <w:rPr>
                <w:color w:val="000000"/>
                <w:szCs w:val="22"/>
              </w:rPr>
              <w:t>261,783</w:t>
            </w:r>
          </w:p>
        </w:tc>
        <w:tc>
          <w:tcPr>
            <w:tcW w:w="1877" w:type="dxa"/>
            <w:tcBorders>
              <w:top w:val="nil"/>
              <w:left w:val="nil"/>
              <w:bottom w:val="nil"/>
              <w:right w:val="double" w:sz="6" w:space="0" w:color="auto"/>
            </w:tcBorders>
            <w:shd w:val="clear" w:color="auto" w:fill="auto"/>
            <w:vAlign w:val="bottom"/>
          </w:tcPr>
          <w:p w14:paraId="35FC35C3" w14:textId="5FE63C42" w:rsidR="00D41436" w:rsidRPr="00813EBE" w:rsidRDefault="00D41436" w:rsidP="00625CAF">
            <w:pPr>
              <w:jc w:val="right"/>
              <w:rPr>
                <w:color w:val="000000"/>
                <w:szCs w:val="22"/>
              </w:rPr>
            </w:pPr>
            <w:r w:rsidRPr="00721F32">
              <w:rPr>
                <w:color w:val="000000"/>
                <w:szCs w:val="22"/>
              </w:rPr>
              <w:t>424,821</w:t>
            </w:r>
          </w:p>
        </w:tc>
      </w:tr>
      <w:tr w:rsidR="00A0139F" w:rsidRPr="00813EBE" w14:paraId="00804EA9" w14:textId="77777777" w:rsidTr="00B123A6">
        <w:trPr>
          <w:trHeight w:val="255"/>
        </w:trPr>
        <w:tc>
          <w:tcPr>
            <w:tcW w:w="504" w:type="dxa"/>
            <w:tcBorders>
              <w:top w:val="nil"/>
              <w:left w:val="double" w:sz="6" w:space="0" w:color="auto"/>
              <w:bottom w:val="nil"/>
              <w:right w:val="single" w:sz="8" w:space="0" w:color="auto"/>
            </w:tcBorders>
            <w:shd w:val="clear" w:color="auto" w:fill="auto"/>
            <w:noWrap/>
            <w:vAlign w:val="bottom"/>
            <w:hideMark/>
          </w:tcPr>
          <w:p w14:paraId="5A759E0B" w14:textId="39EE93E2" w:rsidR="00A0139F" w:rsidRPr="00813EBE" w:rsidRDefault="00A0139F" w:rsidP="00625CAF">
            <w:pPr>
              <w:jc w:val="center"/>
              <w:rPr>
                <w:color w:val="000000"/>
                <w:szCs w:val="22"/>
                <w:lang w:val="en-US"/>
              </w:rPr>
            </w:pPr>
            <w:r w:rsidRPr="00813EBE">
              <w:rPr>
                <w:color w:val="000000"/>
                <w:szCs w:val="22"/>
                <w:lang w:val="en-US"/>
              </w:rPr>
              <w:t>07</w:t>
            </w:r>
          </w:p>
        </w:tc>
        <w:tc>
          <w:tcPr>
            <w:tcW w:w="5144" w:type="dxa"/>
            <w:tcBorders>
              <w:top w:val="nil"/>
              <w:left w:val="nil"/>
              <w:bottom w:val="nil"/>
              <w:right w:val="single" w:sz="8" w:space="0" w:color="auto"/>
            </w:tcBorders>
            <w:shd w:val="clear" w:color="auto" w:fill="auto"/>
            <w:vAlign w:val="bottom"/>
            <w:hideMark/>
          </w:tcPr>
          <w:p w14:paraId="6D3CF8CA" w14:textId="1B7381B9" w:rsidR="00A0139F" w:rsidRPr="00813EBE" w:rsidRDefault="00A0139F" w:rsidP="00625CAF">
            <w:pPr>
              <w:rPr>
                <w:color w:val="000000"/>
                <w:szCs w:val="22"/>
                <w:lang w:val="en-US"/>
              </w:rPr>
            </w:pPr>
            <w:r w:rsidRPr="00813EBE">
              <w:rPr>
                <w:color w:val="000000"/>
                <w:szCs w:val="22"/>
                <w:lang w:val="en-US"/>
              </w:rPr>
              <w:t>Operating and salary expenses payments</w:t>
            </w:r>
          </w:p>
        </w:tc>
        <w:tc>
          <w:tcPr>
            <w:tcW w:w="665" w:type="dxa"/>
            <w:tcBorders>
              <w:top w:val="nil"/>
              <w:left w:val="nil"/>
              <w:bottom w:val="nil"/>
              <w:right w:val="single" w:sz="8" w:space="0" w:color="auto"/>
            </w:tcBorders>
            <w:shd w:val="clear" w:color="auto" w:fill="auto"/>
            <w:noWrap/>
            <w:vAlign w:val="bottom"/>
            <w:hideMark/>
          </w:tcPr>
          <w:p w14:paraId="572153B2" w14:textId="77777777" w:rsidR="00A0139F" w:rsidRPr="00813EBE" w:rsidRDefault="00A0139F" w:rsidP="00625CAF">
            <w:pPr>
              <w:rPr>
                <w:color w:val="000000"/>
                <w:lang w:val="en-US"/>
              </w:rPr>
            </w:pPr>
            <w:r w:rsidRPr="00813EBE">
              <w:rPr>
                <w:color w:val="000000"/>
                <w:lang w:val="en-US"/>
              </w:rPr>
              <w:t> </w:t>
            </w:r>
          </w:p>
        </w:tc>
        <w:tc>
          <w:tcPr>
            <w:tcW w:w="1877" w:type="dxa"/>
            <w:tcBorders>
              <w:top w:val="nil"/>
              <w:left w:val="nil"/>
              <w:bottom w:val="nil"/>
              <w:right w:val="single" w:sz="8" w:space="0" w:color="auto"/>
            </w:tcBorders>
            <w:shd w:val="clear" w:color="auto" w:fill="auto"/>
            <w:noWrap/>
            <w:vAlign w:val="bottom"/>
          </w:tcPr>
          <w:p w14:paraId="3494A650" w14:textId="0DA4435A" w:rsidR="00A0139F" w:rsidRPr="00813EBE" w:rsidRDefault="00E260A8" w:rsidP="00625CAF">
            <w:pPr>
              <w:jc w:val="right"/>
              <w:rPr>
                <w:color w:val="000000"/>
                <w:szCs w:val="22"/>
              </w:rPr>
            </w:pPr>
            <w:r w:rsidRPr="00E260A8">
              <w:rPr>
                <w:color w:val="000000"/>
                <w:szCs w:val="22"/>
              </w:rPr>
              <w:t>(3,672,832)</w:t>
            </w:r>
          </w:p>
        </w:tc>
        <w:tc>
          <w:tcPr>
            <w:tcW w:w="1877" w:type="dxa"/>
            <w:tcBorders>
              <w:top w:val="nil"/>
              <w:left w:val="nil"/>
              <w:bottom w:val="nil"/>
              <w:right w:val="double" w:sz="6" w:space="0" w:color="auto"/>
            </w:tcBorders>
            <w:shd w:val="clear" w:color="auto" w:fill="auto"/>
            <w:vAlign w:val="bottom"/>
          </w:tcPr>
          <w:p w14:paraId="45BD0BF3" w14:textId="29C84D7A" w:rsidR="00A0139F" w:rsidRPr="00813EBE" w:rsidRDefault="00A0139F" w:rsidP="00625CAF">
            <w:pPr>
              <w:jc w:val="right"/>
              <w:rPr>
                <w:color w:val="000000"/>
                <w:szCs w:val="22"/>
              </w:rPr>
            </w:pPr>
            <w:r w:rsidRPr="00721F32">
              <w:rPr>
                <w:color w:val="000000"/>
                <w:szCs w:val="22"/>
              </w:rPr>
              <w:t>(2,737,178)</w:t>
            </w:r>
          </w:p>
        </w:tc>
      </w:tr>
      <w:tr w:rsidR="00A0139F" w:rsidRPr="00813EBE" w14:paraId="26D5E6E1" w14:textId="77777777" w:rsidTr="00B123A6">
        <w:trPr>
          <w:trHeight w:val="255"/>
        </w:trPr>
        <w:tc>
          <w:tcPr>
            <w:tcW w:w="504" w:type="dxa"/>
            <w:tcBorders>
              <w:top w:val="nil"/>
              <w:left w:val="double" w:sz="6" w:space="0" w:color="auto"/>
              <w:bottom w:val="nil"/>
              <w:right w:val="single" w:sz="8" w:space="0" w:color="auto"/>
            </w:tcBorders>
            <w:shd w:val="clear" w:color="auto" w:fill="auto"/>
            <w:noWrap/>
            <w:vAlign w:val="bottom"/>
            <w:hideMark/>
          </w:tcPr>
          <w:p w14:paraId="555653A7" w14:textId="10AC138E" w:rsidR="00A0139F" w:rsidRPr="00813EBE" w:rsidRDefault="00A0139F" w:rsidP="00625CAF">
            <w:pPr>
              <w:jc w:val="center"/>
              <w:rPr>
                <w:color w:val="000000"/>
                <w:szCs w:val="22"/>
                <w:lang w:val="en-US"/>
              </w:rPr>
            </w:pPr>
            <w:r w:rsidRPr="00813EBE">
              <w:rPr>
                <w:color w:val="000000"/>
                <w:szCs w:val="22"/>
                <w:lang w:val="en-US"/>
              </w:rPr>
              <w:t>08</w:t>
            </w:r>
          </w:p>
        </w:tc>
        <w:tc>
          <w:tcPr>
            <w:tcW w:w="5144" w:type="dxa"/>
            <w:tcBorders>
              <w:top w:val="nil"/>
              <w:left w:val="nil"/>
              <w:bottom w:val="nil"/>
              <w:right w:val="single" w:sz="8" w:space="0" w:color="auto"/>
            </w:tcBorders>
            <w:shd w:val="clear" w:color="auto" w:fill="auto"/>
            <w:vAlign w:val="bottom"/>
            <w:hideMark/>
          </w:tcPr>
          <w:p w14:paraId="6BD41897" w14:textId="77777777" w:rsidR="00A0139F" w:rsidRPr="00813EBE" w:rsidRDefault="00A0139F" w:rsidP="00625CAF">
            <w:pPr>
              <w:rPr>
                <w:color w:val="000000"/>
                <w:szCs w:val="22"/>
                <w:lang w:val="en-US"/>
              </w:rPr>
            </w:pPr>
            <w:r w:rsidRPr="00813EBE">
              <w:rPr>
                <w:color w:val="000000"/>
                <w:szCs w:val="22"/>
                <w:lang w:val="en-US"/>
              </w:rPr>
              <w:t>Current income tax paid for the period</w:t>
            </w:r>
          </w:p>
        </w:tc>
        <w:tc>
          <w:tcPr>
            <w:tcW w:w="665" w:type="dxa"/>
            <w:tcBorders>
              <w:top w:val="nil"/>
              <w:left w:val="nil"/>
              <w:bottom w:val="nil"/>
              <w:right w:val="single" w:sz="8" w:space="0" w:color="auto"/>
            </w:tcBorders>
            <w:shd w:val="clear" w:color="auto" w:fill="auto"/>
            <w:noWrap/>
            <w:vAlign w:val="bottom"/>
            <w:hideMark/>
          </w:tcPr>
          <w:p w14:paraId="42C045E0" w14:textId="77777777" w:rsidR="00A0139F" w:rsidRPr="00813EBE" w:rsidRDefault="00A0139F" w:rsidP="00625CAF">
            <w:pPr>
              <w:jc w:val="center"/>
              <w:rPr>
                <w:color w:val="000000"/>
                <w:szCs w:val="22"/>
                <w:lang w:val="en-US"/>
              </w:rPr>
            </w:pPr>
            <w:r w:rsidRPr="00813EBE">
              <w:rPr>
                <w:color w:val="000000"/>
                <w:szCs w:val="22"/>
                <w:lang w:val="en-US"/>
              </w:rPr>
              <w:t>32</w:t>
            </w:r>
          </w:p>
        </w:tc>
        <w:tc>
          <w:tcPr>
            <w:tcW w:w="1877" w:type="dxa"/>
            <w:tcBorders>
              <w:top w:val="nil"/>
              <w:left w:val="nil"/>
              <w:bottom w:val="nil"/>
              <w:right w:val="single" w:sz="8" w:space="0" w:color="auto"/>
            </w:tcBorders>
            <w:shd w:val="clear" w:color="auto" w:fill="auto"/>
            <w:noWrap/>
            <w:vAlign w:val="bottom"/>
          </w:tcPr>
          <w:p w14:paraId="6545874D" w14:textId="56170462" w:rsidR="00A0139F" w:rsidRPr="00813EBE" w:rsidRDefault="00A0139F" w:rsidP="00625CAF">
            <w:pPr>
              <w:jc w:val="right"/>
              <w:rPr>
                <w:color w:val="000000"/>
                <w:szCs w:val="22"/>
              </w:rPr>
            </w:pPr>
            <w:r>
              <w:rPr>
                <w:color w:val="000000"/>
                <w:szCs w:val="22"/>
              </w:rPr>
              <w:t>(881,839)</w:t>
            </w:r>
          </w:p>
        </w:tc>
        <w:tc>
          <w:tcPr>
            <w:tcW w:w="1877" w:type="dxa"/>
            <w:tcBorders>
              <w:top w:val="nil"/>
              <w:left w:val="nil"/>
              <w:bottom w:val="nil"/>
              <w:right w:val="double" w:sz="6" w:space="0" w:color="auto"/>
            </w:tcBorders>
            <w:shd w:val="clear" w:color="auto" w:fill="auto"/>
            <w:vAlign w:val="bottom"/>
          </w:tcPr>
          <w:p w14:paraId="37648883" w14:textId="5B74914F" w:rsidR="00A0139F" w:rsidRPr="00813EBE" w:rsidRDefault="00A0139F" w:rsidP="00625CAF">
            <w:pPr>
              <w:jc w:val="right"/>
              <w:rPr>
                <w:color w:val="000000"/>
                <w:szCs w:val="22"/>
              </w:rPr>
            </w:pPr>
            <w:r w:rsidRPr="00721F32">
              <w:rPr>
                <w:color w:val="000000"/>
                <w:szCs w:val="22"/>
              </w:rPr>
              <w:t>(1,425,963)</w:t>
            </w:r>
          </w:p>
        </w:tc>
      </w:tr>
      <w:tr w:rsidR="00D41436" w:rsidRPr="00813EBE" w14:paraId="30AC754C" w14:textId="77777777" w:rsidTr="00B123A6">
        <w:trPr>
          <w:trHeight w:val="540"/>
        </w:trPr>
        <w:tc>
          <w:tcPr>
            <w:tcW w:w="504" w:type="dxa"/>
            <w:tcBorders>
              <w:top w:val="nil"/>
              <w:left w:val="double" w:sz="6" w:space="0" w:color="auto"/>
              <w:bottom w:val="nil"/>
              <w:right w:val="single" w:sz="8" w:space="0" w:color="auto"/>
            </w:tcBorders>
            <w:shd w:val="clear" w:color="auto" w:fill="auto"/>
            <w:noWrap/>
            <w:vAlign w:val="center"/>
            <w:hideMark/>
          </w:tcPr>
          <w:p w14:paraId="7706FEAE" w14:textId="77777777" w:rsidR="00D41436" w:rsidRPr="00813EBE" w:rsidRDefault="00D41436" w:rsidP="00625CAF">
            <w:pPr>
              <w:rPr>
                <w:color w:val="000000"/>
                <w:lang w:val="en-US"/>
              </w:rPr>
            </w:pPr>
            <w:r w:rsidRPr="00813EBE">
              <w:rPr>
                <w:color w:val="000000"/>
                <w:lang w:val="en-US"/>
              </w:rPr>
              <w:t> </w:t>
            </w:r>
          </w:p>
        </w:tc>
        <w:tc>
          <w:tcPr>
            <w:tcW w:w="5144" w:type="dxa"/>
            <w:tcBorders>
              <w:top w:val="nil"/>
              <w:left w:val="nil"/>
              <w:bottom w:val="nil"/>
              <w:right w:val="single" w:sz="8" w:space="0" w:color="auto"/>
            </w:tcBorders>
            <w:shd w:val="clear" w:color="auto" w:fill="auto"/>
            <w:vAlign w:val="center"/>
            <w:hideMark/>
          </w:tcPr>
          <w:p w14:paraId="62655B36" w14:textId="5ED1F758" w:rsidR="00D41436" w:rsidRPr="00813EBE" w:rsidRDefault="00D41436" w:rsidP="00625CAF">
            <w:pPr>
              <w:rPr>
                <w:b/>
                <w:bCs/>
                <w:color w:val="000000"/>
                <w:szCs w:val="22"/>
                <w:lang w:val="en-US"/>
              </w:rPr>
            </w:pPr>
            <w:r w:rsidRPr="00813EBE">
              <w:rPr>
                <w:b/>
                <w:bCs/>
                <w:color w:val="000000"/>
                <w:szCs w:val="22"/>
                <w:lang w:val="en-US"/>
              </w:rPr>
              <w:t>Net cash flow from operating activities before changes in operating assets and liabilities</w:t>
            </w:r>
          </w:p>
        </w:tc>
        <w:tc>
          <w:tcPr>
            <w:tcW w:w="665" w:type="dxa"/>
            <w:tcBorders>
              <w:top w:val="nil"/>
              <w:left w:val="nil"/>
              <w:bottom w:val="nil"/>
              <w:right w:val="single" w:sz="8" w:space="0" w:color="auto"/>
            </w:tcBorders>
            <w:shd w:val="clear" w:color="auto" w:fill="auto"/>
            <w:noWrap/>
            <w:vAlign w:val="center"/>
            <w:hideMark/>
          </w:tcPr>
          <w:p w14:paraId="65690626" w14:textId="77777777" w:rsidR="00D41436" w:rsidRPr="00813EBE" w:rsidRDefault="00D41436" w:rsidP="00625CAF">
            <w:pPr>
              <w:rPr>
                <w:color w:val="000000"/>
                <w:lang w:val="en-US"/>
              </w:rPr>
            </w:pPr>
            <w:r w:rsidRPr="00813EBE">
              <w:rPr>
                <w:color w:val="000000"/>
                <w:lang w:val="en-US"/>
              </w:rPr>
              <w:t> </w:t>
            </w:r>
          </w:p>
        </w:tc>
        <w:tc>
          <w:tcPr>
            <w:tcW w:w="1877" w:type="dxa"/>
            <w:tcBorders>
              <w:top w:val="nil"/>
              <w:left w:val="nil"/>
              <w:bottom w:val="nil"/>
              <w:right w:val="single" w:sz="8" w:space="0" w:color="auto"/>
            </w:tcBorders>
            <w:shd w:val="clear" w:color="auto" w:fill="auto"/>
            <w:noWrap/>
            <w:vAlign w:val="center"/>
          </w:tcPr>
          <w:p w14:paraId="091DD05A" w14:textId="02A844E9" w:rsidR="00D41436" w:rsidRPr="00B123A6" w:rsidRDefault="00D41436" w:rsidP="00625CAF">
            <w:pPr>
              <w:jc w:val="right"/>
              <w:rPr>
                <w:b/>
                <w:color w:val="000000"/>
                <w:szCs w:val="22"/>
              </w:rPr>
            </w:pPr>
            <w:r>
              <w:rPr>
                <w:b/>
                <w:bCs/>
                <w:color w:val="000000"/>
                <w:szCs w:val="22"/>
              </w:rPr>
              <w:t>7,660,895</w:t>
            </w:r>
          </w:p>
        </w:tc>
        <w:tc>
          <w:tcPr>
            <w:tcW w:w="1877" w:type="dxa"/>
            <w:tcBorders>
              <w:top w:val="nil"/>
              <w:left w:val="nil"/>
              <w:bottom w:val="nil"/>
              <w:right w:val="double" w:sz="6" w:space="0" w:color="auto"/>
            </w:tcBorders>
            <w:shd w:val="clear" w:color="auto" w:fill="auto"/>
            <w:vAlign w:val="center"/>
          </w:tcPr>
          <w:p w14:paraId="57CEB96D" w14:textId="5D01DFA3" w:rsidR="00D41436" w:rsidRPr="00813EBE" w:rsidRDefault="00D41436" w:rsidP="00625CAF">
            <w:pPr>
              <w:jc w:val="right"/>
              <w:rPr>
                <w:b/>
                <w:color w:val="000000"/>
                <w:szCs w:val="22"/>
              </w:rPr>
            </w:pPr>
            <w:r w:rsidRPr="00721F32">
              <w:rPr>
                <w:b/>
                <w:color w:val="000000"/>
                <w:szCs w:val="22"/>
              </w:rPr>
              <w:t>6,509,089</w:t>
            </w:r>
          </w:p>
        </w:tc>
      </w:tr>
      <w:tr w:rsidR="00F36FA0" w:rsidRPr="00813EBE" w14:paraId="19B0B9F0" w14:textId="77777777" w:rsidTr="005943D8">
        <w:trPr>
          <w:trHeight w:val="173"/>
        </w:trPr>
        <w:tc>
          <w:tcPr>
            <w:tcW w:w="504" w:type="dxa"/>
            <w:tcBorders>
              <w:top w:val="nil"/>
              <w:left w:val="double" w:sz="6" w:space="0" w:color="auto"/>
              <w:bottom w:val="nil"/>
              <w:right w:val="single" w:sz="8" w:space="0" w:color="auto"/>
            </w:tcBorders>
            <w:shd w:val="clear" w:color="auto" w:fill="auto"/>
            <w:vAlign w:val="center"/>
          </w:tcPr>
          <w:p w14:paraId="631CB142" w14:textId="77777777" w:rsidR="00F36FA0" w:rsidRPr="00813EBE" w:rsidRDefault="00F36FA0" w:rsidP="00625CAF">
            <w:pPr>
              <w:rPr>
                <w:color w:val="000000"/>
                <w:lang w:val="en-US"/>
              </w:rPr>
            </w:pPr>
          </w:p>
        </w:tc>
        <w:tc>
          <w:tcPr>
            <w:tcW w:w="5144" w:type="dxa"/>
            <w:tcBorders>
              <w:top w:val="nil"/>
              <w:left w:val="nil"/>
              <w:bottom w:val="nil"/>
              <w:right w:val="single" w:sz="8" w:space="0" w:color="auto"/>
            </w:tcBorders>
            <w:shd w:val="clear" w:color="auto" w:fill="auto"/>
            <w:noWrap/>
            <w:vAlign w:val="center"/>
          </w:tcPr>
          <w:p w14:paraId="5EC92A35" w14:textId="2D35C9B1" w:rsidR="00F36FA0" w:rsidRPr="00813EBE" w:rsidRDefault="00F36FA0" w:rsidP="00625CAF">
            <w:pPr>
              <w:rPr>
                <w:color w:val="000000"/>
                <w:sz w:val="10"/>
                <w:szCs w:val="10"/>
                <w:lang w:val="en-US"/>
              </w:rPr>
            </w:pPr>
          </w:p>
        </w:tc>
        <w:tc>
          <w:tcPr>
            <w:tcW w:w="665" w:type="dxa"/>
            <w:tcBorders>
              <w:top w:val="nil"/>
              <w:left w:val="nil"/>
              <w:bottom w:val="nil"/>
              <w:right w:val="single" w:sz="8" w:space="0" w:color="auto"/>
            </w:tcBorders>
            <w:shd w:val="clear" w:color="auto" w:fill="auto"/>
            <w:noWrap/>
            <w:vAlign w:val="center"/>
            <w:hideMark/>
          </w:tcPr>
          <w:p w14:paraId="66652F68" w14:textId="77777777" w:rsidR="00F36FA0" w:rsidRPr="00813EBE" w:rsidRDefault="00F36FA0" w:rsidP="00625CAF">
            <w:pPr>
              <w:rPr>
                <w:color w:val="000000"/>
                <w:sz w:val="10"/>
                <w:szCs w:val="10"/>
                <w:lang w:val="en-US"/>
              </w:rPr>
            </w:pPr>
            <w:r w:rsidRPr="00813EBE">
              <w:rPr>
                <w:color w:val="000000"/>
                <w:sz w:val="10"/>
                <w:szCs w:val="10"/>
                <w:lang w:val="en-US"/>
              </w:rPr>
              <w:t> </w:t>
            </w:r>
          </w:p>
        </w:tc>
        <w:tc>
          <w:tcPr>
            <w:tcW w:w="1877" w:type="dxa"/>
            <w:tcBorders>
              <w:top w:val="nil"/>
              <w:left w:val="nil"/>
              <w:bottom w:val="nil"/>
              <w:right w:val="single" w:sz="8" w:space="0" w:color="auto"/>
            </w:tcBorders>
            <w:shd w:val="clear" w:color="auto" w:fill="auto"/>
            <w:noWrap/>
            <w:vAlign w:val="bottom"/>
          </w:tcPr>
          <w:p w14:paraId="52D8A829" w14:textId="77777777" w:rsidR="00F36FA0" w:rsidRPr="00813EBE" w:rsidRDefault="00F36FA0" w:rsidP="00625CAF">
            <w:pPr>
              <w:jc w:val="right"/>
              <w:rPr>
                <w:color w:val="000000"/>
                <w:szCs w:val="22"/>
                <w:lang w:val="en-US"/>
              </w:rPr>
            </w:pPr>
          </w:p>
        </w:tc>
        <w:tc>
          <w:tcPr>
            <w:tcW w:w="1877" w:type="dxa"/>
            <w:tcBorders>
              <w:top w:val="nil"/>
              <w:left w:val="nil"/>
              <w:bottom w:val="nil"/>
              <w:right w:val="double" w:sz="6" w:space="0" w:color="auto"/>
            </w:tcBorders>
            <w:shd w:val="clear" w:color="auto" w:fill="auto"/>
            <w:noWrap/>
            <w:vAlign w:val="center"/>
          </w:tcPr>
          <w:p w14:paraId="5CB7FEA4" w14:textId="77777777" w:rsidR="00F36FA0" w:rsidRPr="00813EBE" w:rsidRDefault="00F36FA0" w:rsidP="00625CAF">
            <w:pPr>
              <w:jc w:val="right"/>
              <w:rPr>
                <w:color w:val="000000"/>
                <w:szCs w:val="22"/>
                <w:lang w:val="en-US"/>
              </w:rPr>
            </w:pPr>
          </w:p>
        </w:tc>
      </w:tr>
      <w:tr w:rsidR="00F36FA0" w:rsidRPr="00813EBE" w14:paraId="0E7FCB23" w14:textId="77777777" w:rsidTr="00813EBE">
        <w:trPr>
          <w:trHeight w:val="255"/>
        </w:trPr>
        <w:tc>
          <w:tcPr>
            <w:tcW w:w="504" w:type="dxa"/>
            <w:tcBorders>
              <w:top w:val="nil"/>
              <w:left w:val="double" w:sz="6" w:space="0" w:color="auto"/>
              <w:bottom w:val="nil"/>
              <w:right w:val="single" w:sz="8" w:space="0" w:color="auto"/>
            </w:tcBorders>
            <w:shd w:val="clear" w:color="auto" w:fill="auto"/>
            <w:noWrap/>
            <w:vAlign w:val="center"/>
            <w:hideMark/>
          </w:tcPr>
          <w:p w14:paraId="2BD9F64B" w14:textId="77777777" w:rsidR="00F36FA0" w:rsidRPr="00813EBE" w:rsidRDefault="00F36FA0" w:rsidP="00625CAF">
            <w:pPr>
              <w:rPr>
                <w:color w:val="000000"/>
                <w:lang w:val="en-US"/>
              </w:rPr>
            </w:pPr>
            <w:r w:rsidRPr="00813EBE">
              <w:rPr>
                <w:color w:val="000000"/>
                <w:lang w:val="en-US"/>
              </w:rPr>
              <w:t> </w:t>
            </w:r>
          </w:p>
        </w:tc>
        <w:tc>
          <w:tcPr>
            <w:tcW w:w="5144" w:type="dxa"/>
            <w:tcBorders>
              <w:top w:val="nil"/>
              <w:left w:val="nil"/>
              <w:bottom w:val="nil"/>
              <w:right w:val="single" w:sz="8" w:space="0" w:color="auto"/>
            </w:tcBorders>
            <w:shd w:val="clear" w:color="auto" w:fill="auto"/>
            <w:vAlign w:val="center"/>
            <w:hideMark/>
          </w:tcPr>
          <w:p w14:paraId="63CA675F" w14:textId="036A02FC" w:rsidR="00F36FA0" w:rsidRPr="00813EBE" w:rsidRDefault="00F36FA0" w:rsidP="00625CAF">
            <w:pPr>
              <w:rPr>
                <w:b/>
                <w:bCs/>
                <w:iCs/>
                <w:color w:val="000000"/>
                <w:szCs w:val="22"/>
                <w:lang w:val="en-US"/>
              </w:rPr>
            </w:pPr>
            <w:r w:rsidRPr="00813EBE">
              <w:rPr>
                <w:b/>
                <w:bCs/>
                <w:iCs/>
                <w:color w:val="000000"/>
                <w:szCs w:val="22"/>
                <w:lang w:val="en-US"/>
              </w:rPr>
              <w:t>Changes in operating assets</w:t>
            </w:r>
          </w:p>
        </w:tc>
        <w:tc>
          <w:tcPr>
            <w:tcW w:w="665" w:type="dxa"/>
            <w:tcBorders>
              <w:top w:val="nil"/>
              <w:left w:val="nil"/>
              <w:bottom w:val="nil"/>
              <w:right w:val="single" w:sz="8" w:space="0" w:color="auto"/>
            </w:tcBorders>
            <w:shd w:val="clear" w:color="auto" w:fill="auto"/>
            <w:noWrap/>
            <w:vAlign w:val="center"/>
            <w:hideMark/>
          </w:tcPr>
          <w:p w14:paraId="66EC9654" w14:textId="77777777" w:rsidR="00F36FA0" w:rsidRPr="00813EBE" w:rsidRDefault="00F36FA0" w:rsidP="00625CAF">
            <w:pPr>
              <w:rPr>
                <w:color w:val="000000"/>
                <w:lang w:val="en-US"/>
              </w:rPr>
            </w:pPr>
            <w:r w:rsidRPr="00813EBE">
              <w:rPr>
                <w:color w:val="000000"/>
                <w:lang w:val="en-US"/>
              </w:rPr>
              <w:t> </w:t>
            </w:r>
          </w:p>
        </w:tc>
        <w:tc>
          <w:tcPr>
            <w:tcW w:w="1877" w:type="dxa"/>
            <w:tcBorders>
              <w:top w:val="nil"/>
              <w:left w:val="nil"/>
              <w:bottom w:val="nil"/>
              <w:right w:val="single" w:sz="8" w:space="0" w:color="auto"/>
            </w:tcBorders>
            <w:shd w:val="clear" w:color="auto" w:fill="auto"/>
            <w:noWrap/>
            <w:vAlign w:val="bottom"/>
          </w:tcPr>
          <w:p w14:paraId="1D500729" w14:textId="77777777" w:rsidR="00F36FA0" w:rsidRPr="00813EBE" w:rsidRDefault="00F36FA0" w:rsidP="00625CAF">
            <w:pPr>
              <w:jc w:val="right"/>
              <w:rPr>
                <w:color w:val="000000"/>
                <w:szCs w:val="22"/>
                <w:lang w:val="en-US"/>
              </w:rPr>
            </w:pPr>
          </w:p>
        </w:tc>
        <w:tc>
          <w:tcPr>
            <w:tcW w:w="1877" w:type="dxa"/>
            <w:tcBorders>
              <w:top w:val="nil"/>
              <w:left w:val="nil"/>
              <w:bottom w:val="nil"/>
              <w:right w:val="double" w:sz="6" w:space="0" w:color="auto"/>
            </w:tcBorders>
            <w:shd w:val="clear" w:color="auto" w:fill="auto"/>
            <w:noWrap/>
            <w:vAlign w:val="center"/>
          </w:tcPr>
          <w:p w14:paraId="222F5FED" w14:textId="77777777" w:rsidR="00F36FA0" w:rsidRPr="00813EBE" w:rsidRDefault="00F36FA0" w:rsidP="00625CAF">
            <w:pPr>
              <w:jc w:val="right"/>
              <w:rPr>
                <w:color w:val="000000"/>
                <w:szCs w:val="22"/>
                <w:lang w:val="en-US"/>
              </w:rPr>
            </w:pPr>
          </w:p>
        </w:tc>
      </w:tr>
      <w:tr w:rsidR="00F36FA0" w:rsidRPr="00813EBE" w14:paraId="312C92D0" w14:textId="77777777" w:rsidTr="00813EBE">
        <w:trPr>
          <w:trHeight w:val="255"/>
        </w:trPr>
        <w:tc>
          <w:tcPr>
            <w:tcW w:w="504" w:type="dxa"/>
            <w:tcBorders>
              <w:top w:val="nil"/>
              <w:left w:val="double" w:sz="6" w:space="0" w:color="auto"/>
              <w:bottom w:val="nil"/>
              <w:right w:val="single" w:sz="8" w:space="0" w:color="auto"/>
            </w:tcBorders>
            <w:shd w:val="clear" w:color="auto" w:fill="auto"/>
            <w:noWrap/>
            <w:vAlign w:val="bottom"/>
            <w:hideMark/>
          </w:tcPr>
          <w:p w14:paraId="57A0AE7E" w14:textId="3476E8E2" w:rsidR="00F36FA0" w:rsidRPr="00813EBE" w:rsidRDefault="00F36FA0" w:rsidP="00625CAF">
            <w:pPr>
              <w:jc w:val="center"/>
              <w:rPr>
                <w:color w:val="000000"/>
                <w:szCs w:val="22"/>
                <w:lang w:val="en-US"/>
              </w:rPr>
            </w:pPr>
            <w:r w:rsidRPr="00813EBE">
              <w:rPr>
                <w:color w:val="000000"/>
                <w:szCs w:val="22"/>
                <w:lang w:val="en-US"/>
              </w:rPr>
              <w:t>09</w:t>
            </w:r>
          </w:p>
        </w:tc>
        <w:tc>
          <w:tcPr>
            <w:tcW w:w="5144" w:type="dxa"/>
            <w:tcBorders>
              <w:top w:val="nil"/>
              <w:left w:val="nil"/>
              <w:bottom w:val="nil"/>
              <w:right w:val="single" w:sz="8" w:space="0" w:color="auto"/>
            </w:tcBorders>
            <w:shd w:val="clear" w:color="auto" w:fill="auto"/>
            <w:vAlign w:val="bottom"/>
            <w:hideMark/>
          </w:tcPr>
          <w:p w14:paraId="4A52FB21" w14:textId="5132AE74" w:rsidR="00F36FA0" w:rsidRPr="00813EBE" w:rsidRDefault="005943D8" w:rsidP="00625CAF">
            <w:pPr>
              <w:rPr>
                <w:color w:val="000000"/>
                <w:szCs w:val="22"/>
                <w:lang w:val="en-US"/>
              </w:rPr>
            </w:pPr>
            <w:r w:rsidRPr="00813EBE">
              <w:rPr>
                <w:color w:val="000000"/>
                <w:szCs w:val="22"/>
                <w:lang w:val="en-US"/>
              </w:rPr>
              <w:t>(Increase)/decrease</w:t>
            </w:r>
            <w:r w:rsidR="00AA36D1" w:rsidRPr="00813EBE">
              <w:rPr>
                <w:color w:val="000000"/>
                <w:szCs w:val="22"/>
                <w:lang w:val="en-US"/>
              </w:rPr>
              <w:t xml:space="preserve"> </w:t>
            </w:r>
            <w:r w:rsidR="00F36FA0" w:rsidRPr="00813EBE">
              <w:rPr>
                <w:color w:val="000000"/>
                <w:szCs w:val="22"/>
                <w:lang w:val="en-US"/>
              </w:rPr>
              <w:t>in balance with and credit granting to other credit institutions</w:t>
            </w:r>
          </w:p>
        </w:tc>
        <w:tc>
          <w:tcPr>
            <w:tcW w:w="665" w:type="dxa"/>
            <w:tcBorders>
              <w:top w:val="nil"/>
              <w:left w:val="nil"/>
              <w:bottom w:val="nil"/>
              <w:right w:val="single" w:sz="8" w:space="0" w:color="auto"/>
            </w:tcBorders>
            <w:shd w:val="clear" w:color="auto" w:fill="auto"/>
            <w:noWrap/>
            <w:vAlign w:val="bottom"/>
            <w:hideMark/>
          </w:tcPr>
          <w:p w14:paraId="6C78F548" w14:textId="77777777" w:rsidR="00F36FA0" w:rsidRPr="00813EBE" w:rsidRDefault="00F36FA0" w:rsidP="00625CAF">
            <w:pPr>
              <w:rPr>
                <w:color w:val="000000"/>
                <w:lang w:val="en-US"/>
              </w:rPr>
            </w:pPr>
            <w:r w:rsidRPr="00813EBE">
              <w:rPr>
                <w:color w:val="000000"/>
                <w:lang w:val="en-US"/>
              </w:rPr>
              <w:t> </w:t>
            </w:r>
          </w:p>
        </w:tc>
        <w:tc>
          <w:tcPr>
            <w:tcW w:w="1877" w:type="dxa"/>
            <w:tcBorders>
              <w:top w:val="nil"/>
              <w:left w:val="nil"/>
              <w:bottom w:val="nil"/>
              <w:right w:val="single" w:sz="8" w:space="0" w:color="auto"/>
            </w:tcBorders>
            <w:shd w:val="clear" w:color="auto" w:fill="auto"/>
            <w:noWrap/>
            <w:vAlign w:val="bottom"/>
          </w:tcPr>
          <w:p w14:paraId="7766B241" w14:textId="4A67A8DA" w:rsidR="00F36FA0" w:rsidRPr="00813EBE" w:rsidRDefault="00590416" w:rsidP="00625CAF">
            <w:pPr>
              <w:jc w:val="right"/>
              <w:rPr>
                <w:color w:val="000000"/>
                <w:szCs w:val="22"/>
              </w:rPr>
            </w:pPr>
            <w:r w:rsidRPr="00590416">
              <w:rPr>
                <w:color w:val="000000"/>
                <w:szCs w:val="22"/>
              </w:rPr>
              <w:t>(32,089)</w:t>
            </w:r>
          </w:p>
        </w:tc>
        <w:tc>
          <w:tcPr>
            <w:tcW w:w="1877" w:type="dxa"/>
            <w:tcBorders>
              <w:top w:val="nil"/>
              <w:left w:val="nil"/>
              <w:bottom w:val="nil"/>
              <w:right w:val="double" w:sz="6" w:space="0" w:color="auto"/>
            </w:tcBorders>
            <w:shd w:val="clear" w:color="auto" w:fill="auto"/>
            <w:vAlign w:val="bottom"/>
          </w:tcPr>
          <w:p w14:paraId="39D1656B" w14:textId="6A902CD2" w:rsidR="00F36FA0" w:rsidRPr="00813EBE" w:rsidRDefault="00721F32" w:rsidP="00625CAF">
            <w:pPr>
              <w:jc w:val="right"/>
              <w:rPr>
                <w:color w:val="000000"/>
                <w:szCs w:val="22"/>
              </w:rPr>
            </w:pPr>
            <w:r w:rsidRPr="00721F32">
              <w:rPr>
                <w:color w:val="000000"/>
                <w:szCs w:val="22"/>
              </w:rPr>
              <w:t>1,517,286</w:t>
            </w:r>
          </w:p>
        </w:tc>
      </w:tr>
      <w:tr w:rsidR="00F36FA0" w:rsidRPr="00813EBE" w14:paraId="31C6532B" w14:textId="77777777" w:rsidTr="00813EBE">
        <w:trPr>
          <w:trHeight w:val="255"/>
        </w:trPr>
        <w:tc>
          <w:tcPr>
            <w:tcW w:w="504" w:type="dxa"/>
            <w:tcBorders>
              <w:top w:val="nil"/>
              <w:left w:val="double" w:sz="6" w:space="0" w:color="auto"/>
              <w:bottom w:val="nil"/>
              <w:right w:val="single" w:sz="8" w:space="0" w:color="auto"/>
            </w:tcBorders>
            <w:shd w:val="clear" w:color="auto" w:fill="auto"/>
            <w:noWrap/>
            <w:vAlign w:val="bottom"/>
            <w:hideMark/>
          </w:tcPr>
          <w:p w14:paraId="16090058" w14:textId="77777777" w:rsidR="00F36FA0" w:rsidRPr="00813EBE" w:rsidRDefault="00F36FA0" w:rsidP="00625CAF">
            <w:pPr>
              <w:jc w:val="center"/>
              <w:rPr>
                <w:color w:val="000000"/>
                <w:szCs w:val="22"/>
                <w:lang w:val="en-US"/>
              </w:rPr>
            </w:pPr>
            <w:r w:rsidRPr="00813EBE">
              <w:rPr>
                <w:color w:val="000000"/>
                <w:szCs w:val="22"/>
                <w:lang w:val="en-US"/>
              </w:rPr>
              <w:t>10</w:t>
            </w:r>
          </w:p>
        </w:tc>
        <w:tc>
          <w:tcPr>
            <w:tcW w:w="5144" w:type="dxa"/>
            <w:tcBorders>
              <w:top w:val="nil"/>
              <w:left w:val="nil"/>
              <w:bottom w:val="nil"/>
              <w:right w:val="single" w:sz="8" w:space="0" w:color="auto"/>
            </w:tcBorders>
            <w:shd w:val="clear" w:color="auto" w:fill="auto"/>
            <w:vAlign w:val="bottom"/>
            <w:hideMark/>
          </w:tcPr>
          <w:p w14:paraId="725EEE15" w14:textId="4B138095" w:rsidR="00F36FA0" w:rsidRPr="00813EBE" w:rsidRDefault="00D41436" w:rsidP="00625CAF">
            <w:pPr>
              <w:rPr>
                <w:color w:val="000000"/>
                <w:szCs w:val="22"/>
                <w:lang w:val="en-US"/>
              </w:rPr>
            </w:pPr>
            <w:r>
              <w:rPr>
                <w:color w:val="000000"/>
                <w:szCs w:val="22"/>
                <w:lang w:val="en-US"/>
              </w:rPr>
              <w:t>I</w:t>
            </w:r>
            <w:r w:rsidR="005943D8" w:rsidRPr="00813EBE">
              <w:rPr>
                <w:color w:val="000000"/>
                <w:szCs w:val="22"/>
                <w:lang w:val="en-US"/>
              </w:rPr>
              <w:t>ncrease</w:t>
            </w:r>
            <w:r w:rsidR="005943D8">
              <w:rPr>
                <w:color w:val="000000"/>
                <w:szCs w:val="22"/>
                <w:lang w:val="en-US"/>
              </w:rPr>
              <w:t xml:space="preserve"> </w:t>
            </w:r>
            <w:r w:rsidR="00F36FA0" w:rsidRPr="00813EBE">
              <w:rPr>
                <w:color w:val="000000"/>
                <w:szCs w:val="22"/>
                <w:lang w:val="en-US"/>
              </w:rPr>
              <w:t>in securities held for trading and investment securities</w:t>
            </w:r>
          </w:p>
        </w:tc>
        <w:tc>
          <w:tcPr>
            <w:tcW w:w="665" w:type="dxa"/>
            <w:tcBorders>
              <w:top w:val="nil"/>
              <w:left w:val="nil"/>
              <w:bottom w:val="nil"/>
              <w:right w:val="single" w:sz="8" w:space="0" w:color="auto"/>
            </w:tcBorders>
            <w:shd w:val="clear" w:color="auto" w:fill="auto"/>
            <w:noWrap/>
            <w:vAlign w:val="bottom"/>
            <w:hideMark/>
          </w:tcPr>
          <w:p w14:paraId="3EE08BB9" w14:textId="77777777" w:rsidR="00F36FA0" w:rsidRPr="00813EBE" w:rsidRDefault="00F36FA0" w:rsidP="00625CAF">
            <w:pPr>
              <w:rPr>
                <w:color w:val="000000"/>
                <w:lang w:val="en-US"/>
              </w:rPr>
            </w:pPr>
            <w:r w:rsidRPr="00813EBE">
              <w:rPr>
                <w:color w:val="000000"/>
                <w:lang w:val="en-US"/>
              </w:rPr>
              <w:t> </w:t>
            </w:r>
          </w:p>
        </w:tc>
        <w:tc>
          <w:tcPr>
            <w:tcW w:w="1877" w:type="dxa"/>
            <w:tcBorders>
              <w:top w:val="nil"/>
              <w:left w:val="nil"/>
              <w:bottom w:val="nil"/>
              <w:right w:val="single" w:sz="8" w:space="0" w:color="auto"/>
            </w:tcBorders>
            <w:shd w:val="clear" w:color="auto" w:fill="auto"/>
            <w:noWrap/>
            <w:vAlign w:val="bottom"/>
          </w:tcPr>
          <w:p w14:paraId="475D07DB" w14:textId="218B92B9" w:rsidR="00F36FA0" w:rsidRPr="00813EBE" w:rsidRDefault="00D41436" w:rsidP="00625CAF">
            <w:pPr>
              <w:jc w:val="right"/>
              <w:rPr>
                <w:color w:val="000000"/>
                <w:szCs w:val="22"/>
              </w:rPr>
            </w:pPr>
            <w:r w:rsidRPr="00D41436">
              <w:rPr>
                <w:color w:val="000000"/>
                <w:szCs w:val="22"/>
              </w:rPr>
              <w:t>(2,709,311)</w:t>
            </w:r>
          </w:p>
        </w:tc>
        <w:tc>
          <w:tcPr>
            <w:tcW w:w="1877" w:type="dxa"/>
            <w:tcBorders>
              <w:top w:val="nil"/>
              <w:left w:val="nil"/>
              <w:bottom w:val="nil"/>
              <w:right w:val="double" w:sz="6" w:space="0" w:color="auto"/>
            </w:tcBorders>
            <w:shd w:val="clear" w:color="auto" w:fill="auto"/>
            <w:vAlign w:val="bottom"/>
          </w:tcPr>
          <w:p w14:paraId="5703399E" w14:textId="64D6DC15" w:rsidR="00F36FA0" w:rsidRPr="00813EBE" w:rsidRDefault="00721F32" w:rsidP="00625CAF">
            <w:pPr>
              <w:jc w:val="right"/>
              <w:rPr>
                <w:color w:val="000000"/>
                <w:szCs w:val="22"/>
              </w:rPr>
            </w:pPr>
            <w:r w:rsidRPr="00721F32">
              <w:rPr>
                <w:color w:val="000000"/>
                <w:szCs w:val="22"/>
              </w:rPr>
              <w:t>(9,432,901)</w:t>
            </w:r>
          </w:p>
        </w:tc>
      </w:tr>
      <w:tr w:rsidR="00F36FA0" w:rsidRPr="00813EBE" w14:paraId="296213BA" w14:textId="77777777" w:rsidTr="00813EBE">
        <w:trPr>
          <w:trHeight w:val="255"/>
        </w:trPr>
        <w:tc>
          <w:tcPr>
            <w:tcW w:w="504" w:type="dxa"/>
            <w:tcBorders>
              <w:top w:val="nil"/>
              <w:left w:val="double" w:sz="6" w:space="0" w:color="auto"/>
              <w:bottom w:val="nil"/>
              <w:right w:val="single" w:sz="8" w:space="0" w:color="auto"/>
            </w:tcBorders>
            <w:shd w:val="clear" w:color="auto" w:fill="auto"/>
            <w:noWrap/>
            <w:vAlign w:val="bottom"/>
            <w:hideMark/>
          </w:tcPr>
          <w:p w14:paraId="3806A3F5" w14:textId="77777777" w:rsidR="00F36FA0" w:rsidRPr="00813EBE" w:rsidRDefault="00F36FA0" w:rsidP="00625CAF">
            <w:pPr>
              <w:jc w:val="center"/>
              <w:rPr>
                <w:color w:val="000000"/>
                <w:szCs w:val="22"/>
                <w:lang w:val="en-US"/>
              </w:rPr>
            </w:pPr>
            <w:r w:rsidRPr="00813EBE">
              <w:rPr>
                <w:color w:val="000000"/>
                <w:szCs w:val="22"/>
                <w:lang w:val="en-US"/>
              </w:rPr>
              <w:t>12</w:t>
            </w:r>
          </w:p>
        </w:tc>
        <w:tc>
          <w:tcPr>
            <w:tcW w:w="5144" w:type="dxa"/>
            <w:tcBorders>
              <w:top w:val="nil"/>
              <w:left w:val="nil"/>
              <w:bottom w:val="nil"/>
              <w:right w:val="single" w:sz="8" w:space="0" w:color="auto"/>
            </w:tcBorders>
            <w:shd w:val="clear" w:color="auto" w:fill="auto"/>
            <w:vAlign w:val="bottom"/>
            <w:hideMark/>
          </w:tcPr>
          <w:p w14:paraId="71CCACCB" w14:textId="3D20065B" w:rsidR="00F36FA0" w:rsidRPr="00813EBE" w:rsidRDefault="0044332A" w:rsidP="00625CAF">
            <w:pPr>
              <w:rPr>
                <w:color w:val="000000"/>
                <w:szCs w:val="22"/>
                <w:lang w:val="en-US"/>
              </w:rPr>
            </w:pPr>
            <w:r w:rsidRPr="00813EBE">
              <w:rPr>
                <w:color w:val="000000"/>
                <w:szCs w:val="22"/>
                <w:lang w:val="en-US"/>
              </w:rPr>
              <w:t>I</w:t>
            </w:r>
            <w:r w:rsidR="004879D0" w:rsidRPr="00813EBE">
              <w:rPr>
                <w:color w:val="000000"/>
                <w:szCs w:val="22"/>
                <w:lang w:val="en-US"/>
              </w:rPr>
              <w:t>n</w:t>
            </w:r>
            <w:r w:rsidR="00F36FA0" w:rsidRPr="00813EBE">
              <w:rPr>
                <w:color w:val="000000"/>
                <w:szCs w:val="22"/>
                <w:lang w:val="en-US"/>
              </w:rPr>
              <w:t>crease in loans to customers</w:t>
            </w:r>
          </w:p>
        </w:tc>
        <w:tc>
          <w:tcPr>
            <w:tcW w:w="665" w:type="dxa"/>
            <w:tcBorders>
              <w:top w:val="nil"/>
              <w:left w:val="nil"/>
              <w:bottom w:val="nil"/>
              <w:right w:val="single" w:sz="8" w:space="0" w:color="auto"/>
            </w:tcBorders>
            <w:shd w:val="clear" w:color="auto" w:fill="auto"/>
            <w:noWrap/>
            <w:vAlign w:val="bottom"/>
            <w:hideMark/>
          </w:tcPr>
          <w:p w14:paraId="540DC9D4" w14:textId="77777777" w:rsidR="00F36FA0" w:rsidRPr="00813EBE" w:rsidRDefault="00F36FA0" w:rsidP="00625CAF">
            <w:pPr>
              <w:rPr>
                <w:color w:val="000000"/>
                <w:lang w:val="en-US"/>
              </w:rPr>
            </w:pPr>
            <w:r w:rsidRPr="00813EBE">
              <w:rPr>
                <w:color w:val="000000"/>
                <w:lang w:val="en-US"/>
              </w:rPr>
              <w:t> </w:t>
            </w:r>
          </w:p>
        </w:tc>
        <w:tc>
          <w:tcPr>
            <w:tcW w:w="1877" w:type="dxa"/>
            <w:tcBorders>
              <w:top w:val="nil"/>
              <w:left w:val="nil"/>
              <w:bottom w:val="nil"/>
              <w:right w:val="single" w:sz="8" w:space="0" w:color="auto"/>
            </w:tcBorders>
            <w:shd w:val="clear" w:color="auto" w:fill="auto"/>
            <w:noWrap/>
            <w:vAlign w:val="bottom"/>
          </w:tcPr>
          <w:p w14:paraId="30049B04" w14:textId="7DA5D60D" w:rsidR="00F36FA0" w:rsidRPr="00813EBE" w:rsidRDefault="00590416" w:rsidP="00625CAF">
            <w:pPr>
              <w:jc w:val="right"/>
              <w:rPr>
                <w:color w:val="000000"/>
                <w:szCs w:val="22"/>
              </w:rPr>
            </w:pPr>
            <w:r w:rsidRPr="00590416">
              <w:rPr>
                <w:color w:val="000000"/>
                <w:szCs w:val="22"/>
              </w:rPr>
              <w:t>(863,760)</w:t>
            </w:r>
          </w:p>
        </w:tc>
        <w:tc>
          <w:tcPr>
            <w:tcW w:w="1877" w:type="dxa"/>
            <w:tcBorders>
              <w:top w:val="nil"/>
              <w:left w:val="nil"/>
              <w:bottom w:val="nil"/>
              <w:right w:val="double" w:sz="6" w:space="0" w:color="auto"/>
            </w:tcBorders>
            <w:shd w:val="clear" w:color="auto" w:fill="auto"/>
            <w:vAlign w:val="bottom"/>
          </w:tcPr>
          <w:p w14:paraId="3BBBA97E" w14:textId="551ADF53" w:rsidR="00F36FA0" w:rsidRPr="00813EBE" w:rsidRDefault="00721F32" w:rsidP="00625CAF">
            <w:pPr>
              <w:jc w:val="right"/>
              <w:rPr>
                <w:color w:val="000000"/>
                <w:szCs w:val="22"/>
              </w:rPr>
            </w:pPr>
            <w:r w:rsidRPr="00721F32">
              <w:rPr>
                <w:color w:val="000000"/>
                <w:szCs w:val="22"/>
              </w:rPr>
              <w:t>(25,492,948)</w:t>
            </w:r>
          </w:p>
        </w:tc>
      </w:tr>
      <w:tr w:rsidR="00F36FA0" w:rsidRPr="00813EBE" w14:paraId="4C87AD03" w14:textId="77777777" w:rsidTr="00813EBE">
        <w:trPr>
          <w:trHeight w:val="255"/>
        </w:trPr>
        <w:tc>
          <w:tcPr>
            <w:tcW w:w="504" w:type="dxa"/>
            <w:tcBorders>
              <w:top w:val="nil"/>
              <w:left w:val="double" w:sz="6" w:space="0" w:color="auto"/>
              <w:bottom w:val="nil"/>
              <w:right w:val="single" w:sz="8" w:space="0" w:color="auto"/>
            </w:tcBorders>
            <w:shd w:val="clear" w:color="auto" w:fill="auto"/>
            <w:noWrap/>
            <w:vAlign w:val="bottom"/>
            <w:hideMark/>
          </w:tcPr>
          <w:p w14:paraId="329B8EF4" w14:textId="77777777" w:rsidR="00F36FA0" w:rsidRPr="00813EBE" w:rsidRDefault="00F36FA0" w:rsidP="00625CAF">
            <w:pPr>
              <w:jc w:val="center"/>
              <w:rPr>
                <w:color w:val="000000"/>
                <w:szCs w:val="22"/>
                <w:lang w:val="en-US"/>
              </w:rPr>
            </w:pPr>
            <w:r w:rsidRPr="00813EBE">
              <w:rPr>
                <w:color w:val="000000"/>
                <w:szCs w:val="22"/>
                <w:lang w:val="en-US"/>
              </w:rPr>
              <w:t>13</w:t>
            </w:r>
          </w:p>
        </w:tc>
        <w:tc>
          <w:tcPr>
            <w:tcW w:w="5144" w:type="dxa"/>
            <w:tcBorders>
              <w:top w:val="nil"/>
              <w:left w:val="nil"/>
              <w:bottom w:val="nil"/>
              <w:right w:val="single" w:sz="8" w:space="0" w:color="auto"/>
            </w:tcBorders>
            <w:shd w:val="clear" w:color="auto" w:fill="auto"/>
            <w:vAlign w:val="bottom"/>
            <w:hideMark/>
          </w:tcPr>
          <w:p w14:paraId="14C7EBF4" w14:textId="6745CD56" w:rsidR="00F36FA0" w:rsidRPr="00813EBE" w:rsidRDefault="00F36FA0" w:rsidP="00625CAF">
            <w:pPr>
              <w:rPr>
                <w:color w:val="000000"/>
                <w:szCs w:val="22"/>
                <w:lang w:val="en-US"/>
              </w:rPr>
            </w:pPr>
            <w:proofErr w:type="spellStart"/>
            <w:r w:rsidRPr="00813EBE">
              <w:rPr>
                <w:color w:val="000000"/>
                <w:szCs w:val="22"/>
                <w:lang w:val="en-US"/>
              </w:rPr>
              <w:t>Utili</w:t>
            </w:r>
            <w:r w:rsidR="005943D8">
              <w:rPr>
                <w:color w:val="000000"/>
                <w:szCs w:val="22"/>
                <w:lang w:val="en-US"/>
              </w:rPr>
              <w:t>s</w:t>
            </w:r>
            <w:r w:rsidRPr="00813EBE">
              <w:rPr>
                <w:color w:val="000000"/>
                <w:szCs w:val="22"/>
                <w:lang w:val="en-US"/>
              </w:rPr>
              <w:t>ation</w:t>
            </w:r>
            <w:proofErr w:type="spellEnd"/>
            <w:r w:rsidRPr="00813EBE">
              <w:rPr>
                <w:color w:val="000000"/>
                <w:szCs w:val="22"/>
                <w:lang w:val="en-US"/>
              </w:rPr>
              <w:t xml:space="preserve"> of provision to write off </w:t>
            </w:r>
          </w:p>
        </w:tc>
        <w:tc>
          <w:tcPr>
            <w:tcW w:w="665" w:type="dxa"/>
            <w:tcBorders>
              <w:top w:val="nil"/>
              <w:left w:val="nil"/>
              <w:bottom w:val="nil"/>
              <w:right w:val="single" w:sz="8" w:space="0" w:color="auto"/>
            </w:tcBorders>
            <w:shd w:val="clear" w:color="auto" w:fill="auto"/>
            <w:noWrap/>
            <w:vAlign w:val="bottom"/>
            <w:hideMark/>
          </w:tcPr>
          <w:p w14:paraId="54B3A3CA" w14:textId="1FD405C5" w:rsidR="00F36FA0" w:rsidRPr="00813EBE" w:rsidRDefault="00F36FA0" w:rsidP="00625CAF">
            <w:pPr>
              <w:ind w:left="-250" w:right="-108" w:firstLine="142"/>
              <w:jc w:val="center"/>
              <w:rPr>
                <w:color w:val="000000"/>
                <w:szCs w:val="22"/>
                <w:lang w:val="en-US"/>
              </w:rPr>
            </w:pPr>
            <w:r w:rsidRPr="00813EBE">
              <w:rPr>
                <w:color w:val="000000"/>
                <w:szCs w:val="22"/>
                <w:lang w:val="en-US"/>
              </w:rPr>
              <w:t>9, 16</w:t>
            </w:r>
          </w:p>
        </w:tc>
        <w:tc>
          <w:tcPr>
            <w:tcW w:w="1877" w:type="dxa"/>
            <w:tcBorders>
              <w:top w:val="nil"/>
              <w:left w:val="nil"/>
              <w:bottom w:val="nil"/>
              <w:right w:val="single" w:sz="8" w:space="0" w:color="auto"/>
            </w:tcBorders>
            <w:shd w:val="clear" w:color="auto" w:fill="auto"/>
            <w:noWrap/>
            <w:vAlign w:val="bottom"/>
          </w:tcPr>
          <w:p w14:paraId="0A9F6669" w14:textId="65C56426" w:rsidR="00F36FA0" w:rsidRPr="00813EBE" w:rsidRDefault="00590416" w:rsidP="00625CAF">
            <w:pPr>
              <w:jc w:val="right"/>
              <w:rPr>
                <w:color w:val="000000"/>
                <w:szCs w:val="22"/>
              </w:rPr>
            </w:pPr>
            <w:r w:rsidRPr="00590416">
              <w:rPr>
                <w:color w:val="000000"/>
                <w:szCs w:val="22"/>
              </w:rPr>
              <w:t>(1,746,677)</w:t>
            </w:r>
          </w:p>
        </w:tc>
        <w:tc>
          <w:tcPr>
            <w:tcW w:w="1877" w:type="dxa"/>
            <w:tcBorders>
              <w:top w:val="nil"/>
              <w:left w:val="nil"/>
              <w:bottom w:val="nil"/>
              <w:right w:val="double" w:sz="6" w:space="0" w:color="auto"/>
            </w:tcBorders>
            <w:shd w:val="clear" w:color="auto" w:fill="auto"/>
            <w:vAlign w:val="bottom"/>
          </w:tcPr>
          <w:p w14:paraId="20287E72" w14:textId="7580C647" w:rsidR="00F36FA0" w:rsidRPr="00813EBE" w:rsidRDefault="00721F32" w:rsidP="00625CAF">
            <w:pPr>
              <w:jc w:val="right"/>
              <w:rPr>
                <w:color w:val="000000"/>
                <w:szCs w:val="22"/>
              </w:rPr>
            </w:pPr>
            <w:r w:rsidRPr="00721F32">
              <w:rPr>
                <w:color w:val="000000"/>
                <w:szCs w:val="22"/>
              </w:rPr>
              <w:t>(90,924)</w:t>
            </w:r>
          </w:p>
        </w:tc>
      </w:tr>
      <w:tr w:rsidR="00F36FA0" w:rsidRPr="00813EBE" w14:paraId="7C32FA99" w14:textId="77777777" w:rsidTr="00813EBE">
        <w:trPr>
          <w:trHeight w:val="255"/>
        </w:trPr>
        <w:tc>
          <w:tcPr>
            <w:tcW w:w="504" w:type="dxa"/>
            <w:tcBorders>
              <w:top w:val="nil"/>
              <w:left w:val="double" w:sz="6" w:space="0" w:color="auto"/>
              <w:bottom w:val="nil"/>
              <w:right w:val="single" w:sz="8" w:space="0" w:color="auto"/>
            </w:tcBorders>
            <w:shd w:val="clear" w:color="auto" w:fill="auto"/>
            <w:noWrap/>
            <w:vAlign w:val="bottom"/>
            <w:hideMark/>
          </w:tcPr>
          <w:p w14:paraId="0C051E84" w14:textId="77777777" w:rsidR="00F36FA0" w:rsidRPr="00813EBE" w:rsidRDefault="00F36FA0" w:rsidP="00625CAF">
            <w:pPr>
              <w:jc w:val="center"/>
              <w:rPr>
                <w:color w:val="000000"/>
                <w:szCs w:val="22"/>
                <w:lang w:val="en-US"/>
              </w:rPr>
            </w:pPr>
            <w:r w:rsidRPr="00813EBE">
              <w:rPr>
                <w:color w:val="000000"/>
                <w:szCs w:val="22"/>
                <w:lang w:val="en-US"/>
              </w:rPr>
              <w:t>14</w:t>
            </w:r>
          </w:p>
        </w:tc>
        <w:tc>
          <w:tcPr>
            <w:tcW w:w="5144" w:type="dxa"/>
            <w:tcBorders>
              <w:top w:val="nil"/>
              <w:left w:val="nil"/>
              <w:bottom w:val="nil"/>
              <w:right w:val="single" w:sz="8" w:space="0" w:color="auto"/>
            </w:tcBorders>
            <w:shd w:val="clear" w:color="auto" w:fill="auto"/>
            <w:vAlign w:val="bottom"/>
            <w:hideMark/>
          </w:tcPr>
          <w:p w14:paraId="3B7059F0" w14:textId="5EE06FEF" w:rsidR="00F36FA0" w:rsidRPr="00813EBE" w:rsidRDefault="00AA36D1" w:rsidP="00625CAF">
            <w:pPr>
              <w:rPr>
                <w:color w:val="000000"/>
                <w:szCs w:val="22"/>
                <w:lang w:val="en-US"/>
              </w:rPr>
            </w:pPr>
            <w:r w:rsidRPr="00813EBE">
              <w:rPr>
                <w:color w:val="000000"/>
                <w:szCs w:val="22"/>
                <w:lang w:val="en-US"/>
              </w:rPr>
              <w:t xml:space="preserve">(Increase)/decrease </w:t>
            </w:r>
            <w:r w:rsidR="00F36FA0" w:rsidRPr="00813EBE">
              <w:rPr>
                <w:color w:val="000000"/>
                <w:szCs w:val="22"/>
                <w:lang w:val="en-US"/>
              </w:rPr>
              <w:t>in other assets</w:t>
            </w:r>
          </w:p>
        </w:tc>
        <w:tc>
          <w:tcPr>
            <w:tcW w:w="665" w:type="dxa"/>
            <w:tcBorders>
              <w:top w:val="nil"/>
              <w:left w:val="nil"/>
              <w:bottom w:val="nil"/>
              <w:right w:val="single" w:sz="8" w:space="0" w:color="auto"/>
            </w:tcBorders>
            <w:shd w:val="clear" w:color="auto" w:fill="auto"/>
            <w:noWrap/>
            <w:vAlign w:val="bottom"/>
            <w:hideMark/>
          </w:tcPr>
          <w:p w14:paraId="60371790" w14:textId="77777777" w:rsidR="00F36FA0" w:rsidRPr="00813EBE" w:rsidRDefault="00F36FA0" w:rsidP="00625CAF">
            <w:pPr>
              <w:rPr>
                <w:color w:val="000000"/>
                <w:lang w:val="en-US"/>
              </w:rPr>
            </w:pPr>
            <w:r w:rsidRPr="00813EBE">
              <w:rPr>
                <w:color w:val="000000"/>
                <w:lang w:val="en-US"/>
              </w:rPr>
              <w:t> </w:t>
            </w:r>
          </w:p>
        </w:tc>
        <w:tc>
          <w:tcPr>
            <w:tcW w:w="1877" w:type="dxa"/>
            <w:tcBorders>
              <w:top w:val="nil"/>
              <w:left w:val="nil"/>
              <w:bottom w:val="nil"/>
              <w:right w:val="single" w:sz="8" w:space="0" w:color="auto"/>
            </w:tcBorders>
            <w:shd w:val="clear" w:color="auto" w:fill="auto"/>
            <w:noWrap/>
            <w:vAlign w:val="bottom"/>
          </w:tcPr>
          <w:p w14:paraId="3C8FE52D" w14:textId="6E8E4298" w:rsidR="00F36FA0" w:rsidRPr="00813EBE" w:rsidRDefault="00CE25AA" w:rsidP="00625CAF">
            <w:pPr>
              <w:jc w:val="right"/>
              <w:rPr>
                <w:color w:val="000000"/>
                <w:szCs w:val="22"/>
              </w:rPr>
            </w:pPr>
            <w:r w:rsidRPr="00CE25AA">
              <w:rPr>
                <w:color w:val="000000"/>
                <w:szCs w:val="22"/>
              </w:rPr>
              <w:t>(6,222,195)</w:t>
            </w:r>
          </w:p>
        </w:tc>
        <w:tc>
          <w:tcPr>
            <w:tcW w:w="1877" w:type="dxa"/>
            <w:tcBorders>
              <w:top w:val="nil"/>
              <w:left w:val="nil"/>
              <w:bottom w:val="nil"/>
              <w:right w:val="double" w:sz="6" w:space="0" w:color="auto"/>
            </w:tcBorders>
            <w:shd w:val="clear" w:color="auto" w:fill="auto"/>
            <w:vAlign w:val="bottom"/>
          </w:tcPr>
          <w:p w14:paraId="7757BE78" w14:textId="2B8B1B9C" w:rsidR="00F36FA0" w:rsidRPr="00813EBE" w:rsidRDefault="00721F32" w:rsidP="00625CAF">
            <w:pPr>
              <w:jc w:val="right"/>
              <w:rPr>
                <w:color w:val="000000"/>
                <w:szCs w:val="22"/>
              </w:rPr>
            </w:pPr>
            <w:r w:rsidRPr="00721F32">
              <w:rPr>
                <w:color w:val="000000"/>
                <w:szCs w:val="22"/>
              </w:rPr>
              <w:t>1,714,507</w:t>
            </w:r>
          </w:p>
        </w:tc>
      </w:tr>
      <w:tr w:rsidR="00F36FA0" w:rsidRPr="00813EBE" w14:paraId="410BD466" w14:textId="77777777" w:rsidTr="00813EBE">
        <w:trPr>
          <w:trHeight w:val="146"/>
        </w:trPr>
        <w:tc>
          <w:tcPr>
            <w:tcW w:w="504" w:type="dxa"/>
            <w:tcBorders>
              <w:top w:val="nil"/>
              <w:left w:val="double" w:sz="6" w:space="0" w:color="auto"/>
              <w:bottom w:val="nil"/>
              <w:right w:val="single" w:sz="8" w:space="0" w:color="auto"/>
            </w:tcBorders>
            <w:shd w:val="clear" w:color="auto" w:fill="auto"/>
            <w:noWrap/>
            <w:vAlign w:val="center"/>
            <w:hideMark/>
          </w:tcPr>
          <w:p w14:paraId="4AC4CD45" w14:textId="77777777" w:rsidR="00F36FA0" w:rsidRPr="00813EBE" w:rsidRDefault="00F36FA0" w:rsidP="00625CAF">
            <w:pPr>
              <w:rPr>
                <w:color w:val="000000"/>
                <w:sz w:val="10"/>
                <w:szCs w:val="10"/>
                <w:lang w:val="en-US"/>
              </w:rPr>
            </w:pPr>
            <w:r w:rsidRPr="00813EBE">
              <w:rPr>
                <w:color w:val="000000"/>
                <w:sz w:val="10"/>
                <w:szCs w:val="10"/>
                <w:lang w:val="en-US"/>
              </w:rPr>
              <w:t> </w:t>
            </w:r>
          </w:p>
        </w:tc>
        <w:tc>
          <w:tcPr>
            <w:tcW w:w="5144" w:type="dxa"/>
            <w:tcBorders>
              <w:top w:val="nil"/>
              <w:left w:val="nil"/>
              <w:bottom w:val="nil"/>
              <w:right w:val="single" w:sz="8" w:space="0" w:color="auto"/>
            </w:tcBorders>
            <w:shd w:val="clear" w:color="auto" w:fill="auto"/>
            <w:noWrap/>
            <w:vAlign w:val="center"/>
            <w:hideMark/>
          </w:tcPr>
          <w:p w14:paraId="7B03BC7C" w14:textId="5DE6B86C" w:rsidR="00F36FA0" w:rsidRPr="00813EBE" w:rsidRDefault="00F36FA0" w:rsidP="00625CAF">
            <w:pPr>
              <w:rPr>
                <w:color w:val="000000"/>
                <w:sz w:val="10"/>
                <w:szCs w:val="10"/>
                <w:lang w:val="en-US"/>
              </w:rPr>
            </w:pPr>
            <w:r w:rsidRPr="00813EBE">
              <w:rPr>
                <w:color w:val="000000"/>
                <w:sz w:val="10"/>
                <w:szCs w:val="10"/>
                <w:lang w:val="en-US"/>
              </w:rPr>
              <w:t> </w:t>
            </w:r>
          </w:p>
        </w:tc>
        <w:tc>
          <w:tcPr>
            <w:tcW w:w="665" w:type="dxa"/>
            <w:tcBorders>
              <w:top w:val="nil"/>
              <w:left w:val="nil"/>
              <w:bottom w:val="nil"/>
              <w:right w:val="single" w:sz="8" w:space="0" w:color="auto"/>
            </w:tcBorders>
            <w:shd w:val="clear" w:color="auto" w:fill="auto"/>
            <w:noWrap/>
            <w:vAlign w:val="center"/>
            <w:hideMark/>
          </w:tcPr>
          <w:p w14:paraId="5962DAE1" w14:textId="77777777" w:rsidR="00F36FA0" w:rsidRPr="00813EBE" w:rsidRDefault="00F36FA0" w:rsidP="00625CAF">
            <w:pPr>
              <w:rPr>
                <w:color w:val="000000"/>
                <w:sz w:val="10"/>
                <w:szCs w:val="10"/>
                <w:lang w:val="en-US"/>
              </w:rPr>
            </w:pPr>
            <w:r w:rsidRPr="00813EBE">
              <w:rPr>
                <w:color w:val="000000"/>
                <w:sz w:val="10"/>
                <w:szCs w:val="10"/>
                <w:lang w:val="en-US"/>
              </w:rPr>
              <w:t> </w:t>
            </w:r>
          </w:p>
        </w:tc>
        <w:tc>
          <w:tcPr>
            <w:tcW w:w="1877" w:type="dxa"/>
            <w:tcBorders>
              <w:top w:val="nil"/>
              <w:left w:val="nil"/>
              <w:bottom w:val="nil"/>
              <w:right w:val="single" w:sz="8" w:space="0" w:color="auto"/>
            </w:tcBorders>
            <w:shd w:val="clear" w:color="auto" w:fill="auto"/>
            <w:noWrap/>
            <w:vAlign w:val="bottom"/>
          </w:tcPr>
          <w:p w14:paraId="4073D111" w14:textId="77777777" w:rsidR="00F36FA0" w:rsidRPr="00813EBE" w:rsidRDefault="00F36FA0" w:rsidP="00625CAF">
            <w:pPr>
              <w:jc w:val="right"/>
              <w:rPr>
                <w:color w:val="000000"/>
                <w:szCs w:val="22"/>
              </w:rPr>
            </w:pPr>
          </w:p>
        </w:tc>
        <w:tc>
          <w:tcPr>
            <w:tcW w:w="1877" w:type="dxa"/>
            <w:tcBorders>
              <w:top w:val="nil"/>
              <w:left w:val="nil"/>
              <w:bottom w:val="nil"/>
              <w:right w:val="double" w:sz="6" w:space="0" w:color="auto"/>
            </w:tcBorders>
            <w:shd w:val="clear" w:color="auto" w:fill="auto"/>
            <w:noWrap/>
            <w:vAlign w:val="center"/>
          </w:tcPr>
          <w:p w14:paraId="36283F29" w14:textId="77777777" w:rsidR="00F36FA0" w:rsidRPr="00813EBE" w:rsidRDefault="00F36FA0" w:rsidP="00625CAF">
            <w:pPr>
              <w:jc w:val="right"/>
              <w:rPr>
                <w:color w:val="000000"/>
                <w:szCs w:val="22"/>
              </w:rPr>
            </w:pPr>
          </w:p>
        </w:tc>
      </w:tr>
      <w:tr w:rsidR="00F36FA0" w:rsidRPr="00813EBE" w14:paraId="32F5480F" w14:textId="77777777" w:rsidTr="00813EBE">
        <w:trPr>
          <w:trHeight w:val="255"/>
        </w:trPr>
        <w:tc>
          <w:tcPr>
            <w:tcW w:w="504" w:type="dxa"/>
            <w:tcBorders>
              <w:top w:val="nil"/>
              <w:left w:val="double" w:sz="6" w:space="0" w:color="auto"/>
              <w:bottom w:val="nil"/>
              <w:right w:val="single" w:sz="8" w:space="0" w:color="auto"/>
            </w:tcBorders>
            <w:shd w:val="clear" w:color="auto" w:fill="auto"/>
            <w:noWrap/>
            <w:vAlign w:val="center"/>
            <w:hideMark/>
          </w:tcPr>
          <w:p w14:paraId="7DE011FC" w14:textId="77777777" w:rsidR="00F36FA0" w:rsidRPr="00813EBE" w:rsidRDefault="00F36FA0" w:rsidP="00625CAF">
            <w:pPr>
              <w:rPr>
                <w:color w:val="000000"/>
                <w:lang w:val="en-US"/>
              </w:rPr>
            </w:pPr>
            <w:r w:rsidRPr="00813EBE">
              <w:rPr>
                <w:color w:val="000000"/>
                <w:lang w:val="en-US"/>
              </w:rPr>
              <w:t> </w:t>
            </w:r>
          </w:p>
        </w:tc>
        <w:tc>
          <w:tcPr>
            <w:tcW w:w="5144" w:type="dxa"/>
            <w:tcBorders>
              <w:top w:val="nil"/>
              <w:left w:val="nil"/>
              <w:bottom w:val="nil"/>
              <w:right w:val="single" w:sz="8" w:space="0" w:color="auto"/>
            </w:tcBorders>
            <w:shd w:val="clear" w:color="auto" w:fill="auto"/>
            <w:vAlign w:val="center"/>
            <w:hideMark/>
          </w:tcPr>
          <w:p w14:paraId="181EF4F3" w14:textId="52EE1602" w:rsidR="00F36FA0" w:rsidRPr="00813EBE" w:rsidRDefault="00F36FA0" w:rsidP="00625CAF">
            <w:pPr>
              <w:rPr>
                <w:b/>
                <w:bCs/>
                <w:color w:val="000000"/>
                <w:szCs w:val="22"/>
                <w:lang w:val="en-US"/>
              </w:rPr>
            </w:pPr>
            <w:r w:rsidRPr="00813EBE">
              <w:rPr>
                <w:b/>
                <w:bCs/>
                <w:color w:val="000000"/>
                <w:szCs w:val="22"/>
                <w:lang w:val="en-US"/>
              </w:rPr>
              <w:t>Changes in operating liabilities</w:t>
            </w:r>
          </w:p>
        </w:tc>
        <w:tc>
          <w:tcPr>
            <w:tcW w:w="665" w:type="dxa"/>
            <w:tcBorders>
              <w:top w:val="nil"/>
              <w:left w:val="nil"/>
              <w:bottom w:val="nil"/>
              <w:right w:val="single" w:sz="8" w:space="0" w:color="auto"/>
            </w:tcBorders>
            <w:shd w:val="clear" w:color="auto" w:fill="auto"/>
            <w:noWrap/>
            <w:vAlign w:val="center"/>
            <w:hideMark/>
          </w:tcPr>
          <w:p w14:paraId="76A7C040" w14:textId="77777777" w:rsidR="00F36FA0" w:rsidRPr="00813EBE" w:rsidRDefault="00F36FA0" w:rsidP="00625CAF">
            <w:pPr>
              <w:rPr>
                <w:color w:val="000000"/>
                <w:lang w:val="en-US"/>
              </w:rPr>
            </w:pPr>
            <w:r w:rsidRPr="00813EBE">
              <w:rPr>
                <w:color w:val="000000"/>
                <w:lang w:val="en-US"/>
              </w:rPr>
              <w:t> </w:t>
            </w:r>
          </w:p>
        </w:tc>
        <w:tc>
          <w:tcPr>
            <w:tcW w:w="1877" w:type="dxa"/>
            <w:tcBorders>
              <w:top w:val="nil"/>
              <w:left w:val="nil"/>
              <w:bottom w:val="nil"/>
              <w:right w:val="single" w:sz="8" w:space="0" w:color="auto"/>
            </w:tcBorders>
            <w:shd w:val="clear" w:color="auto" w:fill="auto"/>
            <w:noWrap/>
            <w:vAlign w:val="bottom"/>
          </w:tcPr>
          <w:p w14:paraId="1C875D60" w14:textId="77777777" w:rsidR="00F36FA0" w:rsidRPr="00813EBE" w:rsidRDefault="00F36FA0" w:rsidP="00625CAF">
            <w:pPr>
              <w:jc w:val="right"/>
              <w:rPr>
                <w:color w:val="000000"/>
                <w:szCs w:val="22"/>
              </w:rPr>
            </w:pPr>
          </w:p>
        </w:tc>
        <w:tc>
          <w:tcPr>
            <w:tcW w:w="1877" w:type="dxa"/>
            <w:tcBorders>
              <w:top w:val="nil"/>
              <w:left w:val="nil"/>
              <w:bottom w:val="nil"/>
              <w:right w:val="double" w:sz="6" w:space="0" w:color="auto"/>
            </w:tcBorders>
            <w:shd w:val="clear" w:color="auto" w:fill="auto"/>
            <w:noWrap/>
            <w:vAlign w:val="center"/>
          </w:tcPr>
          <w:p w14:paraId="1015E4C0" w14:textId="77777777" w:rsidR="00F36FA0" w:rsidRPr="00813EBE" w:rsidRDefault="00F36FA0" w:rsidP="00625CAF">
            <w:pPr>
              <w:jc w:val="right"/>
              <w:rPr>
                <w:color w:val="000000"/>
                <w:szCs w:val="22"/>
              </w:rPr>
            </w:pPr>
          </w:p>
        </w:tc>
      </w:tr>
      <w:tr w:rsidR="00F36FA0" w:rsidRPr="00813EBE" w14:paraId="0D5A3204" w14:textId="77777777" w:rsidTr="00813EBE">
        <w:trPr>
          <w:trHeight w:val="255"/>
        </w:trPr>
        <w:tc>
          <w:tcPr>
            <w:tcW w:w="504" w:type="dxa"/>
            <w:tcBorders>
              <w:top w:val="nil"/>
              <w:left w:val="double" w:sz="6" w:space="0" w:color="auto"/>
              <w:bottom w:val="nil"/>
              <w:right w:val="single" w:sz="8" w:space="0" w:color="auto"/>
            </w:tcBorders>
            <w:shd w:val="clear" w:color="auto" w:fill="auto"/>
            <w:noWrap/>
            <w:vAlign w:val="bottom"/>
          </w:tcPr>
          <w:p w14:paraId="06DA24AB" w14:textId="77777777" w:rsidR="00F36FA0" w:rsidRPr="00813EBE" w:rsidRDefault="00F36FA0" w:rsidP="00625CAF">
            <w:pPr>
              <w:jc w:val="center"/>
              <w:rPr>
                <w:color w:val="000000"/>
                <w:szCs w:val="22"/>
                <w:lang w:val="en-US"/>
              </w:rPr>
            </w:pPr>
            <w:r w:rsidRPr="00813EBE">
              <w:rPr>
                <w:color w:val="000000"/>
                <w:szCs w:val="22"/>
                <w:lang w:val="en-US"/>
              </w:rPr>
              <w:t>15</w:t>
            </w:r>
          </w:p>
        </w:tc>
        <w:tc>
          <w:tcPr>
            <w:tcW w:w="5144" w:type="dxa"/>
            <w:tcBorders>
              <w:top w:val="nil"/>
              <w:left w:val="nil"/>
              <w:bottom w:val="nil"/>
              <w:right w:val="single" w:sz="8" w:space="0" w:color="auto"/>
            </w:tcBorders>
            <w:shd w:val="clear" w:color="auto" w:fill="auto"/>
            <w:vAlign w:val="bottom"/>
          </w:tcPr>
          <w:p w14:paraId="1863EDB4" w14:textId="77777777" w:rsidR="005943D8" w:rsidRDefault="005943D8" w:rsidP="00625CAF">
            <w:pPr>
              <w:rPr>
                <w:color w:val="000000"/>
                <w:szCs w:val="22"/>
                <w:lang w:val="en-US"/>
              </w:rPr>
            </w:pPr>
            <w:r>
              <w:rPr>
                <w:color w:val="000000"/>
                <w:szCs w:val="22"/>
                <w:lang w:val="en-US"/>
              </w:rPr>
              <w:t>D</w:t>
            </w:r>
            <w:r w:rsidR="001E2D71" w:rsidRPr="00813EBE">
              <w:rPr>
                <w:color w:val="000000"/>
                <w:szCs w:val="22"/>
                <w:lang w:val="en-US"/>
              </w:rPr>
              <w:t xml:space="preserve">ecrease </w:t>
            </w:r>
            <w:r w:rsidR="00F36FA0" w:rsidRPr="00813EBE">
              <w:rPr>
                <w:color w:val="000000"/>
                <w:szCs w:val="22"/>
                <w:lang w:val="en-US"/>
              </w:rPr>
              <w:t xml:space="preserve">borrowings from the Government and </w:t>
            </w:r>
          </w:p>
          <w:p w14:paraId="79BD76F4" w14:textId="31B21888" w:rsidR="00F36FA0" w:rsidRPr="00813EBE" w:rsidRDefault="00F36FA0" w:rsidP="00625CAF">
            <w:pPr>
              <w:rPr>
                <w:color w:val="000000"/>
                <w:szCs w:val="22"/>
                <w:lang w:val="en-US"/>
              </w:rPr>
            </w:pPr>
            <w:r w:rsidRPr="00813EBE">
              <w:rPr>
                <w:color w:val="000000"/>
                <w:szCs w:val="22"/>
                <w:lang w:val="en-US"/>
              </w:rPr>
              <w:t>the State Bank of Vietnam</w:t>
            </w:r>
          </w:p>
        </w:tc>
        <w:tc>
          <w:tcPr>
            <w:tcW w:w="665" w:type="dxa"/>
            <w:tcBorders>
              <w:top w:val="nil"/>
              <w:left w:val="nil"/>
              <w:bottom w:val="nil"/>
              <w:right w:val="single" w:sz="8" w:space="0" w:color="auto"/>
            </w:tcBorders>
            <w:shd w:val="clear" w:color="auto" w:fill="auto"/>
            <w:noWrap/>
            <w:vAlign w:val="bottom"/>
          </w:tcPr>
          <w:p w14:paraId="74896FBD" w14:textId="77777777" w:rsidR="00F36FA0" w:rsidRPr="00813EBE" w:rsidRDefault="00F36FA0" w:rsidP="00625CAF">
            <w:pPr>
              <w:rPr>
                <w:color w:val="000000"/>
                <w:lang w:val="en-US"/>
              </w:rPr>
            </w:pPr>
            <w:r w:rsidRPr="00813EBE">
              <w:rPr>
                <w:color w:val="000000"/>
                <w:lang w:val="en-US"/>
              </w:rPr>
              <w:t> </w:t>
            </w:r>
          </w:p>
        </w:tc>
        <w:tc>
          <w:tcPr>
            <w:tcW w:w="1877" w:type="dxa"/>
            <w:tcBorders>
              <w:top w:val="nil"/>
              <w:left w:val="nil"/>
              <w:bottom w:val="nil"/>
              <w:right w:val="single" w:sz="8" w:space="0" w:color="auto"/>
            </w:tcBorders>
            <w:shd w:val="clear" w:color="auto" w:fill="auto"/>
            <w:noWrap/>
            <w:vAlign w:val="bottom"/>
          </w:tcPr>
          <w:p w14:paraId="5790A4AA" w14:textId="08BCE925" w:rsidR="00F36FA0" w:rsidRPr="00813EBE" w:rsidRDefault="00590416" w:rsidP="00625CAF">
            <w:pPr>
              <w:jc w:val="right"/>
              <w:rPr>
                <w:color w:val="000000"/>
                <w:szCs w:val="22"/>
              </w:rPr>
            </w:pPr>
            <w:r>
              <w:rPr>
                <w:color w:val="000000"/>
                <w:szCs w:val="22"/>
              </w:rPr>
              <w:t>-</w:t>
            </w:r>
          </w:p>
        </w:tc>
        <w:tc>
          <w:tcPr>
            <w:tcW w:w="1877" w:type="dxa"/>
            <w:tcBorders>
              <w:top w:val="nil"/>
              <w:left w:val="nil"/>
              <w:bottom w:val="nil"/>
              <w:right w:val="double" w:sz="6" w:space="0" w:color="auto"/>
            </w:tcBorders>
            <w:shd w:val="clear" w:color="auto" w:fill="auto"/>
            <w:noWrap/>
            <w:vAlign w:val="bottom"/>
          </w:tcPr>
          <w:p w14:paraId="6309E319" w14:textId="5F2CBD7C" w:rsidR="00F36FA0" w:rsidRPr="00813EBE" w:rsidRDefault="00721F32" w:rsidP="00625CAF">
            <w:pPr>
              <w:jc w:val="right"/>
              <w:rPr>
                <w:color w:val="000000"/>
                <w:szCs w:val="22"/>
              </w:rPr>
            </w:pPr>
            <w:r w:rsidRPr="00721F32">
              <w:rPr>
                <w:color w:val="000000"/>
                <w:szCs w:val="22"/>
              </w:rPr>
              <w:t>(2,962,170)</w:t>
            </w:r>
          </w:p>
        </w:tc>
      </w:tr>
      <w:tr w:rsidR="00F36FA0" w:rsidRPr="00813EBE" w14:paraId="3E0BE813" w14:textId="77777777" w:rsidTr="00813EBE">
        <w:trPr>
          <w:trHeight w:val="255"/>
        </w:trPr>
        <w:tc>
          <w:tcPr>
            <w:tcW w:w="504" w:type="dxa"/>
            <w:tcBorders>
              <w:top w:val="nil"/>
              <w:left w:val="double" w:sz="6" w:space="0" w:color="auto"/>
              <w:bottom w:val="nil"/>
              <w:right w:val="single" w:sz="8" w:space="0" w:color="auto"/>
            </w:tcBorders>
            <w:shd w:val="clear" w:color="auto" w:fill="auto"/>
            <w:noWrap/>
            <w:vAlign w:val="bottom"/>
            <w:hideMark/>
          </w:tcPr>
          <w:p w14:paraId="583D8790" w14:textId="77777777" w:rsidR="00F36FA0" w:rsidRPr="00813EBE" w:rsidRDefault="00F36FA0" w:rsidP="00625CAF">
            <w:pPr>
              <w:jc w:val="center"/>
              <w:rPr>
                <w:color w:val="000000"/>
                <w:szCs w:val="22"/>
                <w:lang w:val="en-US"/>
              </w:rPr>
            </w:pPr>
            <w:r w:rsidRPr="00813EBE">
              <w:rPr>
                <w:color w:val="000000"/>
                <w:szCs w:val="22"/>
                <w:lang w:val="en-US"/>
              </w:rPr>
              <w:t>16</w:t>
            </w:r>
          </w:p>
        </w:tc>
        <w:tc>
          <w:tcPr>
            <w:tcW w:w="5144" w:type="dxa"/>
            <w:tcBorders>
              <w:top w:val="nil"/>
              <w:left w:val="nil"/>
              <w:bottom w:val="nil"/>
              <w:right w:val="single" w:sz="8" w:space="0" w:color="auto"/>
            </w:tcBorders>
            <w:shd w:val="clear" w:color="auto" w:fill="auto"/>
            <w:vAlign w:val="bottom"/>
            <w:hideMark/>
          </w:tcPr>
          <w:p w14:paraId="4B867D6C" w14:textId="4DFB544B" w:rsidR="00F36FA0" w:rsidRPr="00813EBE" w:rsidRDefault="005943D8" w:rsidP="00625CAF">
            <w:pPr>
              <w:rPr>
                <w:color w:val="000000"/>
                <w:szCs w:val="22"/>
                <w:lang w:val="en-US"/>
              </w:rPr>
            </w:pPr>
            <w:r w:rsidRPr="00813EBE">
              <w:rPr>
                <w:color w:val="000000"/>
                <w:szCs w:val="22"/>
                <w:lang w:val="en-US"/>
              </w:rPr>
              <w:t xml:space="preserve">(Decrease)/increase </w:t>
            </w:r>
            <w:r w:rsidR="00F36FA0" w:rsidRPr="00813EBE">
              <w:rPr>
                <w:color w:val="000000"/>
                <w:szCs w:val="22"/>
                <w:lang w:val="en-US"/>
              </w:rPr>
              <w:t>in deposits and borrowings from other financial institutions and credit institutions</w:t>
            </w:r>
          </w:p>
        </w:tc>
        <w:tc>
          <w:tcPr>
            <w:tcW w:w="665" w:type="dxa"/>
            <w:tcBorders>
              <w:top w:val="nil"/>
              <w:left w:val="nil"/>
              <w:bottom w:val="nil"/>
              <w:right w:val="single" w:sz="8" w:space="0" w:color="auto"/>
            </w:tcBorders>
            <w:shd w:val="clear" w:color="auto" w:fill="auto"/>
            <w:noWrap/>
            <w:vAlign w:val="bottom"/>
            <w:hideMark/>
          </w:tcPr>
          <w:p w14:paraId="01867779" w14:textId="77777777" w:rsidR="00F36FA0" w:rsidRPr="00813EBE" w:rsidRDefault="00F36FA0" w:rsidP="00625CAF">
            <w:pPr>
              <w:rPr>
                <w:color w:val="000000"/>
                <w:lang w:val="en-US"/>
              </w:rPr>
            </w:pPr>
            <w:r w:rsidRPr="00813EBE">
              <w:rPr>
                <w:color w:val="000000"/>
                <w:lang w:val="en-US"/>
              </w:rPr>
              <w:t> </w:t>
            </w:r>
          </w:p>
        </w:tc>
        <w:tc>
          <w:tcPr>
            <w:tcW w:w="1877" w:type="dxa"/>
            <w:tcBorders>
              <w:top w:val="nil"/>
              <w:left w:val="nil"/>
              <w:bottom w:val="nil"/>
              <w:right w:val="single" w:sz="8" w:space="0" w:color="auto"/>
            </w:tcBorders>
            <w:shd w:val="clear" w:color="auto" w:fill="auto"/>
            <w:noWrap/>
            <w:vAlign w:val="bottom"/>
          </w:tcPr>
          <w:p w14:paraId="1EA20B44" w14:textId="1E6FE0E4" w:rsidR="00F36FA0" w:rsidRPr="00813EBE" w:rsidRDefault="00590416" w:rsidP="00625CAF">
            <w:pPr>
              <w:jc w:val="right"/>
              <w:rPr>
                <w:color w:val="000000"/>
                <w:szCs w:val="22"/>
              </w:rPr>
            </w:pPr>
            <w:r w:rsidRPr="00590416">
              <w:rPr>
                <w:color w:val="000000"/>
                <w:szCs w:val="22"/>
              </w:rPr>
              <w:t>(17,689,015)</w:t>
            </w:r>
          </w:p>
        </w:tc>
        <w:tc>
          <w:tcPr>
            <w:tcW w:w="1877" w:type="dxa"/>
            <w:tcBorders>
              <w:top w:val="nil"/>
              <w:left w:val="nil"/>
              <w:bottom w:val="nil"/>
              <w:right w:val="double" w:sz="6" w:space="0" w:color="auto"/>
            </w:tcBorders>
            <w:shd w:val="clear" w:color="auto" w:fill="auto"/>
            <w:vAlign w:val="bottom"/>
          </w:tcPr>
          <w:p w14:paraId="4996ECEC" w14:textId="1A552BF9" w:rsidR="00F36FA0" w:rsidRPr="00813EBE" w:rsidRDefault="00721F32" w:rsidP="00625CAF">
            <w:pPr>
              <w:jc w:val="right"/>
              <w:rPr>
                <w:color w:val="000000"/>
                <w:szCs w:val="22"/>
              </w:rPr>
            </w:pPr>
            <w:r w:rsidRPr="00721F32">
              <w:rPr>
                <w:color w:val="000000"/>
                <w:szCs w:val="22"/>
              </w:rPr>
              <w:t>20,537,372</w:t>
            </w:r>
          </w:p>
        </w:tc>
      </w:tr>
      <w:tr w:rsidR="00F36FA0" w:rsidRPr="00813EBE" w14:paraId="7624F5B0" w14:textId="77777777" w:rsidTr="00813EBE">
        <w:trPr>
          <w:trHeight w:val="255"/>
        </w:trPr>
        <w:tc>
          <w:tcPr>
            <w:tcW w:w="504" w:type="dxa"/>
            <w:tcBorders>
              <w:top w:val="nil"/>
              <w:left w:val="double" w:sz="6" w:space="0" w:color="auto"/>
              <w:bottom w:val="nil"/>
              <w:right w:val="single" w:sz="8" w:space="0" w:color="auto"/>
            </w:tcBorders>
            <w:shd w:val="clear" w:color="auto" w:fill="auto"/>
            <w:noWrap/>
            <w:vAlign w:val="bottom"/>
            <w:hideMark/>
          </w:tcPr>
          <w:p w14:paraId="69D2E3E3" w14:textId="77777777" w:rsidR="00F36FA0" w:rsidRPr="00813EBE" w:rsidRDefault="00F36FA0" w:rsidP="00625CAF">
            <w:pPr>
              <w:jc w:val="center"/>
              <w:rPr>
                <w:color w:val="000000"/>
                <w:szCs w:val="22"/>
                <w:lang w:val="en-US"/>
              </w:rPr>
            </w:pPr>
            <w:r w:rsidRPr="00813EBE">
              <w:rPr>
                <w:color w:val="000000"/>
                <w:szCs w:val="22"/>
                <w:lang w:val="en-US"/>
              </w:rPr>
              <w:t>17</w:t>
            </w:r>
          </w:p>
        </w:tc>
        <w:tc>
          <w:tcPr>
            <w:tcW w:w="5144" w:type="dxa"/>
            <w:tcBorders>
              <w:top w:val="nil"/>
              <w:left w:val="nil"/>
              <w:bottom w:val="nil"/>
              <w:right w:val="single" w:sz="8" w:space="0" w:color="auto"/>
            </w:tcBorders>
            <w:shd w:val="clear" w:color="auto" w:fill="auto"/>
            <w:vAlign w:val="bottom"/>
            <w:hideMark/>
          </w:tcPr>
          <w:p w14:paraId="5A7D6423" w14:textId="2303DD38" w:rsidR="00F36FA0" w:rsidRPr="00813EBE" w:rsidRDefault="00F36FA0" w:rsidP="00625CAF">
            <w:pPr>
              <w:rPr>
                <w:color w:val="000000"/>
                <w:szCs w:val="22"/>
                <w:lang w:val="en-US"/>
              </w:rPr>
            </w:pPr>
            <w:r w:rsidRPr="00813EBE">
              <w:rPr>
                <w:color w:val="000000"/>
                <w:szCs w:val="22"/>
                <w:lang w:val="en-US"/>
              </w:rPr>
              <w:t>Increase in deposits from customers</w:t>
            </w:r>
          </w:p>
          <w:p w14:paraId="17778967" w14:textId="77777777" w:rsidR="00F36FA0" w:rsidRPr="00813EBE" w:rsidRDefault="00F36FA0" w:rsidP="00625CAF">
            <w:pPr>
              <w:rPr>
                <w:color w:val="000000"/>
                <w:szCs w:val="22"/>
                <w:lang w:val="en-US"/>
              </w:rPr>
            </w:pPr>
            <w:r w:rsidRPr="00813EBE">
              <w:rPr>
                <w:color w:val="000000"/>
                <w:szCs w:val="22"/>
                <w:lang w:val="en-US"/>
              </w:rPr>
              <w:t>(including deposits from State Treasury)</w:t>
            </w:r>
          </w:p>
        </w:tc>
        <w:tc>
          <w:tcPr>
            <w:tcW w:w="665" w:type="dxa"/>
            <w:tcBorders>
              <w:top w:val="nil"/>
              <w:left w:val="nil"/>
              <w:bottom w:val="nil"/>
              <w:right w:val="single" w:sz="8" w:space="0" w:color="auto"/>
            </w:tcBorders>
            <w:shd w:val="clear" w:color="auto" w:fill="auto"/>
            <w:noWrap/>
            <w:vAlign w:val="bottom"/>
            <w:hideMark/>
          </w:tcPr>
          <w:p w14:paraId="5FDF0377" w14:textId="77777777" w:rsidR="00F36FA0" w:rsidRPr="00813EBE" w:rsidRDefault="00F36FA0" w:rsidP="00625CAF">
            <w:pPr>
              <w:rPr>
                <w:color w:val="000000"/>
                <w:lang w:val="en-US"/>
              </w:rPr>
            </w:pPr>
            <w:r w:rsidRPr="00813EBE">
              <w:rPr>
                <w:color w:val="000000"/>
                <w:lang w:val="en-US"/>
              </w:rPr>
              <w:t> </w:t>
            </w:r>
          </w:p>
        </w:tc>
        <w:tc>
          <w:tcPr>
            <w:tcW w:w="1877" w:type="dxa"/>
            <w:tcBorders>
              <w:top w:val="nil"/>
              <w:left w:val="nil"/>
              <w:bottom w:val="nil"/>
              <w:right w:val="single" w:sz="8" w:space="0" w:color="auto"/>
            </w:tcBorders>
            <w:shd w:val="clear" w:color="auto" w:fill="auto"/>
            <w:noWrap/>
            <w:vAlign w:val="bottom"/>
          </w:tcPr>
          <w:p w14:paraId="0994DE46" w14:textId="4B641097" w:rsidR="00F36FA0" w:rsidRPr="00813EBE" w:rsidRDefault="00590416" w:rsidP="00625CAF">
            <w:pPr>
              <w:jc w:val="right"/>
              <w:rPr>
                <w:color w:val="000000"/>
                <w:szCs w:val="22"/>
              </w:rPr>
            </w:pPr>
            <w:r w:rsidRPr="00590416">
              <w:rPr>
                <w:color w:val="000000"/>
                <w:szCs w:val="22"/>
              </w:rPr>
              <w:t>18,560,508</w:t>
            </w:r>
          </w:p>
        </w:tc>
        <w:tc>
          <w:tcPr>
            <w:tcW w:w="1877" w:type="dxa"/>
            <w:tcBorders>
              <w:top w:val="nil"/>
              <w:left w:val="nil"/>
              <w:bottom w:val="nil"/>
              <w:right w:val="double" w:sz="6" w:space="0" w:color="auto"/>
            </w:tcBorders>
            <w:shd w:val="clear" w:color="auto" w:fill="auto"/>
            <w:vAlign w:val="bottom"/>
          </w:tcPr>
          <w:p w14:paraId="2F1FE871" w14:textId="3DA0219F" w:rsidR="00F36FA0" w:rsidRPr="00813EBE" w:rsidRDefault="00721F32" w:rsidP="00625CAF">
            <w:pPr>
              <w:jc w:val="right"/>
              <w:rPr>
                <w:color w:val="000000"/>
                <w:szCs w:val="22"/>
              </w:rPr>
            </w:pPr>
            <w:r w:rsidRPr="00721F32">
              <w:rPr>
                <w:color w:val="000000"/>
                <w:szCs w:val="22"/>
              </w:rPr>
              <w:t>18,847,971</w:t>
            </w:r>
          </w:p>
        </w:tc>
      </w:tr>
      <w:tr w:rsidR="00F36FA0" w:rsidRPr="00813EBE" w14:paraId="08444A53" w14:textId="77777777" w:rsidTr="00813EBE">
        <w:trPr>
          <w:trHeight w:val="255"/>
        </w:trPr>
        <w:tc>
          <w:tcPr>
            <w:tcW w:w="504" w:type="dxa"/>
            <w:tcBorders>
              <w:top w:val="nil"/>
              <w:left w:val="double" w:sz="6" w:space="0" w:color="auto"/>
              <w:bottom w:val="nil"/>
              <w:right w:val="single" w:sz="8" w:space="0" w:color="auto"/>
            </w:tcBorders>
            <w:shd w:val="clear" w:color="auto" w:fill="auto"/>
            <w:noWrap/>
            <w:vAlign w:val="bottom"/>
            <w:hideMark/>
          </w:tcPr>
          <w:p w14:paraId="02F25B73" w14:textId="77777777" w:rsidR="00F36FA0" w:rsidRPr="00813EBE" w:rsidRDefault="00F36FA0" w:rsidP="00625CAF">
            <w:pPr>
              <w:jc w:val="center"/>
              <w:rPr>
                <w:color w:val="000000"/>
                <w:szCs w:val="22"/>
                <w:lang w:val="en-US"/>
              </w:rPr>
            </w:pPr>
            <w:r w:rsidRPr="00813EBE">
              <w:rPr>
                <w:color w:val="000000"/>
                <w:szCs w:val="22"/>
                <w:lang w:val="en-US"/>
              </w:rPr>
              <w:t>18</w:t>
            </w:r>
          </w:p>
        </w:tc>
        <w:tc>
          <w:tcPr>
            <w:tcW w:w="5144" w:type="dxa"/>
            <w:tcBorders>
              <w:top w:val="nil"/>
              <w:left w:val="nil"/>
              <w:bottom w:val="nil"/>
              <w:right w:val="single" w:sz="8" w:space="0" w:color="auto"/>
            </w:tcBorders>
            <w:shd w:val="clear" w:color="auto" w:fill="auto"/>
            <w:vAlign w:val="bottom"/>
            <w:hideMark/>
          </w:tcPr>
          <w:p w14:paraId="26AAFDA8" w14:textId="1B413DA0" w:rsidR="00F36FA0" w:rsidRPr="00813EBE" w:rsidRDefault="00F36FA0" w:rsidP="00625CAF">
            <w:pPr>
              <w:rPr>
                <w:color w:val="000000"/>
                <w:szCs w:val="22"/>
                <w:lang w:val="en-US"/>
              </w:rPr>
            </w:pPr>
            <w:r w:rsidRPr="00813EBE">
              <w:rPr>
                <w:color w:val="000000"/>
                <w:szCs w:val="22"/>
                <w:lang w:val="en-US"/>
              </w:rPr>
              <w:t>Increase/(decrease) in valuable papers issued</w:t>
            </w:r>
          </w:p>
        </w:tc>
        <w:tc>
          <w:tcPr>
            <w:tcW w:w="665" w:type="dxa"/>
            <w:tcBorders>
              <w:top w:val="nil"/>
              <w:left w:val="nil"/>
              <w:bottom w:val="nil"/>
              <w:right w:val="single" w:sz="8" w:space="0" w:color="auto"/>
            </w:tcBorders>
            <w:shd w:val="clear" w:color="auto" w:fill="auto"/>
            <w:noWrap/>
            <w:vAlign w:val="bottom"/>
            <w:hideMark/>
          </w:tcPr>
          <w:p w14:paraId="08D1D653" w14:textId="77777777" w:rsidR="00F36FA0" w:rsidRPr="00813EBE" w:rsidRDefault="00F36FA0" w:rsidP="00625CAF">
            <w:pPr>
              <w:rPr>
                <w:color w:val="000000"/>
                <w:lang w:val="en-US"/>
              </w:rPr>
            </w:pPr>
            <w:r w:rsidRPr="00813EBE">
              <w:rPr>
                <w:color w:val="000000"/>
                <w:lang w:val="en-US"/>
              </w:rPr>
              <w:t> </w:t>
            </w:r>
          </w:p>
        </w:tc>
        <w:tc>
          <w:tcPr>
            <w:tcW w:w="1877" w:type="dxa"/>
            <w:tcBorders>
              <w:top w:val="nil"/>
              <w:left w:val="nil"/>
              <w:bottom w:val="nil"/>
              <w:right w:val="single" w:sz="8" w:space="0" w:color="auto"/>
            </w:tcBorders>
            <w:shd w:val="clear" w:color="auto" w:fill="auto"/>
            <w:noWrap/>
            <w:vAlign w:val="bottom"/>
          </w:tcPr>
          <w:p w14:paraId="7517F2C9" w14:textId="341FA5A5" w:rsidR="00F36FA0" w:rsidRPr="00813EBE" w:rsidRDefault="00590416" w:rsidP="00625CAF">
            <w:pPr>
              <w:jc w:val="right"/>
              <w:rPr>
                <w:color w:val="000000"/>
                <w:szCs w:val="22"/>
              </w:rPr>
            </w:pPr>
            <w:r w:rsidRPr="00590416">
              <w:rPr>
                <w:color w:val="000000"/>
                <w:szCs w:val="22"/>
              </w:rPr>
              <w:t>5,943,848</w:t>
            </w:r>
          </w:p>
        </w:tc>
        <w:tc>
          <w:tcPr>
            <w:tcW w:w="1877" w:type="dxa"/>
            <w:tcBorders>
              <w:top w:val="nil"/>
              <w:left w:val="nil"/>
              <w:bottom w:val="nil"/>
              <w:right w:val="double" w:sz="6" w:space="0" w:color="auto"/>
            </w:tcBorders>
            <w:shd w:val="clear" w:color="auto" w:fill="auto"/>
            <w:vAlign w:val="bottom"/>
          </w:tcPr>
          <w:p w14:paraId="32C9F18C" w14:textId="3644F433" w:rsidR="00F36FA0" w:rsidRPr="00813EBE" w:rsidRDefault="00721F32" w:rsidP="00625CAF">
            <w:pPr>
              <w:jc w:val="right"/>
              <w:rPr>
                <w:color w:val="000000"/>
                <w:szCs w:val="22"/>
              </w:rPr>
            </w:pPr>
            <w:r w:rsidRPr="00721F32">
              <w:rPr>
                <w:color w:val="000000"/>
                <w:szCs w:val="22"/>
              </w:rPr>
              <w:t>(535,802)</w:t>
            </w:r>
          </w:p>
        </w:tc>
      </w:tr>
      <w:tr w:rsidR="00F36FA0" w:rsidRPr="00813EBE" w14:paraId="6E96D288" w14:textId="77777777" w:rsidTr="00813EBE">
        <w:trPr>
          <w:trHeight w:val="255"/>
        </w:trPr>
        <w:tc>
          <w:tcPr>
            <w:tcW w:w="504" w:type="dxa"/>
            <w:tcBorders>
              <w:top w:val="nil"/>
              <w:left w:val="double" w:sz="6" w:space="0" w:color="auto"/>
              <w:bottom w:val="nil"/>
              <w:right w:val="single" w:sz="8" w:space="0" w:color="auto"/>
            </w:tcBorders>
            <w:shd w:val="clear" w:color="auto" w:fill="auto"/>
            <w:noWrap/>
            <w:vAlign w:val="bottom"/>
            <w:hideMark/>
          </w:tcPr>
          <w:p w14:paraId="3EE40A0D" w14:textId="77777777" w:rsidR="00F36FA0" w:rsidRPr="00813EBE" w:rsidRDefault="00F36FA0" w:rsidP="00625CAF">
            <w:pPr>
              <w:jc w:val="center"/>
              <w:rPr>
                <w:color w:val="000000"/>
                <w:szCs w:val="22"/>
                <w:lang w:val="en-US"/>
              </w:rPr>
            </w:pPr>
            <w:r w:rsidRPr="00813EBE">
              <w:rPr>
                <w:color w:val="000000"/>
                <w:szCs w:val="22"/>
                <w:lang w:val="en-US"/>
              </w:rPr>
              <w:t>20</w:t>
            </w:r>
          </w:p>
        </w:tc>
        <w:tc>
          <w:tcPr>
            <w:tcW w:w="5144" w:type="dxa"/>
            <w:tcBorders>
              <w:top w:val="nil"/>
              <w:left w:val="nil"/>
              <w:bottom w:val="nil"/>
              <w:right w:val="single" w:sz="8" w:space="0" w:color="auto"/>
            </w:tcBorders>
            <w:shd w:val="clear" w:color="auto" w:fill="auto"/>
            <w:vAlign w:val="bottom"/>
            <w:hideMark/>
          </w:tcPr>
          <w:p w14:paraId="4D625B88" w14:textId="60736FD2" w:rsidR="00F36FA0" w:rsidRPr="00813EBE" w:rsidRDefault="001E2D71" w:rsidP="00625CAF">
            <w:pPr>
              <w:rPr>
                <w:color w:val="000000"/>
                <w:szCs w:val="22"/>
                <w:lang w:val="en-US"/>
              </w:rPr>
            </w:pPr>
            <w:r w:rsidRPr="00813EBE">
              <w:rPr>
                <w:color w:val="000000"/>
                <w:szCs w:val="22"/>
                <w:lang w:val="en-US"/>
              </w:rPr>
              <w:t xml:space="preserve">(Decrease)/increase </w:t>
            </w:r>
            <w:r w:rsidR="00F36FA0" w:rsidRPr="00813EBE">
              <w:rPr>
                <w:color w:val="000000"/>
                <w:szCs w:val="22"/>
                <w:lang w:val="en-US"/>
              </w:rPr>
              <w:t>in derivatives and other financial liabilities</w:t>
            </w:r>
          </w:p>
        </w:tc>
        <w:tc>
          <w:tcPr>
            <w:tcW w:w="665" w:type="dxa"/>
            <w:tcBorders>
              <w:top w:val="nil"/>
              <w:left w:val="nil"/>
              <w:bottom w:val="nil"/>
              <w:right w:val="single" w:sz="8" w:space="0" w:color="auto"/>
            </w:tcBorders>
            <w:shd w:val="clear" w:color="auto" w:fill="auto"/>
            <w:noWrap/>
            <w:vAlign w:val="bottom"/>
            <w:hideMark/>
          </w:tcPr>
          <w:p w14:paraId="515E3CD5" w14:textId="77777777" w:rsidR="00F36FA0" w:rsidRPr="00813EBE" w:rsidRDefault="00F36FA0" w:rsidP="00625CAF">
            <w:pPr>
              <w:rPr>
                <w:color w:val="000000"/>
                <w:lang w:val="en-US"/>
              </w:rPr>
            </w:pPr>
            <w:r w:rsidRPr="00813EBE">
              <w:rPr>
                <w:color w:val="000000"/>
                <w:lang w:val="en-US"/>
              </w:rPr>
              <w:t> </w:t>
            </w:r>
          </w:p>
        </w:tc>
        <w:tc>
          <w:tcPr>
            <w:tcW w:w="1877" w:type="dxa"/>
            <w:tcBorders>
              <w:top w:val="nil"/>
              <w:left w:val="nil"/>
              <w:bottom w:val="nil"/>
              <w:right w:val="single" w:sz="8" w:space="0" w:color="auto"/>
            </w:tcBorders>
            <w:shd w:val="clear" w:color="auto" w:fill="auto"/>
            <w:noWrap/>
            <w:vAlign w:val="bottom"/>
          </w:tcPr>
          <w:p w14:paraId="27509BB6" w14:textId="37880131" w:rsidR="00F36FA0" w:rsidRPr="00813EBE" w:rsidRDefault="00590416" w:rsidP="00625CAF">
            <w:pPr>
              <w:jc w:val="right"/>
              <w:rPr>
                <w:color w:val="000000"/>
                <w:szCs w:val="22"/>
              </w:rPr>
            </w:pPr>
            <w:r w:rsidRPr="00590416">
              <w:rPr>
                <w:color w:val="000000"/>
                <w:szCs w:val="22"/>
              </w:rPr>
              <w:t>(69,310)</w:t>
            </w:r>
          </w:p>
        </w:tc>
        <w:tc>
          <w:tcPr>
            <w:tcW w:w="1877" w:type="dxa"/>
            <w:tcBorders>
              <w:top w:val="nil"/>
              <w:left w:val="nil"/>
              <w:bottom w:val="nil"/>
              <w:right w:val="double" w:sz="6" w:space="0" w:color="auto"/>
            </w:tcBorders>
            <w:shd w:val="clear" w:color="auto" w:fill="auto"/>
            <w:vAlign w:val="bottom"/>
          </w:tcPr>
          <w:p w14:paraId="5A7250E9" w14:textId="344C0AAA" w:rsidR="00F36FA0" w:rsidRPr="00813EBE" w:rsidRDefault="00721F32" w:rsidP="00625CAF">
            <w:pPr>
              <w:jc w:val="right"/>
              <w:rPr>
                <w:color w:val="000000"/>
                <w:szCs w:val="22"/>
              </w:rPr>
            </w:pPr>
            <w:r w:rsidRPr="00721F32">
              <w:rPr>
                <w:color w:val="000000"/>
                <w:szCs w:val="22"/>
              </w:rPr>
              <w:t>58,302</w:t>
            </w:r>
          </w:p>
        </w:tc>
      </w:tr>
      <w:tr w:rsidR="00F36FA0" w:rsidRPr="00813EBE" w14:paraId="3985E436" w14:textId="77777777" w:rsidTr="00813EBE">
        <w:trPr>
          <w:trHeight w:val="255"/>
        </w:trPr>
        <w:tc>
          <w:tcPr>
            <w:tcW w:w="504" w:type="dxa"/>
            <w:tcBorders>
              <w:top w:val="nil"/>
              <w:left w:val="double" w:sz="6" w:space="0" w:color="auto"/>
              <w:bottom w:val="nil"/>
              <w:right w:val="single" w:sz="8" w:space="0" w:color="auto"/>
            </w:tcBorders>
            <w:shd w:val="clear" w:color="auto" w:fill="auto"/>
            <w:noWrap/>
            <w:vAlign w:val="bottom"/>
            <w:hideMark/>
          </w:tcPr>
          <w:p w14:paraId="2B17AE15" w14:textId="77777777" w:rsidR="00F36FA0" w:rsidRPr="00813EBE" w:rsidRDefault="00F36FA0" w:rsidP="00625CAF">
            <w:pPr>
              <w:jc w:val="center"/>
              <w:rPr>
                <w:color w:val="000000"/>
                <w:szCs w:val="22"/>
                <w:lang w:val="en-US"/>
              </w:rPr>
            </w:pPr>
            <w:r w:rsidRPr="00813EBE">
              <w:rPr>
                <w:color w:val="000000"/>
                <w:szCs w:val="22"/>
                <w:lang w:val="en-US"/>
              </w:rPr>
              <w:t>21</w:t>
            </w:r>
          </w:p>
        </w:tc>
        <w:tc>
          <w:tcPr>
            <w:tcW w:w="5144" w:type="dxa"/>
            <w:tcBorders>
              <w:top w:val="nil"/>
              <w:left w:val="nil"/>
              <w:bottom w:val="nil"/>
              <w:right w:val="single" w:sz="8" w:space="0" w:color="auto"/>
            </w:tcBorders>
            <w:shd w:val="clear" w:color="auto" w:fill="auto"/>
            <w:vAlign w:val="bottom"/>
            <w:hideMark/>
          </w:tcPr>
          <w:p w14:paraId="467E2D13" w14:textId="4EC94E94" w:rsidR="00F36FA0" w:rsidRPr="00813EBE" w:rsidRDefault="00C96FF4" w:rsidP="00625CAF">
            <w:pPr>
              <w:rPr>
                <w:color w:val="000000"/>
                <w:szCs w:val="22"/>
                <w:lang w:val="en-US"/>
              </w:rPr>
            </w:pPr>
            <w:r w:rsidRPr="00813EBE">
              <w:rPr>
                <w:color w:val="000000"/>
                <w:szCs w:val="22"/>
                <w:lang w:val="en-US"/>
              </w:rPr>
              <w:t>Decrease</w:t>
            </w:r>
            <w:r w:rsidR="001E2D71" w:rsidRPr="00813EBE">
              <w:rPr>
                <w:color w:val="000000"/>
                <w:szCs w:val="22"/>
                <w:lang w:val="en-US"/>
              </w:rPr>
              <w:t xml:space="preserve"> </w:t>
            </w:r>
            <w:r w:rsidR="00F36FA0" w:rsidRPr="00813EBE">
              <w:rPr>
                <w:color w:val="000000"/>
                <w:szCs w:val="22"/>
                <w:lang w:val="en-US"/>
              </w:rPr>
              <w:t>in other liabilities</w:t>
            </w:r>
          </w:p>
        </w:tc>
        <w:tc>
          <w:tcPr>
            <w:tcW w:w="665" w:type="dxa"/>
            <w:tcBorders>
              <w:top w:val="nil"/>
              <w:left w:val="nil"/>
              <w:bottom w:val="nil"/>
              <w:right w:val="single" w:sz="8" w:space="0" w:color="auto"/>
            </w:tcBorders>
            <w:shd w:val="clear" w:color="auto" w:fill="auto"/>
            <w:noWrap/>
            <w:vAlign w:val="bottom"/>
            <w:hideMark/>
          </w:tcPr>
          <w:p w14:paraId="71941CBF" w14:textId="77777777" w:rsidR="00F36FA0" w:rsidRPr="00813EBE" w:rsidRDefault="00F36FA0" w:rsidP="00625CAF">
            <w:pPr>
              <w:rPr>
                <w:color w:val="000000"/>
                <w:lang w:val="en-US"/>
              </w:rPr>
            </w:pPr>
            <w:r w:rsidRPr="00813EBE">
              <w:rPr>
                <w:color w:val="000000"/>
                <w:lang w:val="en-US"/>
              </w:rPr>
              <w:t> </w:t>
            </w:r>
          </w:p>
        </w:tc>
        <w:tc>
          <w:tcPr>
            <w:tcW w:w="1877" w:type="dxa"/>
            <w:tcBorders>
              <w:top w:val="nil"/>
              <w:left w:val="nil"/>
              <w:bottom w:val="nil"/>
              <w:right w:val="single" w:sz="8" w:space="0" w:color="auto"/>
            </w:tcBorders>
            <w:shd w:val="clear" w:color="auto" w:fill="auto"/>
            <w:noWrap/>
            <w:vAlign w:val="bottom"/>
          </w:tcPr>
          <w:p w14:paraId="5A1FCC56" w14:textId="41121152" w:rsidR="00F36FA0" w:rsidRPr="00813EBE" w:rsidRDefault="000E4AA0" w:rsidP="00625CAF">
            <w:pPr>
              <w:jc w:val="right"/>
              <w:rPr>
                <w:color w:val="000000"/>
                <w:szCs w:val="22"/>
              </w:rPr>
            </w:pPr>
            <w:r w:rsidRPr="000E4AA0">
              <w:rPr>
                <w:color w:val="000000"/>
                <w:szCs w:val="22"/>
              </w:rPr>
              <w:t>(222,655)</w:t>
            </w:r>
          </w:p>
        </w:tc>
        <w:tc>
          <w:tcPr>
            <w:tcW w:w="1877" w:type="dxa"/>
            <w:tcBorders>
              <w:top w:val="nil"/>
              <w:left w:val="nil"/>
              <w:bottom w:val="nil"/>
              <w:right w:val="double" w:sz="6" w:space="0" w:color="auto"/>
            </w:tcBorders>
            <w:shd w:val="clear" w:color="auto" w:fill="auto"/>
            <w:vAlign w:val="bottom"/>
          </w:tcPr>
          <w:p w14:paraId="10EEF050" w14:textId="02767AB7" w:rsidR="00F36FA0" w:rsidRPr="00813EBE" w:rsidRDefault="00721F32" w:rsidP="00625CAF">
            <w:pPr>
              <w:jc w:val="right"/>
              <w:rPr>
                <w:color w:val="000000"/>
                <w:szCs w:val="22"/>
              </w:rPr>
            </w:pPr>
            <w:r w:rsidRPr="00721F32">
              <w:rPr>
                <w:color w:val="000000"/>
                <w:szCs w:val="22"/>
              </w:rPr>
              <w:t>(697,426)</w:t>
            </w:r>
          </w:p>
        </w:tc>
      </w:tr>
      <w:tr w:rsidR="00F36FA0" w:rsidRPr="00813EBE" w14:paraId="3F00DD5E" w14:textId="77777777" w:rsidTr="00813EBE">
        <w:trPr>
          <w:trHeight w:val="255"/>
        </w:trPr>
        <w:tc>
          <w:tcPr>
            <w:tcW w:w="504" w:type="dxa"/>
            <w:tcBorders>
              <w:top w:val="nil"/>
              <w:left w:val="double" w:sz="6" w:space="0" w:color="auto"/>
              <w:bottom w:val="nil"/>
              <w:right w:val="single" w:sz="8" w:space="0" w:color="auto"/>
            </w:tcBorders>
            <w:shd w:val="clear" w:color="auto" w:fill="auto"/>
            <w:noWrap/>
            <w:vAlign w:val="bottom"/>
          </w:tcPr>
          <w:p w14:paraId="6090B977" w14:textId="77777777" w:rsidR="00F36FA0" w:rsidRPr="00813EBE" w:rsidRDefault="00F36FA0" w:rsidP="00625CAF">
            <w:pPr>
              <w:jc w:val="center"/>
              <w:rPr>
                <w:color w:val="000000"/>
                <w:szCs w:val="22"/>
                <w:lang w:val="en-US"/>
              </w:rPr>
            </w:pPr>
            <w:r w:rsidRPr="00813EBE">
              <w:rPr>
                <w:color w:val="000000"/>
                <w:szCs w:val="22"/>
                <w:lang w:val="en-US"/>
              </w:rPr>
              <w:t>22</w:t>
            </w:r>
          </w:p>
        </w:tc>
        <w:tc>
          <w:tcPr>
            <w:tcW w:w="5144" w:type="dxa"/>
            <w:tcBorders>
              <w:top w:val="nil"/>
              <w:left w:val="nil"/>
              <w:bottom w:val="nil"/>
              <w:right w:val="single" w:sz="8" w:space="0" w:color="auto"/>
            </w:tcBorders>
            <w:shd w:val="clear" w:color="auto" w:fill="auto"/>
            <w:vAlign w:val="bottom"/>
          </w:tcPr>
          <w:p w14:paraId="2B27FFDF" w14:textId="4D415536" w:rsidR="00F36FA0" w:rsidRPr="00813EBE" w:rsidRDefault="00F36FA0" w:rsidP="00625CAF">
            <w:pPr>
              <w:rPr>
                <w:color w:val="000000"/>
                <w:szCs w:val="22"/>
                <w:lang w:val="en-US"/>
              </w:rPr>
            </w:pPr>
            <w:r w:rsidRPr="00813EBE">
              <w:rPr>
                <w:color w:val="000000"/>
                <w:szCs w:val="22"/>
                <w:lang w:val="en-US"/>
              </w:rPr>
              <w:t>Payments from reserves</w:t>
            </w:r>
          </w:p>
        </w:tc>
        <w:tc>
          <w:tcPr>
            <w:tcW w:w="665" w:type="dxa"/>
            <w:tcBorders>
              <w:top w:val="nil"/>
              <w:left w:val="nil"/>
              <w:bottom w:val="nil"/>
              <w:right w:val="single" w:sz="8" w:space="0" w:color="auto"/>
            </w:tcBorders>
            <w:shd w:val="clear" w:color="auto" w:fill="auto"/>
            <w:noWrap/>
            <w:vAlign w:val="bottom"/>
          </w:tcPr>
          <w:p w14:paraId="388FC83B" w14:textId="77777777" w:rsidR="00F36FA0" w:rsidRPr="00813EBE" w:rsidRDefault="00F36FA0" w:rsidP="00625CAF">
            <w:pPr>
              <w:rPr>
                <w:color w:val="000000"/>
                <w:lang w:val="en-US"/>
              </w:rPr>
            </w:pPr>
          </w:p>
        </w:tc>
        <w:tc>
          <w:tcPr>
            <w:tcW w:w="1877" w:type="dxa"/>
            <w:tcBorders>
              <w:top w:val="nil"/>
              <w:left w:val="nil"/>
              <w:bottom w:val="nil"/>
              <w:right w:val="single" w:sz="8" w:space="0" w:color="auto"/>
            </w:tcBorders>
            <w:shd w:val="clear" w:color="auto" w:fill="auto"/>
            <w:noWrap/>
            <w:vAlign w:val="bottom"/>
          </w:tcPr>
          <w:p w14:paraId="7F015E70" w14:textId="4AFF05F1" w:rsidR="00F36FA0" w:rsidRPr="00813EBE" w:rsidRDefault="00590416" w:rsidP="00625CAF">
            <w:pPr>
              <w:jc w:val="right"/>
              <w:rPr>
                <w:color w:val="000000"/>
                <w:szCs w:val="22"/>
              </w:rPr>
            </w:pPr>
            <w:r w:rsidRPr="00590416">
              <w:rPr>
                <w:color w:val="000000"/>
                <w:szCs w:val="22"/>
              </w:rPr>
              <w:t>(24)</w:t>
            </w:r>
          </w:p>
        </w:tc>
        <w:tc>
          <w:tcPr>
            <w:tcW w:w="1877" w:type="dxa"/>
            <w:tcBorders>
              <w:top w:val="nil"/>
              <w:left w:val="nil"/>
              <w:bottom w:val="nil"/>
              <w:right w:val="double" w:sz="6" w:space="0" w:color="auto"/>
            </w:tcBorders>
            <w:shd w:val="clear" w:color="auto" w:fill="auto"/>
            <w:vAlign w:val="bottom"/>
          </w:tcPr>
          <w:p w14:paraId="7290FB2D" w14:textId="79AB7DEB" w:rsidR="00F36FA0" w:rsidRPr="00813EBE" w:rsidRDefault="00721F32" w:rsidP="00625CAF">
            <w:pPr>
              <w:jc w:val="right"/>
              <w:rPr>
                <w:color w:val="000000"/>
                <w:szCs w:val="22"/>
              </w:rPr>
            </w:pPr>
            <w:r w:rsidRPr="00721F32">
              <w:rPr>
                <w:color w:val="000000"/>
                <w:szCs w:val="22"/>
              </w:rPr>
              <w:t>(2,068)</w:t>
            </w:r>
          </w:p>
        </w:tc>
      </w:tr>
      <w:tr w:rsidR="00F36FA0" w:rsidRPr="00813EBE" w14:paraId="37585673" w14:textId="77777777" w:rsidTr="00813EBE">
        <w:trPr>
          <w:trHeight w:val="128"/>
        </w:trPr>
        <w:tc>
          <w:tcPr>
            <w:tcW w:w="504" w:type="dxa"/>
            <w:tcBorders>
              <w:top w:val="nil"/>
              <w:left w:val="double" w:sz="6" w:space="0" w:color="auto"/>
              <w:bottom w:val="single" w:sz="8" w:space="0" w:color="auto"/>
              <w:right w:val="single" w:sz="8" w:space="0" w:color="auto"/>
            </w:tcBorders>
            <w:shd w:val="clear" w:color="auto" w:fill="auto"/>
            <w:noWrap/>
            <w:vAlign w:val="center"/>
            <w:hideMark/>
          </w:tcPr>
          <w:p w14:paraId="1F3927E8" w14:textId="77777777" w:rsidR="00F36FA0" w:rsidRPr="00813EBE" w:rsidRDefault="00F36FA0" w:rsidP="00625CAF">
            <w:pPr>
              <w:jc w:val="center"/>
              <w:rPr>
                <w:b/>
                <w:bCs/>
                <w:color w:val="000000"/>
                <w:sz w:val="10"/>
                <w:szCs w:val="10"/>
                <w:lang w:val="en-US"/>
              </w:rPr>
            </w:pPr>
            <w:r w:rsidRPr="00813EBE">
              <w:rPr>
                <w:b/>
                <w:bCs/>
                <w:color w:val="000000"/>
                <w:sz w:val="10"/>
                <w:szCs w:val="10"/>
                <w:lang w:val="en-US"/>
              </w:rPr>
              <w:t> </w:t>
            </w:r>
          </w:p>
        </w:tc>
        <w:tc>
          <w:tcPr>
            <w:tcW w:w="5144" w:type="dxa"/>
            <w:tcBorders>
              <w:top w:val="nil"/>
              <w:left w:val="nil"/>
              <w:bottom w:val="single" w:sz="8" w:space="0" w:color="auto"/>
              <w:right w:val="single" w:sz="8" w:space="0" w:color="auto"/>
            </w:tcBorders>
            <w:shd w:val="clear" w:color="auto" w:fill="auto"/>
            <w:noWrap/>
            <w:vAlign w:val="center"/>
            <w:hideMark/>
          </w:tcPr>
          <w:p w14:paraId="6EBCB111" w14:textId="77777777" w:rsidR="00F36FA0" w:rsidRPr="00813EBE" w:rsidRDefault="00F36FA0" w:rsidP="00625CAF">
            <w:pPr>
              <w:rPr>
                <w:b/>
                <w:bCs/>
                <w:color w:val="000000"/>
                <w:sz w:val="10"/>
                <w:szCs w:val="10"/>
                <w:lang w:val="en-US"/>
              </w:rPr>
            </w:pPr>
            <w:r w:rsidRPr="00813EBE">
              <w:rPr>
                <w:b/>
                <w:bCs/>
                <w:color w:val="000000"/>
                <w:sz w:val="10"/>
                <w:szCs w:val="10"/>
                <w:lang w:val="en-US"/>
              </w:rPr>
              <w:t> </w:t>
            </w:r>
          </w:p>
        </w:tc>
        <w:tc>
          <w:tcPr>
            <w:tcW w:w="665" w:type="dxa"/>
            <w:tcBorders>
              <w:top w:val="nil"/>
              <w:left w:val="nil"/>
              <w:bottom w:val="single" w:sz="8" w:space="0" w:color="auto"/>
              <w:right w:val="single" w:sz="8" w:space="0" w:color="auto"/>
            </w:tcBorders>
            <w:shd w:val="clear" w:color="auto" w:fill="auto"/>
            <w:noWrap/>
            <w:vAlign w:val="center"/>
            <w:hideMark/>
          </w:tcPr>
          <w:p w14:paraId="57E1C572" w14:textId="77777777" w:rsidR="00F36FA0" w:rsidRPr="00813EBE" w:rsidRDefault="00F36FA0" w:rsidP="00625CAF">
            <w:pPr>
              <w:rPr>
                <w:b/>
                <w:bCs/>
                <w:color w:val="000000"/>
                <w:sz w:val="10"/>
                <w:szCs w:val="10"/>
                <w:lang w:val="en-US"/>
              </w:rPr>
            </w:pPr>
            <w:r w:rsidRPr="00813EBE">
              <w:rPr>
                <w:b/>
                <w:bCs/>
                <w:color w:val="000000"/>
                <w:sz w:val="10"/>
                <w:szCs w:val="10"/>
                <w:lang w:val="en-US"/>
              </w:rPr>
              <w:t> </w:t>
            </w:r>
          </w:p>
        </w:tc>
        <w:tc>
          <w:tcPr>
            <w:tcW w:w="1877" w:type="dxa"/>
            <w:tcBorders>
              <w:top w:val="nil"/>
              <w:left w:val="nil"/>
              <w:bottom w:val="single" w:sz="8" w:space="0" w:color="auto"/>
              <w:right w:val="single" w:sz="8" w:space="0" w:color="auto"/>
            </w:tcBorders>
            <w:shd w:val="clear" w:color="auto" w:fill="auto"/>
            <w:noWrap/>
            <w:vAlign w:val="bottom"/>
          </w:tcPr>
          <w:p w14:paraId="0B609264" w14:textId="77777777" w:rsidR="00F36FA0" w:rsidRPr="00813EBE" w:rsidRDefault="00F36FA0" w:rsidP="00625CAF">
            <w:pPr>
              <w:jc w:val="right"/>
              <w:rPr>
                <w:color w:val="000000"/>
                <w:szCs w:val="22"/>
              </w:rPr>
            </w:pPr>
          </w:p>
        </w:tc>
        <w:tc>
          <w:tcPr>
            <w:tcW w:w="1877" w:type="dxa"/>
            <w:tcBorders>
              <w:top w:val="nil"/>
              <w:left w:val="nil"/>
              <w:bottom w:val="single" w:sz="8" w:space="0" w:color="auto"/>
              <w:right w:val="double" w:sz="6" w:space="0" w:color="auto"/>
            </w:tcBorders>
            <w:shd w:val="clear" w:color="auto" w:fill="auto"/>
            <w:noWrap/>
            <w:vAlign w:val="center"/>
          </w:tcPr>
          <w:p w14:paraId="12DCAFFE" w14:textId="77777777" w:rsidR="00F36FA0" w:rsidRPr="00813EBE" w:rsidRDefault="00F36FA0" w:rsidP="00625CAF">
            <w:pPr>
              <w:jc w:val="right"/>
              <w:rPr>
                <w:color w:val="000000"/>
                <w:szCs w:val="22"/>
              </w:rPr>
            </w:pPr>
          </w:p>
        </w:tc>
      </w:tr>
      <w:tr w:rsidR="00F36FA0" w:rsidRPr="00813EBE" w14:paraId="7F5C8086" w14:textId="77777777" w:rsidTr="00813EBE">
        <w:trPr>
          <w:trHeight w:val="540"/>
        </w:trPr>
        <w:tc>
          <w:tcPr>
            <w:tcW w:w="504" w:type="dxa"/>
            <w:tcBorders>
              <w:top w:val="nil"/>
              <w:left w:val="double" w:sz="6" w:space="0" w:color="auto"/>
              <w:bottom w:val="double" w:sz="6" w:space="0" w:color="auto"/>
              <w:right w:val="single" w:sz="8" w:space="0" w:color="auto"/>
            </w:tcBorders>
            <w:shd w:val="clear" w:color="auto" w:fill="auto"/>
            <w:noWrap/>
            <w:vAlign w:val="center"/>
            <w:hideMark/>
          </w:tcPr>
          <w:p w14:paraId="52F955F0" w14:textId="77777777" w:rsidR="00F36FA0" w:rsidRPr="00813EBE" w:rsidRDefault="00F36FA0" w:rsidP="00625CAF">
            <w:pPr>
              <w:jc w:val="center"/>
              <w:rPr>
                <w:b/>
                <w:bCs/>
                <w:color w:val="000000"/>
                <w:szCs w:val="22"/>
                <w:lang w:val="en-US"/>
              </w:rPr>
            </w:pPr>
            <w:r w:rsidRPr="00813EBE">
              <w:rPr>
                <w:b/>
                <w:bCs/>
                <w:color w:val="000000"/>
                <w:szCs w:val="22"/>
                <w:lang w:val="en-US"/>
              </w:rPr>
              <w:t>I</w:t>
            </w:r>
          </w:p>
        </w:tc>
        <w:tc>
          <w:tcPr>
            <w:tcW w:w="5144" w:type="dxa"/>
            <w:tcBorders>
              <w:top w:val="nil"/>
              <w:left w:val="nil"/>
              <w:bottom w:val="double" w:sz="6" w:space="0" w:color="auto"/>
              <w:right w:val="single" w:sz="8" w:space="0" w:color="auto"/>
            </w:tcBorders>
            <w:shd w:val="clear" w:color="auto" w:fill="auto"/>
            <w:vAlign w:val="center"/>
            <w:hideMark/>
          </w:tcPr>
          <w:p w14:paraId="4262C210" w14:textId="49C65ECD" w:rsidR="00F36FA0" w:rsidRPr="00813EBE" w:rsidRDefault="00F36FA0" w:rsidP="00625CAF">
            <w:pPr>
              <w:rPr>
                <w:b/>
                <w:bCs/>
                <w:color w:val="000000"/>
                <w:szCs w:val="22"/>
                <w:lang w:val="en-US"/>
              </w:rPr>
            </w:pPr>
            <w:r w:rsidRPr="00813EBE">
              <w:rPr>
                <w:b/>
                <w:bCs/>
                <w:color w:val="000000"/>
                <w:szCs w:val="22"/>
                <w:lang w:val="en-US"/>
              </w:rPr>
              <w:t>NET CASH FLOWS FROM OPERATING ACTIVITIES</w:t>
            </w:r>
          </w:p>
        </w:tc>
        <w:tc>
          <w:tcPr>
            <w:tcW w:w="665" w:type="dxa"/>
            <w:tcBorders>
              <w:top w:val="nil"/>
              <w:left w:val="nil"/>
              <w:bottom w:val="double" w:sz="6" w:space="0" w:color="auto"/>
              <w:right w:val="single" w:sz="8" w:space="0" w:color="auto"/>
            </w:tcBorders>
            <w:shd w:val="clear" w:color="auto" w:fill="auto"/>
            <w:noWrap/>
            <w:vAlign w:val="center"/>
            <w:hideMark/>
          </w:tcPr>
          <w:p w14:paraId="61BBAC8A" w14:textId="77777777" w:rsidR="00F36FA0" w:rsidRPr="00813EBE" w:rsidRDefault="00F36FA0" w:rsidP="00625CAF">
            <w:pPr>
              <w:rPr>
                <w:color w:val="000000"/>
                <w:lang w:val="en-US"/>
              </w:rPr>
            </w:pPr>
            <w:r w:rsidRPr="00813EBE">
              <w:rPr>
                <w:color w:val="000000"/>
                <w:lang w:val="en-US"/>
              </w:rPr>
              <w:t> </w:t>
            </w:r>
          </w:p>
        </w:tc>
        <w:tc>
          <w:tcPr>
            <w:tcW w:w="1877" w:type="dxa"/>
            <w:tcBorders>
              <w:top w:val="nil"/>
              <w:left w:val="nil"/>
              <w:bottom w:val="double" w:sz="6" w:space="0" w:color="auto"/>
              <w:right w:val="single" w:sz="8" w:space="0" w:color="auto"/>
            </w:tcBorders>
            <w:shd w:val="clear" w:color="auto" w:fill="auto"/>
            <w:noWrap/>
            <w:vAlign w:val="center"/>
          </w:tcPr>
          <w:p w14:paraId="77D703F8" w14:textId="3A7AEA72" w:rsidR="00F36FA0" w:rsidRPr="00813EBE" w:rsidRDefault="000E4AA0" w:rsidP="00625CAF">
            <w:pPr>
              <w:jc w:val="right"/>
              <w:rPr>
                <w:b/>
                <w:szCs w:val="22"/>
                <w:lang w:val="en-US"/>
              </w:rPr>
            </w:pPr>
            <w:r w:rsidRPr="000E4AA0">
              <w:rPr>
                <w:b/>
                <w:szCs w:val="22"/>
                <w:lang w:val="en-US"/>
              </w:rPr>
              <w:t>2,610,215</w:t>
            </w:r>
          </w:p>
        </w:tc>
        <w:tc>
          <w:tcPr>
            <w:tcW w:w="1877" w:type="dxa"/>
            <w:tcBorders>
              <w:top w:val="nil"/>
              <w:left w:val="nil"/>
              <w:bottom w:val="double" w:sz="6" w:space="0" w:color="auto"/>
              <w:right w:val="double" w:sz="6" w:space="0" w:color="auto"/>
            </w:tcBorders>
            <w:shd w:val="clear" w:color="auto" w:fill="auto"/>
            <w:noWrap/>
            <w:vAlign w:val="center"/>
          </w:tcPr>
          <w:p w14:paraId="0EC03922" w14:textId="3429CD2B" w:rsidR="00F36FA0" w:rsidRPr="00813EBE" w:rsidRDefault="00721F32" w:rsidP="00625CAF">
            <w:pPr>
              <w:jc w:val="right"/>
              <w:rPr>
                <w:b/>
                <w:szCs w:val="22"/>
                <w:lang w:val="en-US"/>
              </w:rPr>
            </w:pPr>
            <w:r w:rsidRPr="00721F32">
              <w:rPr>
                <w:b/>
                <w:szCs w:val="22"/>
                <w:lang w:val="en-US"/>
              </w:rPr>
              <w:t>9,970,288</w:t>
            </w:r>
          </w:p>
        </w:tc>
      </w:tr>
    </w:tbl>
    <w:p w14:paraId="1ABB9735" w14:textId="4D8F25B6" w:rsidR="006D6F2C" w:rsidRPr="00813EBE" w:rsidRDefault="006D6F2C" w:rsidP="00625CAF">
      <w:pPr>
        <w:rPr>
          <w:lang w:val="en-US"/>
        </w:rPr>
      </w:pPr>
    </w:p>
    <w:p w14:paraId="14F38050" w14:textId="2B2F15F9" w:rsidR="00D30E15" w:rsidRPr="00813EBE" w:rsidRDefault="00D30E15" w:rsidP="00625CAF">
      <w:pPr>
        <w:rPr>
          <w:lang w:val="en-US"/>
        </w:rPr>
      </w:pPr>
    </w:p>
    <w:p w14:paraId="55285878" w14:textId="07D6D48E" w:rsidR="00D30E15" w:rsidRPr="00813EBE" w:rsidRDefault="00D30E15" w:rsidP="00625CAF">
      <w:pPr>
        <w:rPr>
          <w:lang w:val="en-US"/>
        </w:rPr>
      </w:pPr>
    </w:p>
    <w:p w14:paraId="57A500B5" w14:textId="13008FD3" w:rsidR="00D30E15" w:rsidRPr="00813EBE" w:rsidRDefault="00D30E15" w:rsidP="00625CAF">
      <w:pPr>
        <w:rPr>
          <w:lang w:val="en-US"/>
        </w:rPr>
      </w:pPr>
    </w:p>
    <w:p w14:paraId="0DACBA09" w14:textId="150E084B" w:rsidR="00D30E15" w:rsidRPr="00813EBE" w:rsidRDefault="00D30E15" w:rsidP="00625CAF">
      <w:pPr>
        <w:rPr>
          <w:lang w:val="en-US"/>
        </w:rPr>
      </w:pPr>
    </w:p>
    <w:p w14:paraId="0728BD66" w14:textId="77777777" w:rsidR="00D30E15" w:rsidRPr="00813EBE" w:rsidRDefault="00D30E15" w:rsidP="00625CAF">
      <w:pPr>
        <w:rPr>
          <w:lang w:val="en-US"/>
        </w:rPr>
        <w:sectPr w:rsidR="00D30E15" w:rsidRPr="00813EBE" w:rsidSect="006D6F2C">
          <w:headerReference w:type="default" r:id="rId27"/>
          <w:footnotePr>
            <w:numRestart w:val="eachPage"/>
          </w:footnotePr>
          <w:type w:val="continuous"/>
          <w:pgSz w:w="11907" w:h="16834" w:code="9"/>
          <w:pgMar w:top="1440" w:right="1440" w:bottom="862" w:left="1582" w:header="720" w:footer="578" w:gutter="0"/>
          <w:cols w:space="0"/>
        </w:sectPr>
      </w:pPr>
    </w:p>
    <w:p w14:paraId="29A48FEA" w14:textId="065D2D66" w:rsidR="006029BB" w:rsidRPr="00813EBE" w:rsidRDefault="006029BB" w:rsidP="00625CAF">
      <w:pPr>
        <w:rPr>
          <w:lang w:val="en-US"/>
        </w:rPr>
      </w:pPr>
    </w:p>
    <w:tbl>
      <w:tblPr>
        <w:tblW w:w="10051" w:type="dxa"/>
        <w:tblInd w:w="-509" w:type="dxa"/>
        <w:tblLayout w:type="fixed"/>
        <w:tblLook w:val="04A0" w:firstRow="1" w:lastRow="0" w:firstColumn="1" w:lastColumn="0" w:noHBand="0" w:noVBand="1"/>
      </w:tblPr>
      <w:tblGrid>
        <w:gridCol w:w="504"/>
        <w:gridCol w:w="5141"/>
        <w:gridCol w:w="662"/>
        <w:gridCol w:w="1872"/>
        <w:gridCol w:w="1872"/>
      </w:tblGrid>
      <w:tr w:rsidR="00880CF1" w:rsidRPr="00813EBE" w14:paraId="1BD9AE07" w14:textId="77777777" w:rsidTr="004D1211">
        <w:trPr>
          <w:trHeight w:val="945"/>
        </w:trPr>
        <w:tc>
          <w:tcPr>
            <w:tcW w:w="504" w:type="dxa"/>
            <w:tcBorders>
              <w:top w:val="double" w:sz="6" w:space="0" w:color="auto"/>
              <w:left w:val="double" w:sz="6" w:space="0" w:color="auto"/>
              <w:bottom w:val="single" w:sz="8" w:space="0" w:color="auto"/>
              <w:right w:val="single" w:sz="8" w:space="0" w:color="auto"/>
            </w:tcBorders>
            <w:shd w:val="clear" w:color="auto" w:fill="auto"/>
            <w:vAlign w:val="center"/>
            <w:hideMark/>
          </w:tcPr>
          <w:p w14:paraId="2931DEAC" w14:textId="77777777" w:rsidR="00880CF1" w:rsidRPr="00813EBE" w:rsidRDefault="00880CF1" w:rsidP="00625CAF">
            <w:pPr>
              <w:rPr>
                <w:color w:val="000000"/>
                <w:lang w:val="en-US"/>
              </w:rPr>
            </w:pPr>
            <w:r w:rsidRPr="00813EBE">
              <w:rPr>
                <w:color w:val="000000"/>
                <w:lang w:val="en-US"/>
              </w:rPr>
              <w:lastRenderedPageBreak/>
              <w:t> </w:t>
            </w:r>
          </w:p>
        </w:tc>
        <w:tc>
          <w:tcPr>
            <w:tcW w:w="5141" w:type="dxa"/>
            <w:tcBorders>
              <w:top w:val="double" w:sz="6" w:space="0" w:color="auto"/>
              <w:left w:val="nil"/>
              <w:bottom w:val="single" w:sz="8" w:space="0" w:color="auto"/>
              <w:right w:val="single" w:sz="8" w:space="0" w:color="auto"/>
            </w:tcBorders>
            <w:shd w:val="clear" w:color="auto" w:fill="auto"/>
            <w:vAlign w:val="bottom"/>
            <w:hideMark/>
          </w:tcPr>
          <w:p w14:paraId="79383E14" w14:textId="204D610B" w:rsidR="00880CF1" w:rsidRPr="00813EBE" w:rsidRDefault="00880CF1" w:rsidP="00625CAF">
            <w:pPr>
              <w:rPr>
                <w:color w:val="000000"/>
                <w:lang w:val="en-US"/>
              </w:rPr>
            </w:pPr>
            <w:r w:rsidRPr="00813EBE">
              <w:rPr>
                <w:color w:val="000000"/>
                <w:lang w:val="en-US"/>
              </w:rPr>
              <w:t> </w:t>
            </w:r>
          </w:p>
        </w:tc>
        <w:tc>
          <w:tcPr>
            <w:tcW w:w="662" w:type="dxa"/>
            <w:tcBorders>
              <w:top w:val="double" w:sz="6" w:space="0" w:color="auto"/>
              <w:left w:val="nil"/>
              <w:bottom w:val="single" w:sz="8" w:space="0" w:color="auto"/>
              <w:right w:val="single" w:sz="8" w:space="0" w:color="auto"/>
            </w:tcBorders>
            <w:shd w:val="clear" w:color="auto" w:fill="auto"/>
            <w:noWrap/>
            <w:vAlign w:val="center"/>
            <w:hideMark/>
          </w:tcPr>
          <w:p w14:paraId="7DB27E0C" w14:textId="77777777" w:rsidR="00880CF1" w:rsidRPr="00813EBE" w:rsidRDefault="00880CF1" w:rsidP="00625CAF">
            <w:pPr>
              <w:jc w:val="center"/>
              <w:rPr>
                <w:i/>
                <w:iCs/>
                <w:color w:val="000000"/>
                <w:szCs w:val="22"/>
                <w:lang w:val="en-US"/>
              </w:rPr>
            </w:pPr>
            <w:r w:rsidRPr="00813EBE">
              <w:rPr>
                <w:i/>
                <w:iCs/>
                <w:color w:val="000000"/>
                <w:szCs w:val="22"/>
                <w:lang w:val="en-US"/>
              </w:rPr>
              <w:t>Note</w:t>
            </w:r>
          </w:p>
        </w:tc>
        <w:tc>
          <w:tcPr>
            <w:tcW w:w="1872" w:type="dxa"/>
            <w:tcBorders>
              <w:top w:val="double" w:sz="6" w:space="0" w:color="auto"/>
              <w:left w:val="nil"/>
              <w:bottom w:val="single" w:sz="8" w:space="0" w:color="auto"/>
              <w:right w:val="single" w:sz="8" w:space="0" w:color="auto"/>
            </w:tcBorders>
            <w:shd w:val="clear" w:color="auto" w:fill="auto"/>
            <w:hideMark/>
          </w:tcPr>
          <w:p w14:paraId="439A8B12" w14:textId="19D1842A" w:rsidR="00880CF1" w:rsidRPr="00813EBE" w:rsidRDefault="00BD720D" w:rsidP="00625CAF">
            <w:pPr>
              <w:jc w:val="right"/>
              <w:rPr>
                <w:i/>
                <w:iCs/>
                <w:color w:val="000000"/>
                <w:szCs w:val="22"/>
                <w:lang w:val="en-US"/>
              </w:rPr>
            </w:pPr>
            <w:r w:rsidRPr="00813EBE">
              <w:rPr>
                <w:i/>
                <w:iCs/>
                <w:color w:val="000000"/>
                <w:szCs w:val="22"/>
                <w:lang w:val="en-US"/>
              </w:rPr>
              <w:t xml:space="preserve">From </w:t>
            </w:r>
            <w:r w:rsidR="00D64F61" w:rsidRPr="00813EBE">
              <w:rPr>
                <w:i/>
                <w:iCs/>
                <w:color w:val="000000"/>
                <w:szCs w:val="22"/>
                <w:lang w:val="en-US"/>
              </w:rPr>
              <w:fldChar w:fldCharType="begin"/>
            </w:r>
            <w:r w:rsidR="00D64F61" w:rsidRPr="00813EBE">
              <w:rPr>
                <w:i/>
                <w:iCs/>
                <w:color w:val="000000"/>
                <w:szCs w:val="22"/>
                <w:lang w:val="en-US"/>
              </w:rPr>
              <w:instrText xml:space="preserve"> REF CYB_short \h </w:instrText>
            </w:r>
            <w:r w:rsidR="00D369C5" w:rsidRPr="00813EBE">
              <w:rPr>
                <w:i/>
                <w:iCs/>
                <w:color w:val="000000"/>
                <w:szCs w:val="22"/>
                <w:lang w:val="en-US"/>
              </w:rPr>
              <w:instrText xml:space="preserve"> \* MERGEFORMAT </w:instrText>
            </w:r>
            <w:r w:rsidR="00D64F61" w:rsidRPr="00813EBE">
              <w:rPr>
                <w:i/>
                <w:iCs/>
                <w:color w:val="000000"/>
                <w:szCs w:val="22"/>
                <w:lang w:val="en-US"/>
              </w:rPr>
            </w:r>
            <w:r w:rsidR="00D64F61" w:rsidRPr="00813EBE">
              <w:rPr>
                <w:i/>
                <w:iCs/>
                <w:color w:val="000000"/>
                <w:szCs w:val="22"/>
                <w:lang w:val="en-US"/>
              </w:rPr>
              <w:fldChar w:fldCharType="separate"/>
            </w:r>
            <w:r w:rsidR="0097130A" w:rsidRPr="00813EBE">
              <w:rPr>
                <w:i/>
                <w:iCs/>
                <w:color w:val="000000"/>
                <w:szCs w:val="22"/>
                <w:lang w:val="en-US"/>
              </w:rPr>
              <w:t>01/01/2020</w:t>
            </w:r>
            <w:r w:rsidR="00D64F61" w:rsidRPr="00813EBE">
              <w:rPr>
                <w:i/>
                <w:iCs/>
                <w:color w:val="000000"/>
                <w:szCs w:val="22"/>
                <w:lang w:val="en-US"/>
              </w:rPr>
              <w:fldChar w:fldCharType="end"/>
            </w:r>
            <w:r w:rsidR="00F77116" w:rsidRPr="00813EBE">
              <w:rPr>
                <w:i/>
                <w:iCs/>
                <w:color w:val="000000"/>
                <w:szCs w:val="22"/>
                <w:lang w:val="en-US"/>
              </w:rPr>
              <w:t xml:space="preserve"> to </w:t>
            </w:r>
            <w:r w:rsidR="00D64F61" w:rsidRPr="00813EBE">
              <w:rPr>
                <w:i/>
                <w:iCs/>
                <w:color w:val="000000"/>
                <w:szCs w:val="22"/>
                <w:lang w:val="en-US"/>
              </w:rPr>
              <w:fldChar w:fldCharType="begin"/>
            </w:r>
            <w:r w:rsidR="00D64F61" w:rsidRPr="00813EBE">
              <w:rPr>
                <w:i/>
                <w:iCs/>
                <w:color w:val="000000"/>
                <w:szCs w:val="22"/>
                <w:lang w:val="en-US"/>
              </w:rPr>
              <w:instrText xml:space="preserve"> REF CYE_short \h </w:instrText>
            </w:r>
            <w:r w:rsidR="00D369C5" w:rsidRPr="00813EBE">
              <w:rPr>
                <w:i/>
                <w:iCs/>
                <w:color w:val="000000"/>
                <w:szCs w:val="22"/>
                <w:lang w:val="en-US"/>
              </w:rPr>
              <w:instrText xml:space="preserve"> \* MERGEFORMAT </w:instrText>
            </w:r>
            <w:r w:rsidR="00D64F61" w:rsidRPr="00813EBE">
              <w:rPr>
                <w:i/>
                <w:iCs/>
                <w:color w:val="000000"/>
                <w:szCs w:val="22"/>
                <w:lang w:val="en-US"/>
              </w:rPr>
            </w:r>
            <w:r w:rsidR="00D64F61" w:rsidRPr="00813EBE">
              <w:rPr>
                <w:i/>
                <w:iCs/>
                <w:color w:val="000000"/>
                <w:szCs w:val="22"/>
                <w:lang w:val="en-US"/>
              </w:rPr>
              <w:fldChar w:fldCharType="separate"/>
            </w:r>
            <w:r w:rsidR="0097130A" w:rsidRPr="0097130A">
              <w:rPr>
                <w:i/>
                <w:iCs/>
                <w:color w:val="000000"/>
                <w:szCs w:val="22"/>
                <w:lang w:val="en-US"/>
              </w:rPr>
              <w:t>06/30/2020</w:t>
            </w:r>
            <w:r w:rsidR="00D64F61" w:rsidRPr="00813EBE">
              <w:rPr>
                <w:i/>
                <w:iCs/>
                <w:color w:val="000000"/>
                <w:szCs w:val="22"/>
                <w:lang w:val="en-US"/>
              </w:rPr>
              <w:fldChar w:fldCharType="end"/>
            </w:r>
            <w:r w:rsidR="00880CF1" w:rsidRPr="00813EBE">
              <w:rPr>
                <w:i/>
                <w:iCs/>
                <w:color w:val="000000"/>
                <w:szCs w:val="22"/>
                <w:lang w:val="en-US"/>
              </w:rPr>
              <w:br/>
              <w:t>VND million</w:t>
            </w:r>
          </w:p>
        </w:tc>
        <w:tc>
          <w:tcPr>
            <w:tcW w:w="1872" w:type="dxa"/>
            <w:tcBorders>
              <w:top w:val="double" w:sz="6" w:space="0" w:color="auto"/>
              <w:left w:val="nil"/>
              <w:bottom w:val="single" w:sz="8" w:space="0" w:color="auto"/>
              <w:right w:val="double" w:sz="6" w:space="0" w:color="auto"/>
            </w:tcBorders>
            <w:shd w:val="clear" w:color="auto" w:fill="auto"/>
            <w:hideMark/>
          </w:tcPr>
          <w:p w14:paraId="771A3333" w14:textId="293D05F6" w:rsidR="009A4AE9" w:rsidRDefault="00D25054" w:rsidP="00625CAF">
            <w:pPr>
              <w:jc w:val="right"/>
              <w:rPr>
                <w:i/>
                <w:iCs/>
                <w:color w:val="000000"/>
                <w:szCs w:val="22"/>
                <w:lang w:val="en-US"/>
              </w:rPr>
            </w:pPr>
            <w:r w:rsidRPr="00813EBE">
              <w:rPr>
                <w:i/>
                <w:iCs/>
                <w:color w:val="000000"/>
                <w:szCs w:val="22"/>
                <w:lang w:val="en-US"/>
              </w:rPr>
              <w:t xml:space="preserve">From </w:t>
            </w:r>
            <w:r w:rsidR="001E518C" w:rsidRPr="00813EBE">
              <w:rPr>
                <w:i/>
                <w:iCs/>
                <w:color w:val="000000"/>
                <w:szCs w:val="22"/>
                <w:lang w:val="en-US"/>
              </w:rPr>
              <w:fldChar w:fldCharType="begin"/>
            </w:r>
            <w:r w:rsidR="001E518C" w:rsidRPr="00813EBE">
              <w:rPr>
                <w:i/>
                <w:iCs/>
                <w:color w:val="000000"/>
                <w:szCs w:val="22"/>
                <w:lang w:val="en-US"/>
              </w:rPr>
              <w:instrText xml:space="preserve"> REF LYB_short \h </w:instrText>
            </w:r>
            <w:r w:rsidR="00D369C5" w:rsidRPr="00813EBE">
              <w:rPr>
                <w:i/>
                <w:iCs/>
                <w:color w:val="000000"/>
                <w:szCs w:val="22"/>
                <w:lang w:val="en-US"/>
              </w:rPr>
              <w:instrText xml:space="preserve"> \* MERGEFORMAT </w:instrText>
            </w:r>
            <w:r w:rsidR="001E518C" w:rsidRPr="00813EBE">
              <w:rPr>
                <w:i/>
                <w:iCs/>
                <w:color w:val="000000"/>
                <w:szCs w:val="22"/>
                <w:lang w:val="en-US"/>
              </w:rPr>
            </w:r>
            <w:r w:rsidR="001E518C" w:rsidRPr="00813EBE">
              <w:rPr>
                <w:i/>
                <w:iCs/>
                <w:color w:val="000000"/>
                <w:szCs w:val="22"/>
                <w:lang w:val="en-US"/>
              </w:rPr>
              <w:fldChar w:fldCharType="separate"/>
            </w:r>
            <w:r w:rsidR="0097130A" w:rsidRPr="00813EBE">
              <w:rPr>
                <w:i/>
                <w:iCs/>
                <w:color w:val="000000"/>
                <w:szCs w:val="22"/>
                <w:lang w:val="en-US"/>
              </w:rPr>
              <w:t>01/01/2019</w:t>
            </w:r>
            <w:r w:rsidR="001E518C" w:rsidRPr="00813EBE">
              <w:rPr>
                <w:i/>
                <w:iCs/>
                <w:color w:val="000000"/>
                <w:szCs w:val="22"/>
                <w:lang w:val="en-US"/>
              </w:rPr>
              <w:fldChar w:fldCharType="end"/>
            </w:r>
            <w:r w:rsidR="00F77116" w:rsidRPr="00813EBE">
              <w:rPr>
                <w:i/>
                <w:iCs/>
                <w:color w:val="000000"/>
                <w:szCs w:val="22"/>
                <w:lang w:val="en-US"/>
              </w:rPr>
              <w:t xml:space="preserve"> to </w:t>
            </w:r>
            <w:r w:rsidR="001E518C" w:rsidRPr="00813EBE">
              <w:rPr>
                <w:i/>
                <w:iCs/>
                <w:color w:val="000000"/>
                <w:szCs w:val="22"/>
                <w:lang w:val="en-US"/>
              </w:rPr>
              <w:fldChar w:fldCharType="begin"/>
            </w:r>
            <w:r w:rsidR="001E518C" w:rsidRPr="00813EBE">
              <w:rPr>
                <w:i/>
                <w:iCs/>
                <w:color w:val="000000"/>
                <w:szCs w:val="22"/>
                <w:lang w:val="en-US"/>
              </w:rPr>
              <w:instrText xml:space="preserve"> REF CF_Last_year_end \h </w:instrText>
            </w:r>
            <w:r w:rsidR="00D369C5" w:rsidRPr="00813EBE">
              <w:rPr>
                <w:i/>
                <w:iCs/>
                <w:color w:val="000000"/>
                <w:szCs w:val="22"/>
                <w:lang w:val="en-US"/>
              </w:rPr>
              <w:instrText xml:space="preserve"> \* MERGEFORMAT </w:instrText>
            </w:r>
            <w:r w:rsidR="001E518C" w:rsidRPr="00813EBE">
              <w:rPr>
                <w:i/>
                <w:iCs/>
                <w:color w:val="000000"/>
                <w:szCs w:val="22"/>
                <w:lang w:val="en-US"/>
              </w:rPr>
            </w:r>
            <w:r w:rsidR="001E518C" w:rsidRPr="00813EBE">
              <w:rPr>
                <w:i/>
                <w:iCs/>
                <w:color w:val="000000"/>
                <w:szCs w:val="22"/>
                <w:lang w:val="en-US"/>
              </w:rPr>
              <w:fldChar w:fldCharType="separate"/>
            </w:r>
            <w:r w:rsidR="0097130A" w:rsidRPr="00813EBE">
              <w:rPr>
                <w:i/>
                <w:iCs/>
                <w:color w:val="000000"/>
                <w:szCs w:val="22"/>
                <w:lang w:val="en-US"/>
              </w:rPr>
              <w:t>0</w:t>
            </w:r>
            <w:r w:rsidR="0097130A">
              <w:rPr>
                <w:i/>
                <w:iCs/>
                <w:color w:val="000000"/>
                <w:szCs w:val="22"/>
                <w:lang w:val="en-US"/>
              </w:rPr>
              <w:t>6</w:t>
            </w:r>
            <w:r w:rsidR="0097130A" w:rsidRPr="00813EBE">
              <w:rPr>
                <w:i/>
                <w:iCs/>
                <w:color w:val="000000"/>
                <w:szCs w:val="22"/>
                <w:lang w:val="en-US"/>
              </w:rPr>
              <w:t>/3</w:t>
            </w:r>
            <w:r w:rsidR="0097130A">
              <w:rPr>
                <w:i/>
                <w:iCs/>
                <w:color w:val="000000"/>
                <w:szCs w:val="22"/>
                <w:lang w:val="en-US"/>
              </w:rPr>
              <w:t>0</w:t>
            </w:r>
            <w:r w:rsidR="0097130A" w:rsidRPr="00813EBE">
              <w:rPr>
                <w:i/>
                <w:iCs/>
                <w:color w:val="000000"/>
                <w:szCs w:val="22"/>
                <w:lang w:val="en-US"/>
              </w:rPr>
              <w:t>/2019</w:t>
            </w:r>
            <w:r w:rsidR="001E518C" w:rsidRPr="00813EBE">
              <w:rPr>
                <w:i/>
                <w:iCs/>
                <w:color w:val="000000"/>
                <w:szCs w:val="22"/>
                <w:lang w:val="en-US"/>
              </w:rPr>
              <w:fldChar w:fldCharType="end"/>
            </w:r>
            <w:r w:rsidR="00880CF1" w:rsidRPr="00813EBE">
              <w:rPr>
                <w:i/>
                <w:iCs/>
                <w:color w:val="000000"/>
                <w:szCs w:val="22"/>
                <w:lang w:val="en-US"/>
              </w:rPr>
              <w:br/>
              <w:t>VND million</w:t>
            </w:r>
          </w:p>
          <w:p w14:paraId="1E5772BE" w14:textId="4512E03F" w:rsidR="000D1282" w:rsidRPr="00813EBE" w:rsidRDefault="000D1282" w:rsidP="00625CAF">
            <w:pPr>
              <w:jc w:val="right"/>
              <w:rPr>
                <w:i/>
                <w:iCs/>
                <w:color w:val="000000"/>
                <w:szCs w:val="22"/>
                <w:lang w:val="en-US"/>
              </w:rPr>
            </w:pPr>
            <w:r w:rsidRPr="00813EBE">
              <w:rPr>
                <w:i/>
                <w:iCs/>
                <w:color w:val="000000"/>
                <w:szCs w:val="22"/>
                <w:lang w:val="en-US"/>
              </w:rPr>
              <w:t>(</w:t>
            </w:r>
            <w:r>
              <w:rPr>
                <w:i/>
                <w:iCs/>
                <w:color w:val="000000"/>
                <w:szCs w:val="22"/>
                <w:lang w:val="en-US"/>
              </w:rPr>
              <w:t>r</w:t>
            </w:r>
            <w:r w:rsidRPr="00813EBE">
              <w:rPr>
                <w:i/>
                <w:iCs/>
                <w:color w:val="000000"/>
                <w:szCs w:val="22"/>
                <w:lang w:val="en-US"/>
              </w:rPr>
              <w:t>eclassified)</w:t>
            </w:r>
          </w:p>
        </w:tc>
      </w:tr>
      <w:tr w:rsidR="004935E4" w:rsidRPr="00813EBE" w14:paraId="3DD31891" w14:textId="77777777" w:rsidTr="004D1211">
        <w:trPr>
          <w:trHeight w:val="510"/>
        </w:trPr>
        <w:tc>
          <w:tcPr>
            <w:tcW w:w="504" w:type="dxa"/>
            <w:tcBorders>
              <w:top w:val="nil"/>
              <w:left w:val="double" w:sz="6" w:space="0" w:color="auto"/>
              <w:bottom w:val="nil"/>
              <w:right w:val="single" w:sz="8" w:space="0" w:color="auto"/>
            </w:tcBorders>
            <w:shd w:val="clear" w:color="auto" w:fill="auto"/>
            <w:vAlign w:val="center"/>
            <w:hideMark/>
          </w:tcPr>
          <w:p w14:paraId="07BB89A8" w14:textId="77777777" w:rsidR="004935E4" w:rsidRPr="00813EBE" w:rsidRDefault="004935E4" w:rsidP="00625CAF">
            <w:pPr>
              <w:rPr>
                <w:color w:val="000000"/>
                <w:lang w:val="en-US"/>
              </w:rPr>
            </w:pPr>
            <w:r w:rsidRPr="00813EBE">
              <w:rPr>
                <w:color w:val="000000"/>
                <w:lang w:val="en-US"/>
              </w:rPr>
              <w:t> </w:t>
            </w:r>
          </w:p>
        </w:tc>
        <w:tc>
          <w:tcPr>
            <w:tcW w:w="5141" w:type="dxa"/>
            <w:tcBorders>
              <w:top w:val="nil"/>
              <w:left w:val="nil"/>
              <w:bottom w:val="nil"/>
              <w:right w:val="single" w:sz="8" w:space="0" w:color="auto"/>
            </w:tcBorders>
            <w:shd w:val="clear" w:color="auto" w:fill="auto"/>
            <w:vAlign w:val="center"/>
            <w:hideMark/>
          </w:tcPr>
          <w:p w14:paraId="409C97A5" w14:textId="1F535C2B" w:rsidR="004935E4" w:rsidRPr="00813EBE" w:rsidRDefault="004935E4" w:rsidP="00625CAF">
            <w:pPr>
              <w:rPr>
                <w:b/>
                <w:bCs/>
                <w:color w:val="000000"/>
                <w:szCs w:val="22"/>
                <w:lang w:val="en-US"/>
              </w:rPr>
            </w:pPr>
            <w:r w:rsidRPr="00813EBE">
              <w:rPr>
                <w:b/>
                <w:bCs/>
                <w:color w:val="000000"/>
                <w:szCs w:val="22"/>
                <w:lang w:val="en-US"/>
              </w:rPr>
              <w:t>CASH FLOWS FROM INVESTING ACTIVITIES</w:t>
            </w:r>
          </w:p>
        </w:tc>
        <w:tc>
          <w:tcPr>
            <w:tcW w:w="662" w:type="dxa"/>
            <w:tcBorders>
              <w:top w:val="nil"/>
              <w:left w:val="nil"/>
              <w:bottom w:val="nil"/>
              <w:right w:val="single" w:sz="8" w:space="0" w:color="auto"/>
            </w:tcBorders>
            <w:shd w:val="clear" w:color="auto" w:fill="auto"/>
            <w:noWrap/>
            <w:vAlign w:val="center"/>
            <w:hideMark/>
          </w:tcPr>
          <w:p w14:paraId="527275D3" w14:textId="77777777" w:rsidR="004935E4" w:rsidRPr="00813EBE" w:rsidRDefault="004935E4" w:rsidP="00625CAF">
            <w:pPr>
              <w:rPr>
                <w:color w:val="000000"/>
                <w:lang w:val="en-US"/>
              </w:rPr>
            </w:pPr>
            <w:r w:rsidRPr="00813EBE">
              <w:rPr>
                <w:color w:val="000000"/>
                <w:lang w:val="en-US"/>
              </w:rPr>
              <w:t> </w:t>
            </w:r>
          </w:p>
        </w:tc>
        <w:tc>
          <w:tcPr>
            <w:tcW w:w="1872" w:type="dxa"/>
            <w:tcBorders>
              <w:top w:val="nil"/>
              <w:left w:val="nil"/>
              <w:bottom w:val="nil"/>
              <w:right w:val="single" w:sz="8" w:space="0" w:color="auto"/>
            </w:tcBorders>
            <w:shd w:val="clear" w:color="auto" w:fill="auto"/>
            <w:vAlign w:val="center"/>
            <w:hideMark/>
          </w:tcPr>
          <w:p w14:paraId="0C1EF42D" w14:textId="77777777" w:rsidR="004935E4" w:rsidRPr="00813EBE" w:rsidRDefault="004935E4" w:rsidP="00625CAF">
            <w:pPr>
              <w:rPr>
                <w:color w:val="000000"/>
                <w:lang w:val="en-US"/>
              </w:rPr>
            </w:pPr>
            <w:r w:rsidRPr="00813EBE">
              <w:rPr>
                <w:color w:val="000000"/>
                <w:lang w:val="en-US"/>
              </w:rPr>
              <w:t> </w:t>
            </w:r>
          </w:p>
        </w:tc>
        <w:tc>
          <w:tcPr>
            <w:tcW w:w="1872" w:type="dxa"/>
            <w:tcBorders>
              <w:top w:val="nil"/>
              <w:left w:val="nil"/>
              <w:bottom w:val="nil"/>
              <w:right w:val="double" w:sz="6" w:space="0" w:color="auto"/>
            </w:tcBorders>
            <w:shd w:val="clear" w:color="auto" w:fill="auto"/>
            <w:vAlign w:val="center"/>
            <w:hideMark/>
          </w:tcPr>
          <w:p w14:paraId="1A8A11A1" w14:textId="77777777" w:rsidR="004935E4" w:rsidRPr="00813EBE" w:rsidRDefault="004935E4" w:rsidP="00625CAF">
            <w:pPr>
              <w:jc w:val="right"/>
              <w:rPr>
                <w:b/>
                <w:bCs/>
                <w:color w:val="000000"/>
                <w:szCs w:val="22"/>
                <w:lang w:val="en-US"/>
              </w:rPr>
            </w:pPr>
            <w:r w:rsidRPr="00813EBE">
              <w:rPr>
                <w:b/>
                <w:bCs/>
                <w:color w:val="000000"/>
                <w:szCs w:val="22"/>
                <w:lang w:val="en-US"/>
              </w:rPr>
              <w:t> </w:t>
            </w:r>
          </w:p>
        </w:tc>
      </w:tr>
      <w:tr w:rsidR="00F36FA0" w:rsidRPr="00813EBE" w14:paraId="6E47278C" w14:textId="77777777" w:rsidTr="00F36FA0">
        <w:trPr>
          <w:trHeight w:val="285"/>
        </w:trPr>
        <w:tc>
          <w:tcPr>
            <w:tcW w:w="504" w:type="dxa"/>
            <w:tcBorders>
              <w:top w:val="nil"/>
              <w:left w:val="double" w:sz="6" w:space="0" w:color="auto"/>
              <w:bottom w:val="nil"/>
              <w:right w:val="single" w:sz="8" w:space="0" w:color="auto"/>
            </w:tcBorders>
            <w:shd w:val="clear" w:color="auto" w:fill="auto"/>
            <w:vAlign w:val="center"/>
            <w:hideMark/>
          </w:tcPr>
          <w:p w14:paraId="70554172" w14:textId="19BD0785" w:rsidR="00F36FA0" w:rsidRPr="00813EBE" w:rsidRDefault="00F36FA0" w:rsidP="00625CAF">
            <w:pPr>
              <w:jc w:val="center"/>
              <w:rPr>
                <w:color w:val="000000"/>
                <w:szCs w:val="22"/>
                <w:lang w:val="en-US"/>
              </w:rPr>
            </w:pPr>
            <w:r w:rsidRPr="00813EBE">
              <w:rPr>
                <w:color w:val="000000"/>
                <w:szCs w:val="22"/>
                <w:lang w:val="en-US"/>
              </w:rPr>
              <w:t>01</w:t>
            </w:r>
          </w:p>
        </w:tc>
        <w:tc>
          <w:tcPr>
            <w:tcW w:w="5141" w:type="dxa"/>
            <w:tcBorders>
              <w:top w:val="nil"/>
              <w:left w:val="nil"/>
              <w:bottom w:val="nil"/>
              <w:right w:val="single" w:sz="8" w:space="0" w:color="auto"/>
            </w:tcBorders>
            <w:shd w:val="clear" w:color="auto" w:fill="auto"/>
            <w:vAlign w:val="bottom"/>
            <w:hideMark/>
          </w:tcPr>
          <w:p w14:paraId="11BCA116" w14:textId="77777777" w:rsidR="00F36FA0" w:rsidRPr="00813EBE" w:rsidRDefault="00F36FA0" w:rsidP="00625CAF">
            <w:pPr>
              <w:rPr>
                <w:color w:val="000000"/>
                <w:szCs w:val="22"/>
                <w:lang w:val="en-US"/>
              </w:rPr>
            </w:pPr>
            <w:r w:rsidRPr="00813EBE">
              <w:rPr>
                <w:color w:val="000000"/>
                <w:szCs w:val="22"/>
                <w:lang w:val="en-US"/>
              </w:rPr>
              <w:t>Payments for purchases of fixed assets</w:t>
            </w:r>
          </w:p>
        </w:tc>
        <w:tc>
          <w:tcPr>
            <w:tcW w:w="662" w:type="dxa"/>
            <w:tcBorders>
              <w:top w:val="nil"/>
              <w:left w:val="nil"/>
              <w:bottom w:val="nil"/>
              <w:right w:val="single" w:sz="8" w:space="0" w:color="auto"/>
            </w:tcBorders>
            <w:shd w:val="clear" w:color="auto" w:fill="auto"/>
            <w:noWrap/>
            <w:vAlign w:val="bottom"/>
            <w:hideMark/>
          </w:tcPr>
          <w:p w14:paraId="0C7C8769" w14:textId="77777777" w:rsidR="00F36FA0" w:rsidRPr="00813EBE" w:rsidRDefault="00F36FA0" w:rsidP="00625CAF">
            <w:pPr>
              <w:rPr>
                <w:color w:val="000000"/>
                <w:lang w:val="en-US"/>
              </w:rPr>
            </w:pPr>
            <w:r w:rsidRPr="00813EBE">
              <w:rPr>
                <w:color w:val="000000"/>
                <w:lang w:val="en-US"/>
              </w:rPr>
              <w:t> </w:t>
            </w:r>
          </w:p>
        </w:tc>
        <w:tc>
          <w:tcPr>
            <w:tcW w:w="1872" w:type="dxa"/>
            <w:tcBorders>
              <w:top w:val="nil"/>
              <w:left w:val="nil"/>
              <w:bottom w:val="nil"/>
              <w:right w:val="single" w:sz="8" w:space="0" w:color="auto"/>
            </w:tcBorders>
            <w:shd w:val="clear" w:color="auto" w:fill="auto"/>
            <w:vAlign w:val="bottom"/>
          </w:tcPr>
          <w:p w14:paraId="20638663" w14:textId="7040B9FF" w:rsidR="00F36FA0" w:rsidRPr="00813EBE" w:rsidRDefault="0036324F" w:rsidP="00625CAF">
            <w:pPr>
              <w:jc w:val="right"/>
              <w:rPr>
                <w:color w:val="000000"/>
                <w:szCs w:val="22"/>
              </w:rPr>
            </w:pPr>
            <w:r w:rsidRPr="0036324F">
              <w:rPr>
                <w:color w:val="000000"/>
                <w:szCs w:val="22"/>
              </w:rPr>
              <w:t>(255,978)</w:t>
            </w:r>
          </w:p>
        </w:tc>
        <w:tc>
          <w:tcPr>
            <w:tcW w:w="1872" w:type="dxa"/>
            <w:tcBorders>
              <w:top w:val="nil"/>
              <w:left w:val="nil"/>
              <w:bottom w:val="nil"/>
              <w:right w:val="double" w:sz="6" w:space="0" w:color="auto"/>
            </w:tcBorders>
            <w:shd w:val="clear" w:color="auto" w:fill="auto"/>
            <w:vAlign w:val="bottom"/>
          </w:tcPr>
          <w:p w14:paraId="25274322" w14:textId="3AF660E6" w:rsidR="00F36FA0" w:rsidRPr="00813EBE" w:rsidRDefault="00732298" w:rsidP="00625CAF">
            <w:pPr>
              <w:jc w:val="right"/>
              <w:rPr>
                <w:color w:val="000000"/>
                <w:szCs w:val="22"/>
              </w:rPr>
            </w:pPr>
            <w:r w:rsidRPr="00732298">
              <w:rPr>
                <w:color w:val="000000"/>
                <w:szCs w:val="22"/>
              </w:rPr>
              <w:t>(119</w:t>
            </w:r>
            <w:r w:rsidR="00C72578">
              <w:rPr>
                <w:color w:val="000000"/>
                <w:szCs w:val="22"/>
              </w:rPr>
              <w:t>,</w:t>
            </w:r>
            <w:r w:rsidRPr="00732298">
              <w:rPr>
                <w:color w:val="000000"/>
                <w:szCs w:val="22"/>
              </w:rPr>
              <w:t>993)</w:t>
            </w:r>
          </w:p>
        </w:tc>
      </w:tr>
      <w:tr w:rsidR="00F36FA0" w:rsidRPr="00813EBE" w14:paraId="15F1D034" w14:textId="77777777" w:rsidTr="00F36FA0">
        <w:trPr>
          <w:trHeight w:val="285"/>
        </w:trPr>
        <w:tc>
          <w:tcPr>
            <w:tcW w:w="504" w:type="dxa"/>
            <w:tcBorders>
              <w:top w:val="nil"/>
              <w:left w:val="double" w:sz="6" w:space="0" w:color="auto"/>
              <w:bottom w:val="nil"/>
              <w:right w:val="single" w:sz="8" w:space="0" w:color="auto"/>
            </w:tcBorders>
            <w:shd w:val="clear" w:color="auto" w:fill="auto"/>
            <w:vAlign w:val="center"/>
            <w:hideMark/>
          </w:tcPr>
          <w:p w14:paraId="3AC5088A" w14:textId="03D64A05" w:rsidR="00F36FA0" w:rsidRPr="00813EBE" w:rsidRDefault="00F36FA0" w:rsidP="00625CAF">
            <w:pPr>
              <w:jc w:val="center"/>
              <w:rPr>
                <w:color w:val="000000"/>
                <w:szCs w:val="22"/>
                <w:lang w:val="en-US"/>
              </w:rPr>
            </w:pPr>
            <w:r w:rsidRPr="00813EBE">
              <w:rPr>
                <w:color w:val="000000"/>
                <w:szCs w:val="22"/>
                <w:lang w:val="en-US"/>
              </w:rPr>
              <w:t>02</w:t>
            </w:r>
          </w:p>
        </w:tc>
        <w:tc>
          <w:tcPr>
            <w:tcW w:w="5141" w:type="dxa"/>
            <w:tcBorders>
              <w:top w:val="nil"/>
              <w:left w:val="nil"/>
              <w:bottom w:val="nil"/>
              <w:right w:val="single" w:sz="8" w:space="0" w:color="auto"/>
            </w:tcBorders>
            <w:shd w:val="clear" w:color="auto" w:fill="auto"/>
            <w:vAlign w:val="bottom"/>
            <w:hideMark/>
          </w:tcPr>
          <w:p w14:paraId="33E57884" w14:textId="273BF594" w:rsidR="00F36FA0" w:rsidRPr="00813EBE" w:rsidRDefault="00F36FA0" w:rsidP="00625CAF">
            <w:pPr>
              <w:rPr>
                <w:color w:val="000000"/>
                <w:szCs w:val="22"/>
                <w:lang w:val="en-US"/>
              </w:rPr>
            </w:pPr>
            <w:r w:rsidRPr="00813EBE">
              <w:rPr>
                <w:color w:val="000000"/>
                <w:szCs w:val="22"/>
                <w:lang w:val="en-US"/>
              </w:rPr>
              <w:t>Proceeds from disposals of fixed assets</w:t>
            </w:r>
          </w:p>
        </w:tc>
        <w:tc>
          <w:tcPr>
            <w:tcW w:w="662" w:type="dxa"/>
            <w:tcBorders>
              <w:top w:val="nil"/>
              <w:left w:val="nil"/>
              <w:bottom w:val="nil"/>
              <w:right w:val="single" w:sz="8" w:space="0" w:color="auto"/>
            </w:tcBorders>
            <w:shd w:val="clear" w:color="auto" w:fill="auto"/>
            <w:noWrap/>
            <w:vAlign w:val="bottom"/>
            <w:hideMark/>
          </w:tcPr>
          <w:p w14:paraId="054D2664" w14:textId="77777777" w:rsidR="00F36FA0" w:rsidRPr="00813EBE" w:rsidRDefault="00F36FA0" w:rsidP="00625CAF">
            <w:pPr>
              <w:rPr>
                <w:color w:val="000000"/>
                <w:lang w:val="en-US"/>
              </w:rPr>
            </w:pPr>
            <w:r w:rsidRPr="00813EBE">
              <w:rPr>
                <w:color w:val="000000"/>
                <w:lang w:val="en-US"/>
              </w:rPr>
              <w:t> </w:t>
            </w:r>
          </w:p>
        </w:tc>
        <w:tc>
          <w:tcPr>
            <w:tcW w:w="1872" w:type="dxa"/>
            <w:tcBorders>
              <w:top w:val="nil"/>
              <w:left w:val="nil"/>
              <w:bottom w:val="nil"/>
              <w:right w:val="single" w:sz="8" w:space="0" w:color="auto"/>
            </w:tcBorders>
            <w:shd w:val="clear" w:color="auto" w:fill="auto"/>
            <w:vAlign w:val="bottom"/>
          </w:tcPr>
          <w:p w14:paraId="7BC673E9" w14:textId="2A7597E3" w:rsidR="00F36FA0" w:rsidRPr="00813EBE" w:rsidRDefault="00D41436" w:rsidP="00625CAF">
            <w:pPr>
              <w:jc w:val="right"/>
              <w:rPr>
                <w:color w:val="000000"/>
                <w:szCs w:val="22"/>
              </w:rPr>
            </w:pPr>
            <w:r w:rsidRPr="00D41436">
              <w:rPr>
                <w:color w:val="000000"/>
                <w:szCs w:val="22"/>
              </w:rPr>
              <w:t>5,205</w:t>
            </w:r>
          </w:p>
        </w:tc>
        <w:tc>
          <w:tcPr>
            <w:tcW w:w="1872" w:type="dxa"/>
            <w:tcBorders>
              <w:top w:val="nil"/>
              <w:left w:val="nil"/>
              <w:bottom w:val="nil"/>
              <w:right w:val="double" w:sz="6" w:space="0" w:color="auto"/>
            </w:tcBorders>
            <w:shd w:val="clear" w:color="auto" w:fill="auto"/>
            <w:vAlign w:val="bottom"/>
          </w:tcPr>
          <w:p w14:paraId="0759AA95" w14:textId="51928223" w:rsidR="00F36FA0" w:rsidRPr="00813EBE" w:rsidRDefault="00732298" w:rsidP="00625CAF">
            <w:pPr>
              <w:jc w:val="right"/>
              <w:rPr>
                <w:color w:val="000000"/>
                <w:szCs w:val="22"/>
              </w:rPr>
            </w:pPr>
            <w:r w:rsidRPr="00732298">
              <w:rPr>
                <w:color w:val="000000"/>
                <w:szCs w:val="22"/>
              </w:rPr>
              <w:t>22</w:t>
            </w:r>
            <w:r w:rsidR="00C72578">
              <w:rPr>
                <w:color w:val="000000"/>
                <w:szCs w:val="22"/>
              </w:rPr>
              <w:t>,</w:t>
            </w:r>
            <w:r w:rsidRPr="00732298">
              <w:rPr>
                <w:color w:val="000000"/>
                <w:szCs w:val="22"/>
              </w:rPr>
              <w:t>188</w:t>
            </w:r>
          </w:p>
        </w:tc>
      </w:tr>
      <w:tr w:rsidR="00F36FA0" w:rsidRPr="00813EBE" w14:paraId="46797011" w14:textId="77777777" w:rsidTr="00F36FA0">
        <w:trPr>
          <w:trHeight w:val="285"/>
        </w:trPr>
        <w:tc>
          <w:tcPr>
            <w:tcW w:w="504" w:type="dxa"/>
            <w:tcBorders>
              <w:top w:val="nil"/>
              <w:left w:val="double" w:sz="6" w:space="0" w:color="auto"/>
              <w:bottom w:val="nil"/>
              <w:right w:val="single" w:sz="8" w:space="0" w:color="auto"/>
            </w:tcBorders>
            <w:shd w:val="clear" w:color="auto" w:fill="auto"/>
            <w:vAlign w:val="center"/>
            <w:hideMark/>
          </w:tcPr>
          <w:p w14:paraId="78CD0599" w14:textId="4EE246FB" w:rsidR="00F36FA0" w:rsidRPr="00813EBE" w:rsidRDefault="00F36FA0" w:rsidP="00625CAF">
            <w:pPr>
              <w:jc w:val="center"/>
              <w:rPr>
                <w:color w:val="000000"/>
                <w:szCs w:val="22"/>
                <w:lang w:val="en-US"/>
              </w:rPr>
            </w:pPr>
            <w:r w:rsidRPr="00813EBE">
              <w:rPr>
                <w:color w:val="000000"/>
                <w:szCs w:val="22"/>
                <w:lang w:val="en-US"/>
              </w:rPr>
              <w:t>03</w:t>
            </w:r>
          </w:p>
        </w:tc>
        <w:tc>
          <w:tcPr>
            <w:tcW w:w="5141" w:type="dxa"/>
            <w:tcBorders>
              <w:top w:val="nil"/>
              <w:left w:val="nil"/>
              <w:bottom w:val="nil"/>
              <w:right w:val="single" w:sz="8" w:space="0" w:color="auto"/>
            </w:tcBorders>
            <w:shd w:val="clear" w:color="auto" w:fill="auto"/>
            <w:vAlign w:val="bottom"/>
            <w:hideMark/>
          </w:tcPr>
          <w:p w14:paraId="6C5CACF3" w14:textId="5CC89D30" w:rsidR="00F36FA0" w:rsidRPr="00813EBE" w:rsidRDefault="00F36FA0" w:rsidP="00625CAF">
            <w:pPr>
              <w:rPr>
                <w:color w:val="000000"/>
                <w:szCs w:val="22"/>
                <w:lang w:val="en-US"/>
              </w:rPr>
            </w:pPr>
            <w:r w:rsidRPr="00813EBE">
              <w:rPr>
                <w:color w:val="000000"/>
                <w:szCs w:val="22"/>
                <w:lang w:val="en-US"/>
              </w:rPr>
              <w:t>Payments for disposals of fixed assets</w:t>
            </w:r>
          </w:p>
        </w:tc>
        <w:tc>
          <w:tcPr>
            <w:tcW w:w="662" w:type="dxa"/>
            <w:tcBorders>
              <w:top w:val="nil"/>
              <w:left w:val="nil"/>
              <w:bottom w:val="nil"/>
              <w:right w:val="single" w:sz="8" w:space="0" w:color="auto"/>
            </w:tcBorders>
            <w:shd w:val="clear" w:color="auto" w:fill="auto"/>
            <w:noWrap/>
            <w:vAlign w:val="bottom"/>
            <w:hideMark/>
          </w:tcPr>
          <w:p w14:paraId="3A63D58C" w14:textId="77777777" w:rsidR="00F36FA0" w:rsidRPr="00813EBE" w:rsidRDefault="00F36FA0" w:rsidP="00625CAF">
            <w:pPr>
              <w:rPr>
                <w:color w:val="000000"/>
                <w:lang w:val="en-US"/>
              </w:rPr>
            </w:pPr>
            <w:r w:rsidRPr="00813EBE">
              <w:rPr>
                <w:color w:val="000000"/>
                <w:lang w:val="en-US"/>
              </w:rPr>
              <w:t> </w:t>
            </w:r>
          </w:p>
        </w:tc>
        <w:tc>
          <w:tcPr>
            <w:tcW w:w="1872" w:type="dxa"/>
            <w:tcBorders>
              <w:top w:val="nil"/>
              <w:left w:val="nil"/>
              <w:bottom w:val="nil"/>
              <w:right w:val="single" w:sz="8" w:space="0" w:color="auto"/>
            </w:tcBorders>
            <w:shd w:val="clear" w:color="auto" w:fill="auto"/>
            <w:vAlign w:val="bottom"/>
          </w:tcPr>
          <w:p w14:paraId="23042BA9" w14:textId="6C5A58BD" w:rsidR="00F36FA0" w:rsidRPr="00813EBE" w:rsidRDefault="0036324F" w:rsidP="00625CAF">
            <w:pPr>
              <w:jc w:val="right"/>
              <w:rPr>
                <w:color w:val="000000"/>
                <w:szCs w:val="22"/>
              </w:rPr>
            </w:pPr>
            <w:r>
              <w:rPr>
                <w:color w:val="000000"/>
                <w:szCs w:val="22"/>
              </w:rPr>
              <w:t>-</w:t>
            </w:r>
          </w:p>
        </w:tc>
        <w:tc>
          <w:tcPr>
            <w:tcW w:w="1872" w:type="dxa"/>
            <w:tcBorders>
              <w:top w:val="nil"/>
              <w:left w:val="nil"/>
              <w:bottom w:val="nil"/>
              <w:right w:val="double" w:sz="6" w:space="0" w:color="auto"/>
            </w:tcBorders>
            <w:shd w:val="clear" w:color="auto" w:fill="auto"/>
            <w:vAlign w:val="bottom"/>
          </w:tcPr>
          <w:p w14:paraId="720BB707" w14:textId="4F5AB6E0" w:rsidR="00F36FA0" w:rsidRPr="00813EBE" w:rsidRDefault="00732298" w:rsidP="00625CAF">
            <w:pPr>
              <w:jc w:val="right"/>
              <w:rPr>
                <w:color w:val="000000"/>
                <w:szCs w:val="22"/>
              </w:rPr>
            </w:pPr>
            <w:r w:rsidRPr="00732298">
              <w:rPr>
                <w:color w:val="000000"/>
                <w:szCs w:val="22"/>
              </w:rPr>
              <w:t>(30)</w:t>
            </w:r>
          </w:p>
        </w:tc>
      </w:tr>
      <w:tr w:rsidR="00F36FA0" w:rsidRPr="00813EBE" w14:paraId="7F429562" w14:textId="77777777" w:rsidTr="00F36FA0">
        <w:trPr>
          <w:trHeight w:val="285"/>
        </w:trPr>
        <w:tc>
          <w:tcPr>
            <w:tcW w:w="504" w:type="dxa"/>
            <w:tcBorders>
              <w:top w:val="nil"/>
              <w:left w:val="double" w:sz="6" w:space="0" w:color="auto"/>
              <w:bottom w:val="nil"/>
              <w:right w:val="single" w:sz="8" w:space="0" w:color="auto"/>
            </w:tcBorders>
            <w:shd w:val="clear" w:color="auto" w:fill="auto"/>
            <w:vAlign w:val="center"/>
          </w:tcPr>
          <w:p w14:paraId="6D078D86" w14:textId="31EDE2A5" w:rsidR="00F36FA0" w:rsidRPr="00813EBE" w:rsidRDefault="00F36FA0" w:rsidP="00625CAF">
            <w:pPr>
              <w:jc w:val="center"/>
              <w:rPr>
                <w:color w:val="000000"/>
                <w:szCs w:val="22"/>
                <w:lang w:val="en-US"/>
              </w:rPr>
            </w:pPr>
            <w:r w:rsidRPr="00813EBE">
              <w:rPr>
                <w:color w:val="000000"/>
                <w:szCs w:val="22"/>
                <w:lang w:val="en-US"/>
              </w:rPr>
              <w:t>09</w:t>
            </w:r>
          </w:p>
        </w:tc>
        <w:tc>
          <w:tcPr>
            <w:tcW w:w="5141" w:type="dxa"/>
            <w:tcBorders>
              <w:top w:val="nil"/>
              <w:left w:val="nil"/>
              <w:bottom w:val="nil"/>
              <w:right w:val="single" w:sz="8" w:space="0" w:color="auto"/>
            </w:tcBorders>
            <w:shd w:val="clear" w:color="auto" w:fill="auto"/>
            <w:vAlign w:val="bottom"/>
          </w:tcPr>
          <w:p w14:paraId="55CD505B" w14:textId="1ADDA4C5" w:rsidR="00F36FA0" w:rsidRPr="00813EBE" w:rsidRDefault="00F36FA0" w:rsidP="00625CAF">
            <w:pPr>
              <w:rPr>
                <w:color w:val="000000"/>
                <w:szCs w:val="22"/>
                <w:lang w:val="en-US"/>
              </w:rPr>
            </w:pPr>
            <w:r w:rsidRPr="00813EBE">
              <w:rPr>
                <w:color w:val="000000"/>
                <w:szCs w:val="22"/>
                <w:lang w:val="en-US"/>
              </w:rPr>
              <w:t>Dividends received from long-term investments</w:t>
            </w:r>
          </w:p>
        </w:tc>
        <w:tc>
          <w:tcPr>
            <w:tcW w:w="662" w:type="dxa"/>
            <w:tcBorders>
              <w:top w:val="nil"/>
              <w:left w:val="nil"/>
              <w:bottom w:val="nil"/>
              <w:right w:val="single" w:sz="8" w:space="0" w:color="auto"/>
            </w:tcBorders>
            <w:shd w:val="clear" w:color="auto" w:fill="auto"/>
            <w:noWrap/>
            <w:vAlign w:val="bottom"/>
          </w:tcPr>
          <w:p w14:paraId="40908482" w14:textId="77777777" w:rsidR="00F36FA0" w:rsidRPr="00813EBE" w:rsidRDefault="00F36FA0" w:rsidP="00625CAF">
            <w:pPr>
              <w:rPr>
                <w:color w:val="000000"/>
                <w:lang w:val="en-US"/>
              </w:rPr>
            </w:pPr>
          </w:p>
        </w:tc>
        <w:tc>
          <w:tcPr>
            <w:tcW w:w="1872" w:type="dxa"/>
            <w:tcBorders>
              <w:top w:val="nil"/>
              <w:left w:val="nil"/>
              <w:bottom w:val="nil"/>
              <w:right w:val="single" w:sz="8" w:space="0" w:color="auto"/>
            </w:tcBorders>
            <w:shd w:val="clear" w:color="auto" w:fill="auto"/>
            <w:vAlign w:val="bottom"/>
          </w:tcPr>
          <w:p w14:paraId="033833B7" w14:textId="1406C7AC" w:rsidR="00F36FA0" w:rsidRPr="00813EBE" w:rsidRDefault="0036324F" w:rsidP="00625CAF">
            <w:pPr>
              <w:jc w:val="right"/>
              <w:rPr>
                <w:color w:val="000000"/>
                <w:szCs w:val="22"/>
              </w:rPr>
            </w:pPr>
            <w:r w:rsidRPr="0036324F">
              <w:rPr>
                <w:color w:val="000000"/>
                <w:szCs w:val="22"/>
              </w:rPr>
              <w:t>39</w:t>
            </w:r>
          </w:p>
        </w:tc>
        <w:tc>
          <w:tcPr>
            <w:tcW w:w="1872" w:type="dxa"/>
            <w:tcBorders>
              <w:top w:val="nil"/>
              <w:left w:val="nil"/>
              <w:bottom w:val="nil"/>
              <w:right w:val="double" w:sz="6" w:space="0" w:color="auto"/>
            </w:tcBorders>
            <w:shd w:val="clear" w:color="auto" w:fill="auto"/>
            <w:vAlign w:val="bottom"/>
          </w:tcPr>
          <w:p w14:paraId="1E24A7B5" w14:textId="6C275B59" w:rsidR="00F36FA0" w:rsidRPr="00813EBE" w:rsidRDefault="00732298" w:rsidP="00625CAF">
            <w:pPr>
              <w:jc w:val="right"/>
              <w:rPr>
                <w:color w:val="000000"/>
                <w:szCs w:val="22"/>
              </w:rPr>
            </w:pPr>
            <w:r w:rsidRPr="00732298">
              <w:rPr>
                <w:color w:val="000000"/>
                <w:szCs w:val="22"/>
              </w:rPr>
              <w:t>180</w:t>
            </w:r>
          </w:p>
        </w:tc>
      </w:tr>
      <w:tr w:rsidR="00F36FA0" w:rsidRPr="00813EBE" w14:paraId="287826C0" w14:textId="77777777" w:rsidTr="00F36FA0">
        <w:trPr>
          <w:trHeight w:val="80"/>
        </w:trPr>
        <w:tc>
          <w:tcPr>
            <w:tcW w:w="504" w:type="dxa"/>
            <w:tcBorders>
              <w:top w:val="nil"/>
              <w:left w:val="double" w:sz="6" w:space="0" w:color="auto"/>
              <w:bottom w:val="single" w:sz="8" w:space="0" w:color="auto"/>
              <w:right w:val="single" w:sz="8" w:space="0" w:color="auto"/>
            </w:tcBorders>
            <w:shd w:val="clear" w:color="auto" w:fill="auto"/>
            <w:vAlign w:val="center"/>
            <w:hideMark/>
          </w:tcPr>
          <w:p w14:paraId="3869BE26" w14:textId="77777777" w:rsidR="00F36FA0" w:rsidRPr="00813EBE" w:rsidRDefault="00F36FA0" w:rsidP="00625CAF">
            <w:pPr>
              <w:jc w:val="center"/>
              <w:rPr>
                <w:color w:val="000000"/>
                <w:sz w:val="10"/>
                <w:szCs w:val="10"/>
                <w:lang w:val="en-US"/>
              </w:rPr>
            </w:pPr>
            <w:r w:rsidRPr="00813EBE">
              <w:rPr>
                <w:color w:val="000000"/>
                <w:sz w:val="10"/>
                <w:szCs w:val="10"/>
                <w:lang w:val="en-US"/>
              </w:rPr>
              <w:t> </w:t>
            </w:r>
          </w:p>
        </w:tc>
        <w:tc>
          <w:tcPr>
            <w:tcW w:w="5141" w:type="dxa"/>
            <w:tcBorders>
              <w:top w:val="nil"/>
              <w:left w:val="nil"/>
              <w:bottom w:val="single" w:sz="8" w:space="0" w:color="auto"/>
              <w:right w:val="single" w:sz="8" w:space="0" w:color="auto"/>
            </w:tcBorders>
            <w:shd w:val="clear" w:color="auto" w:fill="auto"/>
            <w:vAlign w:val="center"/>
            <w:hideMark/>
          </w:tcPr>
          <w:p w14:paraId="4BB080DC" w14:textId="77777777" w:rsidR="00F36FA0" w:rsidRPr="00813EBE" w:rsidRDefault="00F36FA0" w:rsidP="00625CAF">
            <w:pPr>
              <w:rPr>
                <w:color w:val="000000"/>
                <w:sz w:val="10"/>
                <w:szCs w:val="10"/>
                <w:lang w:val="en-US"/>
              </w:rPr>
            </w:pPr>
            <w:r w:rsidRPr="00813EBE">
              <w:rPr>
                <w:color w:val="000000"/>
                <w:sz w:val="10"/>
                <w:szCs w:val="10"/>
                <w:lang w:val="en-US"/>
              </w:rPr>
              <w:t> </w:t>
            </w:r>
          </w:p>
        </w:tc>
        <w:tc>
          <w:tcPr>
            <w:tcW w:w="662" w:type="dxa"/>
            <w:tcBorders>
              <w:top w:val="nil"/>
              <w:left w:val="nil"/>
              <w:bottom w:val="single" w:sz="8" w:space="0" w:color="auto"/>
              <w:right w:val="single" w:sz="8" w:space="0" w:color="auto"/>
            </w:tcBorders>
            <w:shd w:val="clear" w:color="auto" w:fill="auto"/>
            <w:noWrap/>
            <w:vAlign w:val="center"/>
            <w:hideMark/>
          </w:tcPr>
          <w:p w14:paraId="4D4C5595" w14:textId="77777777" w:rsidR="00F36FA0" w:rsidRPr="00813EBE" w:rsidRDefault="00F36FA0" w:rsidP="00625CAF">
            <w:pPr>
              <w:jc w:val="center"/>
              <w:rPr>
                <w:color w:val="000000"/>
                <w:sz w:val="10"/>
                <w:szCs w:val="10"/>
                <w:lang w:val="en-US"/>
              </w:rPr>
            </w:pPr>
            <w:r w:rsidRPr="00813EBE">
              <w:rPr>
                <w:color w:val="000000"/>
                <w:sz w:val="10"/>
                <w:szCs w:val="10"/>
                <w:lang w:val="en-US"/>
              </w:rPr>
              <w:t> </w:t>
            </w:r>
          </w:p>
        </w:tc>
        <w:tc>
          <w:tcPr>
            <w:tcW w:w="1872" w:type="dxa"/>
            <w:tcBorders>
              <w:top w:val="nil"/>
              <w:left w:val="nil"/>
              <w:bottom w:val="single" w:sz="8" w:space="0" w:color="auto"/>
              <w:right w:val="single" w:sz="8" w:space="0" w:color="auto"/>
            </w:tcBorders>
            <w:shd w:val="clear" w:color="auto" w:fill="auto"/>
            <w:vAlign w:val="bottom"/>
          </w:tcPr>
          <w:p w14:paraId="047C10EC" w14:textId="5041118D" w:rsidR="00F36FA0" w:rsidRPr="00813EBE" w:rsidRDefault="00F36FA0" w:rsidP="00625CAF">
            <w:pPr>
              <w:jc w:val="right"/>
              <w:rPr>
                <w:szCs w:val="10"/>
                <w:lang w:val="en-US"/>
              </w:rPr>
            </w:pPr>
          </w:p>
        </w:tc>
        <w:tc>
          <w:tcPr>
            <w:tcW w:w="1872" w:type="dxa"/>
            <w:tcBorders>
              <w:top w:val="nil"/>
              <w:left w:val="nil"/>
              <w:bottom w:val="single" w:sz="8" w:space="0" w:color="auto"/>
              <w:right w:val="double" w:sz="6" w:space="0" w:color="auto"/>
            </w:tcBorders>
            <w:shd w:val="clear" w:color="auto" w:fill="auto"/>
            <w:vAlign w:val="center"/>
          </w:tcPr>
          <w:p w14:paraId="26A1CE68" w14:textId="23AFE527" w:rsidR="00F36FA0" w:rsidRPr="00813EBE" w:rsidRDefault="00F36FA0" w:rsidP="00625CAF">
            <w:pPr>
              <w:jc w:val="right"/>
              <w:rPr>
                <w:sz w:val="10"/>
                <w:szCs w:val="10"/>
                <w:lang w:val="en-US"/>
              </w:rPr>
            </w:pPr>
          </w:p>
        </w:tc>
      </w:tr>
      <w:tr w:rsidR="00F36FA0" w:rsidRPr="00813EBE" w14:paraId="2258C524" w14:textId="77777777" w:rsidTr="00F36FA0">
        <w:trPr>
          <w:trHeight w:val="540"/>
        </w:trPr>
        <w:tc>
          <w:tcPr>
            <w:tcW w:w="504" w:type="dxa"/>
            <w:tcBorders>
              <w:top w:val="nil"/>
              <w:left w:val="double" w:sz="6" w:space="0" w:color="auto"/>
              <w:bottom w:val="single" w:sz="8" w:space="0" w:color="auto"/>
              <w:right w:val="single" w:sz="8" w:space="0" w:color="auto"/>
            </w:tcBorders>
            <w:shd w:val="clear" w:color="auto" w:fill="auto"/>
            <w:vAlign w:val="center"/>
            <w:hideMark/>
          </w:tcPr>
          <w:p w14:paraId="24736BB8" w14:textId="77777777" w:rsidR="00F36FA0" w:rsidRPr="00813EBE" w:rsidRDefault="00F36FA0" w:rsidP="00625CAF">
            <w:pPr>
              <w:jc w:val="center"/>
              <w:rPr>
                <w:b/>
                <w:bCs/>
                <w:color w:val="000000"/>
                <w:szCs w:val="22"/>
                <w:lang w:val="en-US"/>
              </w:rPr>
            </w:pPr>
            <w:r w:rsidRPr="00813EBE">
              <w:rPr>
                <w:b/>
                <w:bCs/>
                <w:color w:val="000000"/>
                <w:szCs w:val="22"/>
                <w:lang w:val="en-US"/>
              </w:rPr>
              <w:t>II</w:t>
            </w:r>
          </w:p>
        </w:tc>
        <w:tc>
          <w:tcPr>
            <w:tcW w:w="5141" w:type="dxa"/>
            <w:tcBorders>
              <w:top w:val="nil"/>
              <w:left w:val="nil"/>
              <w:bottom w:val="single" w:sz="8" w:space="0" w:color="auto"/>
              <w:right w:val="single" w:sz="8" w:space="0" w:color="auto"/>
            </w:tcBorders>
            <w:shd w:val="clear" w:color="auto" w:fill="auto"/>
            <w:vAlign w:val="center"/>
            <w:hideMark/>
          </w:tcPr>
          <w:p w14:paraId="7AF82EC2" w14:textId="0A2375FA" w:rsidR="00F36FA0" w:rsidRPr="00813EBE" w:rsidRDefault="00F36FA0" w:rsidP="00AB1429">
            <w:pPr>
              <w:spacing w:before="60" w:after="60"/>
              <w:rPr>
                <w:b/>
                <w:bCs/>
                <w:color w:val="000000"/>
                <w:szCs w:val="22"/>
                <w:lang w:val="en-US"/>
              </w:rPr>
            </w:pPr>
            <w:r w:rsidRPr="00813EBE">
              <w:rPr>
                <w:b/>
                <w:bCs/>
                <w:color w:val="000000"/>
                <w:szCs w:val="22"/>
                <w:lang w:val="en-US"/>
              </w:rPr>
              <w:t xml:space="preserve">NET CASH FLOWS </w:t>
            </w:r>
            <w:r w:rsidR="000F6A92">
              <w:rPr>
                <w:b/>
                <w:bCs/>
                <w:color w:val="000000"/>
                <w:szCs w:val="22"/>
                <w:lang w:val="en-US"/>
              </w:rPr>
              <w:t>USED IN</w:t>
            </w:r>
            <w:r w:rsidRPr="00813EBE">
              <w:rPr>
                <w:b/>
                <w:bCs/>
                <w:color w:val="000000"/>
                <w:szCs w:val="22"/>
                <w:lang w:val="en-US"/>
              </w:rPr>
              <w:t xml:space="preserve"> INVESTING ACTIVITIES</w:t>
            </w:r>
          </w:p>
        </w:tc>
        <w:tc>
          <w:tcPr>
            <w:tcW w:w="662" w:type="dxa"/>
            <w:tcBorders>
              <w:top w:val="nil"/>
              <w:left w:val="nil"/>
              <w:bottom w:val="single" w:sz="8" w:space="0" w:color="auto"/>
              <w:right w:val="single" w:sz="8" w:space="0" w:color="auto"/>
            </w:tcBorders>
            <w:shd w:val="clear" w:color="auto" w:fill="auto"/>
            <w:noWrap/>
            <w:vAlign w:val="center"/>
            <w:hideMark/>
          </w:tcPr>
          <w:p w14:paraId="1E26BC2B" w14:textId="77777777" w:rsidR="00F36FA0" w:rsidRPr="00813EBE" w:rsidRDefault="00F36FA0" w:rsidP="00625CAF">
            <w:pPr>
              <w:rPr>
                <w:color w:val="000000"/>
                <w:lang w:val="en-US"/>
              </w:rPr>
            </w:pPr>
            <w:r w:rsidRPr="00813EBE">
              <w:rPr>
                <w:color w:val="000000"/>
                <w:lang w:val="en-US"/>
              </w:rPr>
              <w:t> </w:t>
            </w:r>
          </w:p>
        </w:tc>
        <w:tc>
          <w:tcPr>
            <w:tcW w:w="1872" w:type="dxa"/>
            <w:tcBorders>
              <w:top w:val="nil"/>
              <w:left w:val="nil"/>
              <w:bottom w:val="single" w:sz="8" w:space="0" w:color="auto"/>
              <w:right w:val="single" w:sz="8" w:space="0" w:color="auto"/>
            </w:tcBorders>
            <w:shd w:val="clear" w:color="auto" w:fill="auto"/>
            <w:vAlign w:val="center"/>
          </w:tcPr>
          <w:p w14:paraId="4F0D827B" w14:textId="26FD5CBA" w:rsidR="00F36FA0" w:rsidRPr="00813EBE" w:rsidRDefault="00D41436" w:rsidP="00625CAF">
            <w:pPr>
              <w:jc w:val="right"/>
              <w:rPr>
                <w:b/>
                <w:szCs w:val="22"/>
                <w:lang w:val="en-US"/>
              </w:rPr>
            </w:pPr>
            <w:r w:rsidRPr="00D41436">
              <w:rPr>
                <w:b/>
                <w:szCs w:val="22"/>
                <w:lang w:val="en-US"/>
              </w:rPr>
              <w:t>(250,734)</w:t>
            </w:r>
          </w:p>
        </w:tc>
        <w:tc>
          <w:tcPr>
            <w:tcW w:w="1872" w:type="dxa"/>
            <w:tcBorders>
              <w:top w:val="nil"/>
              <w:left w:val="nil"/>
              <w:bottom w:val="single" w:sz="8" w:space="0" w:color="auto"/>
              <w:right w:val="double" w:sz="6" w:space="0" w:color="auto"/>
            </w:tcBorders>
            <w:shd w:val="clear" w:color="auto" w:fill="auto"/>
            <w:vAlign w:val="center"/>
          </w:tcPr>
          <w:p w14:paraId="54537FC0" w14:textId="57EA395B" w:rsidR="00F36FA0" w:rsidRPr="00813EBE" w:rsidRDefault="00732298" w:rsidP="00625CAF">
            <w:pPr>
              <w:jc w:val="right"/>
              <w:rPr>
                <w:b/>
                <w:szCs w:val="22"/>
                <w:lang w:val="en-US"/>
              </w:rPr>
            </w:pPr>
            <w:r w:rsidRPr="00732298">
              <w:rPr>
                <w:b/>
                <w:szCs w:val="22"/>
                <w:lang w:val="en-US"/>
              </w:rPr>
              <w:t>(97</w:t>
            </w:r>
            <w:r w:rsidR="00C72578">
              <w:rPr>
                <w:b/>
                <w:szCs w:val="22"/>
                <w:lang w:val="en-US"/>
              </w:rPr>
              <w:t>,</w:t>
            </w:r>
            <w:r w:rsidRPr="00732298">
              <w:rPr>
                <w:b/>
                <w:szCs w:val="22"/>
                <w:lang w:val="en-US"/>
              </w:rPr>
              <w:t>655)</w:t>
            </w:r>
          </w:p>
        </w:tc>
      </w:tr>
      <w:tr w:rsidR="00F36FA0" w:rsidRPr="00813EBE" w14:paraId="1FF63248" w14:textId="77777777" w:rsidTr="00F36FA0">
        <w:trPr>
          <w:trHeight w:val="144"/>
        </w:trPr>
        <w:tc>
          <w:tcPr>
            <w:tcW w:w="504" w:type="dxa"/>
            <w:tcBorders>
              <w:top w:val="nil"/>
              <w:left w:val="double" w:sz="6" w:space="0" w:color="auto"/>
              <w:bottom w:val="nil"/>
              <w:right w:val="single" w:sz="8" w:space="0" w:color="auto"/>
            </w:tcBorders>
            <w:shd w:val="clear" w:color="auto" w:fill="auto"/>
            <w:vAlign w:val="center"/>
          </w:tcPr>
          <w:p w14:paraId="01D9B42F" w14:textId="77777777" w:rsidR="00F36FA0" w:rsidRPr="00813EBE" w:rsidRDefault="00F36FA0" w:rsidP="00625CAF">
            <w:pPr>
              <w:rPr>
                <w:b/>
                <w:bCs/>
                <w:color w:val="000000"/>
                <w:szCs w:val="22"/>
                <w:lang w:val="en-US"/>
              </w:rPr>
            </w:pPr>
          </w:p>
        </w:tc>
        <w:tc>
          <w:tcPr>
            <w:tcW w:w="5141" w:type="dxa"/>
            <w:tcBorders>
              <w:top w:val="nil"/>
              <w:left w:val="nil"/>
              <w:bottom w:val="nil"/>
              <w:right w:val="single" w:sz="8" w:space="0" w:color="auto"/>
            </w:tcBorders>
            <w:shd w:val="clear" w:color="auto" w:fill="auto"/>
            <w:vAlign w:val="center"/>
          </w:tcPr>
          <w:p w14:paraId="17E21285" w14:textId="25AA30A5" w:rsidR="00F36FA0" w:rsidRPr="00813EBE" w:rsidRDefault="00F36FA0" w:rsidP="00625CAF">
            <w:pPr>
              <w:spacing w:before="60" w:after="60"/>
              <w:rPr>
                <w:b/>
                <w:bCs/>
                <w:color w:val="000000"/>
                <w:szCs w:val="22"/>
                <w:lang w:val="en-US"/>
              </w:rPr>
            </w:pPr>
            <w:r w:rsidRPr="00813EBE">
              <w:rPr>
                <w:b/>
                <w:bCs/>
                <w:color w:val="000000"/>
                <w:szCs w:val="22"/>
                <w:lang w:val="en-US"/>
              </w:rPr>
              <w:t>NET CASH FLOWS FROM FINANCING ACTIVITIES</w:t>
            </w:r>
          </w:p>
        </w:tc>
        <w:tc>
          <w:tcPr>
            <w:tcW w:w="662" w:type="dxa"/>
            <w:tcBorders>
              <w:top w:val="nil"/>
              <w:left w:val="nil"/>
              <w:bottom w:val="nil"/>
              <w:right w:val="single" w:sz="8" w:space="0" w:color="auto"/>
            </w:tcBorders>
            <w:shd w:val="clear" w:color="auto" w:fill="auto"/>
            <w:noWrap/>
            <w:vAlign w:val="center"/>
          </w:tcPr>
          <w:p w14:paraId="56ED2892" w14:textId="77777777" w:rsidR="00F36FA0" w:rsidRPr="00813EBE" w:rsidRDefault="00F36FA0" w:rsidP="00625CAF">
            <w:pPr>
              <w:jc w:val="center"/>
              <w:rPr>
                <w:b/>
                <w:bCs/>
                <w:color w:val="000000"/>
                <w:sz w:val="10"/>
                <w:szCs w:val="10"/>
                <w:lang w:val="en-US"/>
              </w:rPr>
            </w:pPr>
          </w:p>
        </w:tc>
        <w:tc>
          <w:tcPr>
            <w:tcW w:w="1872" w:type="dxa"/>
            <w:tcBorders>
              <w:top w:val="nil"/>
              <w:left w:val="nil"/>
              <w:bottom w:val="nil"/>
              <w:right w:val="single" w:sz="8" w:space="0" w:color="auto"/>
            </w:tcBorders>
            <w:shd w:val="clear" w:color="auto" w:fill="auto"/>
            <w:noWrap/>
            <w:vAlign w:val="bottom"/>
          </w:tcPr>
          <w:p w14:paraId="633A58FB" w14:textId="77777777" w:rsidR="00F36FA0" w:rsidRPr="00813EBE" w:rsidRDefault="00F36FA0" w:rsidP="00625CAF">
            <w:pPr>
              <w:jc w:val="right"/>
              <w:rPr>
                <w:color w:val="000000"/>
                <w:szCs w:val="22"/>
              </w:rPr>
            </w:pPr>
          </w:p>
        </w:tc>
        <w:tc>
          <w:tcPr>
            <w:tcW w:w="1872" w:type="dxa"/>
            <w:tcBorders>
              <w:top w:val="nil"/>
              <w:left w:val="nil"/>
              <w:bottom w:val="nil"/>
              <w:right w:val="double" w:sz="6" w:space="0" w:color="auto"/>
            </w:tcBorders>
            <w:shd w:val="clear" w:color="auto" w:fill="auto"/>
            <w:vAlign w:val="center"/>
          </w:tcPr>
          <w:p w14:paraId="50747D42" w14:textId="7131377D" w:rsidR="00F36FA0" w:rsidRPr="00813EBE" w:rsidRDefault="00F36FA0" w:rsidP="00625CAF">
            <w:pPr>
              <w:jc w:val="right"/>
              <w:rPr>
                <w:color w:val="000000"/>
                <w:szCs w:val="22"/>
              </w:rPr>
            </w:pPr>
          </w:p>
        </w:tc>
      </w:tr>
      <w:tr w:rsidR="00F36FA0" w:rsidRPr="00813EBE" w14:paraId="683FF64C" w14:textId="77777777" w:rsidTr="00933020">
        <w:trPr>
          <w:trHeight w:val="144"/>
        </w:trPr>
        <w:tc>
          <w:tcPr>
            <w:tcW w:w="504" w:type="dxa"/>
            <w:tcBorders>
              <w:top w:val="nil"/>
              <w:left w:val="double" w:sz="6" w:space="0" w:color="auto"/>
              <w:bottom w:val="nil"/>
              <w:right w:val="single" w:sz="8" w:space="0" w:color="auto"/>
            </w:tcBorders>
            <w:shd w:val="clear" w:color="auto" w:fill="auto"/>
            <w:vAlign w:val="center"/>
          </w:tcPr>
          <w:p w14:paraId="6E18CB64" w14:textId="0D0F5A34" w:rsidR="00F36FA0" w:rsidRPr="00813EBE" w:rsidRDefault="00F36FA0" w:rsidP="00625CAF">
            <w:pPr>
              <w:jc w:val="center"/>
              <w:rPr>
                <w:bCs/>
                <w:color w:val="000000"/>
                <w:szCs w:val="22"/>
                <w:lang w:val="en-US"/>
              </w:rPr>
            </w:pPr>
            <w:r w:rsidRPr="00813EBE">
              <w:rPr>
                <w:bCs/>
                <w:color w:val="000000"/>
                <w:szCs w:val="22"/>
                <w:lang w:val="en-US"/>
              </w:rPr>
              <w:t>01</w:t>
            </w:r>
          </w:p>
        </w:tc>
        <w:tc>
          <w:tcPr>
            <w:tcW w:w="5141" w:type="dxa"/>
            <w:tcBorders>
              <w:top w:val="nil"/>
              <w:left w:val="nil"/>
              <w:bottom w:val="nil"/>
              <w:right w:val="single" w:sz="8" w:space="0" w:color="auto"/>
            </w:tcBorders>
            <w:shd w:val="clear" w:color="auto" w:fill="auto"/>
            <w:vAlign w:val="center"/>
          </w:tcPr>
          <w:p w14:paraId="483FAD98" w14:textId="17622EFD" w:rsidR="00F36FA0" w:rsidRPr="00813EBE" w:rsidRDefault="004C44BE" w:rsidP="00625CAF">
            <w:pPr>
              <w:rPr>
                <w:bCs/>
                <w:color w:val="000000"/>
                <w:szCs w:val="22"/>
                <w:lang w:val="en-US"/>
              </w:rPr>
            </w:pPr>
            <w:r w:rsidRPr="00813EBE">
              <w:rPr>
                <w:bCs/>
                <w:color w:val="000000"/>
                <w:szCs w:val="22"/>
                <w:lang w:val="en-US"/>
              </w:rPr>
              <w:t>Payment for</w:t>
            </w:r>
            <w:r w:rsidR="00F36FA0" w:rsidRPr="00813EBE">
              <w:rPr>
                <w:bCs/>
                <w:color w:val="000000"/>
                <w:szCs w:val="22"/>
                <w:lang w:val="en-US"/>
              </w:rPr>
              <w:t xml:space="preserve"> share issuance</w:t>
            </w:r>
            <w:r w:rsidR="00F424D5">
              <w:rPr>
                <w:bCs/>
                <w:color w:val="000000"/>
                <w:szCs w:val="22"/>
                <w:lang w:val="en-US"/>
              </w:rPr>
              <w:t xml:space="preserve"> from</w:t>
            </w:r>
            <w:r w:rsidR="00F36FA0" w:rsidRPr="00813EBE">
              <w:rPr>
                <w:bCs/>
                <w:color w:val="000000"/>
                <w:szCs w:val="22"/>
                <w:lang w:val="en-US"/>
              </w:rPr>
              <w:t xml:space="preserve"> </w:t>
            </w:r>
            <w:r w:rsidRPr="00813EBE">
              <w:rPr>
                <w:bCs/>
                <w:color w:val="000000"/>
                <w:szCs w:val="22"/>
                <w:lang w:val="en-US"/>
              </w:rPr>
              <w:t>last year</w:t>
            </w:r>
          </w:p>
        </w:tc>
        <w:tc>
          <w:tcPr>
            <w:tcW w:w="662" w:type="dxa"/>
            <w:tcBorders>
              <w:top w:val="nil"/>
              <w:left w:val="nil"/>
              <w:bottom w:val="nil"/>
              <w:right w:val="single" w:sz="8" w:space="0" w:color="auto"/>
            </w:tcBorders>
            <w:shd w:val="clear" w:color="auto" w:fill="auto"/>
            <w:noWrap/>
            <w:vAlign w:val="center"/>
          </w:tcPr>
          <w:p w14:paraId="4DF37A35" w14:textId="77777777" w:rsidR="00F36FA0" w:rsidRPr="00813EBE" w:rsidRDefault="00F36FA0" w:rsidP="00625CAF">
            <w:pPr>
              <w:jc w:val="center"/>
              <w:rPr>
                <w:b/>
                <w:bCs/>
                <w:color w:val="000000"/>
                <w:sz w:val="10"/>
                <w:szCs w:val="10"/>
                <w:lang w:val="en-US"/>
              </w:rPr>
            </w:pPr>
          </w:p>
        </w:tc>
        <w:tc>
          <w:tcPr>
            <w:tcW w:w="1872" w:type="dxa"/>
            <w:tcBorders>
              <w:top w:val="nil"/>
              <w:left w:val="nil"/>
              <w:bottom w:val="nil"/>
              <w:right w:val="single" w:sz="8" w:space="0" w:color="auto"/>
            </w:tcBorders>
            <w:shd w:val="clear" w:color="auto" w:fill="auto"/>
            <w:noWrap/>
            <w:vAlign w:val="bottom"/>
          </w:tcPr>
          <w:p w14:paraId="10A422DE" w14:textId="45A3DF90" w:rsidR="00F36FA0" w:rsidRPr="00813EBE" w:rsidRDefault="0036324F" w:rsidP="00625CAF">
            <w:pPr>
              <w:jc w:val="right"/>
              <w:rPr>
                <w:color w:val="000000"/>
                <w:szCs w:val="22"/>
              </w:rPr>
            </w:pPr>
            <w:r w:rsidRPr="0036324F">
              <w:rPr>
                <w:color w:val="000000"/>
                <w:szCs w:val="22"/>
              </w:rPr>
              <w:t>(5)</w:t>
            </w:r>
          </w:p>
        </w:tc>
        <w:tc>
          <w:tcPr>
            <w:tcW w:w="1872" w:type="dxa"/>
            <w:tcBorders>
              <w:top w:val="nil"/>
              <w:left w:val="nil"/>
              <w:bottom w:val="nil"/>
              <w:right w:val="double" w:sz="6" w:space="0" w:color="auto"/>
            </w:tcBorders>
            <w:shd w:val="clear" w:color="auto" w:fill="auto"/>
            <w:vAlign w:val="center"/>
          </w:tcPr>
          <w:p w14:paraId="03DA4970" w14:textId="628A34F4" w:rsidR="00F36FA0" w:rsidRPr="00813EBE" w:rsidRDefault="00732298" w:rsidP="00625CAF">
            <w:pPr>
              <w:jc w:val="right"/>
              <w:rPr>
                <w:color w:val="000000"/>
                <w:szCs w:val="22"/>
              </w:rPr>
            </w:pPr>
            <w:r>
              <w:rPr>
                <w:color w:val="000000"/>
                <w:szCs w:val="22"/>
              </w:rPr>
              <w:t>-</w:t>
            </w:r>
          </w:p>
        </w:tc>
      </w:tr>
      <w:tr w:rsidR="00DE1CD7" w:rsidRPr="00813EBE" w14:paraId="39C2EEEC" w14:textId="77777777" w:rsidTr="007734AC">
        <w:trPr>
          <w:trHeight w:val="144"/>
        </w:trPr>
        <w:tc>
          <w:tcPr>
            <w:tcW w:w="504" w:type="dxa"/>
            <w:tcBorders>
              <w:top w:val="nil"/>
              <w:left w:val="double" w:sz="6" w:space="0" w:color="auto"/>
              <w:bottom w:val="nil"/>
              <w:right w:val="single" w:sz="8" w:space="0" w:color="auto"/>
            </w:tcBorders>
            <w:shd w:val="clear" w:color="auto" w:fill="auto"/>
            <w:vAlign w:val="bottom"/>
          </w:tcPr>
          <w:p w14:paraId="1F8D7589" w14:textId="64EC2A19" w:rsidR="00DE1CD7" w:rsidRPr="00813EBE" w:rsidRDefault="00DE1CD7" w:rsidP="00B80FD5">
            <w:pPr>
              <w:jc w:val="center"/>
              <w:rPr>
                <w:bCs/>
                <w:color w:val="000000"/>
                <w:szCs w:val="22"/>
                <w:lang w:val="en-US"/>
              </w:rPr>
            </w:pPr>
            <w:r>
              <w:rPr>
                <w:bCs/>
                <w:color w:val="000000"/>
                <w:szCs w:val="22"/>
                <w:lang w:val="en-US"/>
              </w:rPr>
              <w:t>0</w:t>
            </w:r>
            <w:r w:rsidR="00B80FD5">
              <w:rPr>
                <w:bCs/>
                <w:color w:val="000000"/>
                <w:szCs w:val="22"/>
                <w:lang w:val="en-US"/>
              </w:rPr>
              <w:t>3</w:t>
            </w:r>
          </w:p>
        </w:tc>
        <w:tc>
          <w:tcPr>
            <w:tcW w:w="5141" w:type="dxa"/>
            <w:tcBorders>
              <w:top w:val="nil"/>
              <w:left w:val="nil"/>
              <w:bottom w:val="nil"/>
              <w:right w:val="single" w:sz="8" w:space="0" w:color="auto"/>
            </w:tcBorders>
            <w:shd w:val="clear" w:color="auto" w:fill="auto"/>
            <w:vAlign w:val="bottom"/>
          </w:tcPr>
          <w:p w14:paraId="10E2D7D2" w14:textId="782A2811" w:rsidR="00DE1CD7" w:rsidRPr="00DE1CD7" w:rsidRDefault="00DE1CD7" w:rsidP="00625CAF">
            <w:pPr>
              <w:rPr>
                <w:bCs/>
                <w:color w:val="000000"/>
                <w:szCs w:val="22"/>
                <w:lang w:val="en-US"/>
              </w:rPr>
            </w:pPr>
            <w:r w:rsidRPr="00DE1CD7">
              <w:rPr>
                <w:color w:val="000000"/>
                <w:szCs w:val="22"/>
                <w:lang w:val="en-US"/>
              </w:rPr>
              <w:t>Dividends paid for Non-controlling interest</w:t>
            </w:r>
          </w:p>
        </w:tc>
        <w:tc>
          <w:tcPr>
            <w:tcW w:w="662" w:type="dxa"/>
            <w:tcBorders>
              <w:top w:val="nil"/>
              <w:left w:val="nil"/>
              <w:bottom w:val="nil"/>
              <w:right w:val="single" w:sz="8" w:space="0" w:color="auto"/>
            </w:tcBorders>
            <w:shd w:val="clear" w:color="auto" w:fill="auto"/>
            <w:noWrap/>
            <w:vAlign w:val="center"/>
          </w:tcPr>
          <w:p w14:paraId="697E5EF7" w14:textId="77777777" w:rsidR="00DE1CD7" w:rsidRPr="00813EBE" w:rsidRDefault="00DE1CD7" w:rsidP="00625CAF">
            <w:pPr>
              <w:jc w:val="center"/>
              <w:rPr>
                <w:b/>
                <w:bCs/>
                <w:color w:val="000000"/>
                <w:sz w:val="10"/>
                <w:szCs w:val="10"/>
                <w:lang w:val="en-US"/>
              </w:rPr>
            </w:pPr>
          </w:p>
        </w:tc>
        <w:tc>
          <w:tcPr>
            <w:tcW w:w="1872" w:type="dxa"/>
            <w:tcBorders>
              <w:top w:val="nil"/>
              <w:left w:val="nil"/>
              <w:bottom w:val="nil"/>
              <w:right w:val="single" w:sz="8" w:space="0" w:color="auto"/>
            </w:tcBorders>
            <w:shd w:val="clear" w:color="auto" w:fill="auto"/>
            <w:noWrap/>
            <w:vAlign w:val="bottom"/>
          </w:tcPr>
          <w:p w14:paraId="300E151B" w14:textId="689656B6" w:rsidR="00DE1CD7" w:rsidRPr="0036324F" w:rsidRDefault="007734AC" w:rsidP="00625CAF">
            <w:pPr>
              <w:jc w:val="right"/>
              <w:rPr>
                <w:color w:val="000000"/>
                <w:szCs w:val="22"/>
              </w:rPr>
            </w:pPr>
            <w:r w:rsidRPr="007734AC">
              <w:rPr>
                <w:color w:val="000000"/>
                <w:szCs w:val="22"/>
              </w:rPr>
              <w:t>(37,079)</w:t>
            </w:r>
          </w:p>
        </w:tc>
        <w:tc>
          <w:tcPr>
            <w:tcW w:w="1872" w:type="dxa"/>
            <w:tcBorders>
              <w:top w:val="nil"/>
              <w:left w:val="nil"/>
              <w:bottom w:val="nil"/>
              <w:right w:val="double" w:sz="6" w:space="0" w:color="auto"/>
            </w:tcBorders>
            <w:shd w:val="clear" w:color="auto" w:fill="auto"/>
            <w:vAlign w:val="bottom"/>
          </w:tcPr>
          <w:p w14:paraId="274C6B73" w14:textId="1D13C9F4" w:rsidR="00DE1CD7" w:rsidRDefault="00DE1CD7" w:rsidP="00625CAF">
            <w:pPr>
              <w:jc w:val="right"/>
              <w:rPr>
                <w:color w:val="000000"/>
                <w:szCs w:val="22"/>
              </w:rPr>
            </w:pPr>
            <w:r>
              <w:rPr>
                <w:color w:val="000000"/>
                <w:szCs w:val="22"/>
              </w:rPr>
              <w:t>-</w:t>
            </w:r>
          </w:p>
        </w:tc>
      </w:tr>
      <w:tr w:rsidR="00DE1CD7" w:rsidRPr="00813EBE" w14:paraId="7E194687" w14:textId="77777777" w:rsidTr="00F36FA0">
        <w:trPr>
          <w:trHeight w:val="144"/>
        </w:trPr>
        <w:tc>
          <w:tcPr>
            <w:tcW w:w="504" w:type="dxa"/>
            <w:tcBorders>
              <w:top w:val="nil"/>
              <w:left w:val="double" w:sz="6" w:space="0" w:color="auto"/>
              <w:bottom w:val="nil"/>
              <w:right w:val="single" w:sz="8" w:space="0" w:color="auto"/>
            </w:tcBorders>
            <w:shd w:val="clear" w:color="auto" w:fill="auto"/>
            <w:vAlign w:val="bottom"/>
          </w:tcPr>
          <w:p w14:paraId="7A610F86" w14:textId="1B361450" w:rsidR="00DE1CD7" w:rsidRPr="00813EBE" w:rsidRDefault="00DE1CD7" w:rsidP="00B80FD5">
            <w:pPr>
              <w:jc w:val="center"/>
              <w:rPr>
                <w:color w:val="000000"/>
                <w:szCs w:val="22"/>
                <w:lang w:val="en-US"/>
              </w:rPr>
            </w:pPr>
            <w:r w:rsidRPr="00813EBE">
              <w:rPr>
                <w:color w:val="000000"/>
                <w:szCs w:val="22"/>
                <w:lang w:val="en-US"/>
              </w:rPr>
              <w:t>07</w:t>
            </w:r>
          </w:p>
        </w:tc>
        <w:tc>
          <w:tcPr>
            <w:tcW w:w="5141" w:type="dxa"/>
            <w:tcBorders>
              <w:top w:val="nil"/>
              <w:left w:val="nil"/>
              <w:bottom w:val="nil"/>
              <w:right w:val="single" w:sz="8" w:space="0" w:color="auto"/>
            </w:tcBorders>
            <w:shd w:val="clear" w:color="auto" w:fill="auto"/>
            <w:vAlign w:val="bottom"/>
          </w:tcPr>
          <w:p w14:paraId="789D6F27" w14:textId="3C8A24D1" w:rsidR="00DE1CD7" w:rsidRPr="00813EBE" w:rsidRDefault="00DE1CD7" w:rsidP="00625CAF">
            <w:pPr>
              <w:rPr>
                <w:color w:val="000000"/>
                <w:szCs w:val="22"/>
                <w:lang w:val="en-US"/>
              </w:rPr>
            </w:pPr>
            <w:r w:rsidRPr="00813EBE">
              <w:rPr>
                <w:color w:val="000000"/>
                <w:szCs w:val="22"/>
                <w:lang w:val="en-US"/>
              </w:rPr>
              <w:t>Proceeds from capital contributed by non-controlling interest</w:t>
            </w:r>
          </w:p>
        </w:tc>
        <w:tc>
          <w:tcPr>
            <w:tcW w:w="662" w:type="dxa"/>
            <w:tcBorders>
              <w:top w:val="nil"/>
              <w:left w:val="nil"/>
              <w:bottom w:val="nil"/>
              <w:right w:val="single" w:sz="8" w:space="0" w:color="auto"/>
            </w:tcBorders>
            <w:shd w:val="clear" w:color="auto" w:fill="auto"/>
            <w:noWrap/>
            <w:vAlign w:val="bottom"/>
          </w:tcPr>
          <w:p w14:paraId="4ABE2587" w14:textId="77777777" w:rsidR="00DE1CD7" w:rsidRPr="00813EBE" w:rsidRDefault="00DE1CD7" w:rsidP="00625CAF">
            <w:pPr>
              <w:jc w:val="center"/>
              <w:rPr>
                <w:b/>
                <w:bCs/>
                <w:color w:val="000000"/>
                <w:sz w:val="10"/>
                <w:szCs w:val="10"/>
                <w:lang w:val="en-US"/>
              </w:rPr>
            </w:pPr>
          </w:p>
        </w:tc>
        <w:tc>
          <w:tcPr>
            <w:tcW w:w="1872" w:type="dxa"/>
            <w:tcBorders>
              <w:top w:val="nil"/>
              <w:left w:val="nil"/>
              <w:bottom w:val="nil"/>
              <w:right w:val="single" w:sz="8" w:space="0" w:color="auto"/>
            </w:tcBorders>
            <w:shd w:val="clear" w:color="auto" w:fill="auto"/>
            <w:noWrap/>
            <w:vAlign w:val="bottom"/>
          </w:tcPr>
          <w:p w14:paraId="7BB27758" w14:textId="3042C33B" w:rsidR="00DE1CD7" w:rsidRPr="00813EBE" w:rsidRDefault="00DE1CD7" w:rsidP="00625CAF">
            <w:pPr>
              <w:jc w:val="right"/>
              <w:rPr>
                <w:color w:val="000000"/>
                <w:szCs w:val="22"/>
              </w:rPr>
            </w:pPr>
            <w:r>
              <w:rPr>
                <w:color w:val="000000"/>
                <w:szCs w:val="22"/>
              </w:rPr>
              <w:t>-</w:t>
            </w:r>
          </w:p>
        </w:tc>
        <w:tc>
          <w:tcPr>
            <w:tcW w:w="1872" w:type="dxa"/>
            <w:tcBorders>
              <w:top w:val="nil"/>
              <w:left w:val="nil"/>
              <w:bottom w:val="nil"/>
              <w:right w:val="double" w:sz="6" w:space="0" w:color="auto"/>
            </w:tcBorders>
            <w:shd w:val="clear" w:color="auto" w:fill="auto"/>
            <w:vAlign w:val="bottom"/>
          </w:tcPr>
          <w:p w14:paraId="089959DE" w14:textId="5D4609CF" w:rsidR="00DE1CD7" w:rsidRPr="00813EBE" w:rsidRDefault="00DE1CD7" w:rsidP="00625CAF">
            <w:pPr>
              <w:jc w:val="right"/>
              <w:rPr>
                <w:color w:val="000000"/>
                <w:szCs w:val="22"/>
              </w:rPr>
            </w:pPr>
            <w:r w:rsidRPr="00732298">
              <w:rPr>
                <w:color w:val="000000"/>
                <w:szCs w:val="22"/>
              </w:rPr>
              <w:t>70</w:t>
            </w:r>
            <w:r>
              <w:rPr>
                <w:color w:val="000000"/>
                <w:szCs w:val="22"/>
              </w:rPr>
              <w:t>,</w:t>
            </w:r>
            <w:r w:rsidRPr="00732298">
              <w:rPr>
                <w:color w:val="000000"/>
                <w:szCs w:val="22"/>
              </w:rPr>
              <w:t>338</w:t>
            </w:r>
          </w:p>
        </w:tc>
      </w:tr>
      <w:tr w:rsidR="00DE1CD7" w:rsidRPr="00813EBE" w14:paraId="7F41630B" w14:textId="77777777" w:rsidTr="00F36FA0">
        <w:trPr>
          <w:trHeight w:val="144"/>
        </w:trPr>
        <w:tc>
          <w:tcPr>
            <w:tcW w:w="504" w:type="dxa"/>
            <w:tcBorders>
              <w:top w:val="nil"/>
              <w:left w:val="double" w:sz="6" w:space="0" w:color="auto"/>
              <w:bottom w:val="single" w:sz="4" w:space="0" w:color="auto"/>
              <w:right w:val="single" w:sz="8" w:space="0" w:color="auto"/>
            </w:tcBorders>
            <w:shd w:val="clear" w:color="auto" w:fill="auto"/>
            <w:vAlign w:val="center"/>
          </w:tcPr>
          <w:p w14:paraId="26B74FF2" w14:textId="77777777" w:rsidR="00DE1CD7" w:rsidRPr="00813EBE" w:rsidRDefault="00DE1CD7" w:rsidP="00625CAF">
            <w:pPr>
              <w:jc w:val="center"/>
              <w:rPr>
                <w:color w:val="000000"/>
                <w:sz w:val="10"/>
                <w:szCs w:val="10"/>
                <w:lang w:val="en-US"/>
              </w:rPr>
            </w:pPr>
          </w:p>
        </w:tc>
        <w:tc>
          <w:tcPr>
            <w:tcW w:w="5141" w:type="dxa"/>
            <w:tcBorders>
              <w:top w:val="nil"/>
              <w:left w:val="nil"/>
              <w:bottom w:val="single" w:sz="4" w:space="0" w:color="auto"/>
              <w:right w:val="single" w:sz="8" w:space="0" w:color="auto"/>
            </w:tcBorders>
            <w:shd w:val="clear" w:color="auto" w:fill="auto"/>
            <w:vAlign w:val="center"/>
          </w:tcPr>
          <w:p w14:paraId="6182C55D" w14:textId="54AF2F05" w:rsidR="00DE1CD7" w:rsidRPr="00813EBE" w:rsidRDefault="00DE1CD7" w:rsidP="00625CAF">
            <w:pPr>
              <w:rPr>
                <w:color w:val="000000"/>
                <w:sz w:val="10"/>
                <w:szCs w:val="10"/>
                <w:lang w:val="en-US"/>
              </w:rPr>
            </w:pPr>
          </w:p>
        </w:tc>
        <w:tc>
          <w:tcPr>
            <w:tcW w:w="662" w:type="dxa"/>
            <w:tcBorders>
              <w:top w:val="nil"/>
              <w:left w:val="nil"/>
              <w:bottom w:val="single" w:sz="4" w:space="0" w:color="auto"/>
              <w:right w:val="single" w:sz="8" w:space="0" w:color="auto"/>
            </w:tcBorders>
            <w:shd w:val="clear" w:color="auto" w:fill="auto"/>
            <w:noWrap/>
            <w:vAlign w:val="center"/>
          </w:tcPr>
          <w:p w14:paraId="70DA6171" w14:textId="77777777" w:rsidR="00DE1CD7" w:rsidRPr="00813EBE" w:rsidRDefault="00DE1CD7" w:rsidP="00625CAF">
            <w:pPr>
              <w:jc w:val="center"/>
              <w:rPr>
                <w:b/>
                <w:bCs/>
                <w:color w:val="000000"/>
                <w:sz w:val="10"/>
                <w:szCs w:val="10"/>
                <w:lang w:val="en-US"/>
              </w:rPr>
            </w:pPr>
          </w:p>
        </w:tc>
        <w:tc>
          <w:tcPr>
            <w:tcW w:w="1872" w:type="dxa"/>
            <w:tcBorders>
              <w:top w:val="nil"/>
              <w:left w:val="nil"/>
              <w:bottom w:val="single" w:sz="4" w:space="0" w:color="auto"/>
              <w:right w:val="single" w:sz="8" w:space="0" w:color="auto"/>
            </w:tcBorders>
            <w:shd w:val="clear" w:color="auto" w:fill="auto"/>
            <w:noWrap/>
            <w:vAlign w:val="bottom"/>
          </w:tcPr>
          <w:p w14:paraId="04D91208" w14:textId="77777777" w:rsidR="00DE1CD7" w:rsidRPr="00813EBE" w:rsidRDefault="00DE1CD7" w:rsidP="00625CAF">
            <w:pPr>
              <w:jc w:val="right"/>
              <w:rPr>
                <w:b/>
                <w:bCs/>
                <w:color w:val="000000"/>
                <w:szCs w:val="10"/>
                <w:lang w:val="en-US"/>
              </w:rPr>
            </w:pPr>
          </w:p>
        </w:tc>
        <w:tc>
          <w:tcPr>
            <w:tcW w:w="1872" w:type="dxa"/>
            <w:tcBorders>
              <w:top w:val="nil"/>
              <w:left w:val="nil"/>
              <w:bottom w:val="single" w:sz="4" w:space="0" w:color="auto"/>
              <w:right w:val="double" w:sz="6" w:space="0" w:color="auto"/>
            </w:tcBorders>
            <w:shd w:val="clear" w:color="auto" w:fill="auto"/>
            <w:vAlign w:val="center"/>
          </w:tcPr>
          <w:p w14:paraId="169578A1" w14:textId="0E60E63C" w:rsidR="00DE1CD7" w:rsidRPr="00813EBE" w:rsidRDefault="00DE1CD7" w:rsidP="00625CAF">
            <w:pPr>
              <w:jc w:val="right"/>
              <w:rPr>
                <w:b/>
                <w:bCs/>
                <w:color w:val="000000"/>
                <w:sz w:val="10"/>
                <w:szCs w:val="10"/>
                <w:lang w:val="en-US"/>
              </w:rPr>
            </w:pPr>
          </w:p>
        </w:tc>
      </w:tr>
      <w:tr w:rsidR="00DE1CD7" w:rsidRPr="00813EBE" w14:paraId="7C40A839" w14:textId="77777777" w:rsidTr="00F36FA0">
        <w:trPr>
          <w:trHeight w:val="144"/>
        </w:trPr>
        <w:tc>
          <w:tcPr>
            <w:tcW w:w="504" w:type="dxa"/>
            <w:tcBorders>
              <w:top w:val="single" w:sz="4" w:space="0" w:color="auto"/>
              <w:left w:val="double" w:sz="6" w:space="0" w:color="auto"/>
              <w:bottom w:val="single" w:sz="4" w:space="0" w:color="auto"/>
              <w:right w:val="single" w:sz="8" w:space="0" w:color="auto"/>
            </w:tcBorders>
            <w:shd w:val="clear" w:color="auto" w:fill="auto"/>
            <w:vAlign w:val="center"/>
          </w:tcPr>
          <w:p w14:paraId="0A81A3CC" w14:textId="77777777" w:rsidR="00DE1CD7" w:rsidRPr="00813EBE" w:rsidRDefault="00DE1CD7" w:rsidP="00625CAF">
            <w:pPr>
              <w:jc w:val="center"/>
              <w:rPr>
                <w:b/>
                <w:bCs/>
                <w:color w:val="000000"/>
                <w:szCs w:val="22"/>
                <w:lang w:val="en-US"/>
              </w:rPr>
            </w:pPr>
            <w:r w:rsidRPr="00813EBE">
              <w:rPr>
                <w:b/>
                <w:bCs/>
                <w:color w:val="000000"/>
                <w:szCs w:val="22"/>
                <w:lang w:val="en-US"/>
              </w:rPr>
              <w:t>III</w:t>
            </w:r>
          </w:p>
        </w:tc>
        <w:tc>
          <w:tcPr>
            <w:tcW w:w="5141" w:type="dxa"/>
            <w:tcBorders>
              <w:top w:val="single" w:sz="4" w:space="0" w:color="auto"/>
              <w:left w:val="nil"/>
              <w:bottom w:val="single" w:sz="4" w:space="0" w:color="auto"/>
              <w:right w:val="single" w:sz="8" w:space="0" w:color="auto"/>
            </w:tcBorders>
            <w:shd w:val="clear" w:color="auto" w:fill="auto"/>
            <w:vAlign w:val="center"/>
          </w:tcPr>
          <w:p w14:paraId="2A7573E5" w14:textId="4BDBFE13" w:rsidR="00DE1CD7" w:rsidRPr="00813EBE" w:rsidRDefault="00DE1CD7" w:rsidP="00625CAF">
            <w:pPr>
              <w:spacing w:before="60" w:after="60"/>
              <w:rPr>
                <w:b/>
                <w:bCs/>
                <w:color w:val="000000"/>
                <w:szCs w:val="22"/>
                <w:lang w:val="en-US"/>
              </w:rPr>
            </w:pPr>
            <w:r w:rsidRPr="00813EBE">
              <w:rPr>
                <w:b/>
                <w:bCs/>
                <w:color w:val="000000"/>
                <w:szCs w:val="22"/>
                <w:lang w:val="en-US"/>
              </w:rPr>
              <w:t xml:space="preserve">NET CASH FLOWS </w:t>
            </w:r>
            <w:r>
              <w:rPr>
                <w:b/>
                <w:bCs/>
                <w:color w:val="000000"/>
                <w:szCs w:val="22"/>
                <w:lang w:val="en-US"/>
              </w:rPr>
              <w:t>(USED IN)/</w:t>
            </w:r>
            <w:r w:rsidRPr="00813EBE">
              <w:rPr>
                <w:b/>
                <w:bCs/>
                <w:color w:val="000000"/>
                <w:szCs w:val="22"/>
                <w:lang w:val="en-US"/>
              </w:rPr>
              <w:t>FROM FINANCING ACTIVITIES</w:t>
            </w:r>
          </w:p>
        </w:tc>
        <w:tc>
          <w:tcPr>
            <w:tcW w:w="662" w:type="dxa"/>
            <w:tcBorders>
              <w:top w:val="single" w:sz="4" w:space="0" w:color="auto"/>
              <w:left w:val="nil"/>
              <w:bottom w:val="single" w:sz="4" w:space="0" w:color="auto"/>
              <w:right w:val="single" w:sz="8" w:space="0" w:color="auto"/>
            </w:tcBorders>
            <w:shd w:val="clear" w:color="auto" w:fill="auto"/>
            <w:noWrap/>
            <w:vAlign w:val="center"/>
          </w:tcPr>
          <w:p w14:paraId="76EBE72A" w14:textId="77777777" w:rsidR="00DE1CD7" w:rsidRPr="00813EBE" w:rsidRDefault="00DE1CD7" w:rsidP="00625CAF">
            <w:pPr>
              <w:jc w:val="center"/>
              <w:rPr>
                <w:b/>
                <w:bCs/>
                <w:color w:val="000000"/>
                <w:sz w:val="10"/>
                <w:szCs w:val="10"/>
                <w:lang w:val="en-US"/>
              </w:rPr>
            </w:pPr>
          </w:p>
        </w:tc>
        <w:tc>
          <w:tcPr>
            <w:tcW w:w="1872" w:type="dxa"/>
            <w:tcBorders>
              <w:top w:val="single" w:sz="4" w:space="0" w:color="auto"/>
              <w:left w:val="nil"/>
              <w:bottom w:val="single" w:sz="4" w:space="0" w:color="auto"/>
              <w:right w:val="single" w:sz="8" w:space="0" w:color="auto"/>
            </w:tcBorders>
            <w:shd w:val="clear" w:color="auto" w:fill="auto"/>
            <w:noWrap/>
            <w:vAlign w:val="center"/>
          </w:tcPr>
          <w:p w14:paraId="53102154" w14:textId="4A0E2E39" w:rsidR="00DE1CD7" w:rsidRPr="00813EBE" w:rsidRDefault="007734AC" w:rsidP="00625CAF">
            <w:pPr>
              <w:jc w:val="right"/>
              <w:rPr>
                <w:b/>
                <w:szCs w:val="22"/>
                <w:lang w:val="en-US"/>
              </w:rPr>
            </w:pPr>
            <w:r w:rsidRPr="007734AC">
              <w:rPr>
                <w:b/>
                <w:szCs w:val="22"/>
                <w:lang w:val="en-US"/>
              </w:rPr>
              <w:t>(37,084)</w:t>
            </w:r>
          </w:p>
        </w:tc>
        <w:tc>
          <w:tcPr>
            <w:tcW w:w="1872" w:type="dxa"/>
            <w:tcBorders>
              <w:top w:val="single" w:sz="4" w:space="0" w:color="auto"/>
              <w:left w:val="nil"/>
              <w:bottom w:val="single" w:sz="4" w:space="0" w:color="auto"/>
              <w:right w:val="double" w:sz="6" w:space="0" w:color="auto"/>
            </w:tcBorders>
            <w:shd w:val="clear" w:color="auto" w:fill="auto"/>
            <w:vAlign w:val="center"/>
          </w:tcPr>
          <w:p w14:paraId="2CDB8316" w14:textId="289CF88F" w:rsidR="00DE1CD7" w:rsidRPr="00813EBE" w:rsidRDefault="00DE1CD7" w:rsidP="00625CAF">
            <w:pPr>
              <w:jc w:val="right"/>
              <w:rPr>
                <w:b/>
                <w:szCs w:val="22"/>
                <w:lang w:val="en-US"/>
              </w:rPr>
            </w:pPr>
            <w:r w:rsidRPr="00732298">
              <w:rPr>
                <w:b/>
                <w:szCs w:val="22"/>
                <w:lang w:val="en-US"/>
              </w:rPr>
              <w:t>70</w:t>
            </w:r>
            <w:r>
              <w:rPr>
                <w:b/>
                <w:szCs w:val="22"/>
                <w:lang w:val="en-US"/>
              </w:rPr>
              <w:t>,</w:t>
            </w:r>
            <w:r w:rsidRPr="00732298">
              <w:rPr>
                <w:b/>
                <w:szCs w:val="22"/>
                <w:lang w:val="en-US"/>
              </w:rPr>
              <w:t>338</w:t>
            </w:r>
          </w:p>
        </w:tc>
      </w:tr>
      <w:tr w:rsidR="00DE1CD7" w:rsidRPr="00813EBE" w14:paraId="10EA8B33" w14:textId="77777777" w:rsidTr="00F36FA0">
        <w:trPr>
          <w:trHeight w:val="288"/>
        </w:trPr>
        <w:tc>
          <w:tcPr>
            <w:tcW w:w="504" w:type="dxa"/>
            <w:tcBorders>
              <w:top w:val="nil"/>
              <w:left w:val="double" w:sz="6" w:space="0" w:color="auto"/>
              <w:bottom w:val="nil"/>
              <w:right w:val="single" w:sz="8" w:space="0" w:color="auto"/>
            </w:tcBorders>
            <w:shd w:val="clear" w:color="auto" w:fill="auto"/>
            <w:vAlign w:val="center"/>
            <w:hideMark/>
          </w:tcPr>
          <w:p w14:paraId="21DB50D3" w14:textId="77777777" w:rsidR="00DE1CD7" w:rsidRPr="00813EBE" w:rsidRDefault="00DE1CD7" w:rsidP="00625CAF">
            <w:pPr>
              <w:jc w:val="center"/>
              <w:rPr>
                <w:b/>
                <w:bCs/>
                <w:color w:val="000000"/>
                <w:szCs w:val="22"/>
                <w:lang w:val="en-US"/>
              </w:rPr>
            </w:pPr>
            <w:r w:rsidRPr="00813EBE">
              <w:rPr>
                <w:b/>
                <w:bCs/>
                <w:color w:val="000000"/>
                <w:szCs w:val="22"/>
                <w:lang w:val="en-US"/>
              </w:rPr>
              <w:t>IV</w:t>
            </w:r>
          </w:p>
        </w:tc>
        <w:tc>
          <w:tcPr>
            <w:tcW w:w="5141" w:type="dxa"/>
            <w:tcBorders>
              <w:top w:val="nil"/>
              <w:left w:val="nil"/>
              <w:bottom w:val="nil"/>
              <w:right w:val="single" w:sz="8" w:space="0" w:color="auto"/>
            </w:tcBorders>
            <w:shd w:val="clear" w:color="auto" w:fill="auto"/>
            <w:vAlign w:val="center"/>
            <w:hideMark/>
          </w:tcPr>
          <w:p w14:paraId="75B87455" w14:textId="79B195DD" w:rsidR="00DE1CD7" w:rsidRPr="00813EBE" w:rsidRDefault="00DE1CD7" w:rsidP="00625CAF">
            <w:pPr>
              <w:spacing w:before="60" w:after="60"/>
              <w:rPr>
                <w:b/>
                <w:bCs/>
                <w:color w:val="000000"/>
                <w:szCs w:val="22"/>
                <w:lang w:val="en-US"/>
              </w:rPr>
            </w:pPr>
            <w:r w:rsidRPr="00813EBE">
              <w:rPr>
                <w:b/>
                <w:bCs/>
                <w:color w:val="000000"/>
                <w:szCs w:val="22"/>
                <w:lang w:val="en-US"/>
              </w:rPr>
              <w:t>NET CASH FLOWS DURING THE PERIOD</w:t>
            </w:r>
          </w:p>
        </w:tc>
        <w:tc>
          <w:tcPr>
            <w:tcW w:w="662" w:type="dxa"/>
            <w:tcBorders>
              <w:top w:val="nil"/>
              <w:left w:val="nil"/>
              <w:bottom w:val="nil"/>
              <w:right w:val="single" w:sz="8" w:space="0" w:color="auto"/>
            </w:tcBorders>
            <w:shd w:val="clear" w:color="auto" w:fill="auto"/>
            <w:noWrap/>
            <w:vAlign w:val="center"/>
            <w:hideMark/>
          </w:tcPr>
          <w:p w14:paraId="4053DE3C" w14:textId="77777777" w:rsidR="00DE1CD7" w:rsidRPr="00813EBE" w:rsidRDefault="00DE1CD7" w:rsidP="00625CAF">
            <w:pPr>
              <w:rPr>
                <w:color w:val="000000"/>
                <w:lang w:val="en-US"/>
              </w:rPr>
            </w:pPr>
            <w:r w:rsidRPr="00813EBE">
              <w:rPr>
                <w:color w:val="000000"/>
                <w:lang w:val="en-US"/>
              </w:rPr>
              <w:t> </w:t>
            </w:r>
          </w:p>
        </w:tc>
        <w:tc>
          <w:tcPr>
            <w:tcW w:w="1872" w:type="dxa"/>
            <w:tcBorders>
              <w:top w:val="nil"/>
              <w:left w:val="nil"/>
              <w:bottom w:val="nil"/>
              <w:right w:val="single" w:sz="8" w:space="0" w:color="auto"/>
            </w:tcBorders>
            <w:shd w:val="clear" w:color="auto" w:fill="auto"/>
            <w:noWrap/>
            <w:vAlign w:val="center"/>
          </w:tcPr>
          <w:p w14:paraId="6C81794A" w14:textId="5518C2E7" w:rsidR="00DE1CD7" w:rsidRPr="00EE4A64" w:rsidRDefault="000E4AA0" w:rsidP="00625CAF">
            <w:pPr>
              <w:jc w:val="right"/>
              <w:rPr>
                <w:b/>
              </w:rPr>
            </w:pPr>
            <w:r w:rsidRPr="000E4AA0">
              <w:rPr>
                <w:b/>
              </w:rPr>
              <w:t>2,322,397</w:t>
            </w:r>
          </w:p>
        </w:tc>
        <w:tc>
          <w:tcPr>
            <w:tcW w:w="1872" w:type="dxa"/>
            <w:tcBorders>
              <w:top w:val="nil"/>
              <w:left w:val="nil"/>
              <w:bottom w:val="nil"/>
              <w:right w:val="double" w:sz="6" w:space="0" w:color="auto"/>
            </w:tcBorders>
            <w:shd w:val="clear" w:color="auto" w:fill="auto"/>
            <w:vAlign w:val="center"/>
          </w:tcPr>
          <w:p w14:paraId="3E16EF63" w14:textId="69EE17E4" w:rsidR="00DE1CD7" w:rsidRPr="00813EBE" w:rsidRDefault="00DE1CD7" w:rsidP="00625CAF">
            <w:pPr>
              <w:jc w:val="right"/>
              <w:rPr>
                <w:b/>
                <w:szCs w:val="22"/>
                <w:lang w:val="en-US"/>
              </w:rPr>
            </w:pPr>
            <w:r w:rsidRPr="00732298">
              <w:rPr>
                <w:b/>
                <w:szCs w:val="22"/>
                <w:lang w:val="en-US"/>
              </w:rPr>
              <w:t>9</w:t>
            </w:r>
            <w:r>
              <w:rPr>
                <w:b/>
                <w:szCs w:val="22"/>
                <w:lang w:val="en-US"/>
              </w:rPr>
              <w:t>,</w:t>
            </w:r>
            <w:r w:rsidRPr="00732298">
              <w:rPr>
                <w:b/>
                <w:szCs w:val="22"/>
                <w:lang w:val="en-US"/>
              </w:rPr>
              <w:t>942</w:t>
            </w:r>
            <w:r>
              <w:rPr>
                <w:b/>
                <w:szCs w:val="22"/>
                <w:lang w:val="en-US"/>
              </w:rPr>
              <w:t>,</w:t>
            </w:r>
            <w:r w:rsidRPr="00732298">
              <w:rPr>
                <w:b/>
                <w:szCs w:val="22"/>
                <w:lang w:val="en-US"/>
              </w:rPr>
              <w:t>971</w:t>
            </w:r>
          </w:p>
        </w:tc>
      </w:tr>
      <w:tr w:rsidR="00DE1CD7" w:rsidRPr="00813EBE" w14:paraId="55538BDB" w14:textId="77777777" w:rsidTr="00D15DF7">
        <w:trPr>
          <w:trHeight w:val="525"/>
        </w:trPr>
        <w:tc>
          <w:tcPr>
            <w:tcW w:w="504" w:type="dxa"/>
            <w:tcBorders>
              <w:top w:val="nil"/>
              <w:left w:val="double" w:sz="6" w:space="0" w:color="auto"/>
              <w:bottom w:val="single" w:sz="4" w:space="0" w:color="auto"/>
              <w:right w:val="single" w:sz="8" w:space="0" w:color="auto"/>
            </w:tcBorders>
            <w:shd w:val="clear" w:color="auto" w:fill="auto"/>
            <w:vAlign w:val="center"/>
            <w:hideMark/>
          </w:tcPr>
          <w:p w14:paraId="576621B1" w14:textId="77777777" w:rsidR="00DE1CD7" w:rsidRPr="00813EBE" w:rsidRDefault="00DE1CD7" w:rsidP="00625CAF">
            <w:pPr>
              <w:jc w:val="center"/>
              <w:rPr>
                <w:b/>
                <w:bCs/>
                <w:color w:val="000000"/>
                <w:szCs w:val="22"/>
                <w:lang w:val="en-US"/>
              </w:rPr>
            </w:pPr>
            <w:r w:rsidRPr="00813EBE">
              <w:rPr>
                <w:b/>
                <w:bCs/>
                <w:color w:val="000000"/>
                <w:szCs w:val="22"/>
                <w:lang w:val="en-US"/>
              </w:rPr>
              <w:t>V</w:t>
            </w:r>
          </w:p>
        </w:tc>
        <w:tc>
          <w:tcPr>
            <w:tcW w:w="5141" w:type="dxa"/>
            <w:tcBorders>
              <w:top w:val="nil"/>
              <w:left w:val="nil"/>
              <w:bottom w:val="single" w:sz="4" w:space="0" w:color="auto"/>
              <w:right w:val="single" w:sz="8" w:space="0" w:color="auto"/>
            </w:tcBorders>
            <w:shd w:val="clear" w:color="auto" w:fill="auto"/>
            <w:vAlign w:val="center"/>
            <w:hideMark/>
          </w:tcPr>
          <w:p w14:paraId="04276157" w14:textId="4499EAA4" w:rsidR="00DE1CD7" w:rsidRPr="00813EBE" w:rsidRDefault="00DE1CD7" w:rsidP="00625CAF">
            <w:pPr>
              <w:spacing w:before="60" w:after="60"/>
              <w:rPr>
                <w:b/>
                <w:bCs/>
                <w:color w:val="000000"/>
                <w:szCs w:val="22"/>
                <w:lang w:val="en-US"/>
              </w:rPr>
            </w:pPr>
            <w:r w:rsidRPr="00813EBE">
              <w:rPr>
                <w:b/>
                <w:bCs/>
                <w:color w:val="000000"/>
                <w:szCs w:val="22"/>
                <w:lang w:val="en-US"/>
              </w:rPr>
              <w:t xml:space="preserve">CASH AND CASH EQUIVALENTS </w:t>
            </w:r>
          </w:p>
          <w:p w14:paraId="75CDF881" w14:textId="77777777" w:rsidR="00DE1CD7" w:rsidRPr="00813EBE" w:rsidRDefault="00DE1CD7" w:rsidP="00625CAF">
            <w:pPr>
              <w:spacing w:before="60" w:after="60"/>
              <w:rPr>
                <w:b/>
                <w:bCs/>
                <w:color w:val="000000"/>
                <w:szCs w:val="22"/>
                <w:lang w:val="en-US"/>
              </w:rPr>
            </w:pPr>
            <w:r w:rsidRPr="00813EBE">
              <w:rPr>
                <w:b/>
                <w:bCs/>
                <w:color w:val="000000"/>
                <w:szCs w:val="22"/>
                <w:lang w:val="en-US"/>
              </w:rPr>
              <w:t>AT THE BEGINNING OF THE PERIOD</w:t>
            </w:r>
          </w:p>
        </w:tc>
        <w:tc>
          <w:tcPr>
            <w:tcW w:w="662" w:type="dxa"/>
            <w:tcBorders>
              <w:top w:val="nil"/>
              <w:left w:val="nil"/>
              <w:bottom w:val="single" w:sz="4" w:space="0" w:color="auto"/>
              <w:right w:val="single" w:sz="8" w:space="0" w:color="auto"/>
            </w:tcBorders>
            <w:shd w:val="clear" w:color="auto" w:fill="auto"/>
            <w:noWrap/>
            <w:vAlign w:val="center"/>
            <w:hideMark/>
          </w:tcPr>
          <w:p w14:paraId="79C36C03" w14:textId="77777777" w:rsidR="00DE1CD7" w:rsidRPr="00813EBE" w:rsidRDefault="00DE1CD7" w:rsidP="00625CAF">
            <w:pPr>
              <w:rPr>
                <w:color w:val="000000"/>
                <w:lang w:val="en-US"/>
              </w:rPr>
            </w:pPr>
            <w:r w:rsidRPr="00813EBE">
              <w:rPr>
                <w:color w:val="000000"/>
                <w:lang w:val="en-US"/>
              </w:rPr>
              <w:t> </w:t>
            </w:r>
          </w:p>
        </w:tc>
        <w:tc>
          <w:tcPr>
            <w:tcW w:w="1872" w:type="dxa"/>
            <w:tcBorders>
              <w:top w:val="nil"/>
              <w:left w:val="nil"/>
              <w:bottom w:val="single" w:sz="4" w:space="0" w:color="auto"/>
              <w:right w:val="single" w:sz="8" w:space="0" w:color="auto"/>
            </w:tcBorders>
            <w:shd w:val="clear" w:color="auto" w:fill="auto"/>
            <w:noWrap/>
            <w:vAlign w:val="center"/>
          </w:tcPr>
          <w:p w14:paraId="5913B8BB" w14:textId="5945E380" w:rsidR="00DE1CD7" w:rsidRPr="00813EBE" w:rsidRDefault="000E4AA0" w:rsidP="00625CAF">
            <w:pPr>
              <w:jc w:val="right"/>
              <w:rPr>
                <w:b/>
                <w:szCs w:val="22"/>
                <w:lang w:val="en-US"/>
              </w:rPr>
            </w:pPr>
            <w:r w:rsidRPr="000E4AA0">
              <w:rPr>
                <w:b/>
                <w:szCs w:val="22"/>
                <w:lang w:val="en-US"/>
              </w:rPr>
              <w:t>46,514,303</w:t>
            </w:r>
          </w:p>
        </w:tc>
        <w:tc>
          <w:tcPr>
            <w:tcW w:w="1872" w:type="dxa"/>
            <w:tcBorders>
              <w:top w:val="nil"/>
              <w:left w:val="nil"/>
              <w:bottom w:val="single" w:sz="4" w:space="0" w:color="auto"/>
              <w:right w:val="double" w:sz="6" w:space="0" w:color="auto"/>
            </w:tcBorders>
            <w:shd w:val="clear" w:color="auto" w:fill="auto"/>
            <w:vAlign w:val="center"/>
          </w:tcPr>
          <w:p w14:paraId="64A2D1B2" w14:textId="2142F9CB" w:rsidR="00DE1CD7" w:rsidRPr="00813EBE" w:rsidRDefault="00DE1CD7" w:rsidP="00625CAF">
            <w:pPr>
              <w:jc w:val="right"/>
              <w:rPr>
                <w:b/>
                <w:szCs w:val="22"/>
                <w:lang w:val="en-US"/>
              </w:rPr>
            </w:pPr>
            <w:r w:rsidRPr="00732298">
              <w:rPr>
                <w:b/>
                <w:szCs w:val="22"/>
                <w:lang w:val="en-US"/>
              </w:rPr>
              <w:t>37</w:t>
            </w:r>
            <w:r>
              <w:rPr>
                <w:b/>
                <w:szCs w:val="22"/>
                <w:lang w:val="en-US"/>
              </w:rPr>
              <w:t>,</w:t>
            </w:r>
            <w:r w:rsidRPr="00732298">
              <w:rPr>
                <w:b/>
                <w:szCs w:val="22"/>
                <w:lang w:val="en-US"/>
              </w:rPr>
              <w:t>198</w:t>
            </w:r>
            <w:r>
              <w:rPr>
                <w:b/>
                <w:szCs w:val="22"/>
                <w:lang w:val="en-US"/>
              </w:rPr>
              <w:t>,</w:t>
            </w:r>
            <w:r w:rsidRPr="00732298">
              <w:rPr>
                <w:b/>
                <w:szCs w:val="22"/>
                <w:lang w:val="en-US"/>
              </w:rPr>
              <w:t>979</w:t>
            </w:r>
          </w:p>
        </w:tc>
      </w:tr>
      <w:tr w:rsidR="00DE1CD7" w:rsidRPr="00D15DF7" w14:paraId="0BC9FB9F" w14:textId="77777777" w:rsidTr="00D15DF7">
        <w:trPr>
          <w:trHeight w:val="525"/>
        </w:trPr>
        <w:tc>
          <w:tcPr>
            <w:tcW w:w="504" w:type="dxa"/>
            <w:tcBorders>
              <w:top w:val="single" w:sz="4" w:space="0" w:color="auto"/>
              <w:left w:val="double" w:sz="6" w:space="0" w:color="auto"/>
              <w:bottom w:val="single" w:sz="4" w:space="0" w:color="auto"/>
              <w:right w:val="single" w:sz="8" w:space="0" w:color="auto"/>
            </w:tcBorders>
            <w:shd w:val="clear" w:color="auto" w:fill="auto"/>
            <w:vAlign w:val="center"/>
          </w:tcPr>
          <w:p w14:paraId="46CD9C5D" w14:textId="58AE954B" w:rsidR="00DE1CD7" w:rsidRPr="00D15DF7" w:rsidRDefault="00DE1CD7" w:rsidP="00625CAF">
            <w:pPr>
              <w:jc w:val="center"/>
              <w:rPr>
                <w:b/>
                <w:bCs/>
                <w:color w:val="000000"/>
                <w:szCs w:val="22"/>
                <w:lang w:val="en-US"/>
              </w:rPr>
            </w:pPr>
            <w:r w:rsidRPr="00D15DF7">
              <w:rPr>
                <w:b/>
                <w:bCs/>
                <w:color w:val="000000"/>
                <w:szCs w:val="22"/>
                <w:lang w:val="en-US"/>
              </w:rPr>
              <w:t>VI</w:t>
            </w:r>
          </w:p>
        </w:tc>
        <w:tc>
          <w:tcPr>
            <w:tcW w:w="5141" w:type="dxa"/>
            <w:tcBorders>
              <w:top w:val="single" w:sz="4" w:space="0" w:color="auto"/>
              <w:left w:val="nil"/>
              <w:bottom w:val="single" w:sz="4" w:space="0" w:color="auto"/>
              <w:right w:val="single" w:sz="8" w:space="0" w:color="auto"/>
            </w:tcBorders>
            <w:shd w:val="clear" w:color="auto" w:fill="auto"/>
            <w:vAlign w:val="center"/>
          </w:tcPr>
          <w:p w14:paraId="58F479BE" w14:textId="16A267CB" w:rsidR="00DE1CD7" w:rsidRPr="00D15DF7" w:rsidRDefault="00DE1CD7" w:rsidP="00625CAF">
            <w:pPr>
              <w:spacing w:before="60" w:after="60"/>
              <w:rPr>
                <w:b/>
                <w:bCs/>
                <w:color w:val="000000"/>
                <w:szCs w:val="22"/>
                <w:lang w:val="en-US"/>
              </w:rPr>
            </w:pPr>
            <w:r w:rsidRPr="00D15DF7">
              <w:rPr>
                <w:b/>
                <w:bCs/>
                <w:color w:val="000000"/>
                <w:szCs w:val="22"/>
                <w:lang w:val="en-US"/>
              </w:rPr>
              <w:t>EXCHANGE RATE REVALUATION</w:t>
            </w:r>
          </w:p>
        </w:tc>
        <w:tc>
          <w:tcPr>
            <w:tcW w:w="662" w:type="dxa"/>
            <w:tcBorders>
              <w:top w:val="single" w:sz="4" w:space="0" w:color="auto"/>
              <w:left w:val="nil"/>
              <w:bottom w:val="single" w:sz="4" w:space="0" w:color="auto"/>
              <w:right w:val="single" w:sz="8" w:space="0" w:color="auto"/>
            </w:tcBorders>
            <w:shd w:val="clear" w:color="auto" w:fill="auto"/>
            <w:noWrap/>
            <w:vAlign w:val="center"/>
          </w:tcPr>
          <w:p w14:paraId="35EF65AF" w14:textId="77777777" w:rsidR="00DE1CD7" w:rsidRPr="00D15DF7" w:rsidRDefault="00DE1CD7" w:rsidP="00625CAF">
            <w:pPr>
              <w:rPr>
                <w:b/>
                <w:color w:val="000000"/>
                <w:lang w:val="en-US"/>
              </w:rPr>
            </w:pPr>
          </w:p>
        </w:tc>
        <w:tc>
          <w:tcPr>
            <w:tcW w:w="1872" w:type="dxa"/>
            <w:tcBorders>
              <w:top w:val="single" w:sz="4" w:space="0" w:color="auto"/>
              <w:left w:val="nil"/>
              <w:bottom w:val="single" w:sz="4" w:space="0" w:color="auto"/>
              <w:right w:val="single" w:sz="8" w:space="0" w:color="auto"/>
            </w:tcBorders>
            <w:shd w:val="clear" w:color="auto" w:fill="auto"/>
            <w:noWrap/>
            <w:vAlign w:val="center"/>
          </w:tcPr>
          <w:p w14:paraId="3C1CC77C" w14:textId="4977D68B" w:rsidR="00DE1CD7" w:rsidRPr="00D15DF7" w:rsidRDefault="00DE1CD7" w:rsidP="00625CAF">
            <w:pPr>
              <w:jc w:val="right"/>
              <w:rPr>
                <w:b/>
                <w:szCs w:val="22"/>
                <w:lang w:val="en-US"/>
              </w:rPr>
            </w:pPr>
            <w:r w:rsidRPr="0036324F">
              <w:rPr>
                <w:b/>
                <w:szCs w:val="22"/>
                <w:lang w:val="en-US"/>
              </w:rPr>
              <w:t>(1,105)</w:t>
            </w:r>
          </w:p>
        </w:tc>
        <w:tc>
          <w:tcPr>
            <w:tcW w:w="1872" w:type="dxa"/>
            <w:tcBorders>
              <w:top w:val="single" w:sz="4" w:space="0" w:color="auto"/>
              <w:left w:val="nil"/>
              <w:bottom w:val="single" w:sz="4" w:space="0" w:color="auto"/>
              <w:right w:val="double" w:sz="6" w:space="0" w:color="auto"/>
            </w:tcBorders>
            <w:shd w:val="clear" w:color="auto" w:fill="auto"/>
            <w:vAlign w:val="center"/>
          </w:tcPr>
          <w:p w14:paraId="371DC2E1" w14:textId="493A791F" w:rsidR="00DE1CD7" w:rsidRPr="00D15DF7" w:rsidRDefault="00DE1CD7" w:rsidP="00625CAF">
            <w:pPr>
              <w:jc w:val="right"/>
              <w:rPr>
                <w:b/>
                <w:szCs w:val="22"/>
                <w:lang w:val="en-US"/>
              </w:rPr>
            </w:pPr>
            <w:r w:rsidRPr="00732298">
              <w:rPr>
                <w:b/>
                <w:szCs w:val="22"/>
                <w:lang w:val="en-US"/>
              </w:rPr>
              <w:t>(70)</w:t>
            </w:r>
          </w:p>
        </w:tc>
      </w:tr>
      <w:tr w:rsidR="00DE1CD7" w:rsidRPr="00813EBE" w14:paraId="16D710EA" w14:textId="77777777" w:rsidTr="00D15DF7">
        <w:trPr>
          <w:trHeight w:val="564"/>
        </w:trPr>
        <w:tc>
          <w:tcPr>
            <w:tcW w:w="504" w:type="dxa"/>
            <w:tcBorders>
              <w:top w:val="single" w:sz="4" w:space="0" w:color="auto"/>
              <w:left w:val="double" w:sz="6" w:space="0" w:color="auto"/>
              <w:bottom w:val="double" w:sz="6" w:space="0" w:color="auto"/>
              <w:right w:val="single" w:sz="8" w:space="0" w:color="auto"/>
            </w:tcBorders>
            <w:shd w:val="clear" w:color="auto" w:fill="auto"/>
            <w:vAlign w:val="center"/>
            <w:hideMark/>
          </w:tcPr>
          <w:p w14:paraId="5CA564A2" w14:textId="36E4493F" w:rsidR="00DE1CD7" w:rsidRPr="00813EBE" w:rsidRDefault="00DE1CD7" w:rsidP="00625CAF">
            <w:pPr>
              <w:ind w:right="-92"/>
              <w:jc w:val="center"/>
              <w:rPr>
                <w:b/>
                <w:bCs/>
                <w:color w:val="000000"/>
                <w:szCs w:val="22"/>
                <w:lang w:val="en-US"/>
              </w:rPr>
            </w:pPr>
            <w:r w:rsidRPr="00813EBE">
              <w:rPr>
                <w:b/>
                <w:bCs/>
                <w:color w:val="000000"/>
                <w:szCs w:val="22"/>
                <w:lang w:val="en-US"/>
              </w:rPr>
              <w:t>V</w:t>
            </w:r>
            <w:r>
              <w:rPr>
                <w:b/>
                <w:bCs/>
                <w:color w:val="000000"/>
                <w:szCs w:val="22"/>
                <w:lang w:val="en-US"/>
              </w:rPr>
              <w:t>I</w:t>
            </w:r>
            <w:r w:rsidRPr="00813EBE">
              <w:rPr>
                <w:b/>
                <w:bCs/>
                <w:color w:val="000000"/>
                <w:szCs w:val="22"/>
                <w:lang w:val="en-US"/>
              </w:rPr>
              <w:t>I</w:t>
            </w:r>
          </w:p>
        </w:tc>
        <w:tc>
          <w:tcPr>
            <w:tcW w:w="5141" w:type="dxa"/>
            <w:tcBorders>
              <w:top w:val="single" w:sz="4" w:space="0" w:color="auto"/>
              <w:left w:val="nil"/>
              <w:bottom w:val="double" w:sz="6" w:space="0" w:color="auto"/>
              <w:right w:val="single" w:sz="8" w:space="0" w:color="auto"/>
            </w:tcBorders>
            <w:shd w:val="clear" w:color="auto" w:fill="auto"/>
            <w:vAlign w:val="center"/>
            <w:hideMark/>
          </w:tcPr>
          <w:p w14:paraId="50127FC8" w14:textId="494F6BCF" w:rsidR="00DE1CD7" w:rsidRPr="00813EBE" w:rsidRDefault="00DE1CD7" w:rsidP="00625CAF">
            <w:pPr>
              <w:spacing w:before="60" w:after="60"/>
              <w:rPr>
                <w:b/>
                <w:bCs/>
                <w:color w:val="000000"/>
                <w:szCs w:val="22"/>
                <w:lang w:val="en-US"/>
              </w:rPr>
            </w:pPr>
            <w:r w:rsidRPr="00813EBE">
              <w:rPr>
                <w:b/>
                <w:bCs/>
                <w:color w:val="000000"/>
                <w:szCs w:val="22"/>
                <w:lang w:val="en-US"/>
              </w:rPr>
              <w:t xml:space="preserve">CASH AND CASH EQUIVALENTS </w:t>
            </w:r>
          </w:p>
          <w:p w14:paraId="70BCE8D4" w14:textId="4ABF65BE" w:rsidR="00DE1CD7" w:rsidRPr="00813EBE" w:rsidRDefault="00DE1CD7" w:rsidP="00625CAF">
            <w:pPr>
              <w:spacing w:before="60" w:after="60"/>
              <w:rPr>
                <w:b/>
                <w:bCs/>
                <w:color w:val="000000"/>
                <w:szCs w:val="22"/>
                <w:lang w:val="en-US"/>
              </w:rPr>
            </w:pPr>
            <w:r w:rsidRPr="00813EBE">
              <w:rPr>
                <w:b/>
                <w:bCs/>
                <w:color w:val="000000"/>
                <w:szCs w:val="22"/>
                <w:lang w:val="en-US"/>
              </w:rPr>
              <w:t>AT THE END OF THE PERIOD</w:t>
            </w:r>
          </w:p>
        </w:tc>
        <w:tc>
          <w:tcPr>
            <w:tcW w:w="662" w:type="dxa"/>
            <w:tcBorders>
              <w:top w:val="single" w:sz="4" w:space="0" w:color="auto"/>
              <w:left w:val="nil"/>
              <w:bottom w:val="double" w:sz="6" w:space="0" w:color="auto"/>
              <w:right w:val="single" w:sz="8" w:space="0" w:color="auto"/>
            </w:tcBorders>
            <w:shd w:val="clear" w:color="auto" w:fill="auto"/>
            <w:noWrap/>
            <w:vAlign w:val="center"/>
            <w:hideMark/>
          </w:tcPr>
          <w:p w14:paraId="1A3D10AB" w14:textId="7BA27913" w:rsidR="00DE1CD7" w:rsidRPr="00813EBE" w:rsidRDefault="00DE1CD7" w:rsidP="00625CAF">
            <w:pPr>
              <w:jc w:val="center"/>
              <w:rPr>
                <w:b/>
                <w:bCs/>
                <w:color w:val="000000"/>
                <w:szCs w:val="22"/>
                <w:lang w:val="en-US"/>
              </w:rPr>
            </w:pPr>
            <w:r w:rsidRPr="00813EBE">
              <w:rPr>
                <w:b/>
                <w:bCs/>
                <w:color w:val="000000"/>
                <w:szCs w:val="22"/>
                <w:lang w:val="en-US"/>
              </w:rPr>
              <w:t>33</w:t>
            </w:r>
          </w:p>
        </w:tc>
        <w:tc>
          <w:tcPr>
            <w:tcW w:w="1872" w:type="dxa"/>
            <w:tcBorders>
              <w:top w:val="single" w:sz="4" w:space="0" w:color="auto"/>
              <w:left w:val="nil"/>
              <w:bottom w:val="double" w:sz="6" w:space="0" w:color="auto"/>
              <w:right w:val="single" w:sz="8" w:space="0" w:color="auto"/>
            </w:tcBorders>
            <w:shd w:val="clear" w:color="auto" w:fill="auto"/>
            <w:noWrap/>
            <w:vAlign w:val="center"/>
          </w:tcPr>
          <w:p w14:paraId="33B52925" w14:textId="3EB6E5C6" w:rsidR="00DE1CD7" w:rsidRPr="00813EBE" w:rsidRDefault="00D41436" w:rsidP="00625CAF">
            <w:pPr>
              <w:jc w:val="right"/>
              <w:rPr>
                <w:b/>
                <w:szCs w:val="22"/>
                <w:lang w:val="en-US"/>
              </w:rPr>
            </w:pPr>
            <w:r w:rsidRPr="00D41436">
              <w:rPr>
                <w:b/>
                <w:szCs w:val="22"/>
                <w:lang w:val="en-US"/>
              </w:rPr>
              <w:t>48,835,595</w:t>
            </w:r>
          </w:p>
        </w:tc>
        <w:tc>
          <w:tcPr>
            <w:tcW w:w="1872" w:type="dxa"/>
            <w:tcBorders>
              <w:top w:val="single" w:sz="4" w:space="0" w:color="auto"/>
              <w:left w:val="nil"/>
              <w:bottom w:val="double" w:sz="6" w:space="0" w:color="auto"/>
              <w:right w:val="double" w:sz="6" w:space="0" w:color="auto"/>
            </w:tcBorders>
            <w:shd w:val="clear" w:color="auto" w:fill="auto"/>
            <w:vAlign w:val="center"/>
          </w:tcPr>
          <w:p w14:paraId="47F82CAF" w14:textId="22B8F694" w:rsidR="00DE1CD7" w:rsidRPr="00813EBE" w:rsidRDefault="00DE1CD7" w:rsidP="00625CAF">
            <w:pPr>
              <w:jc w:val="right"/>
              <w:rPr>
                <w:b/>
                <w:szCs w:val="22"/>
                <w:lang w:val="en-US"/>
              </w:rPr>
            </w:pPr>
            <w:r w:rsidRPr="00732298">
              <w:rPr>
                <w:b/>
                <w:szCs w:val="22"/>
                <w:lang w:val="en-US"/>
              </w:rPr>
              <w:t>47</w:t>
            </w:r>
            <w:r>
              <w:rPr>
                <w:b/>
                <w:szCs w:val="22"/>
                <w:lang w:val="en-US"/>
              </w:rPr>
              <w:t>,</w:t>
            </w:r>
            <w:r w:rsidRPr="00732298">
              <w:rPr>
                <w:b/>
                <w:szCs w:val="22"/>
                <w:lang w:val="en-US"/>
              </w:rPr>
              <w:t>141</w:t>
            </w:r>
            <w:r>
              <w:rPr>
                <w:b/>
                <w:szCs w:val="22"/>
                <w:lang w:val="en-US"/>
              </w:rPr>
              <w:t>,</w:t>
            </w:r>
            <w:r w:rsidRPr="00732298">
              <w:rPr>
                <w:b/>
                <w:szCs w:val="22"/>
                <w:lang w:val="en-US"/>
              </w:rPr>
              <w:t>880</w:t>
            </w:r>
          </w:p>
        </w:tc>
      </w:tr>
    </w:tbl>
    <w:p w14:paraId="3B2219AE" w14:textId="77777777" w:rsidR="00075919" w:rsidRPr="00813EBE" w:rsidRDefault="00075919" w:rsidP="00625CAF">
      <w:pPr>
        <w:ind w:left="-720"/>
        <w:rPr>
          <w:szCs w:val="22"/>
          <w:lang w:val="en-US"/>
        </w:rPr>
      </w:pPr>
    </w:p>
    <w:tbl>
      <w:tblPr>
        <w:tblStyle w:val="TableGrid"/>
        <w:tblW w:w="88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4"/>
        <w:gridCol w:w="2963"/>
        <w:gridCol w:w="2964"/>
      </w:tblGrid>
      <w:tr w:rsidR="00ED4625" w:rsidRPr="00813EBE" w14:paraId="2A9BEA82" w14:textId="77777777" w:rsidTr="00BF5BD8">
        <w:tc>
          <w:tcPr>
            <w:tcW w:w="2964" w:type="dxa"/>
          </w:tcPr>
          <w:p w14:paraId="38D6A31C" w14:textId="77777777" w:rsidR="00ED4625" w:rsidRPr="00813EBE" w:rsidRDefault="00ED4625" w:rsidP="00625CAF">
            <w:pPr>
              <w:spacing w:line="240" w:lineRule="auto"/>
              <w:ind w:left="-108"/>
              <w:rPr>
                <w:szCs w:val="22"/>
              </w:rPr>
            </w:pPr>
            <w:r w:rsidRPr="00813EBE">
              <w:rPr>
                <w:rStyle w:val="CommentReference"/>
                <w:sz w:val="22"/>
                <w:szCs w:val="22"/>
              </w:rPr>
              <w:t>Prepared by</w:t>
            </w:r>
            <w:r w:rsidRPr="00813EBE">
              <w:rPr>
                <w:szCs w:val="22"/>
              </w:rPr>
              <w:t xml:space="preserve"> </w:t>
            </w:r>
          </w:p>
        </w:tc>
        <w:tc>
          <w:tcPr>
            <w:tcW w:w="5927" w:type="dxa"/>
            <w:gridSpan w:val="2"/>
          </w:tcPr>
          <w:p w14:paraId="1D3C3A79" w14:textId="77777777" w:rsidR="00ED4625" w:rsidRPr="00813EBE" w:rsidRDefault="00ED4625" w:rsidP="00625CAF">
            <w:pPr>
              <w:keepNext/>
              <w:spacing w:line="240" w:lineRule="auto"/>
              <w:ind w:left="-108" w:right="-50"/>
              <w:jc w:val="center"/>
              <w:rPr>
                <w:szCs w:val="22"/>
              </w:rPr>
            </w:pPr>
            <w:r w:rsidRPr="00813EBE">
              <w:rPr>
                <w:szCs w:val="22"/>
              </w:rPr>
              <w:t>Approved by</w:t>
            </w:r>
          </w:p>
        </w:tc>
      </w:tr>
      <w:tr w:rsidR="00ED4625" w:rsidRPr="00813EBE" w14:paraId="07E0FD5F" w14:textId="77777777" w:rsidTr="00BF5BD8">
        <w:tc>
          <w:tcPr>
            <w:tcW w:w="2964" w:type="dxa"/>
          </w:tcPr>
          <w:p w14:paraId="3A8039B2" w14:textId="77777777" w:rsidR="00ED4625" w:rsidRPr="00813EBE" w:rsidRDefault="00ED4625" w:rsidP="00625CAF">
            <w:pPr>
              <w:keepNext/>
              <w:spacing w:line="240" w:lineRule="auto"/>
              <w:ind w:left="-108" w:right="-50"/>
              <w:rPr>
                <w:szCs w:val="22"/>
              </w:rPr>
            </w:pPr>
          </w:p>
          <w:p w14:paraId="40DC6773" w14:textId="77777777" w:rsidR="00ED4625" w:rsidRPr="00813EBE" w:rsidRDefault="00ED4625" w:rsidP="00625CAF">
            <w:pPr>
              <w:keepNext/>
              <w:spacing w:line="240" w:lineRule="auto"/>
              <w:ind w:left="-108" w:right="-50"/>
              <w:rPr>
                <w:szCs w:val="22"/>
              </w:rPr>
            </w:pPr>
          </w:p>
          <w:p w14:paraId="627971EE" w14:textId="77777777" w:rsidR="00ED4625" w:rsidRPr="00813EBE" w:rsidRDefault="00ED4625" w:rsidP="00625CAF">
            <w:pPr>
              <w:keepNext/>
              <w:spacing w:line="240" w:lineRule="auto"/>
              <w:ind w:left="-108" w:right="-50"/>
              <w:rPr>
                <w:szCs w:val="22"/>
              </w:rPr>
            </w:pPr>
          </w:p>
          <w:p w14:paraId="6814986B" w14:textId="77777777" w:rsidR="00ED4625" w:rsidRPr="00813EBE" w:rsidRDefault="00ED4625" w:rsidP="00625CAF">
            <w:pPr>
              <w:keepNext/>
              <w:spacing w:line="240" w:lineRule="auto"/>
              <w:ind w:left="-108" w:right="-50"/>
              <w:rPr>
                <w:szCs w:val="22"/>
              </w:rPr>
            </w:pPr>
          </w:p>
        </w:tc>
        <w:tc>
          <w:tcPr>
            <w:tcW w:w="2963" w:type="dxa"/>
          </w:tcPr>
          <w:p w14:paraId="79281C5B" w14:textId="77777777" w:rsidR="00ED4625" w:rsidRPr="00813EBE" w:rsidRDefault="00ED4625" w:rsidP="00625CAF">
            <w:pPr>
              <w:keepNext/>
              <w:spacing w:line="240" w:lineRule="auto"/>
              <w:ind w:left="-108" w:right="-50"/>
              <w:rPr>
                <w:szCs w:val="22"/>
              </w:rPr>
            </w:pPr>
          </w:p>
        </w:tc>
        <w:tc>
          <w:tcPr>
            <w:tcW w:w="2964" w:type="dxa"/>
          </w:tcPr>
          <w:p w14:paraId="12D4C6F2" w14:textId="77777777" w:rsidR="00ED4625" w:rsidRPr="00813EBE" w:rsidRDefault="00ED4625" w:rsidP="00625CAF">
            <w:pPr>
              <w:keepNext/>
              <w:spacing w:line="240" w:lineRule="auto"/>
              <w:ind w:left="-108" w:right="-50"/>
              <w:rPr>
                <w:szCs w:val="22"/>
              </w:rPr>
            </w:pPr>
          </w:p>
        </w:tc>
      </w:tr>
      <w:tr w:rsidR="00ED4625" w:rsidRPr="00813EBE" w14:paraId="12C8076C" w14:textId="77777777" w:rsidTr="00BF5BD8">
        <w:tc>
          <w:tcPr>
            <w:tcW w:w="2964" w:type="dxa"/>
          </w:tcPr>
          <w:p w14:paraId="5D64D59D" w14:textId="77777777" w:rsidR="00ED4625" w:rsidRPr="00813EBE" w:rsidRDefault="00ED4625" w:rsidP="00625CAF">
            <w:pPr>
              <w:pBdr>
                <w:top w:val="single" w:sz="4" w:space="1" w:color="auto"/>
              </w:pBdr>
              <w:spacing w:line="240" w:lineRule="auto"/>
              <w:ind w:left="-108"/>
              <w:rPr>
                <w:szCs w:val="22"/>
              </w:rPr>
            </w:pPr>
            <w:r w:rsidRPr="00813EBE">
              <w:rPr>
                <w:szCs w:val="22"/>
              </w:rPr>
              <w:t>Ms. Bui Thi Khanh Van</w:t>
            </w:r>
          </w:p>
        </w:tc>
        <w:tc>
          <w:tcPr>
            <w:tcW w:w="2963" w:type="dxa"/>
          </w:tcPr>
          <w:p w14:paraId="0063D968" w14:textId="77777777" w:rsidR="00ED4625" w:rsidRPr="00813EBE" w:rsidRDefault="00ED4625" w:rsidP="00625CAF">
            <w:pPr>
              <w:pBdr>
                <w:top w:val="single" w:sz="4" w:space="1" w:color="auto"/>
              </w:pBdr>
              <w:spacing w:line="240" w:lineRule="auto"/>
              <w:ind w:left="-108"/>
              <w:rPr>
                <w:szCs w:val="22"/>
              </w:rPr>
            </w:pPr>
            <w:r w:rsidRPr="00813EBE">
              <w:rPr>
                <w:szCs w:val="22"/>
              </w:rPr>
              <w:t>Ms. Thai Ha Linh</w:t>
            </w:r>
          </w:p>
        </w:tc>
        <w:tc>
          <w:tcPr>
            <w:tcW w:w="2964" w:type="dxa"/>
          </w:tcPr>
          <w:p w14:paraId="11981771" w14:textId="77777777" w:rsidR="00ED4625" w:rsidRPr="00813EBE" w:rsidRDefault="00ED4625" w:rsidP="00625CAF">
            <w:pPr>
              <w:pBdr>
                <w:top w:val="single" w:sz="4" w:space="1" w:color="auto"/>
              </w:pBdr>
              <w:spacing w:line="240" w:lineRule="auto"/>
              <w:ind w:left="-108"/>
              <w:rPr>
                <w:b/>
                <w:szCs w:val="22"/>
                <w:lang w:val="fr-FR"/>
              </w:rPr>
            </w:pPr>
            <w:r w:rsidRPr="00813EBE">
              <w:rPr>
                <w:szCs w:val="22"/>
              </w:rPr>
              <w:t xml:space="preserve">Mr. </w:t>
            </w:r>
            <w:proofErr w:type="spellStart"/>
            <w:r w:rsidRPr="00813EBE">
              <w:rPr>
                <w:szCs w:val="22"/>
              </w:rPr>
              <w:t>Phung</w:t>
            </w:r>
            <w:proofErr w:type="spellEnd"/>
            <w:r w:rsidRPr="00813EBE">
              <w:rPr>
                <w:szCs w:val="22"/>
              </w:rPr>
              <w:t xml:space="preserve"> </w:t>
            </w:r>
            <w:proofErr w:type="spellStart"/>
            <w:r w:rsidRPr="00813EBE">
              <w:rPr>
                <w:szCs w:val="22"/>
              </w:rPr>
              <w:t>Quang</w:t>
            </w:r>
            <w:proofErr w:type="spellEnd"/>
            <w:r w:rsidRPr="00813EBE">
              <w:rPr>
                <w:szCs w:val="22"/>
              </w:rPr>
              <w:t xml:space="preserve"> Hung</w:t>
            </w:r>
          </w:p>
        </w:tc>
      </w:tr>
      <w:tr w:rsidR="00D9165E" w:rsidRPr="00813EBE" w14:paraId="4C547278" w14:textId="77777777" w:rsidTr="00BF5BD8">
        <w:tc>
          <w:tcPr>
            <w:tcW w:w="2964" w:type="dxa"/>
          </w:tcPr>
          <w:p w14:paraId="1ED17303" w14:textId="77777777" w:rsidR="00D9165E" w:rsidRPr="00813EBE" w:rsidRDefault="00D9165E" w:rsidP="00625CAF">
            <w:pPr>
              <w:keepNext/>
              <w:spacing w:line="240" w:lineRule="auto"/>
              <w:ind w:left="-108" w:right="-50"/>
              <w:rPr>
                <w:i/>
                <w:szCs w:val="22"/>
              </w:rPr>
            </w:pPr>
            <w:r w:rsidRPr="00813EBE">
              <w:rPr>
                <w:i/>
                <w:szCs w:val="22"/>
              </w:rPr>
              <w:t>Chief Accountant</w:t>
            </w:r>
          </w:p>
        </w:tc>
        <w:tc>
          <w:tcPr>
            <w:tcW w:w="2963" w:type="dxa"/>
          </w:tcPr>
          <w:p w14:paraId="64360FA3" w14:textId="77777777" w:rsidR="00D9165E" w:rsidRPr="00813EBE" w:rsidRDefault="00D9165E" w:rsidP="00625CAF">
            <w:pPr>
              <w:keepNext/>
              <w:spacing w:line="240" w:lineRule="auto"/>
              <w:ind w:left="-108" w:right="-50"/>
              <w:rPr>
                <w:i/>
                <w:szCs w:val="22"/>
              </w:rPr>
            </w:pPr>
            <w:r w:rsidRPr="00813EBE">
              <w:rPr>
                <w:i/>
                <w:szCs w:val="22"/>
              </w:rPr>
              <w:t>Director of Accounting, Financial Policy and Tax, Finance and Planning Division</w:t>
            </w:r>
          </w:p>
        </w:tc>
        <w:tc>
          <w:tcPr>
            <w:tcW w:w="2964" w:type="dxa"/>
          </w:tcPr>
          <w:p w14:paraId="0902D28F" w14:textId="10ED1C9B" w:rsidR="00D9165E" w:rsidRPr="00813EBE" w:rsidRDefault="00D15DF7" w:rsidP="00625CAF">
            <w:pPr>
              <w:keepNext/>
              <w:spacing w:line="240" w:lineRule="auto"/>
              <w:ind w:left="-108" w:right="-50"/>
              <w:rPr>
                <w:i/>
                <w:szCs w:val="22"/>
              </w:rPr>
            </w:pPr>
            <w:r w:rsidRPr="00D15DF7">
              <w:rPr>
                <w:i/>
                <w:szCs w:val="22"/>
              </w:rPr>
              <w:t>Standing Deputy Chief Executive Officer cum Managing Director and Head of the Customer Service and Financial Advisory Division</w:t>
            </w:r>
          </w:p>
        </w:tc>
      </w:tr>
    </w:tbl>
    <w:p w14:paraId="26400307" w14:textId="77777777" w:rsidR="00075919" w:rsidRPr="00813EBE" w:rsidRDefault="00075919" w:rsidP="00625CAF">
      <w:pPr>
        <w:ind w:left="-720"/>
        <w:rPr>
          <w:szCs w:val="22"/>
          <w:lang w:val="en-US"/>
        </w:rPr>
        <w:sectPr w:rsidR="00075919" w:rsidRPr="00813EBE" w:rsidSect="006D6F2C">
          <w:headerReference w:type="default" r:id="rId28"/>
          <w:footnotePr>
            <w:numRestart w:val="eachPage"/>
          </w:footnotePr>
          <w:type w:val="continuous"/>
          <w:pgSz w:w="11907" w:h="16834" w:code="9"/>
          <w:pgMar w:top="1440" w:right="1440" w:bottom="862" w:left="1582" w:header="720" w:footer="578" w:gutter="0"/>
          <w:cols w:space="0"/>
        </w:sectPr>
      </w:pPr>
    </w:p>
    <w:p w14:paraId="00C2802C" w14:textId="70B2AE36" w:rsidR="00BF67B2" w:rsidRPr="00813EBE" w:rsidRDefault="001E153F" w:rsidP="00625CAF">
      <w:pPr>
        <w:pStyle w:val="12"/>
        <w:keepNext/>
        <w:jc w:val="both"/>
        <w:rPr>
          <w:szCs w:val="22"/>
          <w:lang w:val="en-US"/>
        </w:rPr>
      </w:pPr>
      <w:r w:rsidRPr="00813EBE">
        <w:rPr>
          <w:szCs w:val="22"/>
          <w:lang w:val="en-US"/>
        </w:rPr>
        <w:lastRenderedPageBreak/>
        <w:t xml:space="preserve">These notes form an integral part of, and </w:t>
      </w:r>
      <w:proofErr w:type="gramStart"/>
      <w:r w:rsidRPr="00813EBE">
        <w:rPr>
          <w:szCs w:val="22"/>
          <w:lang w:val="en-US"/>
        </w:rPr>
        <w:t>should be read</w:t>
      </w:r>
      <w:proofErr w:type="gramEnd"/>
      <w:r w:rsidRPr="00813EBE">
        <w:rPr>
          <w:szCs w:val="22"/>
          <w:lang w:val="en-US"/>
        </w:rPr>
        <w:t xml:space="preserve"> in conjunction with, the accompanying consolidated financial statements.</w:t>
      </w:r>
    </w:p>
    <w:p w14:paraId="40BBC82A" w14:textId="77777777" w:rsidR="00BF67B2" w:rsidRPr="00813EBE" w:rsidRDefault="00BF67B2" w:rsidP="00625CAF">
      <w:pPr>
        <w:pStyle w:val="12"/>
        <w:keepNext/>
        <w:rPr>
          <w:szCs w:val="22"/>
          <w:lang w:val="en-US"/>
        </w:rPr>
      </w:pPr>
    </w:p>
    <w:p w14:paraId="7EFAD0BA" w14:textId="77777777" w:rsidR="00BF67B2" w:rsidRPr="00813EBE" w:rsidRDefault="001E153F" w:rsidP="00625CAF">
      <w:pPr>
        <w:pStyle w:val="subheading1"/>
        <w:numPr>
          <w:ilvl w:val="0"/>
          <w:numId w:val="1"/>
        </w:numPr>
        <w:tabs>
          <w:tab w:val="clear" w:pos="840"/>
          <w:tab w:val="clear" w:pos="5103"/>
          <w:tab w:val="clear" w:pos="7000"/>
          <w:tab w:val="clear" w:pos="8448"/>
          <w:tab w:val="num" w:pos="0"/>
        </w:tabs>
        <w:ind w:left="720" w:right="-25" w:hanging="720"/>
        <w:outlineLvl w:val="0"/>
        <w:rPr>
          <w:rFonts w:eastAsia="MS Mincho"/>
          <w:bCs/>
          <w:sz w:val="22"/>
          <w:szCs w:val="22"/>
          <w:lang w:val="en-US"/>
        </w:rPr>
      </w:pPr>
      <w:r w:rsidRPr="00813EBE">
        <w:rPr>
          <w:rFonts w:eastAsia="MS Mincho"/>
          <w:bCs/>
          <w:sz w:val="22"/>
          <w:szCs w:val="22"/>
          <w:lang w:val="en-US"/>
        </w:rPr>
        <w:t>GENERAL INFORMATION</w:t>
      </w:r>
    </w:p>
    <w:p w14:paraId="77265C83" w14:textId="77777777" w:rsidR="00BF67B2" w:rsidRPr="00813EBE" w:rsidRDefault="00BF67B2" w:rsidP="00625CAF">
      <w:pPr>
        <w:pStyle w:val="subheading1"/>
        <w:tabs>
          <w:tab w:val="clear" w:pos="840"/>
          <w:tab w:val="clear" w:pos="5103"/>
          <w:tab w:val="clear" w:pos="7000"/>
          <w:tab w:val="clear" w:pos="8448"/>
        </w:tabs>
        <w:ind w:left="357" w:right="-29" w:firstLine="0"/>
        <w:jc w:val="both"/>
        <w:rPr>
          <w:rFonts w:eastAsia="MS Mincho"/>
          <w:bCs/>
          <w:sz w:val="22"/>
          <w:szCs w:val="22"/>
          <w:lang w:val="en-US"/>
        </w:rPr>
      </w:pPr>
    </w:p>
    <w:p w14:paraId="15B811FE" w14:textId="77777777" w:rsidR="00BF67B2" w:rsidRPr="00813EBE" w:rsidRDefault="001E153F" w:rsidP="00625CAF">
      <w:pPr>
        <w:keepLines/>
        <w:overflowPunct w:val="0"/>
        <w:autoSpaceDE w:val="0"/>
        <w:autoSpaceDN w:val="0"/>
        <w:adjustRightInd w:val="0"/>
        <w:ind w:right="-29"/>
        <w:jc w:val="both"/>
        <w:textAlignment w:val="baseline"/>
        <w:rPr>
          <w:szCs w:val="22"/>
          <w:lang w:val="en-US"/>
        </w:rPr>
      </w:pPr>
      <w:r w:rsidRPr="00813EBE">
        <w:rPr>
          <w:szCs w:val="22"/>
          <w:lang w:val="en-US"/>
        </w:rPr>
        <w:t>Vietnam Technological and Commercial Joint Stock Bank (hereinafter referred to as “</w:t>
      </w:r>
      <w:proofErr w:type="spellStart"/>
      <w:r w:rsidRPr="00813EBE">
        <w:rPr>
          <w:szCs w:val="22"/>
          <w:lang w:val="en-US"/>
        </w:rPr>
        <w:t>Techcombank</w:t>
      </w:r>
      <w:proofErr w:type="spellEnd"/>
      <w:r w:rsidRPr="00813EBE">
        <w:rPr>
          <w:szCs w:val="22"/>
          <w:lang w:val="en-US"/>
        </w:rPr>
        <w:t>”) is a joint stock bank incorporated and registered in the Socialist Republic of Vietnam.</w:t>
      </w:r>
    </w:p>
    <w:p w14:paraId="5196EF40" w14:textId="77777777" w:rsidR="00BF67B2" w:rsidRPr="00813EBE" w:rsidRDefault="00BF67B2" w:rsidP="00625CAF">
      <w:pPr>
        <w:keepLines/>
        <w:overflowPunct w:val="0"/>
        <w:autoSpaceDE w:val="0"/>
        <w:autoSpaceDN w:val="0"/>
        <w:adjustRightInd w:val="0"/>
        <w:ind w:right="-29"/>
        <w:jc w:val="both"/>
        <w:textAlignment w:val="baseline"/>
        <w:rPr>
          <w:szCs w:val="22"/>
          <w:lang w:val="en-US"/>
        </w:rPr>
      </w:pPr>
    </w:p>
    <w:p w14:paraId="26654A03" w14:textId="137565E3" w:rsidR="00BF67B2" w:rsidRPr="00813EBE" w:rsidRDefault="001E153F" w:rsidP="00625CAF">
      <w:pPr>
        <w:keepLines/>
        <w:overflowPunct w:val="0"/>
        <w:autoSpaceDE w:val="0"/>
        <w:autoSpaceDN w:val="0"/>
        <w:adjustRightInd w:val="0"/>
        <w:ind w:right="-29"/>
        <w:jc w:val="both"/>
        <w:textAlignment w:val="baseline"/>
        <w:rPr>
          <w:szCs w:val="22"/>
          <w:lang w:val="en-US"/>
        </w:rPr>
      </w:pPr>
      <w:r w:rsidRPr="00813EBE">
        <w:rPr>
          <w:szCs w:val="22"/>
          <w:lang w:val="en-US"/>
        </w:rPr>
        <w:t xml:space="preserve">The </w:t>
      </w:r>
      <w:proofErr w:type="gramStart"/>
      <w:r w:rsidRPr="00813EBE">
        <w:rPr>
          <w:szCs w:val="22"/>
          <w:lang w:val="en-US"/>
        </w:rPr>
        <w:t>Bank</w:t>
      </w:r>
      <w:r w:rsidR="004F59CE" w:rsidRPr="00813EBE">
        <w:rPr>
          <w:szCs w:val="22"/>
          <w:lang w:val="en-US"/>
        </w:rPr>
        <w:t>’s</w:t>
      </w:r>
      <w:r w:rsidRPr="00813EBE">
        <w:rPr>
          <w:szCs w:val="22"/>
          <w:lang w:val="en-US"/>
        </w:rPr>
        <w:t xml:space="preserve"> Banking </w:t>
      </w:r>
      <w:proofErr w:type="spellStart"/>
      <w:r w:rsidRPr="00813EBE">
        <w:rPr>
          <w:szCs w:val="22"/>
          <w:lang w:val="en-US"/>
        </w:rPr>
        <w:t>Licence</w:t>
      </w:r>
      <w:proofErr w:type="spellEnd"/>
      <w:r w:rsidRPr="00813EBE">
        <w:rPr>
          <w:szCs w:val="22"/>
          <w:lang w:val="en-US"/>
        </w:rPr>
        <w:t xml:space="preserve"> No. </w:t>
      </w:r>
      <w:r w:rsidR="00B04CCF" w:rsidRPr="00813EBE">
        <w:rPr>
          <w:szCs w:val="22"/>
          <w:lang w:val="en-US"/>
        </w:rPr>
        <w:t>0038/GP-NHNN</w:t>
      </w:r>
      <w:r w:rsidRPr="00813EBE">
        <w:rPr>
          <w:szCs w:val="22"/>
          <w:lang w:val="en-US"/>
        </w:rPr>
        <w:t xml:space="preserve"> dated </w:t>
      </w:r>
      <w:r w:rsidR="002818EF" w:rsidRPr="00813EBE">
        <w:rPr>
          <w:szCs w:val="22"/>
          <w:lang w:val="en-US"/>
        </w:rPr>
        <w:t>0</w:t>
      </w:r>
      <w:r w:rsidRPr="00813EBE">
        <w:rPr>
          <w:szCs w:val="22"/>
          <w:lang w:val="en-US"/>
        </w:rPr>
        <w:t xml:space="preserve">6 </w:t>
      </w:r>
      <w:r w:rsidR="00B04CCF" w:rsidRPr="00813EBE">
        <w:rPr>
          <w:szCs w:val="22"/>
          <w:lang w:val="en-US"/>
        </w:rPr>
        <w:t>March 2018</w:t>
      </w:r>
      <w:r w:rsidR="008F11B5" w:rsidRPr="00813EBE">
        <w:rPr>
          <w:szCs w:val="22"/>
          <w:lang w:val="en-US"/>
        </w:rPr>
        <w:t xml:space="preserve"> was</w:t>
      </w:r>
      <w:r w:rsidRPr="00813EBE">
        <w:rPr>
          <w:szCs w:val="22"/>
          <w:lang w:val="en-US"/>
        </w:rPr>
        <w:t xml:space="preserve"> issued by the State Bank of Vietnam</w:t>
      </w:r>
      <w:proofErr w:type="gramEnd"/>
      <w:r w:rsidR="004F59CE" w:rsidRPr="00813EBE">
        <w:rPr>
          <w:szCs w:val="22"/>
          <w:lang w:val="en-US"/>
        </w:rPr>
        <w:t xml:space="preserve">; replacing the </w:t>
      </w:r>
      <w:proofErr w:type="spellStart"/>
      <w:r w:rsidR="004F59CE" w:rsidRPr="00813EBE">
        <w:rPr>
          <w:szCs w:val="22"/>
          <w:lang w:val="en-US"/>
        </w:rPr>
        <w:t>Licence</w:t>
      </w:r>
      <w:proofErr w:type="spellEnd"/>
      <w:r w:rsidR="004F59CE" w:rsidRPr="00813EBE">
        <w:rPr>
          <w:szCs w:val="22"/>
          <w:lang w:val="en-US"/>
        </w:rPr>
        <w:t xml:space="preserve"> No 0</w:t>
      </w:r>
      <w:r w:rsidR="00765A54" w:rsidRPr="00813EBE">
        <w:rPr>
          <w:szCs w:val="22"/>
          <w:lang w:val="en-US"/>
        </w:rPr>
        <w:t>040/NH-GP dated 06 August 1993</w:t>
      </w:r>
      <w:r w:rsidRPr="00813EBE">
        <w:rPr>
          <w:szCs w:val="22"/>
          <w:lang w:val="en-US"/>
        </w:rPr>
        <w:t xml:space="preserve">. Its operation </w:t>
      </w:r>
      <w:r w:rsidR="00EB15A1" w:rsidRPr="00813EBE">
        <w:rPr>
          <w:szCs w:val="22"/>
          <w:lang w:val="en-US"/>
        </w:rPr>
        <w:t>year</w:t>
      </w:r>
      <w:r w:rsidRPr="00813EBE">
        <w:rPr>
          <w:szCs w:val="22"/>
          <w:lang w:val="en-US"/>
        </w:rPr>
        <w:t xml:space="preserve"> was 99 years </w:t>
      </w:r>
      <w:r w:rsidR="004F59CE" w:rsidRPr="00813EBE">
        <w:rPr>
          <w:szCs w:val="22"/>
          <w:lang w:val="en-US"/>
        </w:rPr>
        <w:t>since 06 August 1993</w:t>
      </w:r>
      <w:r w:rsidRPr="00813EBE">
        <w:rPr>
          <w:szCs w:val="22"/>
          <w:lang w:val="en-US"/>
        </w:rPr>
        <w:t>.</w:t>
      </w:r>
    </w:p>
    <w:p w14:paraId="16D50DD0" w14:textId="77777777" w:rsidR="00BF67B2" w:rsidRPr="00813EBE" w:rsidRDefault="00BF67B2" w:rsidP="00625CAF">
      <w:pPr>
        <w:keepLines/>
        <w:overflowPunct w:val="0"/>
        <w:autoSpaceDE w:val="0"/>
        <w:autoSpaceDN w:val="0"/>
        <w:adjustRightInd w:val="0"/>
        <w:ind w:right="-29"/>
        <w:jc w:val="both"/>
        <w:textAlignment w:val="baseline"/>
        <w:rPr>
          <w:szCs w:val="22"/>
          <w:lang w:val="en-US"/>
        </w:rPr>
      </w:pPr>
    </w:p>
    <w:p w14:paraId="067FAB4C" w14:textId="4CE5B5E7" w:rsidR="00BF67B2" w:rsidRPr="00813EBE" w:rsidRDefault="001E153F" w:rsidP="00625CAF">
      <w:pPr>
        <w:keepLines/>
        <w:overflowPunct w:val="0"/>
        <w:autoSpaceDE w:val="0"/>
        <w:autoSpaceDN w:val="0"/>
        <w:adjustRightInd w:val="0"/>
        <w:ind w:right="-29"/>
        <w:jc w:val="both"/>
        <w:textAlignment w:val="baseline"/>
        <w:rPr>
          <w:szCs w:val="22"/>
          <w:lang w:val="en-US"/>
        </w:rPr>
      </w:pPr>
      <w:proofErr w:type="gramStart"/>
      <w:r w:rsidRPr="00813EBE">
        <w:rPr>
          <w:szCs w:val="22"/>
          <w:lang w:val="en-US"/>
        </w:rPr>
        <w:t xml:space="preserve">The principal activities of the Bank are </w:t>
      </w:r>
      <w:proofErr w:type="spellStart"/>
      <w:r w:rsidRPr="00813EBE">
        <w:rPr>
          <w:szCs w:val="22"/>
          <w:lang w:val="en-US"/>
        </w:rPr>
        <w:t>mobilising</w:t>
      </w:r>
      <w:proofErr w:type="spellEnd"/>
      <w:r w:rsidRPr="00813EBE">
        <w:rPr>
          <w:szCs w:val="22"/>
          <w:lang w:val="en-US"/>
        </w:rPr>
        <w:t xml:space="preserve"> and receiving short, medium and long-term deposit funds from </w:t>
      </w:r>
      <w:proofErr w:type="spellStart"/>
      <w:r w:rsidRPr="00813EBE">
        <w:rPr>
          <w:szCs w:val="22"/>
          <w:lang w:val="en-US"/>
        </w:rPr>
        <w:t>organisations</w:t>
      </w:r>
      <w:proofErr w:type="spellEnd"/>
      <w:r w:rsidRPr="00813EBE">
        <w:rPr>
          <w:szCs w:val="22"/>
          <w:lang w:val="en-US"/>
        </w:rPr>
        <w:t xml:space="preserve"> and individuals; granting loans on short, medium and long-term basis up to the nature and ability of the Bank’s capital resources; conducting settlement and cash services and other banking services as approved by the SBV; conducting investments in associate, joint-ventures and other companies, investment</w:t>
      </w:r>
      <w:r w:rsidR="008F11B5" w:rsidRPr="00813EBE">
        <w:rPr>
          <w:szCs w:val="22"/>
          <w:lang w:val="en-US"/>
        </w:rPr>
        <w:t>s</w:t>
      </w:r>
      <w:r w:rsidRPr="00813EBE">
        <w:rPr>
          <w:szCs w:val="22"/>
          <w:lang w:val="en-US"/>
        </w:rPr>
        <w:t xml:space="preserve"> in bonds and deal in foreign exchange in accordance with applicable regulations.</w:t>
      </w:r>
      <w:proofErr w:type="gramEnd"/>
    </w:p>
    <w:p w14:paraId="6ADB4811" w14:textId="77777777" w:rsidR="00BF67B2" w:rsidRPr="00813EBE" w:rsidRDefault="00BF67B2" w:rsidP="00625CAF">
      <w:pPr>
        <w:pStyle w:val="ListParagraph"/>
        <w:keepLines/>
        <w:overflowPunct w:val="0"/>
        <w:autoSpaceDE w:val="0"/>
        <w:autoSpaceDN w:val="0"/>
        <w:adjustRightInd w:val="0"/>
        <w:ind w:left="360" w:right="-29"/>
        <w:jc w:val="both"/>
        <w:textAlignment w:val="baseline"/>
        <w:rPr>
          <w:sz w:val="16"/>
          <w:szCs w:val="16"/>
          <w:lang w:val="en-US"/>
        </w:rPr>
      </w:pPr>
    </w:p>
    <w:p w14:paraId="79689C9F" w14:textId="7902F50A" w:rsidR="00BF67B2" w:rsidRPr="00813EBE" w:rsidRDefault="001E153F" w:rsidP="00625CAF">
      <w:pPr>
        <w:keepLines/>
        <w:overflowPunct w:val="0"/>
        <w:autoSpaceDE w:val="0"/>
        <w:autoSpaceDN w:val="0"/>
        <w:adjustRightInd w:val="0"/>
        <w:ind w:right="-29"/>
        <w:jc w:val="both"/>
        <w:textAlignment w:val="baseline"/>
        <w:rPr>
          <w:szCs w:val="22"/>
          <w:lang w:val="en-US"/>
        </w:rPr>
      </w:pPr>
      <w:r w:rsidRPr="00813EBE">
        <w:rPr>
          <w:szCs w:val="22"/>
          <w:lang w:val="en-US"/>
        </w:rPr>
        <w:t xml:space="preserve">As at </w:t>
      </w:r>
      <w:r w:rsidR="001E518C" w:rsidRPr="00813EBE">
        <w:rPr>
          <w:szCs w:val="22"/>
          <w:lang w:val="en-US"/>
        </w:rPr>
        <w:fldChar w:fldCharType="begin"/>
      </w:r>
      <w:r w:rsidR="001E518C" w:rsidRPr="00813EBE">
        <w:rPr>
          <w:szCs w:val="22"/>
          <w:lang w:val="en-US"/>
        </w:rPr>
        <w:instrText xml:space="preserve"> REF Period_end \h  \* MERGEFORMAT </w:instrText>
      </w:r>
      <w:r w:rsidR="001E518C" w:rsidRPr="00813EBE">
        <w:rPr>
          <w:szCs w:val="22"/>
          <w:lang w:val="en-US"/>
        </w:rPr>
      </w:r>
      <w:r w:rsidR="001E518C" w:rsidRPr="00813EBE">
        <w:rPr>
          <w:szCs w:val="22"/>
          <w:lang w:val="en-US"/>
        </w:rPr>
        <w:fldChar w:fldCharType="separate"/>
      </w:r>
      <w:r w:rsidR="0097130A" w:rsidRPr="0097130A">
        <w:rPr>
          <w:szCs w:val="22"/>
          <w:lang w:val="en-US"/>
        </w:rPr>
        <w:t>30 June 2020</w:t>
      </w:r>
      <w:r w:rsidR="001E518C" w:rsidRPr="00813EBE">
        <w:rPr>
          <w:szCs w:val="22"/>
          <w:lang w:val="en-US"/>
        </w:rPr>
        <w:fldChar w:fldCharType="end"/>
      </w:r>
      <w:r w:rsidRPr="00813EBE">
        <w:rPr>
          <w:szCs w:val="22"/>
          <w:lang w:val="en-US"/>
        </w:rPr>
        <w:t>, the Bank’s share capital was VND</w:t>
      </w:r>
      <w:r w:rsidR="00C73EE7" w:rsidRPr="00813EBE">
        <w:rPr>
          <w:szCs w:val="22"/>
          <w:lang w:val="en-US"/>
        </w:rPr>
        <w:t xml:space="preserve"> </w:t>
      </w:r>
      <w:r w:rsidR="00E95C04" w:rsidRPr="00813EBE">
        <w:rPr>
          <w:szCs w:val="22"/>
          <w:lang w:val="en-US"/>
        </w:rPr>
        <w:t>35,001,399,620,000</w:t>
      </w:r>
      <w:r w:rsidRPr="00813EBE">
        <w:rPr>
          <w:szCs w:val="22"/>
          <w:lang w:val="en-US"/>
        </w:rPr>
        <w:t xml:space="preserve"> </w:t>
      </w:r>
      <w:r w:rsidR="00B04CCF" w:rsidRPr="00813EBE">
        <w:rPr>
          <w:szCs w:val="22"/>
          <w:lang w:val="en-US"/>
        </w:rPr>
        <w:t xml:space="preserve">(as at </w:t>
      </w:r>
      <w:bookmarkStart w:id="11" w:name="Last_year_end"/>
      <w:r w:rsidR="00B04CCF" w:rsidRPr="00813EBE">
        <w:rPr>
          <w:szCs w:val="22"/>
          <w:lang w:val="en-US"/>
        </w:rPr>
        <w:t>31 December 201</w:t>
      </w:r>
      <w:r w:rsidR="000769C7" w:rsidRPr="00813EBE">
        <w:rPr>
          <w:szCs w:val="22"/>
          <w:lang w:val="en-US"/>
        </w:rPr>
        <w:t>9</w:t>
      </w:r>
      <w:bookmarkEnd w:id="11"/>
      <w:r w:rsidR="00B04CCF" w:rsidRPr="00813EBE">
        <w:rPr>
          <w:szCs w:val="22"/>
          <w:lang w:val="en-US"/>
        </w:rPr>
        <w:t xml:space="preserve"> was VND </w:t>
      </w:r>
      <w:r w:rsidR="00E931AB" w:rsidRPr="00813EBE">
        <w:rPr>
          <w:szCs w:val="22"/>
          <w:lang w:val="en-US"/>
        </w:rPr>
        <w:t>35,001,399,620,000</w:t>
      </w:r>
      <w:r w:rsidR="00FB39EA" w:rsidRPr="00813EBE">
        <w:rPr>
          <w:szCs w:val="22"/>
          <w:lang w:val="en-US"/>
        </w:rPr>
        <w:t>)</w:t>
      </w:r>
      <w:r w:rsidR="0047440E" w:rsidRPr="00813EBE">
        <w:rPr>
          <w:szCs w:val="22"/>
          <w:lang w:val="en-US"/>
        </w:rPr>
        <w:t>.</w:t>
      </w:r>
    </w:p>
    <w:p w14:paraId="3D4D880F" w14:textId="77777777" w:rsidR="00BF67B2" w:rsidRPr="00813EBE" w:rsidRDefault="00BF67B2" w:rsidP="00625CAF">
      <w:pPr>
        <w:pStyle w:val="ListParagraph"/>
        <w:keepLines/>
        <w:overflowPunct w:val="0"/>
        <w:autoSpaceDE w:val="0"/>
        <w:autoSpaceDN w:val="0"/>
        <w:adjustRightInd w:val="0"/>
        <w:ind w:left="0" w:right="-29"/>
        <w:contextualSpacing w:val="0"/>
        <w:jc w:val="both"/>
        <w:textAlignment w:val="baseline"/>
        <w:rPr>
          <w:szCs w:val="22"/>
          <w:lang w:val="en-US"/>
        </w:rPr>
      </w:pPr>
    </w:p>
    <w:p w14:paraId="62696A82" w14:textId="61DDA76F" w:rsidR="00BF67B2" w:rsidRPr="00813EBE" w:rsidRDefault="001E153F" w:rsidP="00625CAF">
      <w:pPr>
        <w:keepLines/>
        <w:overflowPunct w:val="0"/>
        <w:autoSpaceDE w:val="0"/>
        <w:autoSpaceDN w:val="0"/>
        <w:adjustRightInd w:val="0"/>
        <w:ind w:right="-29"/>
        <w:jc w:val="both"/>
        <w:textAlignment w:val="baseline"/>
        <w:rPr>
          <w:szCs w:val="22"/>
          <w:lang w:val="en-US"/>
        </w:rPr>
      </w:pPr>
      <w:r w:rsidRPr="00813EBE">
        <w:rPr>
          <w:szCs w:val="22"/>
          <w:lang w:val="en-US"/>
        </w:rPr>
        <w:t xml:space="preserve">The Bank’s Head Office is located </w:t>
      </w:r>
      <w:r w:rsidR="00D732CA" w:rsidRPr="00813EBE">
        <w:rPr>
          <w:szCs w:val="22"/>
          <w:lang w:val="en-US"/>
        </w:rPr>
        <w:t xml:space="preserve">at 191 Ba Trieu, </w:t>
      </w:r>
      <w:r w:rsidR="00C379B4" w:rsidRPr="00813EBE">
        <w:rPr>
          <w:szCs w:val="22"/>
          <w:lang w:val="en-US"/>
        </w:rPr>
        <w:t>Hai Ba Trung Dis</w:t>
      </w:r>
      <w:r w:rsidR="0077107A" w:rsidRPr="00813EBE">
        <w:rPr>
          <w:szCs w:val="22"/>
          <w:lang w:val="en-US"/>
        </w:rPr>
        <w:t>t</w:t>
      </w:r>
      <w:r w:rsidR="00C379B4" w:rsidRPr="00813EBE">
        <w:rPr>
          <w:szCs w:val="22"/>
          <w:lang w:val="en-US"/>
        </w:rPr>
        <w:t xml:space="preserve">rict, </w:t>
      </w:r>
      <w:proofErr w:type="gramStart"/>
      <w:r w:rsidR="00D732CA" w:rsidRPr="00813EBE">
        <w:rPr>
          <w:szCs w:val="22"/>
          <w:lang w:val="en-US"/>
        </w:rPr>
        <w:t>Hanoi</w:t>
      </w:r>
      <w:proofErr w:type="gramEnd"/>
      <w:r w:rsidR="00D732CA" w:rsidRPr="00813EBE">
        <w:rPr>
          <w:szCs w:val="22"/>
          <w:lang w:val="en-US"/>
        </w:rPr>
        <w:t xml:space="preserve">. As at </w:t>
      </w:r>
      <w:r w:rsidR="001E518C" w:rsidRPr="00813EBE">
        <w:rPr>
          <w:szCs w:val="22"/>
          <w:lang w:val="en-US"/>
        </w:rPr>
        <w:fldChar w:fldCharType="begin"/>
      </w:r>
      <w:r w:rsidR="001E518C" w:rsidRPr="00813EBE">
        <w:rPr>
          <w:szCs w:val="22"/>
          <w:lang w:val="en-US"/>
        </w:rPr>
        <w:instrText xml:space="preserve"> REF Period_end \h  \* MERGEFORMAT </w:instrText>
      </w:r>
      <w:r w:rsidR="001E518C" w:rsidRPr="00813EBE">
        <w:rPr>
          <w:szCs w:val="22"/>
          <w:lang w:val="en-US"/>
        </w:rPr>
      </w:r>
      <w:r w:rsidR="001E518C" w:rsidRPr="00813EBE">
        <w:rPr>
          <w:szCs w:val="22"/>
          <w:lang w:val="en-US"/>
        </w:rPr>
        <w:fldChar w:fldCharType="separate"/>
      </w:r>
      <w:r w:rsidR="0097130A" w:rsidRPr="0097130A">
        <w:rPr>
          <w:szCs w:val="22"/>
          <w:lang w:val="en-US"/>
        </w:rPr>
        <w:t>30 June 2020</w:t>
      </w:r>
      <w:r w:rsidR="001E518C" w:rsidRPr="00813EBE">
        <w:rPr>
          <w:szCs w:val="22"/>
          <w:lang w:val="en-US"/>
        </w:rPr>
        <w:fldChar w:fldCharType="end"/>
      </w:r>
      <w:r w:rsidRPr="00813EBE">
        <w:rPr>
          <w:szCs w:val="22"/>
          <w:lang w:val="en-US"/>
        </w:rPr>
        <w:t>, the Bank had one (</w:t>
      </w:r>
      <w:r w:rsidR="00C379B4" w:rsidRPr="00813EBE">
        <w:rPr>
          <w:szCs w:val="22"/>
          <w:lang w:val="en-US"/>
        </w:rPr>
        <w:t>0</w:t>
      </w:r>
      <w:r w:rsidRPr="00813EBE">
        <w:rPr>
          <w:szCs w:val="22"/>
          <w:lang w:val="en-US"/>
        </w:rPr>
        <w:t>1) Head Office, two (</w:t>
      </w:r>
      <w:r w:rsidR="00C379B4" w:rsidRPr="00813EBE">
        <w:rPr>
          <w:szCs w:val="22"/>
          <w:lang w:val="en-US"/>
        </w:rPr>
        <w:t>0</w:t>
      </w:r>
      <w:r w:rsidRPr="00813EBE">
        <w:rPr>
          <w:szCs w:val="22"/>
          <w:lang w:val="en-US"/>
        </w:rPr>
        <w:t xml:space="preserve">2) representative </w:t>
      </w:r>
      <w:r w:rsidRPr="0022099C">
        <w:rPr>
          <w:szCs w:val="22"/>
          <w:lang w:val="en-US"/>
        </w:rPr>
        <w:t>offices</w:t>
      </w:r>
      <w:r w:rsidR="00F73CD5" w:rsidRPr="0022099C">
        <w:rPr>
          <w:szCs w:val="22"/>
          <w:lang w:val="en-US"/>
        </w:rPr>
        <w:t>,</w:t>
      </w:r>
      <w:r w:rsidRPr="0022099C">
        <w:rPr>
          <w:szCs w:val="22"/>
          <w:lang w:val="en-US"/>
        </w:rPr>
        <w:t xml:space="preserve"> </w:t>
      </w:r>
      <w:r w:rsidR="00335B1A" w:rsidRPr="0022099C">
        <w:rPr>
          <w:szCs w:val="22"/>
          <w:lang w:val="en-US"/>
        </w:rPr>
        <w:t>three hundred</w:t>
      </w:r>
      <w:r w:rsidR="00F73CD5" w:rsidRPr="0022099C">
        <w:rPr>
          <w:szCs w:val="22"/>
          <w:lang w:val="en-US"/>
        </w:rPr>
        <w:t xml:space="preserve"> and</w:t>
      </w:r>
      <w:r w:rsidR="00335B1A" w:rsidRPr="0022099C">
        <w:rPr>
          <w:szCs w:val="22"/>
          <w:lang w:val="en-US"/>
        </w:rPr>
        <w:t xml:space="preserve"> </w:t>
      </w:r>
      <w:r w:rsidR="0022099C" w:rsidRPr="0022099C">
        <w:rPr>
          <w:szCs w:val="22"/>
          <w:lang w:val="en-US"/>
        </w:rPr>
        <w:t>nine</w:t>
      </w:r>
      <w:r w:rsidR="00923A6B" w:rsidRPr="0022099C">
        <w:rPr>
          <w:szCs w:val="22"/>
          <w:lang w:val="en-US"/>
        </w:rPr>
        <w:t xml:space="preserve"> </w:t>
      </w:r>
      <w:r w:rsidRPr="0022099C">
        <w:rPr>
          <w:szCs w:val="22"/>
          <w:lang w:val="en-US"/>
        </w:rPr>
        <w:t>(3</w:t>
      </w:r>
      <w:r w:rsidR="0022099C" w:rsidRPr="0022099C">
        <w:rPr>
          <w:szCs w:val="22"/>
          <w:lang w:val="en-US"/>
        </w:rPr>
        <w:t>09</w:t>
      </w:r>
      <w:r w:rsidRPr="0022099C">
        <w:rPr>
          <w:szCs w:val="22"/>
          <w:lang w:val="en-US"/>
        </w:rPr>
        <w:t xml:space="preserve">) </w:t>
      </w:r>
      <w:r w:rsidR="0064665F" w:rsidRPr="0022099C">
        <w:rPr>
          <w:szCs w:val="22"/>
          <w:lang w:val="en-US"/>
        </w:rPr>
        <w:t>transaction</w:t>
      </w:r>
      <w:r w:rsidRPr="0022099C">
        <w:rPr>
          <w:szCs w:val="22"/>
          <w:lang w:val="en-US"/>
        </w:rPr>
        <w:t xml:space="preserve"> offices nationwide and </w:t>
      </w:r>
      <w:r w:rsidR="00923A6B" w:rsidRPr="0022099C">
        <w:rPr>
          <w:szCs w:val="22"/>
          <w:lang w:val="en-US"/>
        </w:rPr>
        <w:t xml:space="preserve">three </w:t>
      </w:r>
      <w:r w:rsidR="009E1812" w:rsidRPr="0022099C">
        <w:rPr>
          <w:szCs w:val="22"/>
          <w:lang w:val="en-US"/>
        </w:rPr>
        <w:t>(</w:t>
      </w:r>
      <w:r w:rsidR="00923A6B" w:rsidRPr="0022099C">
        <w:rPr>
          <w:szCs w:val="22"/>
          <w:lang w:val="en-US"/>
        </w:rPr>
        <w:t>03</w:t>
      </w:r>
      <w:r w:rsidRPr="0022099C">
        <w:rPr>
          <w:szCs w:val="22"/>
          <w:lang w:val="en-US"/>
        </w:rPr>
        <w:t>) subsidiaries.</w:t>
      </w:r>
    </w:p>
    <w:p w14:paraId="0127ECE0" w14:textId="77777777" w:rsidR="00BF67B2" w:rsidRPr="00813EBE" w:rsidRDefault="00BF67B2" w:rsidP="00625CAF">
      <w:pPr>
        <w:keepLines/>
        <w:overflowPunct w:val="0"/>
        <w:autoSpaceDE w:val="0"/>
        <w:autoSpaceDN w:val="0"/>
        <w:adjustRightInd w:val="0"/>
        <w:ind w:right="-29"/>
        <w:jc w:val="both"/>
        <w:textAlignment w:val="baseline"/>
        <w:rPr>
          <w:sz w:val="16"/>
          <w:szCs w:val="16"/>
          <w:lang w:val="en-US"/>
        </w:rPr>
      </w:pPr>
    </w:p>
    <w:p w14:paraId="73B6F336" w14:textId="7E7A8444" w:rsidR="00BF67B2" w:rsidRPr="00813EBE" w:rsidRDefault="001E153F" w:rsidP="00625CAF">
      <w:pPr>
        <w:keepLines/>
        <w:overflowPunct w:val="0"/>
        <w:autoSpaceDE w:val="0"/>
        <w:autoSpaceDN w:val="0"/>
        <w:adjustRightInd w:val="0"/>
        <w:ind w:right="-29"/>
        <w:jc w:val="both"/>
        <w:textAlignment w:val="baseline"/>
        <w:rPr>
          <w:szCs w:val="22"/>
          <w:lang w:val="en-US"/>
        </w:rPr>
      </w:pPr>
      <w:r w:rsidRPr="00813EBE">
        <w:rPr>
          <w:szCs w:val="22"/>
          <w:lang w:val="en-US"/>
        </w:rPr>
        <w:t>The consol</w:t>
      </w:r>
      <w:r w:rsidR="00FB0B68" w:rsidRPr="00813EBE">
        <w:rPr>
          <w:szCs w:val="22"/>
          <w:lang w:val="en-US"/>
        </w:rPr>
        <w:t xml:space="preserve">idated financial report as at </w:t>
      </w:r>
      <w:r w:rsidR="001E518C" w:rsidRPr="00813EBE">
        <w:rPr>
          <w:szCs w:val="22"/>
          <w:lang w:val="en-US"/>
        </w:rPr>
        <w:fldChar w:fldCharType="begin"/>
      </w:r>
      <w:r w:rsidR="001E518C" w:rsidRPr="00813EBE">
        <w:rPr>
          <w:szCs w:val="22"/>
          <w:lang w:val="en-US"/>
        </w:rPr>
        <w:instrText xml:space="preserve"> REF Period_end \h  \* MERGEFORMAT </w:instrText>
      </w:r>
      <w:r w:rsidR="001E518C" w:rsidRPr="00813EBE">
        <w:rPr>
          <w:szCs w:val="22"/>
          <w:lang w:val="en-US"/>
        </w:rPr>
      </w:r>
      <w:r w:rsidR="001E518C" w:rsidRPr="00813EBE">
        <w:rPr>
          <w:szCs w:val="22"/>
          <w:lang w:val="en-US"/>
        </w:rPr>
        <w:fldChar w:fldCharType="separate"/>
      </w:r>
      <w:r w:rsidR="0097130A" w:rsidRPr="0097130A">
        <w:rPr>
          <w:szCs w:val="22"/>
          <w:lang w:val="en-US"/>
        </w:rPr>
        <w:t>30 June 2020</w:t>
      </w:r>
      <w:r w:rsidR="001E518C" w:rsidRPr="00813EBE">
        <w:rPr>
          <w:szCs w:val="22"/>
          <w:lang w:val="en-US"/>
        </w:rPr>
        <w:fldChar w:fldCharType="end"/>
      </w:r>
      <w:r w:rsidR="00637E53" w:rsidRPr="00813EBE">
        <w:rPr>
          <w:szCs w:val="22"/>
          <w:lang w:val="en-US"/>
        </w:rPr>
        <w:t xml:space="preserve"> included </w:t>
      </w:r>
      <w:proofErr w:type="spellStart"/>
      <w:r w:rsidR="00637E53" w:rsidRPr="00813EBE">
        <w:rPr>
          <w:szCs w:val="22"/>
          <w:lang w:val="en-US"/>
        </w:rPr>
        <w:t>Techcombank</w:t>
      </w:r>
      <w:proofErr w:type="spellEnd"/>
      <w:r w:rsidR="00637E53" w:rsidRPr="00813EBE">
        <w:rPr>
          <w:szCs w:val="22"/>
          <w:lang w:val="en-US"/>
        </w:rPr>
        <w:t xml:space="preserve"> and</w:t>
      </w:r>
      <w:r w:rsidRPr="00813EBE">
        <w:rPr>
          <w:szCs w:val="22"/>
          <w:lang w:val="en-US"/>
        </w:rPr>
        <w:t xml:space="preserve"> subsidiaries (hereinafter referred to as “the Bank”).</w:t>
      </w:r>
    </w:p>
    <w:p w14:paraId="507B724E" w14:textId="77777777" w:rsidR="009E1DBC" w:rsidRPr="00813EBE" w:rsidRDefault="009E1DBC" w:rsidP="00625CAF">
      <w:pPr>
        <w:keepLines/>
        <w:overflowPunct w:val="0"/>
        <w:autoSpaceDE w:val="0"/>
        <w:autoSpaceDN w:val="0"/>
        <w:adjustRightInd w:val="0"/>
        <w:ind w:right="-29"/>
        <w:jc w:val="both"/>
        <w:textAlignment w:val="baseline"/>
        <w:rPr>
          <w:szCs w:val="22"/>
          <w:lang w:val="en-US"/>
        </w:rPr>
      </w:pPr>
    </w:p>
    <w:p w14:paraId="4C9D5468" w14:textId="77777777" w:rsidR="00BF67B2" w:rsidRPr="00813EBE" w:rsidRDefault="00BF67B2" w:rsidP="00625CAF">
      <w:pPr>
        <w:keepLines/>
        <w:overflowPunct w:val="0"/>
        <w:autoSpaceDE w:val="0"/>
        <w:autoSpaceDN w:val="0"/>
        <w:adjustRightInd w:val="0"/>
        <w:ind w:right="-29"/>
        <w:jc w:val="both"/>
        <w:textAlignment w:val="baseline"/>
        <w:rPr>
          <w:sz w:val="16"/>
          <w:szCs w:val="16"/>
          <w:lang w:val="en-US"/>
        </w:rPr>
      </w:pPr>
    </w:p>
    <w:p w14:paraId="4ABBED7A" w14:textId="17DE1F74" w:rsidR="00BF67B2" w:rsidRPr="00813EBE" w:rsidRDefault="001E153F" w:rsidP="00625CAF">
      <w:pPr>
        <w:keepLines/>
        <w:overflowPunct w:val="0"/>
        <w:autoSpaceDE w:val="0"/>
        <w:autoSpaceDN w:val="0"/>
        <w:adjustRightInd w:val="0"/>
        <w:ind w:right="-29"/>
        <w:jc w:val="both"/>
        <w:textAlignment w:val="baseline"/>
        <w:rPr>
          <w:szCs w:val="22"/>
          <w:lang w:val="en-US"/>
        </w:rPr>
      </w:pPr>
      <w:r w:rsidRPr="00813EBE">
        <w:rPr>
          <w:szCs w:val="22"/>
          <w:lang w:val="en-US"/>
        </w:rPr>
        <w:t xml:space="preserve">As at </w:t>
      </w:r>
      <w:r w:rsidR="001E518C" w:rsidRPr="00813EBE">
        <w:rPr>
          <w:szCs w:val="22"/>
          <w:lang w:val="en-US"/>
        </w:rPr>
        <w:fldChar w:fldCharType="begin"/>
      </w:r>
      <w:r w:rsidR="001E518C" w:rsidRPr="00813EBE">
        <w:rPr>
          <w:szCs w:val="22"/>
          <w:lang w:val="en-US"/>
        </w:rPr>
        <w:instrText xml:space="preserve"> REF Period_end \h  \* MERGEFORMAT </w:instrText>
      </w:r>
      <w:r w:rsidR="001E518C" w:rsidRPr="00813EBE">
        <w:rPr>
          <w:szCs w:val="22"/>
          <w:lang w:val="en-US"/>
        </w:rPr>
      </w:r>
      <w:r w:rsidR="001E518C" w:rsidRPr="00813EBE">
        <w:rPr>
          <w:szCs w:val="22"/>
          <w:lang w:val="en-US"/>
        </w:rPr>
        <w:fldChar w:fldCharType="separate"/>
      </w:r>
      <w:r w:rsidR="0097130A" w:rsidRPr="0097130A">
        <w:rPr>
          <w:szCs w:val="22"/>
          <w:lang w:val="en-US"/>
        </w:rPr>
        <w:t>30 June 2020</w:t>
      </w:r>
      <w:r w:rsidR="001E518C" w:rsidRPr="00813EBE">
        <w:rPr>
          <w:szCs w:val="22"/>
          <w:lang w:val="en-US"/>
        </w:rPr>
        <w:fldChar w:fldCharType="end"/>
      </w:r>
      <w:r w:rsidRPr="00813EBE">
        <w:rPr>
          <w:szCs w:val="22"/>
          <w:lang w:val="en-US"/>
        </w:rPr>
        <w:t xml:space="preserve">, the Bank had </w:t>
      </w:r>
      <w:r w:rsidR="00923A6B" w:rsidRPr="00813EBE">
        <w:rPr>
          <w:szCs w:val="22"/>
          <w:lang w:val="en-US"/>
        </w:rPr>
        <w:t xml:space="preserve">three </w:t>
      </w:r>
      <w:r w:rsidRPr="00813EBE">
        <w:rPr>
          <w:szCs w:val="22"/>
          <w:lang w:val="en-US"/>
        </w:rPr>
        <w:t>(</w:t>
      </w:r>
      <w:r w:rsidR="00923A6B" w:rsidRPr="00813EBE">
        <w:rPr>
          <w:szCs w:val="22"/>
          <w:lang w:val="en-US"/>
        </w:rPr>
        <w:t>03</w:t>
      </w:r>
      <w:r w:rsidRPr="00813EBE">
        <w:rPr>
          <w:szCs w:val="22"/>
          <w:lang w:val="en-US"/>
        </w:rPr>
        <w:t>) subsidiaries as follows:</w:t>
      </w:r>
    </w:p>
    <w:p w14:paraId="2692370A" w14:textId="77777777" w:rsidR="00BF67B2" w:rsidRPr="00813EBE" w:rsidRDefault="00BF67B2" w:rsidP="00625CAF">
      <w:pPr>
        <w:keepLines/>
        <w:overflowPunct w:val="0"/>
        <w:autoSpaceDE w:val="0"/>
        <w:autoSpaceDN w:val="0"/>
        <w:adjustRightInd w:val="0"/>
        <w:ind w:right="-25"/>
        <w:textAlignment w:val="baseline"/>
        <w:rPr>
          <w:szCs w:val="22"/>
          <w:lang w:val="en-US"/>
        </w:rPr>
      </w:pPr>
    </w:p>
    <w:tbl>
      <w:tblPr>
        <w:tblW w:w="8891" w:type="dxa"/>
        <w:tblInd w:w="27" w:type="dxa"/>
        <w:tblLayout w:type="fixed"/>
        <w:tblLook w:val="01E0" w:firstRow="1" w:lastRow="1" w:firstColumn="1" w:lastColumn="1" w:noHBand="0" w:noVBand="0"/>
      </w:tblPr>
      <w:tblGrid>
        <w:gridCol w:w="2583"/>
        <w:gridCol w:w="2880"/>
        <w:gridCol w:w="1980"/>
        <w:gridCol w:w="1448"/>
      </w:tblGrid>
      <w:tr w:rsidR="00BF67B2" w:rsidRPr="00813EBE" w14:paraId="3703D6C1" w14:textId="77777777" w:rsidTr="005004BD">
        <w:tc>
          <w:tcPr>
            <w:tcW w:w="2583" w:type="dxa"/>
            <w:vAlign w:val="bottom"/>
          </w:tcPr>
          <w:p w14:paraId="52564CAE" w14:textId="77777777" w:rsidR="00BF67B2" w:rsidRPr="00813EBE" w:rsidRDefault="001E153F" w:rsidP="00625CAF">
            <w:pPr>
              <w:keepLines/>
              <w:pBdr>
                <w:bottom w:val="single" w:sz="4" w:space="0" w:color="auto"/>
              </w:pBdr>
              <w:overflowPunct w:val="0"/>
              <w:autoSpaceDE w:val="0"/>
              <w:autoSpaceDN w:val="0"/>
              <w:adjustRightInd w:val="0"/>
              <w:ind w:left="-108" w:right="-25"/>
              <w:textAlignment w:val="baseline"/>
              <w:rPr>
                <w:rFonts w:eastAsia="SimSun"/>
                <w:i/>
                <w:szCs w:val="22"/>
                <w:lang w:val="en-US"/>
              </w:rPr>
            </w:pPr>
            <w:r w:rsidRPr="00813EBE">
              <w:rPr>
                <w:rFonts w:eastAsia="SimSun"/>
                <w:i/>
                <w:szCs w:val="22"/>
                <w:lang w:val="en-US"/>
              </w:rPr>
              <w:t>Subsidiaries</w:t>
            </w:r>
          </w:p>
        </w:tc>
        <w:tc>
          <w:tcPr>
            <w:tcW w:w="2880" w:type="dxa"/>
            <w:vAlign w:val="bottom"/>
          </w:tcPr>
          <w:p w14:paraId="53C88514" w14:textId="59FF3A9B" w:rsidR="00BF67B2" w:rsidRPr="00813EBE" w:rsidRDefault="00D945AE" w:rsidP="00625CAF">
            <w:pPr>
              <w:keepLines/>
              <w:pBdr>
                <w:bottom w:val="single" w:sz="4" w:space="0" w:color="auto"/>
              </w:pBdr>
              <w:overflowPunct w:val="0"/>
              <w:autoSpaceDE w:val="0"/>
              <w:autoSpaceDN w:val="0"/>
              <w:adjustRightInd w:val="0"/>
              <w:ind w:left="-108" w:right="-25"/>
              <w:textAlignment w:val="baseline"/>
              <w:rPr>
                <w:rFonts w:eastAsia="SimSun"/>
                <w:i/>
                <w:szCs w:val="22"/>
                <w:lang w:val="en-US"/>
              </w:rPr>
            </w:pPr>
            <w:r w:rsidRPr="00813EBE">
              <w:rPr>
                <w:rFonts w:eastAsia="SimSun"/>
                <w:i/>
                <w:szCs w:val="22"/>
                <w:lang w:val="en-US"/>
              </w:rPr>
              <w:t>Operating licens</w:t>
            </w:r>
            <w:r w:rsidR="001E153F" w:rsidRPr="00813EBE">
              <w:rPr>
                <w:rFonts w:eastAsia="SimSun"/>
                <w:i/>
                <w:szCs w:val="22"/>
                <w:lang w:val="en-US"/>
              </w:rPr>
              <w:t>e</w:t>
            </w:r>
          </w:p>
        </w:tc>
        <w:tc>
          <w:tcPr>
            <w:tcW w:w="1980" w:type="dxa"/>
            <w:vAlign w:val="bottom"/>
          </w:tcPr>
          <w:p w14:paraId="4EA63040" w14:textId="77777777" w:rsidR="00BF67B2" w:rsidRPr="00813EBE" w:rsidRDefault="001E153F" w:rsidP="00625CAF">
            <w:pPr>
              <w:keepLines/>
              <w:pBdr>
                <w:bottom w:val="single" w:sz="4" w:space="0" w:color="auto"/>
              </w:pBdr>
              <w:overflowPunct w:val="0"/>
              <w:autoSpaceDE w:val="0"/>
              <w:autoSpaceDN w:val="0"/>
              <w:adjustRightInd w:val="0"/>
              <w:ind w:right="-29"/>
              <w:textAlignment w:val="baseline"/>
              <w:rPr>
                <w:rFonts w:eastAsia="SimSun"/>
                <w:i/>
                <w:szCs w:val="22"/>
                <w:lang w:val="en-US"/>
              </w:rPr>
            </w:pPr>
            <w:r w:rsidRPr="00813EBE">
              <w:rPr>
                <w:rFonts w:eastAsia="SimSun"/>
                <w:i/>
                <w:szCs w:val="22"/>
                <w:lang w:val="en-US"/>
              </w:rPr>
              <w:t>Nature of Business</w:t>
            </w:r>
          </w:p>
        </w:tc>
        <w:tc>
          <w:tcPr>
            <w:tcW w:w="1448" w:type="dxa"/>
            <w:vAlign w:val="bottom"/>
          </w:tcPr>
          <w:p w14:paraId="5895D4E0" w14:textId="77777777" w:rsidR="00BF67B2" w:rsidRPr="00813EBE" w:rsidRDefault="001E153F" w:rsidP="00625CAF">
            <w:pPr>
              <w:keepLines/>
              <w:pBdr>
                <w:bottom w:val="single" w:sz="4" w:space="0" w:color="auto"/>
              </w:pBdr>
              <w:overflowPunct w:val="0"/>
              <w:autoSpaceDE w:val="0"/>
              <w:autoSpaceDN w:val="0"/>
              <w:adjustRightInd w:val="0"/>
              <w:ind w:right="-25"/>
              <w:jc w:val="right"/>
              <w:textAlignment w:val="baseline"/>
              <w:rPr>
                <w:rFonts w:eastAsia="SimSun"/>
                <w:i/>
                <w:szCs w:val="22"/>
                <w:lang w:val="en-US"/>
              </w:rPr>
            </w:pPr>
            <w:r w:rsidRPr="00813EBE">
              <w:rPr>
                <w:rFonts w:eastAsia="SimSun"/>
                <w:i/>
                <w:szCs w:val="22"/>
                <w:lang w:val="en-US"/>
              </w:rPr>
              <w:t xml:space="preserve">% owned by </w:t>
            </w:r>
          </w:p>
          <w:p w14:paraId="0714761C" w14:textId="77777777" w:rsidR="00BF67B2" w:rsidRPr="00813EBE" w:rsidRDefault="001E153F" w:rsidP="00625CAF">
            <w:pPr>
              <w:keepLines/>
              <w:pBdr>
                <w:bottom w:val="single" w:sz="4" w:space="0" w:color="auto"/>
              </w:pBdr>
              <w:overflowPunct w:val="0"/>
              <w:autoSpaceDE w:val="0"/>
              <w:autoSpaceDN w:val="0"/>
              <w:adjustRightInd w:val="0"/>
              <w:ind w:right="-25"/>
              <w:jc w:val="right"/>
              <w:textAlignment w:val="baseline"/>
              <w:rPr>
                <w:rFonts w:eastAsia="SimSun"/>
                <w:i/>
                <w:szCs w:val="22"/>
                <w:lang w:val="en-US"/>
              </w:rPr>
            </w:pPr>
            <w:r w:rsidRPr="00813EBE">
              <w:rPr>
                <w:rFonts w:eastAsia="SimSun"/>
                <w:i/>
                <w:szCs w:val="22"/>
                <w:lang w:val="en-US"/>
              </w:rPr>
              <w:t>the Bank</w:t>
            </w:r>
          </w:p>
        </w:tc>
      </w:tr>
      <w:tr w:rsidR="00D5188D" w:rsidRPr="00813EBE" w14:paraId="4E36A2D3" w14:textId="77777777" w:rsidTr="00D5188D">
        <w:tc>
          <w:tcPr>
            <w:tcW w:w="2583" w:type="dxa"/>
          </w:tcPr>
          <w:p w14:paraId="29528800" w14:textId="77777777" w:rsidR="00D5188D" w:rsidRPr="00813EBE" w:rsidRDefault="00D5188D" w:rsidP="00625CAF">
            <w:pPr>
              <w:keepLines/>
              <w:overflowPunct w:val="0"/>
              <w:autoSpaceDE w:val="0"/>
              <w:autoSpaceDN w:val="0"/>
              <w:adjustRightInd w:val="0"/>
              <w:spacing w:before="120"/>
              <w:ind w:left="-108" w:right="-25"/>
              <w:textAlignment w:val="baseline"/>
              <w:rPr>
                <w:rFonts w:eastAsia="SimSun"/>
                <w:szCs w:val="22"/>
                <w:lang w:val="en-US"/>
              </w:rPr>
            </w:pPr>
            <w:proofErr w:type="spellStart"/>
            <w:r w:rsidRPr="00813EBE">
              <w:rPr>
                <w:rFonts w:eastAsia="SimSun"/>
                <w:szCs w:val="22"/>
                <w:lang w:val="en-US"/>
              </w:rPr>
              <w:t>Techcom</w:t>
            </w:r>
            <w:proofErr w:type="spellEnd"/>
            <w:r w:rsidRPr="00813EBE">
              <w:rPr>
                <w:rFonts w:eastAsia="SimSun"/>
                <w:szCs w:val="22"/>
                <w:lang w:val="en-US"/>
              </w:rPr>
              <w:t xml:space="preserve"> Securities Joint Stock Company </w:t>
            </w:r>
          </w:p>
        </w:tc>
        <w:tc>
          <w:tcPr>
            <w:tcW w:w="2880" w:type="dxa"/>
          </w:tcPr>
          <w:p w14:paraId="5E383254" w14:textId="7B53D38A" w:rsidR="00D5188D" w:rsidRPr="00813EBE" w:rsidRDefault="00D5188D" w:rsidP="00625CAF">
            <w:pPr>
              <w:keepLines/>
              <w:overflowPunct w:val="0"/>
              <w:autoSpaceDE w:val="0"/>
              <w:autoSpaceDN w:val="0"/>
              <w:adjustRightInd w:val="0"/>
              <w:spacing w:before="120"/>
              <w:ind w:left="-108" w:right="-25"/>
              <w:textAlignment w:val="baseline"/>
              <w:rPr>
                <w:rFonts w:eastAsia="SimSun"/>
                <w:szCs w:val="22"/>
                <w:lang w:val="en-US"/>
              </w:rPr>
            </w:pPr>
            <w:r w:rsidRPr="00813EBE">
              <w:rPr>
                <w:rFonts w:eastAsia="SimSun"/>
                <w:szCs w:val="22"/>
                <w:lang w:val="en-US"/>
              </w:rPr>
              <w:t>37/GPĐC - UBCK, dated 13 June 2019 granted by the State Securities Commission</w:t>
            </w:r>
          </w:p>
        </w:tc>
        <w:tc>
          <w:tcPr>
            <w:tcW w:w="1980" w:type="dxa"/>
          </w:tcPr>
          <w:p w14:paraId="2CEFA18D" w14:textId="77777777" w:rsidR="00D5188D" w:rsidRPr="00813EBE" w:rsidRDefault="00D5188D" w:rsidP="00625CAF">
            <w:pPr>
              <w:keepLines/>
              <w:overflowPunct w:val="0"/>
              <w:autoSpaceDE w:val="0"/>
              <w:autoSpaceDN w:val="0"/>
              <w:adjustRightInd w:val="0"/>
              <w:spacing w:before="120"/>
              <w:ind w:right="-29"/>
              <w:textAlignment w:val="baseline"/>
              <w:rPr>
                <w:rFonts w:eastAsia="SimSun"/>
                <w:szCs w:val="22"/>
                <w:lang w:val="en-US"/>
              </w:rPr>
            </w:pPr>
            <w:r w:rsidRPr="00813EBE">
              <w:rPr>
                <w:rFonts w:eastAsia="SimSun"/>
                <w:szCs w:val="22"/>
                <w:lang w:val="en-US"/>
              </w:rPr>
              <w:t>Securities activities</w:t>
            </w:r>
          </w:p>
        </w:tc>
        <w:tc>
          <w:tcPr>
            <w:tcW w:w="1448" w:type="dxa"/>
          </w:tcPr>
          <w:p w14:paraId="00155A52" w14:textId="5BDE5E33" w:rsidR="00D5188D" w:rsidRPr="00813EBE" w:rsidRDefault="00D5188D" w:rsidP="00625CAF">
            <w:pPr>
              <w:keepLines/>
              <w:overflowPunct w:val="0"/>
              <w:autoSpaceDE w:val="0"/>
              <w:autoSpaceDN w:val="0"/>
              <w:adjustRightInd w:val="0"/>
              <w:spacing w:before="120"/>
              <w:ind w:right="-29"/>
              <w:jc w:val="right"/>
              <w:textAlignment w:val="baseline"/>
              <w:rPr>
                <w:rFonts w:eastAsia="SimSun"/>
                <w:szCs w:val="22"/>
                <w:lang w:val="en-US"/>
              </w:rPr>
            </w:pPr>
            <w:r w:rsidRPr="00813EBE">
              <w:rPr>
                <w:rFonts w:eastAsia="SimSun"/>
                <w:szCs w:val="22"/>
                <w:lang w:val="en-US"/>
              </w:rPr>
              <w:t>88.99999%</w:t>
            </w:r>
          </w:p>
        </w:tc>
      </w:tr>
      <w:tr w:rsidR="00D5188D" w:rsidRPr="00813EBE" w14:paraId="38DBC965" w14:textId="77777777" w:rsidTr="00D5188D">
        <w:tc>
          <w:tcPr>
            <w:tcW w:w="2583" w:type="dxa"/>
          </w:tcPr>
          <w:p w14:paraId="21116AD9" w14:textId="77777777" w:rsidR="00D5188D" w:rsidRPr="00813EBE" w:rsidRDefault="00D5188D" w:rsidP="00625CAF">
            <w:pPr>
              <w:keepLines/>
              <w:overflowPunct w:val="0"/>
              <w:autoSpaceDE w:val="0"/>
              <w:autoSpaceDN w:val="0"/>
              <w:adjustRightInd w:val="0"/>
              <w:spacing w:before="120"/>
              <w:ind w:left="-108" w:right="-25"/>
              <w:textAlignment w:val="baseline"/>
              <w:rPr>
                <w:rFonts w:eastAsia="SimSun"/>
                <w:szCs w:val="22"/>
                <w:lang w:val="en-US"/>
              </w:rPr>
            </w:pPr>
            <w:r w:rsidRPr="00813EBE">
              <w:rPr>
                <w:rFonts w:eastAsia="SimSun"/>
                <w:szCs w:val="22"/>
                <w:lang w:val="en-US"/>
              </w:rPr>
              <w:t>Vietnam Technological and Commercial Joint Stock Bank – Asset Management Company Limited</w:t>
            </w:r>
            <w:r w:rsidRPr="00813EBE">
              <w:rPr>
                <w:rFonts w:eastAsia="SimSun"/>
                <w:bCs/>
                <w:szCs w:val="22"/>
                <w:lang w:val="en-US"/>
              </w:rPr>
              <w:t xml:space="preserve"> </w:t>
            </w:r>
          </w:p>
        </w:tc>
        <w:tc>
          <w:tcPr>
            <w:tcW w:w="2880" w:type="dxa"/>
          </w:tcPr>
          <w:p w14:paraId="343CC10D" w14:textId="74C3772F" w:rsidR="00D5188D" w:rsidRPr="00813EBE" w:rsidRDefault="00D5188D" w:rsidP="00625CAF">
            <w:pPr>
              <w:keepLines/>
              <w:overflowPunct w:val="0"/>
              <w:autoSpaceDE w:val="0"/>
              <w:autoSpaceDN w:val="0"/>
              <w:adjustRightInd w:val="0"/>
              <w:spacing w:before="120"/>
              <w:ind w:left="-108" w:right="-25"/>
              <w:textAlignment w:val="baseline"/>
              <w:rPr>
                <w:rFonts w:eastAsia="SimSun"/>
                <w:szCs w:val="22"/>
                <w:lang w:val="en-US"/>
              </w:rPr>
            </w:pPr>
            <w:r w:rsidRPr="00813EBE">
              <w:rPr>
                <w:rFonts w:eastAsia="SimSun"/>
                <w:szCs w:val="22"/>
                <w:lang w:val="en-US"/>
              </w:rPr>
              <w:t>0102786255 dated 18 June 2008 granted by the Hanoi Department of Planning and Investment which was amended for the 22</w:t>
            </w:r>
            <w:r w:rsidRPr="00813EBE">
              <w:rPr>
                <w:rFonts w:eastAsia="SimSun"/>
                <w:szCs w:val="22"/>
                <w:vertAlign w:val="superscript"/>
                <w:lang w:val="en-US"/>
              </w:rPr>
              <w:t>nd</w:t>
            </w:r>
            <w:r w:rsidRPr="00813EBE">
              <w:rPr>
                <w:rFonts w:eastAsia="SimSun"/>
                <w:szCs w:val="22"/>
                <w:lang w:val="en-US"/>
              </w:rPr>
              <w:t xml:space="preserve"> on 3 May 2019</w:t>
            </w:r>
          </w:p>
        </w:tc>
        <w:tc>
          <w:tcPr>
            <w:tcW w:w="1980" w:type="dxa"/>
          </w:tcPr>
          <w:p w14:paraId="19C6EEBC" w14:textId="77777777" w:rsidR="00D5188D" w:rsidRPr="00813EBE" w:rsidRDefault="00D5188D" w:rsidP="00625CAF">
            <w:pPr>
              <w:keepLines/>
              <w:overflowPunct w:val="0"/>
              <w:autoSpaceDE w:val="0"/>
              <w:autoSpaceDN w:val="0"/>
              <w:adjustRightInd w:val="0"/>
              <w:spacing w:before="120"/>
              <w:ind w:right="-29"/>
              <w:textAlignment w:val="baseline"/>
              <w:rPr>
                <w:rFonts w:eastAsia="SimSun"/>
                <w:szCs w:val="22"/>
                <w:lang w:val="en-US"/>
              </w:rPr>
            </w:pPr>
            <w:r w:rsidRPr="00813EBE">
              <w:rPr>
                <w:rFonts w:eastAsia="SimSun"/>
                <w:szCs w:val="22"/>
                <w:lang w:val="en-US"/>
              </w:rPr>
              <w:t>Asset management</w:t>
            </w:r>
          </w:p>
        </w:tc>
        <w:tc>
          <w:tcPr>
            <w:tcW w:w="1448" w:type="dxa"/>
          </w:tcPr>
          <w:p w14:paraId="7FC1620F" w14:textId="6D9740CA" w:rsidR="00D5188D" w:rsidRPr="00813EBE" w:rsidRDefault="00D5188D" w:rsidP="00625CAF">
            <w:pPr>
              <w:keepLines/>
              <w:overflowPunct w:val="0"/>
              <w:autoSpaceDE w:val="0"/>
              <w:autoSpaceDN w:val="0"/>
              <w:adjustRightInd w:val="0"/>
              <w:spacing w:before="120"/>
              <w:ind w:right="-29"/>
              <w:jc w:val="right"/>
              <w:textAlignment w:val="baseline"/>
              <w:rPr>
                <w:rFonts w:eastAsia="SimSun"/>
                <w:szCs w:val="22"/>
                <w:lang w:val="en-US"/>
              </w:rPr>
            </w:pPr>
            <w:r w:rsidRPr="00813EBE">
              <w:rPr>
                <w:rFonts w:eastAsia="SimSun"/>
                <w:szCs w:val="22"/>
                <w:lang w:val="en-US"/>
              </w:rPr>
              <w:t>100%</w:t>
            </w:r>
          </w:p>
        </w:tc>
      </w:tr>
      <w:tr w:rsidR="00D5188D" w:rsidRPr="00813EBE" w14:paraId="79D2F098" w14:textId="77777777" w:rsidTr="00D5188D">
        <w:tc>
          <w:tcPr>
            <w:tcW w:w="2583" w:type="dxa"/>
          </w:tcPr>
          <w:p w14:paraId="62C9E98D" w14:textId="52D01D66" w:rsidR="00D5188D" w:rsidRPr="00813EBE" w:rsidRDefault="00D5188D" w:rsidP="00625CAF">
            <w:pPr>
              <w:keepLines/>
              <w:overflowPunct w:val="0"/>
              <w:autoSpaceDE w:val="0"/>
              <w:autoSpaceDN w:val="0"/>
              <w:adjustRightInd w:val="0"/>
              <w:spacing w:before="120"/>
              <w:ind w:left="-108" w:right="-25"/>
              <w:textAlignment w:val="baseline"/>
              <w:rPr>
                <w:rFonts w:eastAsia="SimSun"/>
                <w:szCs w:val="22"/>
                <w:lang w:val="en-US"/>
              </w:rPr>
            </w:pPr>
            <w:proofErr w:type="spellStart"/>
            <w:r w:rsidRPr="00813EBE">
              <w:rPr>
                <w:rFonts w:eastAsia="SimSun"/>
                <w:bCs/>
                <w:szCs w:val="22"/>
                <w:lang w:val="en-US"/>
              </w:rPr>
              <w:t>Techcom</w:t>
            </w:r>
            <w:proofErr w:type="spellEnd"/>
            <w:r w:rsidRPr="00813EBE">
              <w:rPr>
                <w:rFonts w:eastAsia="SimSun"/>
                <w:bCs/>
                <w:szCs w:val="22"/>
                <w:lang w:val="en-US"/>
              </w:rPr>
              <w:t xml:space="preserve"> Capital Management </w:t>
            </w:r>
            <w:r w:rsidRPr="00813EBE">
              <w:rPr>
                <w:rFonts w:eastAsia="SimSun"/>
                <w:szCs w:val="22"/>
                <w:lang w:val="en-US"/>
              </w:rPr>
              <w:t xml:space="preserve">Joint Stock </w:t>
            </w:r>
            <w:r w:rsidRPr="00813EBE">
              <w:rPr>
                <w:rFonts w:eastAsia="SimSun"/>
                <w:bCs/>
                <w:szCs w:val="22"/>
                <w:lang w:val="en-US"/>
              </w:rPr>
              <w:t>Company</w:t>
            </w:r>
          </w:p>
        </w:tc>
        <w:tc>
          <w:tcPr>
            <w:tcW w:w="2880" w:type="dxa"/>
          </w:tcPr>
          <w:p w14:paraId="7711B976" w14:textId="4A25579D" w:rsidR="00D5188D" w:rsidRPr="00813EBE" w:rsidRDefault="00D5188D" w:rsidP="00625CAF">
            <w:pPr>
              <w:keepLines/>
              <w:overflowPunct w:val="0"/>
              <w:autoSpaceDE w:val="0"/>
              <w:autoSpaceDN w:val="0"/>
              <w:adjustRightInd w:val="0"/>
              <w:spacing w:before="120"/>
              <w:ind w:left="-108" w:right="-25"/>
              <w:textAlignment w:val="baseline"/>
              <w:rPr>
                <w:rFonts w:eastAsia="SimSun"/>
                <w:szCs w:val="22"/>
                <w:lang w:val="en-US"/>
              </w:rPr>
            </w:pPr>
            <w:r w:rsidRPr="00813EBE">
              <w:rPr>
                <w:rFonts w:eastAsia="SimSun"/>
                <w:szCs w:val="22"/>
                <w:lang w:val="en-US"/>
              </w:rPr>
              <w:t>33/GP - UBCK dated 05 June 2019 granted by the State Securities Commission</w:t>
            </w:r>
          </w:p>
        </w:tc>
        <w:tc>
          <w:tcPr>
            <w:tcW w:w="1980" w:type="dxa"/>
          </w:tcPr>
          <w:p w14:paraId="7E04CBA4" w14:textId="77777777" w:rsidR="00D5188D" w:rsidRPr="00813EBE" w:rsidRDefault="00D5188D" w:rsidP="00625CAF">
            <w:pPr>
              <w:keepLines/>
              <w:overflowPunct w:val="0"/>
              <w:autoSpaceDE w:val="0"/>
              <w:autoSpaceDN w:val="0"/>
              <w:adjustRightInd w:val="0"/>
              <w:spacing w:before="120"/>
              <w:ind w:right="-29"/>
              <w:textAlignment w:val="baseline"/>
              <w:rPr>
                <w:rFonts w:eastAsia="SimSun"/>
                <w:szCs w:val="22"/>
                <w:lang w:val="en-US"/>
              </w:rPr>
            </w:pPr>
            <w:r w:rsidRPr="00813EBE">
              <w:rPr>
                <w:rFonts w:eastAsia="SimSun"/>
                <w:szCs w:val="22"/>
                <w:lang w:val="en-US"/>
              </w:rPr>
              <w:t>Fund management</w:t>
            </w:r>
          </w:p>
        </w:tc>
        <w:tc>
          <w:tcPr>
            <w:tcW w:w="1448" w:type="dxa"/>
          </w:tcPr>
          <w:p w14:paraId="19054273" w14:textId="59743BC2" w:rsidR="00D5188D" w:rsidRPr="00813EBE" w:rsidRDefault="00D5188D" w:rsidP="00625CAF">
            <w:pPr>
              <w:keepLines/>
              <w:overflowPunct w:val="0"/>
              <w:autoSpaceDE w:val="0"/>
              <w:autoSpaceDN w:val="0"/>
              <w:adjustRightInd w:val="0"/>
              <w:spacing w:before="120"/>
              <w:ind w:right="-29"/>
              <w:jc w:val="right"/>
              <w:textAlignment w:val="baseline"/>
              <w:rPr>
                <w:rFonts w:eastAsia="SimSun"/>
                <w:szCs w:val="22"/>
                <w:lang w:val="en-US"/>
              </w:rPr>
            </w:pPr>
            <w:r w:rsidRPr="00813EBE">
              <w:rPr>
                <w:rFonts w:eastAsia="SimSun"/>
                <w:szCs w:val="22"/>
                <w:lang w:val="en-US"/>
              </w:rPr>
              <w:t>89.99956%</w:t>
            </w:r>
          </w:p>
        </w:tc>
      </w:tr>
    </w:tbl>
    <w:p w14:paraId="2C64E79D" w14:textId="77777777" w:rsidR="00BF67B2" w:rsidRPr="00813EBE" w:rsidRDefault="00BF67B2" w:rsidP="00625CAF">
      <w:pPr>
        <w:pStyle w:val="12"/>
        <w:keepNext/>
        <w:widowControl w:val="0"/>
        <w:ind w:right="-25"/>
        <w:rPr>
          <w:szCs w:val="22"/>
          <w:lang w:val="en-US"/>
        </w:rPr>
      </w:pPr>
    </w:p>
    <w:p w14:paraId="36163732" w14:textId="12CC93F8" w:rsidR="00D732CA" w:rsidRPr="00813EBE" w:rsidRDefault="001E153F" w:rsidP="00625CAF">
      <w:pPr>
        <w:keepLines/>
        <w:overflowPunct w:val="0"/>
        <w:autoSpaceDE w:val="0"/>
        <w:autoSpaceDN w:val="0"/>
        <w:adjustRightInd w:val="0"/>
        <w:ind w:right="-25"/>
        <w:textAlignment w:val="baseline"/>
        <w:rPr>
          <w:szCs w:val="22"/>
          <w:lang w:val="en-US"/>
        </w:rPr>
      </w:pPr>
      <w:r w:rsidRPr="00813EBE">
        <w:rPr>
          <w:szCs w:val="22"/>
          <w:lang w:val="en-US"/>
        </w:rPr>
        <w:t xml:space="preserve">As at </w:t>
      </w:r>
      <w:r w:rsidR="001E518C" w:rsidRPr="00813EBE">
        <w:rPr>
          <w:szCs w:val="22"/>
          <w:lang w:val="en-US"/>
        </w:rPr>
        <w:fldChar w:fldCharType="begin"/>
      </w:r>
      <w:r w:rsidR="001E518C" w:rsidRPr="00813EBE">
        <w:rPr>
          <w:szCs w:val="22"/>
          <w:lang w:val="en-US"/>
        </w:rPr>
        <w:instrText xml:space="preserve"> REF Period_end \h  \* MERGEFORMAT </w:instrText>
      </w:r>
      <w:r w:rsidR="001E518C" w:rsidRPr="00813EBE">
        <w:rPr>
          <w:szCs w:val="22"/>
          <w:lang w:val="en-US"/>
        </w:rPr>
      </w:r>
      <w:r w:rsidR="001E518C" w:rsidRPr="00813EBE">
        <w:rPr>
          <w:szCs w:val="22"/>
          <w:lang w:val="en-US"/>
        </w:rPr>
        <w:fldChar w:fldCharType="separate"/>
      </w:r>
      <w:r w:rsidR="0097130A" w:rsidRPr="0097130A">
        <w:rPr>
          <w:szCs w:val="22"/>
          <w:lang w:val="en-US"/>
        </w:rPr>
        <w:t>30 June 2020</w:t>
      </w:r>
      <w:r w:rsidR="001E518C" w:rsidRPr="00813EBE">
        <w:rPr>
          <w:szCs w:val="22"/>
          <w:lang w:val="en-US"/>
        </w:rPr>
        <w:fldChar w:fldCharType="end"/>
      </w:r>
      <w:r w:rsidR="00AE352E" w:rsidRPr="00813EBE">
        <w:rPr>
          <w:szCs w:val="22"/>
          <w:lang w:val="en-US"/>
        </w:rPr>
        <w:t xml:space="preserve">, the </w:t>
      </w:r>
      <w:r w:rsidR="00AE352E" w:rsidRPr="00364F05">
        <w:rPr>
          <w:szCs w:val="22"/>
          <w:lang w:val="en-US"/>
        </w:rPr>
        <w:t>Bank had</w:t>
      </w:r>
      <w:r w:rsidR="00211B46" w:rsidRPr="00364F05">
        <w:rPr>
          <w:szCs w:val="22"/>
          <w:lang w:val="en-US"/>
        </w:rPr>
        <w:t xml:space="preserve"> 1</w:t>
      </w:r>
      <w:r w:rsidR="00D01993" w:rsidRPr="00364F05">
        <w:rPr>
          <w:szCs w:val="22"/>
          <w:lang w:val="en-US"/>
        </w:rPr>
        <w:t>1</w:t>
      </w:r>
      <w:r w:rsidR="00211B46" w:rsidRPr="00364F05">
        <w:rPr>
          <w:szCs w:val="22"/>
          <w:lang w:val="en-US"/>
        </w:rPr>
        <w:t>,</w:t>
      </w:r>
      <w:r w:rsidR="00364F05" w:rsidRPr="00364F05">
        <w:rPr>
          <w:szCs w:val="22"/>
          <w:lang w:val="en-US"/>
        </w:rPr>
        <w:t>221</w:t>
      </w:r>
      <w:r w:rsidR="00D93F0E" w:rsidRPr="00364F05">
        <w:rPr>
          <w:szCs w:val="22"/>
          <w:lang w:val="en-US"/>
        </w:rPr>
        <w:t xml:space="preserve"> </w:t>
      </w:r>
      <w:r w:rsidR="000F6E17" w:rsidRPr="00364F05">
        <w:rPr>
          <w:szCs w:val="22"/>
          <w:lang w:val="en-US"/>
        </w:rPr>
        <w:t>employees (</w:t>
      </w:r>
      <w:r w:rsidR="001620FA" w:rsidRPr="00364F05">
        <w:rPr>
          <w:szCs w:val="22"/>
          <w:lang w:val="en-US"/>
        </w:rPr>
        <w:fldChar w:fldCharType="begin"/>
      </w:r>
      <w:r w:rsidR="001620FA" w:rsidRPr="00364F05">
        <w:rPr>
          <w:szCs w:val="22"/>
          <w:lang w:val="en-US"/>
        </w:rPr>
        <w:instrText xml:space="preserve"> REF Last_year_end \h </w:instrText>
      </w:r>
      <w:r w:rsidR="00D369C5" w:rsidRPr="00364F05">
        <w:rPr>
          <w:szCs w:val="22"/>
          <w:lang w:val="en-US"/>
        </w:rPr>
        <w:instrText xml:space="preserve"> \* MERGEFORMAT </w:instrText>
      </w:r>
      <w:r w:rsidR="001620FA" w:rsidRPr="00364F05">
        <w:rPr>
          <w:szCs w:val="22"/>
          <w:lang w:val="en-US"/>
        </w:rPr>
      </w:r>
      <w:r w:rsidR="001620FA" w:rsidRPr="00364F05">
        <w:rPr>
          <w:szCs w:val="22"/>
          <w:lang w:val="en-US"/>
        </w:rPr>
        <w:fldChar w:fldCharType="separate"/>
      </w:r>
      <w:r w:rsidR="0097130A" w:rsidRPr="00813EBE">
        <w:rPr>
          <w:szCs w:val="22"/>
          <w:lang w:val="en-US"/>
        </w:rPr>
        <w:t>31 December 2019</w:t>
      </w:r>
      <w:r w:rsidR="001620FA" w:rsidRPr="00364F05">
        <w:rPr>
          <w:szCs w:val="22"/>
          <w:lang w:val="en-US"/>
        </w:rPr>
        <w:fldChar w:fldCharType="end"/>
      </w:r>
      <w:r w:rsidRPr="00813EBE">
        <w:rPr>
          <w:szCs w:val="22"/>
          <w:lang w:val="en-US"/>
        </w:rPr>
        <w:t xml:space="preserve">: </w:t>
      </w:r>
      <w:r w:rsidR="005444B9" w:rsidRPr="00813EBE">
        <w:rPr>
          <w:szCs w:val="22"/>
          <w:lang w:val="en-US"/>
        </w:rPr>
        <w:t>11,156</w:t>
      </w:r>
      <w:r w:rsidR="005E0317" w:rsidRPr="00813EBE">
        <w:rPr>
          <w:szCs w:val="22"/>
          <w:lang w:val="en-US"/>
        </w:rPr>
        <w:t xml:space="preserve"> </w:t>
      </w:r>
      <w:r w:rsidRPr="00813EBE">
        <w:rPr>
          <w:szCs w:val="22"/>
          <w:lang w:val="en-US"/>
        </w:rPr>
        <w:t>employees).</w:t>
      </w:r>
    </w:p>
    <w:p w14:paraId="0D5045BF" w14:textId="1BCA2654" w:rsidR="00A8204A" w:rsidRPr="00813EBE" w:rsidRDefault="00A8204A" w:rsidP="00625CAF">
      <w:pPr>
        <w:keepLines/>
        <w:overflowPunct w:val="0"/>
        <w:autoSpaceDE w:val="0"/>
        <w:autoSpaceDN w:val="0"/>
        <w:adjustRightInd w:val="0"/>
        <w:ind w:right="-25"/>
        <w:textAlignment w:val="baseline"/>
        <w:rPr>
          <w:szCs w:val="22"/>
          <w:lang w:val="en-US"/>
        </w:rPr>
      </w:pPr>
    </w:p>
    <w:p w14:paraId="352D1D2A" w14:textId="1EC4A269" w:rsidR="00834425" w:rsidRPr="00813EBE" w:rsidRDefault="00834425" w:rsidP="00625CAF">
      <w:pPr>
        <w:keepLines/>
        <w:overflowPunct w:val="0"/>
        <w:autoSpaceDE w:val="0"/>
        <w:autoSpaceDN w:val="0"/>
        <w:adjustRightInd w:val="0"/>
        <w:ind w:right="-25"/>
        <w:textAlignment w:val="baseline"/>
        <w:rPr>
          <w:szCs w:val="22"/>
          <w:lang w:val="en-US"/>
        </w:rPr>
      </w:pPr>
    </w:p>
    <w:p w14:paraId="78975AED" w14:textId="77777777" w:rsidR="00834425" w:rsidRPr="00813EBE" w:rsidRDefault="00834425" w:rsidP="00625CAF">
      <w:pPr>
        <w:keepLines/>
        <w:overflowPunct w:val="0"/>
        <w:autoSpaceDE w:val="0"/>
        <w:autoSpaceDN w:val="0"/>
        <w:adjustRightInd w:val="0"/>
        <w:ind w:right="-25"/>
        <w:textAlignment w:val="baseline"/>
        <w:rPr>
          <w:szCs w:val="22"/>
          <w:lang w:val="en-US"/>
        </w:rPr>
      </w:pPr>
    </w:p>
    <w:p w14:paraId="5B9055ED" w14:textId="77777777" w:rsidR="00F1512B" w:rsidRPr="00813EBE" w:rsidRDefault="00F1512B" w:rsidP="00625CAF">
      <w:pPr>
        <w:ind w:right="-25"/>
        <w:rPr>
          <w:szCs w:val="22"/>
          <w:lang w:val="en-US"/>
        </w:rPr>
      </w:pPr>
      <w:r w:rsidRPr="00813EBE">
        <w:rPr>
          <w:szCs w:val="22"/>
          <w:lang w:val="en-US"/>
        </w:rPr>
        <w:br w:type="page"/>
      </w:r>
    </w:p>
    <w:p w14:paraId="4B3D3F03" w14:textId="77777777" w:rsidR="0057058C" w:rsidRPr="00813EBE" w:rsidRDefault="0057058C" w:rsidP="00625CAF">
      <w:pPr>
        <w:keepLines/>
        <w:overflowPunct w:val="0"/>
        <w:autoSpaceDE w:val="0"/>
        <w:autoSpaceDN w:val="0"/>
        <w:adjustRightInd w:val="0"/>
        <w:ind w:right="-25"/>
        <w:textAlignment w:val="baseline"/>
        <w:rPr>
          <w:szCs w:val="22"/>
          <w:lang w:val="en-US"/>
        </w:rPr>
        <w:sectPr w:rsidR="0057058C" w:rsidRPr="00813EBE" w:rsidSect="00D30E15">
          <w:headerReference w:type="default" r:id="rId29"/>
          <w:footerReference w:type="default" r:id="rId30"/>
          <w:footnotePr>
            <w:numRestart w:val="eachPage"/>
          </w:footnotePr>
          <w:pgSz w:w="11907" w:h="16834" w:code="9"/>
          <w:pgMar w:top="1440" w:right="1440" w:bottom="862" w:left="1582" w:header="720" w:footer="578" w:gutter="0"/>
          <w:cols w:space="0"/>
        </w:sectPr>
      </w:pPr>
    </w:p>
    <w:p w14:paraId="07A72EBC" w14:textId="77777777" w:rsidR="00BF67B2" w:rsidRPr="00813EBE" w:rsidRDefault="001E153F" w:rsidP="00625CAF">
      <w:pPr>
        <w:pStyle w:val="subheading1"/>
        <w:numPr>
          <w:ilvl w:val="0"/>
          <w:numId w:val="1"/>
        </w:numPr>
        <w:tabs>
          <w:tab w:val="clear" w:pos="840"/>
          <w:tab w:val="clear" w:pos="5103"/>
          <w:tab w:val="clear" w:pos="7000"/>
          <w:tab w:val="clear" w:pos="8448"/>
        </w:tabs>
        <w:ind w:left="720" w:right="-25" w:hanging="720"/>
        <w:jc w:val="both"/>
        <w:outlineLvl w:val="0"/>
        <w:rPr>
          <w:rFonts w:eastAsia="MS Mincho"/>
          <w:bCs/>
          <w:sz w:val="22"/>
          <w:szCs w:val="22"/>
          <w:lang w:val="en-US"/>
        </w:rPr>
      </w:pPr>
      <w:r w:rsidRPr="00813EBE">
        <w:rPr>
          <w:rFonts w:eastAsia="MS Mincho"/>
          <w:bCs/>
          <w:sz w:val="22"/>
          <w:szCs w:val="22"/>
          <w:lang w:val="en-US"/>
        </w:rPr>
        <w:lastRenderedPageBreak/>
        <w:t>BASIS OF PREPARATION OF THE CONSOLIDATED FINANCIAL STATEMENTS</w:t>
      </w:r>
    </w:p>
    <w:p w14:paraId="33B89134" w14:textId="77777777" w:rsidR="00BF67B2" w:rsidRPr="00813EBE" w:rsidRDefault="00BF67B2" w:rsidP="00625CAF">
      <w:pPr>
        <w:pStyle w:val="subheading2"/>
        <w:tabs>
          <w:tab w:val="clear" w:pos="1400"/>
          <w:tab w:val="clear" w:pos="5103"/>
          <w:tab w:val="clear" w:pos="7000"/>
          <w:tab w:val="clear" w:pos="8448"/>
          <w:tab w:val="left" w:pos="0"/>
        </w:tabs>
        <w:ind w:left="720" w:right="-25" w:firstLine="0"/>
        <w:rPr>
          <w:i w:val="0"/>
          <w:iCs/>
          <w:sz w:val="22"/>
          <w:szCs w:val="22"/>
          <w:lang w:val="en-US"/>
        </w:rPr>
      </w:pPr>
    </w:p>
    <w:p w14:paraId="4AA7467D" w14:textId="77777777" w:rsidR="00BF67B2" w:rsidRPr="00813EBE" w:rsidRDefault="001E153F" w:rsidP="00625CAF">
      <w:pPr>
        <w:pStyle w:val="subheading2"/>
        <w:numPr>
          <w:ilvl w:val="0"/>
          <w:numId w:val="4"/>
        </w:numPr>
        <w:tabs>
          <w:tab w:val="clear" w:pos="1400"/>
          <w:tab w:val="clear" w:pos="5103"/>
          <w:tab w:val="clear" w:pos="7000"/>
          <w:tab w:val="clear" w:pos="8448"/>
          <w:tab w:val="left" w:pos="0"/>
        </w:tabs>
        <w:ind w:right="-25" w:hanging="720"/>
        <w:outlineLvl w:val="1"/>
        <w:rPr>
          <w:i w:val="0"/>
          <w:iCs/>
          <w:sz w:val="22"/>
          <w:szCs w:val="22"/>
          <w:lang w:val="en-US"/>
        </w:rPr>
      </w:pPr>
      <w:r w:rsidRPr="00813EBE">
        <w:rPr>
          <w:i w:val="0"/>
          <w:iCs/>
          <w:sz w:val="22"/>
          <w:szCs w:val="22"/>
          <w:lang w:val="en-US"/>
        </w:rPr>
        <w:t xml:space="preserve">Statement of compliance </w:t>
      </w:r>
    </w:p>
    <w:p w14:paraId="0E481802" w14:textId="77777777" w:rsidR="00BF67B2" w:rsidRPr="00813EBE" w:rsidRDefault="00BF67B2" w:rsidP="00625CAF">
      <w:pPr>
        <w:pStyle w:val="12"/>
        <w:keepNext/>
        <w:widowControl w:val="0"/>
        <w:ind w:right="-25"/>
        <w:rPr>
          <w:szCs w:val="22"/>
          <w:lang w:val="en-US"/>
        </w:rPr>
      </w:pPr>
    </w:p>
    <w:p w14:paraId="7ECDBC18" w14:textId="77777777" w:rsidR="00BF67B2" w:rsidRPr="00813EBE" w:rsidRDefault="001E153F" w:rsidP="00625CAF">
      <w:pPr>
        <w:pStyle w:val="12"/>
        <w:keepNext/>
        <w:keepLines/>
        <w:ind w:right="-29"/>
        <w:jc w:val="both"/>
        <w:rPr>
          <w:szCs w:val="22"/>
          <w:lang w:val="en-US"/>
        </w:rPr>
      </w:pPr>
      <w:r w:rsidRPr="00813EBE">
        <w:rPr>
          <w:szCs w:val="22"/>
          <w:lang w:val="en-US"/>
        </w:rPr>
        <w:t xml:space="preserve">The consolidated financial statements have been prepared in accordance with Vietnamese Accounting Standards, the Vietnamese Accounting System for Credit Institutions stipulated by the State Bank of Vietnam and the relevant statutory requirements. These standards and statutory requirements may differ in some material respects from the generally accepted accounting principles and standards of other countries. Accordingly, the accompanying consolidated financial statements are not intended to present the consolidated the financial position and consolidated the results of operations and </w:t>
      </w:r>
      <w:r w:rsidR="00C379B4" w:rsidRPr="00813EBE">
        <w:rPr>
          <w:szCs w:val="22"/>
          <w:lang w:val="en-US"/>
        </w:rPr>
        <w:t xml:space="preserve">consolidated </w:t>
      </w:r>
      <w:r w:rsidRPr="00813EBE">
        <w:rPr>
          <w:szCs w:val="22"/>
          <w:lang w:val="en-US"/>
        </w:rPr>
        <w:t xml:space="preserve">cash flows in accordance with generally accepted accounting principles and practices in countries or jurisdictions other than Vietnam.  Furthermore, their </w:t>
      </w:r>
      <w:proofErr w:type="spellStart"/>
      <w:r w:rsidRPr="00813EBE">
        <w:rPr>
          <w:szCs w:val="22"/>
          <w:lang w:val="en-US"/>
        </w:rPr>
        <w:t>utilisation</w:t>
      </w:r>
      <w:proofErr w:type="spellEnd"/>
      <w:r w:rsidRPr="00813EBE">
        <w:rPr>
          <w:szCs w:val="22"/>
          <w:lang w:val="en-US"/>
        </w:rPr>
        <w:t xml:space="preserve"> </w:t>
      </w:r>
      <w:proofErr w:type="gramStart"/>
      <w:r w:rsidRPr="00813EBE">
        <w:rPr>
          <w:szCs w:val="22"/>
          <w:lang w:val="en-US"/>
        </w:rPr>
        <w:t>is not designed</w:t>
      </w:r>
      <w:proofErr w:type="gramEnd"/>
      <w:r w:rsidRPr="00813EBE">
        <w:rPr>
          <w:szCs w:val="22"/>
          <w:lang w:val="en-US"/>
        </w:rPr>
        <w:t xml:space="preserve"> for those who are not informed about Vietnam’s accounting principles, procedures and practices.</w:t>
      </w:r>
    </w:p>
    <w:p w14:paraId="35B5EDD7" w14:textId="77777777" w:rsidR="00BF67B2" w:rsidRPr="00813EBE" w:rsidRDefault="00BF67B2" w:rsidP="00625CAF">
      <w:pPr>
        <w:pStyle w:val="12"/>
        <w:keepNext/>
        <w:widowControl w:val="0"/>
        <w:ind w:right="-25"/>
        <w:rPr>
          <w:szCs w:val="22"/>
          <w:lang w:val="en-US"/>
        </w:rPr>
      </w:pPr>
    </w:p>
    <w:p w14:paraId="1F72142B" w14:textId="77777777" w:rsidR="00BF67B2" w:rsidRPr="00813EBE" w:rsidRDefault="001E153F" w:rsidP="00625CAF">
      <w:pPr>
        <w:pStyle w:val="subheading2"/>
        <w:numPr>
          <w:ilvl w:val="0"/>
          <w:numId w:val="4"/>
        </w:numPr>
        <w:tabs>
          <w:tab w:val="clear" w:pos="1400"/>
          <w:tab w:val="clear" w:pos="5103"/>
          <w:tab w:val="clear" w:pos="7000"/>
          <w:tab w:val="clear" w:pos="8448"/>
          <w:tab w:val="left" w:pos="0"/>
        </w:tabs>
        <w:ind w:right="-25" w:hanging="720"/>
        <w:outlineLvl w:val="1"/>
        <w:rPr>
          <w:i w:val="0"/>
          <w:iCs/>
          <w:sz w:val="22"/>
          <w:szCs w:val="22"/>
          <w:lang w:val="en-US"/>
        </w:rPr>
      </w:pPr>
      <w:r w:rsidRPr="00813EBE">
        <w:rPr>
          <w:i w:val="0"/>
          <w:iCs/>
          <w:sz w:val="22"/>
          <w:szCs w:val="22"/>
          <w:lang w:val="en-US"/>
        </w:rPr>
        <w:t xml:space="preserve">Basis of measurement </w:t>
      </w:r>
    </w:p>
    <w:p w14:paraId="767C7EE6" w14:textId="77777777" w:rsidR="00BF67B2" w:rsidRPr="00813EBE" w:rsidRDefault="00BF67B2" w:rsidP="00625CAF">
      <w:pPr>
        <w:pStyle w:val="12"/>
        <w:keepNext/>
        <w:widowControl w:val="0"/>
        <w:ind w:right="-25"/>
        <w:rPr>
          <w:szCs w:val="22"/>
          <w:lang w:val="en-US"/>
        </w:rPr>
      </w:pPr>
    </w:p>
    <w:p w14:paraId="211D301F" w14:textId="77777777" w:rsidR="00BF67B2" w:rsidRPr="00813EBE" w:rsidRDefault="001E153F" w:rsidP="00625CAF">
      <w:pPr>
        <w:pStyle w:val="12"/>
        <w:keepNext/>
        <w:keepLines/>
        <w:ind w:right="-29"/>
        <w:jc w:val="both"/>
        <w:rPr>
          <w:szCs w:val="22"/>
          <w:lang w:val="en-US"/>
        </w:rPr>
      </w:pPr>
      <w:r w:rsidRPr="00813EBE">
        <w:rPr>
          <w:szCs w:val="22"/>
          <w:lang w:val="en-US"/>
        </w:rPr>
        <w:t>The consolidated financial statements, except for the consolidated statement of cash flows, are prepared on the accrual basis using the historical cost concept.  The consolidated statement of cash flows is prepared on cash basis using the direct method.</w:t>
      </w:r>
    </w:p>
    <w:p w14:paraId="77CBE4C2" w14:textId="77777777" w:rsidR="00BF67B2" w:rsidRPr="00813EBE" w:rsidRDefault="00BF67B2" w:rsidP="00625CAF">
      <w:pPr>
        <w:pStyle w:val="12"/>
        <w:keepNext/>
        <w:widowControl w:val="0"/>
        <w:ind w:right="-25"/>
        <w:rPr>
          <w:b/>
          <w:i/>
          <w:szCs w:val="22"/>
          <w:lang w:val="en-US"/>
        </w:rPr>
      </w:pPr>
    </w:p>
    <w:p w14:paraId="6413DBF6" w14:textId="77777777" w:rsidR="00BF67B2" w:rsidRPr="00813EBE" w:rsidRDefault="001E153F" w:rsidP="00625CAF">
      <w:pPr>
        <w:pStyle w:val="subheading2"/>
        <w:numPr>
          <w:ilvl w:val="0"/>
          <w:numId w:val="4"/>
        </w:numPr>
        <w:tabs>
          <w:tab w:val="clear" w:pos="1400"/>
          <w:tab w:val="clear" w:pos="5103"/>
          <w:tab w:val="clear" w:pos="7000"/>
          <w:tab w:val="clear" w:pos="8448"/>
          <w:tab w:val="left" w:pos="0"/>
        </w:tabs>
        <w:ind w:right="-25" w:hanging="720"/>
        <w:outlineLvl w:val="1"/>
        <w:rPr>
          <w:i w:val="0"/>
          <w:iCs/>
          <w:sz w:val="22"/>
          <w:szCs w:val="22"/>
          <w:lang w:val="en-US"/>
        </w:rPr>
      </w:pPr>
      <w:r w:rsidRPr="00813EBE">
        <w:rPr>
          <w:i w:val="0"/>
          <w:iCs/>
          <w:sz w:val="22"/>
          <w:szCs w:val="22"/>
          <w:lang w:val="en-US"/>
        </w:rPr>
        <w:t xml:space="preserve">Annual accounting period </w:t>
      </w:r>
    </w:p>
    <w:p w14:paraId="68EA6560" w14:textId="77777777" w:rsidR="00BF67B2" w:rsidRPr="00813EBE" w:rsidRDefault="00BF67B2" w:rsidP="00625CAF">
      <w:pPr>
        <w:ind w:right="-25"/>
        <w:rPr>
          <w:szCs w:val="22"/>
          <w:lang w:val="en-US"/>
        </w:rPr>
      </w:pPr>
    </w:p>
    <w:p w14:paraId="033FFB21" w14:textId="115881C7" w:rsidR="00BF67B2" w:rsidRPr="00813EBE" w:rsidRDefault="001E153F" w:rsidP="00625CAF">
      <w:pPr>
        <w:ind w:right="-25"/>
        <w:rPr>
          <w:szCs w:val="22"/>
          <w:lang w:val="en-US"/>
        </w:rPr>
      </w:pPr>
      <w:r w:rsidRPr="00813EBE">
        <w:rPr>
          <w:szCs w:val="22"/>
          <w:lang w:val="en-US"/>
        </w:rPr>
        <w:t xml:space="preserve">The annual accounting period of the Bank is from </w:t>
      </w:r>
      <w:r w:rsidR="002818EF" w:rsidRPr="00813EBE">
        <w:rPr>
          <w:szCs w:val="22"/>
          <w:lang w:val="en-US"/>
        </w:rPr>
        <w:t>0</w:t>
      </w:r>
      <w:r w:rsidRPr="00813EBE">
        <w:rPr>
          <w:szCs w:val="22"/>
          <w:lang w:val="en-US"/>
        </w:rPr>
        <w:t>1 January to 31 December.</w:t>
      </w:r>
    </w:p>
    <w:p w14:paraId="4891E001" w14:textId="77777777" w:rsidR="00BF67B2" w:rsidRPr="00813EBE" w:rsidRDefault="00BF67B2" w:rsidP="00625CAF">
      <w:pPr>
        <w:pStyle w:val="subheading2"/>
        <w:tabs>
          <w:tab w:val="clear" w:pos="1400"/>
          <w:tab w:val="clear" w:pos="5103"/>
          <w:tab w:val="clear" w:pos="7000"/>
          <w:tab w:val="clear" w:pos="8448"/>
          <w:tab w:val="left" w:pos="0"/>
        </w:tabs>
        <w:ind w:left="720" w:right="-25" w:firstLine="0"/>
        <w:rPr>
          <w:i w:val="0"/>
          <w:iCs/>
          <w:sz w:val="22"/>
          <w:szCs w:val="22"/>
          <w:lang w:val="en-US"/>
        </w:rPr>
      </w:pPr>
    </w:p>
    <w:p w14:paraId="1F4B56FE" w14:textId="77777777" w:rsidR="00BF67B2" w:rsidRPr="00813EBE" w:rsidRDefault="001E153F" w:rsidP="00625CAF">
      <w:pPr>
        <w:pStyle w:val="subheading2"/>
        <w:numPr>
          <w:ilvl w:val="0"/>
          <w:numId w:val="4"/>
        </w:numPr>
        <w:tabs>
          <w:tab w:val="clear" w:pos="1400"/>
          <w:tab w:val="clear" w:pos="5103"/>
          <w:tab w:val="clear" w:pos="7000"/>
          <w:tab w:val="clear" w:pos="8448"/>
          <w:tab w:val="left" w:pos="0"/>
        </w:tabs>
        <w:ind w:right="-25" w:hanging="720"/>
        <w:outlineLvl w:val="1"/>
        <w:rPr>
          <w:i w:val="0"/>
          <w:iCs/>
          <w:sz w:val="22"/>
          <w:szCs w:val="22"/>
          <w:lang w:val="en-US"/>
        </w:rPr>
      </w:pPr>
      <w:r w:rsidRPr="00813EBE">
        <w:rPr>
          <w:i w:val="0"/>
          <w:iCs/>
          <w:sz w:val="22"/>
          <w:szCs w:val="22"/>
          <w:lang w:val="en-US"/>
        </w:rPr>
        <w:t>Accounting currency</w:t>
      </w:r>
    </w:p>
    <w:p w14:paraId="28550379" w14:textId="77777777" w:rsidR="00BF67B2" w:rsidRPr="00813EBE" w:rsidRDefault="00BF67B2" w:rsidP="00625CAF">
      <w:pPr>
        <w:pStyle w:val="subheading1"/>
        <w:keepNext w:val="0"/>
        <w:keepLines w:val="0"/>
        <w:tabs>
          <w:tab w:val="clear" w:pos="840"/>
          <w:tab w:val="clear" w:pos="5103"/>
          <w:tab w:val="clear" w:pos="7000"/>
          <w:tab w:val="clear" w:pos="8448"/>
        </w:tabs>
        <w:ind w:left="0" w:right="-25" w:firstLine="0"/>
        <w:rPr>
          <w:b w:val="0"/>
          <w:sz w:val="22"/>
          <w:szCs w:val="22"/>
          <w:lang w:val="en-US"/>
        </w:rPr>
      </w:pPr>
    </w:p>
    <w:p w14:paraId="60731172" w14:textId="304DFFE2" w:rsidR="00BF67B2" w:rsidRPr="00813EBE" w:rsidRDefault="001E153F" w:rsidP="00625CAF">
      <w:pPr>
        <w:pStyle w:val="subheading1"/>
        <w:keepNext w:val="0"/>
        <w:keepLines w:val="0"/>
        <w:tabs>
          <w:tab w:val="clear" w:pos="840"/>
          <w:tab w:val="clear" w:pos="5103"/>
          <w:tab w:val="clear" w:pos="7000"/>
          <w:tab w:val="clear" w:pos="8448"/>
        </w:tabs>
        <w:ind w:left="0" w:right="-29" w:firstLine="0"/>
        <w:jc w:val="both"/>
        <w:rPr>
          <w:rFonts w:eastAsia="MS Mincho"/>
          <w:b w:val="0"/>
          <w:bCs/>
          <w:sz w:val="22"/>
          <w:szCs w:val="22"/>
          <w:lang w:val="en-US"/>
        </w:rPr>
      </w:pPr>
      <w:r w:rsidRPr="00813EBE">
        <w:rPr>
          <w:b w:val="0"/>
          <w:sz w:val="22"/>
          <w:szCs w:val="22"/>
          <w:lang w:val="en-US"/>
        </w:rPr>
        <w:t>The consolidated financial statements are prepared and pre</w:t>
      </w:r>
      <w:r w:rsidR="00D83184" w:rsidRPr="00813EBE">
        <w:rPr>
          <w:b w:val="0"/>
          <w:sz w:val="22"/>
          <w:szCs w:val="22"/>
          <w:lang w:val="en-US"/>
        </w:rPr>
        <w:t xml:space="preserve">sented in Vietnam Dong (“VND”), </w:t>
      </w:r>
      <w:r w:rsidRPr="00813EBE">
        <w:rPr>
          <w:b w:val="0"/>
          <w:sz w:val="22"/>
          <w:szCs w:val="22"/>
          <w:lang w:val="en-US"/>
        </w:rPr>
        <w:t>rounded to the nearest million (“VND million”</w:t>
      </w:r>
      <w:r w:rsidR="008077A7" w:rsidRPr="00813EBE">
        <w:rPr>
          <w:b w:val="0"/>
          <w:sz w:val="22"/>
          <w:szCs w:val="22"/>
          <w:lang w:val="en-US"/>
        </w:rPr>
        <w:t>)</w:t>
      </w:r>
      <w:r w:rsidRPr="00813EBE">
        <w:rPr>
          <w:rFonts w:eastAsia="MS Mincho"/>
          <w:b w:val="0"/>
          <w:bCs/>
          <w:sz w:val="22"/>
          <w:szCs w:val="22"/>
          <w:lang w:val="en-US"/>
        </w:rPr>
        <w:t>.</w:t>
      </w:r>
    </w:p>
    <w:p w14:paraId="3971301C" w14:textId="77777777" w:rsidR="00941B10" w:rsidRPr="00813EBE" w:rsidRDefault="00941B10" w:rsidP="00625CAF">
      <w:pPr>
        <w:pStyle w:val="subheading1"/>
        <w:keepNext w:val="0"/>
        <w:keepLines w:val="0"/>
        <w:tabs>
          <w:tab w:val="clear" w:pos="840"/>
          <w:tab w:val="clear" w:pos="5103"/>
          <w:tab w:val="clear" w:pos="7000"/>
          <w:tab w:val="clear" w:pos="8448"/>
        </w:tabs>
        <w:ind w:left="0" w:right="-25" w:firstLine="0"/>
        <w:rPr>
          <w:iCs/>
          <w:sz w:val="22"/>
          <w:szCs w:val="22"/>
          <w:lang w:val="en-US"/>
        </w:rPr>
      </w:pPr>
    </w:p>
    <w:p w14:paraId="464F7904" w14:textId="77777777" w:rsidR="00BF67B2" w:rsidRPr="00813EBE" w:rsidRDefault="001E153F" w:rsidP="00625CAF">
      <w:pPr>
        <w:pStyle w:val="subheading2"/>
        <w:numPr>
          <w:ilvl w:val="0"/>
          <w:numId w:val="4"/>
        </w:numPr>
        <w:tabs>
          <w:tab w:val="clear" w:pos="1400"/>
          <w:tab w:val="clear" w:pos="5103"/>
          <w:tab w:val="clear" w:pos="7000"/>
          <w:tab w:val="clear" w:pos="8448"/>
          <w:tab w:val="left" w:pos="0"/>
        </w:tabs>
        <w:ind w:right="-25" w:hanging="720"/>
        <w:outlineLvl w:val="1"/>
        <w:rPr>
          <w:i w:val="0"/>
          <w:iCs/>
          <w:sz w:val="22"/>
          <w:szCs w:val="22"/>
          <w:lang w:val="en-US"/>
        </w:rPr>
      </w:pPr>
      <w:r w:rsidRPr="00813EBE">
        <w:rPr>
          <w:i w:val="0"/>
          <w:iCs/>
          <w:sz w:val="22"/>
          <w:szCs w:val="22"/>
          <w:lang w:val="en-US"/>
        </w:rPr>
        <w:t>Applied accounting policies and regimes</w:t>
      </w:r>
    </w:p>
    <w:p w14:paraId="71E255EF" w14:textId="77777777" w:rsidR="00BF67B2" w:rsidRPr="00813EBE" w:rsidRDefault="00BF67B2" w:rsidP="00625CAF">
      <w:pPr>
        <w:ind w:right="-25"/>
        <w:rPr>
          <w:szCs w:val="22"/>
          <w:lang w:val="en-US"/>
        </w:rPr>
      </w:pPr>
    </w:p>
    <w:p w14:paraId="1307969B" w14:textId="18BD6ECB" w:rsidR="00BF67B2" w:rsidRPr="00813EBE" w:rsidRDefault="001E153F" w:rsidP="00625CAF">
      <w:pPr>
        <w:keepLines/>
        <w:ind w:right="-29"/>
        <w:jc w:val="both"/>
        <w:rPr>
          <w:szCs w:val="22"/>
          <w:lang w:val="en-US"/>
        </w:rPr>
      </w:pPr>
      <w:proofErr w:type="gramStart"/>
      <w:r w:rsidRPr="00813EBE">
        <w:rPr>
          <w:szCs w:val="22"/>
          <w:lang w:val="en-US"/>
        </w:rPr>
        <w:t xml:space="preserve">The consolidated financial statements of the Bank are prepared in accordance with the Accounting System for Credit Institutions required under Decision No. 479/2004/QD-NHNN </w:t>
      </w:r>
      <w:r w:rsidR="002818EF" w:rsidRPr="00813EBE">
        <w:rPr>
          <w:szCs w:val="22"/>
          <w:lang w:val="en-US"/>
        </w:rPr>
        <w:t xml:space="preserve">which was </w:t>
      </w:r>
      <w:r w:rsidRPr="00813EBE">
        <w:rPr>
          <w:szCs w:val="22"/>
          <w:lang w:val="en-US"/>
        </w:rPr>
        <w:t xml:space="preserve">issued on 29 April 2004 by the Governor of the State Bank of Vietnam was enacted from </w:t>
      </w:r>
      <w:r w:rsidR="00F63AED" w:rsidRPr="00813EBE">
        <w:rPr>
          <w:szCs w:val="22"/>
          <w:lang w:val="en-US"/>
        </w:rPr>
        <w:t>0</w:t>
      </w:r>
      <w:r w:rsidRPr="00813EBE">
        <w:rPr>
          <w:szCs w:val="22"/>
          <w:lang w:val="en-US"/>
        </w:rPr>
        <w:t xml:space="preserve">1 January 2005 and decisions on amendment and supplementation of Decision No. 479/2004/QD-NHNN, Decision No. 16/2007/QD-NHNN issued on 18 April 2007 </w:t>
      </w:r>
      <w:r w:rsidR="001C7116" w:rsidRPr="00813EBE">
        <w:rPr>
          <w:iCs/>
          <w:szCs w:val="22"/>
          <w:lang w:val="en-US"/>
        </w:rPr>
        <w:t xml:space="preserve">and Circular No. 49/2014/TT-NHNN about changing and supplementing some Articles regarding Financial reporting regime for Credit Institutions enacted with Decision No. </w:t>
      </w:r>
      <w:r w:rsidR="001C7116" w:rsidRPr="00813EBE">
        <w:rPr>
          <w:szCs w:val="22"/>
          <w:lang w:val="en-US"/>
        </w:rPr>
        <w:t>16/2017/QD-NHNN</w:t>
      </w:r>
      <w:r w:rsidR="0098396C" w:rsidRPr="00813EBE">
        <w:rPr>
          <w:szCs w:val="22"/>
          <w:lang w:val="en-US"/>
        </w:rPr>
        <w:t xml:space="preserve"> and </w:t>
      </w:r>
      <w:r w:rsidRPr="00813EBE">
        <w:rPr>
          <w:szCs w:val="22"/>
          <w:lang w:val="en-US"/>
        </w:rPr>
        <w:t xml:space="preserve"> Vietnamese Accounting Standards and related regulations issued by the Ministry of Finance as per:</w:t>
      </w:r>
      <w:proofErr w:type="gramEnd"/>
    </w:p>
    <w:p w14:paraId="252977A0" w14:textId="77777777" w:rsidR="00BF67B2" w:rsidRPr="00813EBE" w:rsidRDefault="001E153F" w:rsidP="00625CAF">
      <w:pPr>
        <w:keepLines/>
        <w:numPr>
          <w:ilvl w:val="0"/>
          <w:numId w:val="11"/>
        </w:numPr>
        <w:tabs>
          <w:tab w:val="clear" w:pos="1440"/>
        </w:tabs>
        <w:ind w:left="720" w:right="-29" w:hanging="720"/>
        <w:jc w:val="both"/>
        <w:rPr>
          <w:szCs w:val="22"/>
          <w:lang w:val="en-US"/>
        </w:rPr>
      </w:pPr>
      <w:r w:rsidRPr="00813EBE">
        <w:rPr>
          <w:szCs w:val="22"/>
          <w:lang w:val="en-US"/>
        </w:rPr>
        <w:t>Decision No. 149/2001/QD-BTC dated 31 December 2001 on the Issuance and Promulgation of Four Vietnamese Standards on Accounting (series 1);</w:t>
      </w:r>
    </w:p>
    <w:p w14:paraId="42DEFB42" w14:textId="77777777" w:rsidR="00BF67B2" w:rsidRPr="00813EBE" w:rsidRDefault="001E153F" w:rsidP="00625CAF">
      <w:pPr>
        <w:keepLines/>
        <w:numPr>
          <w:ilvl w:val="0"/>
          <w:numId w:val="11"/>
        </w:numPr>
        <w:tabs>
          <w:tab w:val="clear" w:pos="1440"/>
        </w:tabs>
        <w:ind w:left="720" w:right="-29" w:hanging="720"/>
        <w:jc w:val="both"/>
        <w:rPr>
          <w:szCs w:val="22"/>
          <w:lang w:val="en-US"/>
        </w:rPr>
      </w:pPr>
      <w:r w:rsidRPr="00813EBE">
        <w:rPr>
          <w:szCs w:val="22"/>
          <w:lang w:val="en-US"/>
        </w:rPr>
        <w:t>Decision No. 165/2002/QD-BTC dated 31 December 2002 on the Issuance and Promulgation of Six Vietnamese Standards on Accounting (series 2);</w:t>
      </w:r>
    </w:p>
    <w:p w14:paraId="7F59ED69" w14:textId="77777777" w:rsidR="00BF67B2" w:rsidRPr="00813EBE" w:rsidRDefault="001E153F" w:rsidP="00625CAF">
      <w:pPr>
        <w:keepLines/>
        <w:numPr>
          <w:ilvl w:val="0"/>
          <w:numId w:val="11"/>
        </w:numPr>
        <w:tabs>
          <w:tab w:val="clear" w:pos="1440"/>
        </w:tabs>
        <w:ind w:left="720" w:right="-29" w:hanging="720"/>
        <w:jc w:val="both"/>
        <w:rPr>
          <w:szCs w:val="22"/>
          <w:lang w:val="en-US"/>
        </w:rPr>
      </w:pPr>
      <w:r w:rsidRPr="00813EBE">
        <w:rPr>
          <w:szCs w:val="22"/>
          <w:lang w:val="en-US"/>
        </w:rPr>
        <w:t xml:space="preserve">Decision No. 234/2003/QD-BTC dated 30 December 2003 on the Issuance and Promulgation of Six Vietnamese Standards on Accounting (series 3);   </w:t>
      </w:r>
    </w:p>
    <w:p w14:paraId="37F5DE90" w14:textId="77777777" w:rsidR="00BF67B2" w:rsidRPr="00813EBE" w:rsidRDefault="001E153F" w:rsidP="00625CAF">
      <w:pPr>
        <w:keepLines/>
        <w:numPr>
          <w:ilvl w:val="0"/>
          <w:numId w:val="11"/>
        </w:numPr>
        <w:tabs>
          <w:tab w:val="clear" w:pos="1440"/>
        </w:tabs>
        <w:ind w:left="720" w:right="-29" w:hanging="720"/>
        <w:jc w:val="both"/>
        <w:rPr>
          <w:szCs w:val="22"/>
          <w:lang w:val="en-US"/>
        </w:rPr>
      </w:pPr>
      <w:r w:rsidRPr="00813EBE">
        <w:rPr>
          <w:szCs w:val="22"/>
          <w:lang w:val="en-US"/>
        </w:rPr>
        <w:t xml:space="preserve">Decision No. 12/2005/QD-BTC dated 15 February 2005 on the Issuance and Promulgation of Six Vietnamese Standards on Accounting (series 4); and </w:t>
      </w:r>
    </w:p>
    <w:p w14:paraId="6E68193E" w14:textId="66A15E17" w:rsidR="00941B10" w:rsidRPr="00813EBE" w:rsidRDefault="001E153F" w:rsidP="00625CAF">
      <w:pPr>
        <w:keepLines/>
        <w:numPr>
          <w:ilvl w:val="0"/>
          <w:numId w:val="11"/>
        </w:numPr>
        <w:tabs>
          <w:tab w:val="clear" w:pos="1440"/>
        </w:tabs>
        <w:ind w:left="720" w:right="-29" w:hanging="720"/>
        <w:jc w:val="both"/>
        <w:rPr>
          <w:szCs w:val="22"/>
          <w:lang w:val="en-US"/>
        </w:rPr>
      </w:pPr>
      <w:r w:rsidRPr="00813EBE">
        <w:rPr>
          <w:szCs w:val="22"/>
          <w:lang w:val="en-US"/>
        </w:rPr>
        <w:t>Decision No. 100/2005/QD-BTC dated 28 December 2005 on the Issuance and Promulgation of Four Vi</w:t>
      </w:r>
      <w:r w:rsidR="00EA5A93" w:rsidRPr="00813EBE">
        <w:rPr>
          <w:szCs w:val="22"/>
          <w:lang w:val="en-US"/>
        </w:rPr>
        <w:t xml:space="preserve">etnamese Standards on </w:t>
      </w:r>
      <w:proofErr w:type="gramStart"/>
      <w:r w:rsidR="00EA5A93" w:rsidRPr="00813EBE">
        <w:rPr>
          <w:szCs w:val="22"/>
          <w:lang w:val="en-US"/>
        </w:rPr>
        <w:t>Accounting</w:t>
      </w:r>
      <w:proofErr w:type="gramEnd"/>
      <w:r w:rsidRPr="00813EBE">
        <w:rPr>
          <w:szCs w:val="22"/>
          <w:lang w:val="en-US"/>
        </w:rPr>
        <w:t xml:space="preserve"> (series 5).</w:t>
      </w:r>
    </w:p>
    <w:p w14:paraId="2A9D650C" w14:textId="77777777" w:rsidR="00B27523" w:rsidRPr="00813EBE" w:rsidRDefault="001E153F" w:rsidP="00625CAF">
      <w:pPr>
        <w:pStyle w:val="subheading2"/>
        <w:numPr>
          <w:ilvl w:val="0"/>
          <w:numId w:val="4"/>
        </w:numPr>
        <w:tabs>
          <w:tab w:val="clear" w:pos="1400"/>
          <w:tab w:val="clear" w:pos="5103"/>
          <w:tab w:val="clear" w:pos="7000"/>
          <w:tab w:val="clear" w:pos="8448"/>
          <w:tab w:val="left" w:pos="0"/>
        </w:tabs>
        <w:ind w:right="-25" w:hanging="720"/>
        <w:outlineLvl w:val="1"/>
        <w:rPr>
          <w:i w:val="0"/>
          <w:iCs/>
          <w:sz w:val="22"/>
          <w:szCs w:val="22"/>
          <w:lang w:val="en-US"/>
        </w:rPr>
      </w:pPr>
      <w:r w:rsidRPr="00813EBE">
        <w:rPr>
          <w:i w:val="0"/>
          <w:iCs/>
          <w:sz w:val="22"/>
          <w:szCs w:val="22"/>
          <w:lang w:val="en-US"/>
        </w:rPr>
        <w:lastRenderedPageBreak/>
        <w:t>Basis of assumptions and uses of estimates</w:t>
      </w:r>
    </w:p>
    <w:p w14:paraId="733A4B35" w14:textId="77777777" w:rsidR="00B27523" w:rsidRPr="00813EBE" w:rsidRDefault="001E153F" w:rsidP="00625CAF">
      <w:pPr>
        <w:pStyle w:val="subheading1"/>
        <w:tabs>
          <w:tab w:val="clear" w:pos="840"/>
        </w:tabs>
        <w:ind w:left="0" w:right="-25" w:hanging="357"/>
        <w:rPr>
          <w:rFonts w:eastAsia="MS Mincho"/>
          <w:b w:val="0"/>
          <w:bCs/>
          <w:sz w:val="22"/>
          <w:szCs w:val="22"/>
          <w:lang w:val="en-US"/>
        </w:rPr>
      </w:pPr>
      <w:r w:rsidRPr="00813EBE">
        <w:rPr>
          <w:rFonts w:eastAsia="MS Mincho"/>
          <w:b w:val="0"/>
          <w:bCs/>
          <w:sz w:val="22"/>
          <w:szCs w:val="22"/>
          <w:lang w:val="en-US"/>
        </w:rPr>
        <w:tab/>
      </w:r>
    </w:p>
    <w:p w14:paraId="1E6425E5" w14:textId="36500F4E" w:rsidR="00B27523" w:rsidRPr="00813EBE" w:rsidRDefault="001E153F" w:rsidP="00625CAF">
      <w:pPr>
        <w:pStyle w:val="subheading1"/>
        <w:tabs>
          <w:tab w:val="clear" w:pos="840"/>
        </w:tabs>
        <w:ind w:left="0" w:right="-29" w:firstLine="0"/>
        <w:jc w:val="both"/>
        <w:rPr>
          <w:rFonts w:eastAsia="MS Mincho"/>
          <w:b w:val="0"/>
          <w:bCs/>
          <w:sz w:val="22"/>
          <w:szCs w:val="22"/>
          <w:lang w:val="en-US"/>
        </w:rPr>
      </w:pPr>
      <w:r w:rsidRPr="00813EBE">
        <w:rPr>
          <w:rFonts w:eastAsia="MS Mincho"/>
          <w:b w:val="0"/>
          <w:bCs/>
          <w:sz w:val="22"/>
          <w:szCs w:val="22"/>
          <w:lang w:val="en-US"/>
        </w:rPr>
        <w:tab/>
        <w:t xml:space="preserve">The preparation of the consolidated financial statements requires the Board of Management to make estimates and assumptions that affect the reported amount of assets, liabilities and disclosure of contingent liabilities. These estimates and assumptions also affect the income, expenses and the resultant provisions. </w:t>
      </w:r>
      <w:r w:rsidR="008F11B5" w:rsidRPr="00813EBE">
        <w:rPr>
          <w:rFonts w:eastAsia="MS Mincho"/>
          <w:b w:val="0"/>
          <w:bCs/>
          <w:sz w:val="22"/>
          <w:szCs w:val="22"/>
          <w:lang w:val="en-US"/>
        </w:rPr>
        <w:t>S</w:t>
      </w:r>
      <w:r w:rsidRPr="00813EBE">
        <w:rPr>
          <w:rFonts w:eastAsia="MS Mincho"/>
          <w:b w:val="0"/>
          <w:bCs/>
          <w:sz w:val="22"/>
          <w:szCs w:val="22"/>
          <w:lang w:val="en-US"/>
        </w:rPr>
        <w:t xml:space="preserve">uch estimates </w:t>
      </w:r>
      <w:proofErr w:type="gramStart"/>
      <w:r w:rsidRPr="00813EBE">
        <w:rPr>
          <w:rFonts w:eastAsia="MS Mincho"/>
          <w:b w:val="0"/>
          <w:bCs/>
          <w:sz w:val="22"/>
          <w:szCs w:val="22"/>
          <w:lang w:val="en-US"/>
        </w:rPr>
        <w:t>are necessarily based</w:t>
      </w:r>
      <w:proofErr w:type="gramEnd"/>
      <w:r w:rsidRPr="00813EBE">
        <w:rPr>
          <w:rFonts w:eastAsia="MS Mincho"/>
          <w:b w:val="0"/>
          <w:bCs/>
          <w:sz w:val="22"/>
          <w:szCs w:val="22"/>
          <w:lang w:val="en-US"/>
        </w:rPr>
        <w:t xml:space="preserve"> on assumptions involving va</w:t>
      </w:r>
      <w:r w:rsidR="008F11B5" w:rsidRPr="00813EBE">
        <w:rPr>
          <w:rFonts w:eastAsia="MS Mincho"/>
          <w:b w:val="0"/>
          <w:bCs/>
          <w:sz w:val="22"/>
          <w:szCs w:val="22"/>
          <w:lang w:val="en-US"/>
        </w:rPr>
        <w:t>rious</w:t>
      </w:r>
      <w:r w:rsidRPr="00813EBE">
        <w:rPr>
          <w:rFonts w:eastAsia="MS Mincho"/>
          <w:b w:val="0"/>
          <w:bCs/>
          <w:sz w:val="22"/>
          <w:szCs w:val="22"/>
          <w:lang w:val="en-US"/>
        </w:rPr>
        <w:t xml:space="preserve"> degrees of subjectivity and uncertainty</w:t>
      </w:r>
      <w:r w:rsidR="008F11B5" w:rsidRPr="00813EBE">
        <w:rPr>
          <w:rFonts w:eastAsia="MS Mincho"/>
          <w:b w:val="0"/>
          <w:bCs/>
          <w:sz w:val="22"/>
          <w:szCs w:val="22"/>
          <w:lang w:val="en-US"/>
        </w:rPr>
        <w:t xml:space="preserve">. Therefore, </w:t>
      </w:r>
      <w:r w:rsidRPr="00813EBE">
        <w:rPr>
          <w:rFonts w:eastAsia="MS Mincho"/>
          <w:b w:val="0"/>
          <w:bCs/>
          <w:sz w:val="22"/>
          <w:szCs w:val="22"/>
          <w:lang w:val="en-US"/>
        </w:rPr>
        <w:t>actual results may differ</w:t>
      </w:r>
      <w:r w:rsidR="00C379B4" w:rsidRPr="00813EBE">
        <w:rPr>
          <w:rFonts w:eastAsia="MS Mincho"/>
          <w:b w:val="0"/>
          <w:bCs/>
          <w:sz w:val="22"/>
          <w:szCs w:val="22"/>
          <w:lang w:val="en-US"/>
        </w:rPr>
        <w:t>,</w:t>
      </w:r>
      <w:r w:rsidRPr="00813EBE">
        <w:rPr>
          <w:rFonts w:eastAsia="MS Mincho"/>
          <w:b w:val="0"/>
          <w:bCs/>
          <w:sz w:val="22"/>
          <w:szCs w:val="22"/>
          <w:lang w:val="en-US"/>
        </w:rPr>
        <w:t xml:space="preserve"> resulting in future changes in </w:t>
      </w:r>
      <w:r w:rsidR="00F63AED" w:rsidRPr="00813EBE">
        <w:rPr>
          <w:rFonts w:eastAsia="MS Mincho"/>
          <w:b w:val="0"/>
          <w:bCs/>
          <w:sz w:val="22"/>
          <w:szCs w:val="22"/>
          <w:lang w:val="en-US"/>
        </w:rPr>
        <w:t>relating subjects respectively</w:t>
      </w:r>
      <w:r w:rsidRPr="00813EBE">
        <w:rPr>
          <w:rFonts w:eastAsia="MS Mincho"/>
          <w:b w:val="0"/>
          <w:bCs/>
          <w:sz w:val="22"/>
          <w:szCs w:val="22"/>
          <w:lang w:val="en-US"/>
        </w:rPr>
        <w:t>.</w:t>
      </w:r>
    </w:p>
    <w:p w14:paraId="030E7C91" w14:textId="77777777" w:rsidR="00B27523" w:rsidRPr="00813EBE" w:rsidRDefault="00B27523" w:rsidP="00625CAF">
      <w:pPr>
        <w:pStyle w:val="subheading1"/>
        <w:tabs>
          <w:tab w:val="clear" w:pos="840"/>
        </w:tabs>
        <w:ind w:left="0" w:right="-25" w:hanging="357"/>
        <w:rPr>
          <w:rFonts w:eastAsia="MS Mincho"/>
          <w:b w:val="0"/>
          <w:bCs/>
          <w:sz w:val="22"/>
          <w:szCs w:val="22"/>
          <w:lang w:val="en-US"/>
        </w:rPr>
      </w:pPr>
    </w:p>
    <w:p w14:paraId="5DCD66E5" w14:textId="3B3258C1" w:rsidR="00941B10" w:rsidRPr="00813EBE" w:rsidRDefault="001E153F" w:rsidP="00625CAF">
      <w:pPr>
        <w:pStyle w:val="subheading1"/>
        <w:widowControl w:val="0"/>
        <w:numPr>
          <w:ilvl w:val="0"/>
          <w:numId w:val="39"/>
        </w:numPr>
        <w:tabs>
          <w:tab w:val="clear" w:pos="840"/>
        </w:tabs>
        <w:overflowPunct w:val="0"/>
        <w:autoSpaceDE w:val="0"/>
        <w:autoSpaceDN w:val="0"/>
        <w:adjustRightInd w:val="0"/>
        <w:ind w:left="720" w:right="-25"/>
        <w:textAlignment w:val="baseline"/>
        <w:rPr>
          <w:rFonts w:eastAsia="MS Mincho"/>
          <w:b w:val="0"/>
          <w:bCs/>
          <w:i/>
          <w:sz w:val="22"/>
          <w:szCs w:val="22"/>
          <w:lang w:val="en-US"/>
        </w:rPr>
      </w:pPr>
      <w:r w:rsidRPr="00813EBE">
        <w:rPr>
          <w:rFonts w:eastAsia="MS Mincho"/>
          <w:b w:val="0"/>
          <w:bCs/>
          <w:i/>
          <w:sz w:val="22"/>
          <w:szCs w:val="22"/>
          <w:lang w:val="en-US"/>
        </w:rPr>
        <w:t>Going concern</w:t>
      </w:r>
    </w:p>
    <w:p w14:paraId="2BF13D15" w14:textId="77777777" w:rsidR="00941B10" w:rsidRPr="00813EBE" w:rsidRDefault="00941B10" w:rsidP="00625CAF">
      <w:pPr>
        <w:pStyle w:val="subheading1"/>
        <w:widowControl w:val="0"/>
        <w:tabs>
          <w:tab w:val="clear" w:pos="840"/>
        </w:tabs>
        <w:overflowPunct w:val="0"/>
        <w:autoSpaceDE w:val="0"/>
        <w:autoSpaceDN w:val="0"/>
        <w:adjustRightInd w:val="0"/>
        <w:ind w:left="0" w:right="-25" w:firstLine="0"/>
        <w:textAlignment w:val="baseline"/>
        <w:rPr>
          <w:rFonts w:eastAsia="MS Mincho"/>
          <w:b w:val="0"/>
          <w:bCs/>
          <w:i/>
          <w:sz w:val="22"/>
          <w:szCs w:val="22"/>
          <w:lang w:val="en-US"/>
        </w:rPr>
      </w:pPr>
    </w:p>
    <w:p w14:paraId="60C10999" w14:textId="77777777" w:rsidR="00941B10" w:rsidRPr="00813EBE" w:rsidRDefault="000F6E17" w:rsidP="00625CAF">
      <w:pPr>
        <w:pStyle w:val="subheading1"/>
        <w:tabs>
          <w:tab w:val="clear" w:pos="840"/>
          <w:tab w:val="left" w:pos="0"/>
        </w:tabs>
        <w:overflowPunct w:val="0"/>
        <w:autoSpaceDE w:val="0"/>
        <w:autoSpaceDN w:val="0"/>
        <w:adjustRightInd w:val="0"/>
        <w:ind w:left="0" w:right="-29" w:firstLine="0"/>
        <w:jc w:val="both"/>
        <w:textAlignment w:val="baseline"/>
        <w:rPr>
          <w:rFonts w:eastAsia="MS Mincho"/>
          <w:b w:val="0"/>
          <w:bCs/>
          <w:sz w:val="22"/>
          <w:szCs w:val="22"/>
          <w:lang w:val="en-US"/>
        </w:rPr>
      </w:pPr>
      <w:r w:rsidRPr="00813EBE">
        <w:rPr>
          <w:rFonts w:eastAsia="MS Mincho"/>
          <w:b w:val="0"/>
          <w:bCs/>
          <w:sz w:val="22"/>
          <w:szCs w:val="22"/>
          <w:lang w:val="en-US"/>
        </w:rPr>
        <w:t xml:space="preserve">The Board of Management of the Bank assessed the Bank’s ability to continue as a going concern and found that the Bank has sufficient resources to continue its operation in the certain future. Furthermore, the Board of Management did not notice any material </w:t>
      </w:r>
      <w:proofErr w:type="gramStart"/>
      <w:r w:rsidRPr="00813EBE">
        <w:rPr>
          <w:rFonts w:eastAsia="MS Mincho"/>
          <w:b w:val="0"/>
          <w:bCs/>
          <w:sz w:val="22"/>
          <w:szCs w:val="22"/>
          <w:lang w:val="en-US"/>
        </w:rPr>
        <w:t>uncertainty which</w:t>
      </w:r>
      <w:proofErr w:type="gramEnd"/>
      <w:r w:rsidRPr="00813EBE">
        <w:rPr>
          <w:rFonts w:eastAsia="MS Mincho"/>
          <w:b w:val="0"/>
          <w:bCs/>
          <w:sz w:val="22"/>
          <w:szCs w:val="22"/>
          <w:lang w:val="en-US"/>
        </w:rPr>
        <w:t xml:space="preserve"> can affect the Bank’s ability to continue as a going concern. Therefore, these consolidated financial statements are prepared on the going concern basis.</w:t>
      </w:r>
    </w:p>
    <w:p w14:paraId="689A0A8C" w14:textId="77777777" w:rsidR="00500B96" w:rsidRPr="00813EBE" w:rsidRDefault="00500B96" w:rsidP="00625CAF">
      <w:pPr>
        <w:pStyle w:val="subheading1"/>
        <w:tabs>
          <w:tab w:val="clear" w:pos="840"/>
          <w:tab w:val="left" w:pos="0"/>
        </w:tabs>
        <w:ind w:left="0" w:right="-25" w:firstLine="0"/>
        <w:rPr>
          <w:rFonts w:eastAsia="MS Mincho"/>
          <w:b w:val="0"/>
          <w:bCs/>
          <w:sz w:val="22"/>
          <w:szCs w:val="22"/>
          <w:lang w:val="en-US"/>
        </w:rPr>
      </w:pPr>
    </w:p>
    <w:p w14:paraId="78938023" w14:textId="77777777" w:rsidR="00923A6B" w:rsidRPr="00813EBE" w:rsidRDefault="00923A6B" w:rsidP="00625CAF">
      <w:pPr>
        <w:pStyle w:val="subheading2"/>
        <w:numPr>
          <w:ilvl w:val="0"/>
          <w:numId w:val="4"/>
        </w:numPr>
        <w:tabs>
          <w:tab w:val="clear" w:pos="1400"/>
          <w:tab w:val="clear" w:pos="5103"/>
          <w:tab w:val="clear" w:pos="7000"/>
          <w:tab w:val="clear" w:pos="8448"/>
          <w:tab w:val="left" w:pos="0"/>
        </w:tabs>
        <w:ind w:right="-25" w:hanging="720"/>
        <w:outlineLvl w:val="1"/>
        <w:rPr>
          <w:i w:val="0"/>
          <w:iCs/>
          <w:sz w:val="22"/>
          <w:szCs w:val="22"/>
          <w:lang w:val="en-US"/>
        </w:rPr>
      </w:pPr>
      <w:r w:rsidRPr="00813EBE">
        <w:rPr>
          <w:i w:val="0"/>
          <w:iCs/>
          <w:sz w:val="22"/>
          <w:szCs w:val="22"/>
          <w:lang w:val="en-US"/>
        </w:rPr>
        <w:t>Basis of consolidation financial statement preparation</w:t>
      </w:r>
    </w:p>
    <w:p w14:paraId="4DA7B267" w14:textId="77777777" w:rsidR="00923A6B" w:rsidRPr="00813EBE" w:rsidRDefault="00923A6B" w:rsidP="00625CAF">
      <w:pPr>
        <w:pStyle w:val="subheading2"/>
        <w:keepLines w:val="0"/>
        <w:widowControl w:val="0"/>
        <w:tabs>
          <w:tab w:val="clear" w:pos="1400"/>
          <w:tab w:val="clear" w:pos="5103"/>
          <w:tab w:val="clear" w:pos="7000"/>
          <w:tab w:val="clear" w:pos="8448"/>
          <w:tab w:val="left" w:pos="0"/>
        </w:tabs>
        <w:ind w:left="0" w:right="-25" w:firstLine="0"/>
        <w:rPr>
          <w:i w:val="0"/>
          <w:iCs/>
          <w:sz w:val="22"/>
          <w:szCs w:val="22"/>
          <w:lang w:val="en-US"/>
        </w:rPr>
      </w:pPr>
    </w:p>
    <w:p w14:paraId="357404A4" w14:textId="77777777" w:rsidR="00923A6B" w:rsidRPr="00813EBE" w:rsidRDefault="00923A6B" w:rsidP="00625CAF">
      <w:pPr>
        <w:widowControl w:val="0"/>
        <w:numPr>
          <w:ilvl w:val="0"/>
          <w:numId w:val="9"/>
        </w:numPr>
        <w:overflowPunct w:val="0"/>
        <w:autoSpaceDE w:val="0"/>
        <w:autoSpaceDN w:val="0"/>
        <w:adjustRightInd w:val="0"/>
        <w:ind w:right="-25"/>
        <w:textAlignment w:val="baseline"/>
        <w:rPr>
          <w:i/>
          <w:szCs w:val="22"/>
          <w:lang w:val="en-US"/>
        </w:rPr>
      </w:pPr>
      <w:r w:rsidRPr="00813EBE">
        <w:rPr>
          <w:i/>
          <w:szCs w:val="22"/>
          <w:lang w:val="en-US"/>
        </w:rPr>
        <w:t>Subsidiaries</w:t>
      </w:r>
    </w:p>
    <w:p w14:paraId="3EE2DEA5" w14:textId="77777777" w:rsidR="00923A6B" w:rsidRPr="00813EBE" w:rsidRDefault="00923A6B" w:rsidP="00625CAF">
      <w:pPr>
        <w:pStyle w:val="subheading2"/>
        <w:keepNext w:val="0"/>
        <w:keepLines w:val="0"/>
        <w:widowControl w:val="0"/>
        <w:tabs>
          <w:tab w:val="clear" w:pos="1400"/>
          <w:tab w:val="clear" w:pos="5103"/>
          <w:tab w:val="clear" w:pos="7000"/>
          <w:tab w:val="clear" w:pos="8448"/>
          <w:tab w:val="left" w:pos="0"/>
        </w:tabs>
        <w:ind w:left="0" w:right="-25" w:firstLine="0"/>
        <w:rPr>
          <w:b w:val="0"/>
          <w:i w:val="0"/>
          <w:sz w:val="22"/>
          <w:szCs w:val="22"/>
          <w:lang w:val="en-US"/>
        </w:rPr>
      </w:pPr>
    </w:p>
    <w:p w14:paraId="20843C55" w14:textId="479FF757" w:rsidR="00923A6B" w:rsidRPr="00813EBE" w:rsidRDefault="00923A6B" w:rsidP="00625CAF">
      <w:pPr>
        <w:pStyle w:val="subheading2"/>
        <w:tabs>
          <w:tab w:val="left" w:pos="0"/>
        </w:tabs>
        <w:ind w:left="0" w:right="-29" w:firstLine="0"/>
        <w:jc w:val="both"/>
        <w:rPr>
          <w:b w:val="0"/>
          <w:i w:val="0"/>
          <w:sz w:val="22"/>
          <w:szCs w:val="22"/>
          <w:lang w:val="en-US"/>
        </w:rPr>
      </w:pPr>
      <w:r w:rsidRPr="00813EBE">
        <w:rPr>
          <w:b w:val="0"/>
          <w:i w:val="0"/>
          <w:sz w:val="22"/>
          <w:szCs w:val="22"/>
          <w:lang w:val="en-US"/>
        </w:rPr>
        <w:t xml:space="preserve">Subsidiaries are those companies over which </w:t>
      </w:r>
      <w:proofErr w:type="spellStart"/>
      <w:r w:rsidRPr="00813EBE">
        <w:rPr>
          <w:b w:val="0"/>
          <w:i w:val="0"/>
          <w:sz w:val="22"/>
          <w:szCs w:val="22"/>
          <w:lang w:val="en-US"/>
        </w:rPr>
        <w:t>Techcombank</w:t>
      </w:r>
      <w:proofErr w:type="spellEnd"/>
      <w:r w:rsidRPr="00813EBE">
        <w:rPr>
          <w:b w:val="0"/>
          <w:i w:val="0"/>
          <w:sz w:val="22"/>
          <w:szCs w:val="22"/>
          <w:lang w:val="en-US"/>
        </w:rPr>
        <w:t xml:space="preserve"> has the power to govern the financial and operating policies. Subsidiaries </w:t>
      </w:r>
      <w:proofErr w:type="gramStart"/>
      <w:r w:rsidRPr="00813EBE">
        <w:rPr>
          <w:b w:val="0"/>
          <w:i w:val="0"/>
          <w:sz w:val="22"/>
          <w:szCs w:val="22"/>
          <w:lang w:val="en-US"/>
        </w:rPr>
        <w:t>are fully consolidated</w:t>
      </w:r>
      <w:proofErr w:type="gramEnd"/>
      <w:r w:rsidRPr="00813EBE">
        <w:rPr>
          <w:b w:val="0"/>
          <w:i w:val="0"/>
          <w:sz w:val="22"/>
          <w:szCs w:val="22"/>
          <w:lang w:val="en-US"/>
        </w:rPr>
        <w:t xml:space="preserve"> from the date on which control is transferred to </w:t>
      </w:r>
      <w:proofErr w:type="spellStart"/>
      <w:r w:rsidRPr="00813EBE">
        <w:rPr>
          <w:b w:val="0"/>
          <w:i w:val="0"/>
          <w:sz w:val="22"/>
          <w:szCs w:val="22"/>
          <w:lang w:val="en-US"/>
        </w:rPr>
        <w:t>Techcombank</w:t>
      </w:r>
      <w:proofErr w:type="spellEnd"/>
      <w:r w:rsidRPr="00813EBE">
        <w:rPr>
          <w:b w:val="0"/>
          <w:i w:val="0"/>
          <w:sz w:val="22"/>
          <w:szCs w:val="22"/>
          <w:lang w:val="en-US"/>
        </w:rPr>
        <w:t xml:space="preserve">. They </w:t>
      </w:r>
      <w:proofErr w:type="gramStart"/>
      <w:r w:rsidRPr="00813EBE">
        <w:rPr>
          <w:b w:val="0"/>
          <w:i w:val="0"/>
          <w:sz w:val="22"/>
          <w:szCs w:val="22"/>
          <w:lang w:val="en-US"/>
        </w:rPr>
        <w:t>are de-consolidated</w:t>
      </w:r>
      <w:proofErr w:type="gramEnd"/>
      <w:r w:rsidRPr="00813EBE">
        <w:rPr>
          <w:b w:val="0"/>
          <w:i w:val="0"/>
          <w:sz w:val="22"/>
          <w:szCs w:val="22"/>
          <w:lang w:val="en-US"/>
        </w:rPr>
        <w:t xml:space="preserve"> from the date on which </w:t>
      </w:r>
      <w:r w:rsidR="00A31F94" w:rsidRPr="00813EBE">
        <w:rPr>
          <w:b w:val="0"/>
          <w:i w:val="0"/>
          <w:sz w:val="22"/>
          <w:szCs w:val="22"/>
          <w:lang w:val="en-US"/>
        </w:rPr>
        <w:t xml:space="preserve">the </w:t>
      </w:r>
      <w:r w:rsidRPr="00813EBE">
        <w:rPr>
          <w:b w:val="0"/>
          <w:i w:val="0"/>
          <w:sz w:val="22"/>
          <w:szCs w:val="22"/>
          <w:lang w:val="en-US"/>
        </w:rPr>
        <w:t xml:space="preserve">control ceases. </w:t>
      </w:r>
    </w:p>
    <w:p w14:paraId="0C0B3AEF" w14:textId="77777777" w:rsidR="00923A6B" w:rsidRPr="00813EBE" w:rsidRDefault="00923A6B" w:rsidP="00625CAF">
      <w:pPr>
        <w:pStyle w:val="subheading2"/>
        <w:widowControl w:val="0"/>
        <w:tabs>
          <w:tab w:val="left" w:pos="0"/>
        </w:tabs>
        <w:ind w:left="0" w:right="-25" w:firstLine="0"/>
        <w:rPr>
          <w:b w:val="0"/>
          <w:i w:val="0"/>
          <w:sz w:val="22"/>
          <w:szCs w:val="22"/>
          <w:lang w:val="en-US"/>
        </w:rPr>
      </w:pPr>
    </w:p>
    <w:p w14:paraId="25E0A331" w14:textId="77777777" w:rsidR="00923A6B" w:rsidRPr="00813EBE" w:rsidRDefault="00923A6B" w:rsidP="00625CAF">
      <w:pPr>
        <w:pStyle w:val="subheading2"/>
        <w:keepNext w:val="0"/>
        <w:tabs>
          <w:tab w:val="clear" w:pos="1400"/>
          <w:tab w:val="clear" w:pos="5103"/>
          <w:tab w:val="clear" w:pos="7000"/>
          <w:tab w:val="clear" w:pos="8448"/>
          <w:tab w:val="left" w:pos="0"/>
        </w:tabs>
        <w:ind w:left="0" w:right="-29" w:firstLine="0"/>
        <w:jc w:val="both"/>
        <w:rPr>
          <w:b w:val="0"/>
          <w:i w:val="0"/>
          <w:sz w:val="22"/>
          <w:szCs w:val="22"/>
          <w:lang w:val="en-US"/>
        </w:rPr>
      </w:pPr>
      <w:r w:rsidRPr="00813EBE">
        <w:rPr>
          <w:b w:val="0"/>
          <w:i w:val="0"/>
          <w:sz w:val="22"/>
          <w:szCs w:val="22"/>
          <w:lang w:val="en-US"/>
        </w:rPr>
        <w:t xml:space="preserve">The Bank uses the purchase method of accounting to account for the acquisition of subsidiaries. The cost of an acquisition is measured as the fair value of the assets given, equities instruments issued and liabilities incurred or assumed at the date of exchange, </w:t>
      </w:r>
      <w:proofErr w:type="gramStart"/>
      <w:r w:rsidRPr="00813EBE">
        <w:rPr>
          <w:b w:val="0"/>
          <w:i w:val="0"/>
          <w:sz w:val="22"/>
          <w:szCs w:val="22"/>
          <w:lang w:val="en-US"/>
        </w:rPr>
        <w:t>plus</w:t>
      </w:r>
      <w:proofErr w:type="gramEnd"/>
      <w:r w:rsidRPr="00813EBE">
        <w:rPr>
          <w:b w:val="0"/>
          <w:i w:val="0"/>
          <w:sz w:val="22"/>
          <w:szCs w:val="22"/>
          <w:lang w:val="en-US"/>
        </w:rPr>
        <w:t xml:space="preserve"> costs directly attributable to the acquisition. Identifiable assets acquired and liabilities assumed in a business combination </w:t>
      </w:r>
      <w:proofErr w:type="gramStart"/>
      <w:r w:rsidRPr="00813EBE">
        <w:rPr>
          <w:b w:val="0"/>
          <w:i w:val="0"/>
          <w:sz w:val="22"/>
          <w:szCs w:val="22"/>
          <w:lang w:val="en-US"/>
        </w:rPr>
        <w:t>are measured</w:t>
      </w:r>
      <w:proofErr w:type="gramEnd"/>
      <w:r w:rsidRPr="00813EBE">
        <w:rPr>
          <w:b w:val="0"/>
          <w:i w:val="0"/>
          <w:sz w:val="22"/>
          <w:szCs w:val="22"/>
          <w:lang w:val="en-US"/>
        </w:rPr>
        <w:t xml:space="preserve"> initially at their fair value at the acquisition date, irrespective of the extent of the minority interest.</w:t>
      </w:r>
    </w:p>
    <w:p w14:paraId="35E14367" w14:textId="77777777" w:rsidR="00923A6B" w:rsidRPr="00813EBE" w:rsidRDefault="00923A6B" w:rsidP="00625CAF">
      <w:pPr>
        <w:ind w:right="-25"/>
        <w:rPr>
          <w:szCs w:val="22"/>
          <w:lang w:val="en-US"/>
        </w:rPr>
      </w:pPr>
    </w:p>
    <w:p w14:paraId="1DE38D87" w14:textId="77777777" w:rsidR="00923A6B" w:rsidRPr="00813EBE" w:rsidRDefault="00923A6B" w:rsidP="00625CAF">
      <w:pPr>
        <w:widowControl w:val="0"/>
        <w:numPr>
          <w:ilvl w:val="0"/>
          <w:numId w:val="9"/>
        </w:numPr>
        <w:overflowPunct w:val="0"/>
        <w:autoSpaceDE w:val="0"/>
        <w:autoSpaceDN w:val="0"/>
        <w:adjustRightInd w:val="0"/>
        <w:ind w:right="-25"/>
        <w:textAlignment w:val="baseline"/>
        <w:rPr>
          <w:i/>
          <w:szCs w:val="22"/>
          <w:lang w:val="en-US"/>
        </w:rPr>
      </w:pPr>
      <w:r w:rsidRPr="00813EBE">
        <w:rPr>
          <w:i/>
          <w:szCs w:val="22"/>
          <w:lang w:val="en-US"/>
        </w:rPr>
        <w:t>Transactions eliminated on consolidation</w:t>
      </w:r>
    </w:p>
    <w:p w14:paraId="3DB935FB" w14:textId="77777777" w:rsidR="00923A6B" w:rsidRPr="00813EBE" w:rsidRDefault="00923A6B" w:rsidP="00625CAF">
      <w:pPr>
        <w:widowControl w:val="0"/>
        <w:ind w:right="-25"/>
        <w:rPr>
          <w:szCs w:val="22"/>
          <w:lang w:val="en-US"/>
        </w:rPr>
      </w:pPr>
    </w:p>
    <w:p w14:paraId="0558B208" w14:textId="77777777" w:rsidR="00923A6B" w:rsidRPr="00813EBE" w:rsidRDefault="00923A6B" w:rsidP="00625CAF">
      <w:pPr>
        <w:pStyle w:val="subheading1"/>
        <w:tabs>
          <w:tab w:val="clear" w:pos="840"/>
          <w:tab w:val="left" w:pos="0"/>
        </w:tabs>
        <w:ind w:left="0" w:right="-29" w:firstLine="0"/>
        <w:jc w:val="both"/>
        <w:rPr>
          <w:rFonts w:eastAsia="MS Mincho"/>
          <w:b w:val="0"/>
          <w:bCs/>
          <w:sz w:val="22"/>
          <w:szCs w:val="22"/>
          <w:lang w:val="en-US"/>
        </w:rPr>
      </w:pPr>
      <w:r w:rsidRPr="00813EBE">
        <w:rPr>
          <w:b w:val="0"/>
          <w:sz w:val="22"/>
          <w:szCs w:val="22"/>
          <w:lang w:val="en-US"/>
        </w:rPr>
        <w:t xml:space="preserve">Inter-company balances, transactions and </w:t>
      </w:r>
      <w:proofErr w:type="spellStart"/>
      <w:r w:rsidRPr="00813EBE">
        <w:rPr>
          <w:b w:val="0"/>
          <w:sz w:val="22"/>
          <w:szCs w:val="22"/>
          <w:lang w:val="en-US"/>
        </w:rPr>
        <w:t>unrealised</w:t>
      </w:r>
      <w:proofErr w:type="spellEnd"/>
      <w:r w:rsidRPr="00813EBE">
        <w:rPr>
          <w:b w:val="0"/>
          <w:sz w:val="22"/>
          <w:szCs w:val="22"/>
          <w:lang w:val="en-US"/>
        </w:rPr>
        <w:t xml:space="preserve"> gains on transactions between those subsidiaries and the Bank </w:t>
      </w:r>
      <w:proofErr w:type="gramStart"/>
      <w:r w:rsidRPr="00813EBE">
        <w:rPr>
          <w:b w:val="0"/>
          <w:sz w:val="22"/>
          <w:szCs w:val="22"/>
          <w:lang w:val="en-US"/>
        </w:rPr>
        <w:t>are eliminated</w:t>
      </w:r>
      <w:proofErr w:type="gramEnd"/>
      <w:r w:rsidRPr="00813EBE">
        <w:rPr>
          <w:b w:val="0"/>
          <w:sz w:val="22"/>
          <w:szCs w:val="22"/>
          <w:lang w:val="en-US"/>
        </w:rPr>
        <w:t xml:space="preserve">. </w:t>
      </w:r>
      <w:proofErr w:type="spellStart"/>
      <w:r w:rsidRPr="00813EBE">
        <w:rPr>
          <w:b w:val="0"/>
          <w:sz w:val="22"/>
          <w:szCs w:val="22"/>
          <w:lang w:val="en-US"/>
        </w:rPr>
        <w:t>Unrealised</w:t>
      </w:r>
      <w:proofErr w:type="spellEnd"/>
      <w:r w:rsidRPr="00813EBE">
        <w:rPr>
          <w:b w:val="0"/>
          <w:sz w:val="22"/>
          <w:szCs w:val="22"/>
          <w:lang w:val="en-US"/>
        </w:rPr>
        <w:t xml:space="preserve"> losses also eliminated unless transactions provide evidence of an impairment of the asset transferred. The accounting policies of subsidiaries </w:t>
      </w:r>
      <w:proofErr w:type="gramStart"/>
      <w:r w:rsidRPr="00813EBE">
        <w:rPr>
          <w:b w:val="0"/>
          <w:sz w:val="22"/>
          <w:szCs w:val="22"/>
          <w:lang w:val="en-US"/>
        </w:rPr>
        <w:t>have been changed</w:t>
      </w:r>
      <w:proofErr w:type="gramEnd"/>
      <w:r w:rsidRPr="00813EBE">
        <w:rPr>
          <w:b w:val="0"/>
          <w:sz w:val="22"/>
          <w:szCs w:val="22"/>
          <w:lang w:val="en-US"/>
        </w:rPr>
        <w:t xml:space="preserve"> when necessary to ensure the consistency with the policies adopted by the Bank</w:t>
      </w:r>
      <w:r w:rsidR="00FB39EA" w:rsidRPr="00813EBE">
        <w:rPr>
          <w:b w:val="0"/>
          <w:sz w:val="22"/>
          <w:szCs w:val="22"/>
          <w:lang w:val="en-US"/>
        </w:rPr>
        <w:t>.</w:t>
      </w:r>
    </w:p>
    <w:p w14:paraId="36B29A33" w14:textId="3EA59913" w:rsidR="00076718" w:rsidRDefault="00076718" w:rsidP="00625CAF">
      <w:pPr>
        <w:rPr>
          <w:rFonts w:eastAsia="MS Mincho"/>
          <w:bCs/>
          <w:szCs w:val="22"/>
          <w:lang w:val="en-US"/>
        </w:rPr>
      </w:pPr>
      <w:r>
        <w:rPr>
          <w:rFonts w:eastAsia="MS Mincho"/>
          <w:b/>
          <w:bCs/>
          <w:szCs w:val="22"/>
          <w:lang w:val="en-US"/>
        </w:rPr>
        <w:br w:type="page"/>
      </w:r>
    </w:p>
    <w:p w14:paraId="7CD26054" w14:textId="77777777" w:rsidR="00B45411" w:rsidRPr="00813EBE" w:rsidRDefault="001E153F" w:rsidP="00625CAF">
      <w:pPr>
        <w:pStyle w:val="subheading1"/>
        <w:keepLines w:val="0"/>
        <w:widowControl w:val="0"/>
        <w:numPr>
          <w:ilvl w:val="0"/>
          <w:numId w:val="1"/>
        </w:numPr>
        <w:tabs>
          <w:tab w:val="clear" w:pos="840"/>
          <w:tab w:val="clear" w:pos="5103"/>
          <w:tab w:val="clear" w:pos="7000"/>
          <w:tab w:val="clear" w:pos="8448"/>
        </w:tabs>
        <w:ind w:left="720" w:right="-25" w:hanging="720"/>
        <w:outlineLvl w:val="0"/>
        <w:rPr>
          <w:rFonts w:eastAsia="MS Mincho"/>
          <w:bCs/>
          <w:sz w:val="22"/>
          <w:szCs w:val="22"/>
          <w:lang w:val="en-US"/>
        </w:rPr>
      </w:pPr>
      <w:r w:rsidRPr="00813EBE">
        <w:rPr>
          <w:rFonts w:eastAsia="MS Mincho"/>
          <w:bCs/>
          <w:sz w:val="22"/>
          <w:szCs w:val="22"/>
          <w:lang w:val="en-US"/>
        </w:rPr>
        <w:lastRenderedPageBreak/>
        <w:t>SUMMARY OF SIGNIFICANT ACCOUNTING POLICIES</w:t>
      </w:r>
    </w:p>
    <w:p w14:paraId="2DC6737F" w14:textId="77777777" w:rsidR="00533AF1" w:rsidRPr="00813EBE" w:rsidRDefault="00533AF1" w:rsidP="00625CAF">
      <w:pPr>
        <w:pStyle w:val="12"/>
        <w:keepNext/>
        <w:widowControl w:val="0"/>
        <w:ind w:right="-25"/>
        <w:rPr>
          <w:szCs w:val="22"/>
          <w:lang w:val="en-US"/>
        </w:rPr>
      </w:pPr>
    </w:p>
    <w:p w14:paraId="3149A814" w14:textId="77777777" w:rsidR="00B45411" w:rsidRPr="00813EBE" w:rsidRDefault="001E153F" w:rsidP="00625CAF">
      <w:pPr>
        <w:pStyle w:val="12"/>
        <w:keepNext/>
        <w:keepLines/>
        <w:ind w:right="-29"/>
        <w:jc w:val="both"/>
        <w:rPr>
          <w:szCs w:val="22"/>
          <w:lang w:val="en-US"/>
        </w:rPr>
      </w:pPr>
      <w:r w:rsidRPr="00813EBE">
        <w:rPr>
          <w:szCs w:val="22"/>
          <w:lang w:val="en-US"/>
        </w:rPr>
        <w:t xml:space="preserve">The </w:t>
      </w:r>
      <w:proofErr w:type="gramStart"/>
      <w:r w:rsidRPr="00813EBE">
        <w:rPr>
          <w:szCs w:val="22"/>
          <w:lang w:val="en-US"/>
        </w:rPr>
        <w:t>following significant accounting policies have been adopted by the Bank in the preparation of these co</w:t>
      </w:r>
      <w:r w:rsidR="001343C7" w:rsidRPr="00813EBE">
        <w:rPr>
          <w:szCs w:val="22"/>
          <w:lang w:val="en-US"/>
        </w:rPr>
        <w:t>nsolidated financial statements</w:t>
      </w:r>
      <w:proofErr w:type="gramEnd"/>
      <w:r w:rsidR="001343C7" w:rsidRPr="00813EBE">
        <w:rPr>
          <w:szCs w:val="22"/>
          <w:lang w:val="en-US"/>
        </w:rPr>
        <w:t>.</w:t>
      </w:r>
    </w:p>
    <w:p w14:paraId="71C1D20B" w14:textId="77777777" w:rsidR="00570283" w:rsidRPr="00813EBE" w:rsidRDefault="00570283" w:rsidP="00625CAF">
      <w:pPr>
        <w:pStyle w:val="subheading2"/>
        <w:keepLines w:val="0"/>
        <w:widowControl w:val="0"/>
        <w:tabs>
          <w:tab w:val="clear" w:pos="1400"/>
          <w:tab w:val="clear" w:pos="5103"/>
          <w:tab w:val="clear" w:pos="7000"/>
          <w:tab w:val="clear" w:pos="8448"/>
          <w:tab w:val="left" w:pos="0"/>
        </w:tabs>
        <w:ind w:left="0" w:right="-25" w:firstLine="0"/>
        <w:rPr>
          <w:i w:val="0"/>
          <w:iCs/>
          <w:sz w:val="22"/>
          <w:szCs w:val="22"/>
          <w:lang w:val="en-US"/>
        </w:rPr>
      </w:pPr>
    </w:p>
    <w:p w14:paraId="32DFE6AD" w14:textId="77777777" w:rsidR="00941B10" w:rsidRPr="00813EBE" w:rsidRDefault="001E153F" w:rsidP="00625CAF">
      <w:pPr>
        <w:pStyle w:val="subheading2"/>
        <w:keepNext w:val="0"/>
        <w:keepLines w:val="0"/>
        <w:widowControl w:val="0"/>
        <w:numPr>
          <w:ilvl w:val="0"/>
          <w:numId w:val="2"/>
        </w:numPr>
        <w:tabs>
          <w:tab w:val="clear" w:pos="1400"/>
          <w:tab w:val="clear" w:pos="5103"/>
          <w:tab w:val="clear" w:pos="7000"/>
          <w:tab w:val="clear" w:pos="8448"/>
          <w:tab w:val="left" w:pos="0"/>
        </w:tabs>
        <w:ind w:left="720" w:right="-25" w:hanging="720"/>
        <w:outlineLvl w:val="1"/>
        <w:rPr>
          <w:i w:val="0"/>
          <w:iCs/>
          <w:sz w:val="22"/>
          <w:szCs w:val="22"/>
          <w:lang w:val="en-US"/>
        </w:rPr>
      </w:pPr>
      <w:r w:rsidRPr="00813EBE">
        <w:rPr>
          <w:i w:val="0"/>
          <w:iCs/>
          <w:sz w:val="22"/>
          <w:szCs w:val="22"/>
          <w:lang w:val="en-US"/>
        </w:rPr>
        <w:t>Cash and cash equivalents</w:t>
      </w:r>
    </w:p>
    <w:p w14:paraId="52A154E9" w14:textId="77777777" w:rsidR="002A7E72" w:rsidRPr="00813EBE" w:rsidRDefault="002A7E72" w:rsidP="00625CAF">
      <w:pPr>
        <w:pStyle w:val="12"/>
        <w:widowControl w:val="0"/>
        <w:ind w:right="-25"/>
        <w:rPr>
          <w:szCs w:val="22"/>
          <w:lang w:val="en-US"/>
        </w:rPr>
      </w:pPr>
    </w:p>
    <w:p w14:paraId="2FADD5E8" w14:textId="0429800D" w:rsidR="0075009A" w:rsidRPr="00813EBE" w:rsidRDefault="001E153F" w:rsidP="00625CAF">
      <w:pPr>
        <w:pStyle w:val="12"/>
        <w:keepLines/>
        <w:ind w:right="-29"/>
        <w:jc w:val="both"/>
        <w:rPr>
          <w:szCs w:val="22"/>
          <w:lang w:val="en-US"/>
        </w:rPr>
      </w:pPr>
      <w:proofErr w:type="gramStart"/>
      <w:r w:rsidRPr="00813EBE">
        <w:rPr>
          <w:szCs w:val="22"/>
          <w:lang w:val="en-US"/>
        </w:rPr>
        <w:t>Cash and cash equivalents include cash on hand, gold on hand, balances with the SBV, Government promissory notes and other valuable papers which are eligible for discount, balances with other credit institutions with original terms to maturity not exceeding three months and investment securities with terms from the date of purchase to maturity not exceeding three months, which are readily convertible into known amounts of cash and subject to an insign</w:t>
      </w:r>
      <w:r w:rsidR="00C26D4A" w:rsidRPr="00813EBE">
        <w:rPr>
          <w:szCs w:val="22"/>
          <w:lang w:val="en-US"/>
        </w:rPr>
        <w:t>ificant risk of change in value.</w:t>
      </w:r>
      <w:proofErr w:type="gramEnd"/>
    </w:p>
    <w:p w14:paraId="47223722" w14:textId="77777777" w:rsidR="00B2490A" w:rsidRPr="00813EBE" w:rsidRDefault="00B2490A" w:rsidP="00625CAF">
      <w:pPr>
        <w:pStyle w:val="12"/>
        <w:widowControl w:val="0"/>
        <w:ind w:right="-25"/>
        <w:rPr>
          <w:szCs w:val="22"/>
          <w:lang w:val="en-US"/>
        </w:rPr>
      </w:pPr>
    </w:p>
    <w:p w14:paraId="7F81199F" w14:textId="2CD405FB" w:rsidR="0075009A" w:rsidRPr="00813EBE" w:rsidRDefault="0075009A" w:rsidP="00625CAF">
      <w:pPr>
        <w:pStyle w:val="subheading2"/>
        <w:keepNext w:val="0"/>
        <w:keepLines w:val="0"/>
        <w:widowControl w:val="0"/>
        <w:numPr>
          <w:ilvl w:val="0"/>
          <w:numId w:val="2"/>
        </w:numPr>
        <w:tabs>
          <w:tab w:val="clear" w:pos="1400"/>
          <w:tab w:val="clear" w:pos="5103"/>
          <w:tab w:val="clear" w:pos="7000"/>
          <w:tab w:val="clear" w:pos="8448"/>
          <w:tab w:val="left" w:pos="0"/>
        </w:tabs>
        <w:ind w:left="720" w:right="-25" w:hanging="720"/>
        <w:outlineLvl w:val="1"/>
        <w:rPr>
          <w:i w:val="0"/>
          <w:sz w:val="22"/>
          <w:szCs w:val="22"/>
          <w:lang w:val="en-US"/>
        </w:rPr>
      </w:pPr>
      <w:r w:rsidRPr="00813EBE">
        <w:rPr>
          <w:i w:val="0"/>
          <w:sz w:val="22"/>
          <w:szCs w:val="22"/>
          <w:lang w:val="en-US"/>
        </w:rPr>
        <w:t>Balances with and credit granting to other credit institutions</w:t>
      </w:r>
    </w:p>
    <w:p w14:paraId="16C0D842" w14:textId="77777777" w:rsidR="0075009A" w:rsidRPr="00813EBE" w:rsidRDefault="0075009A" w:rsidP="00625CAF">
      <w:pPr>
        <w:pStyle w:val="subheading2"/>
        <w:keepNext w:val="0"/>
        <w:keepLines w:val="0"/>
        <w:widowControl w:val="0"/>
        <w:tabs>
          <w:tab w:val="clear" w:pos="1400"/>
          <w:tab w:val="clear" w:pos="5103"/>
          <w:tab w:val="clear" w:pos="7000"/>
          <w:tab w:val="clear" w:pos="8448"/>
          <w:tab w:val="left" w:pos="0"/>
          <w:tab w:val="left" w:pos="270"/>
        </w:tabs>
        <w:ind w:left="0" w:right="-25" w:firstLine="0"/>
        <w:rPr>
          <w:b w:val="0"/>
          <w:i w:val="0"/>
          <w:sz w:val="22"/>
          <w:szCs w:val="22"/>
          <w:lang w:val="en-US"/>
        </w:rPr>
      </w:pPr>
    </w:p>
    <w:p w14:paraId="4DD805CE" w14:textId="77777777" w:rsidR="0075009A" w:rsidRPr="00813EBE" w:rsidRDefault="0075009A" w:rsidP="00625CAF">
      <w:pPr>
        <w:pStyle w:val="subheading2"/>
        <w:keepNext w:val="0"/>
        <w:tabs>
          <w:tab w:val="clear" w:pos="1400"/>
          <w:tab w:val="clear" w:pos="5103"/>
          <w:tab w:val="clear" w:pos="7000"/>
          <w:tab w:val="clear" w:pos="8448"/>
          <w:tab w:val="left" w:pos="0"/>
          <w:tab w:val="left" w:pos="270"/>
        </w:tabs>
        <w:ind w:left="0" w:right="-29" w:firstLine="0"/>
        <w:jc w:val="both"/>
        <w:rPr>
          <w:b w:val="0"/>
          <w:i w:val="0"/>
          <w:sz w:val="22"/>
          <w:szCs w:val="22"/>
          <w:lang w:val="en-US"/>
        </w:rPr>
      </w:pPr>
      <w:r w:rsidRPr="00813EBE">
        <w:rPr>
          <w:b w:val="0"/>
          <w:i w:val="0"/>
          <w:sz w:val="22"/>
          <w:szCs w:val="22"/>
          <w:lang w:val="en-US"/>
        </w:rPr>
        <w:t xml:space="preserve">Balances with and credit granting to other credit institutions </w:t>
      </w:r>
      <w:proofErr w:type="gramStart"/>
      <w:r w:rsidRPr="00813EBE">
        <w:rPr>
          <w:b w:val="0"/>
          <w:i w:val="0"/>
          <w:sz w:val="22"/>
          <w:szCs w:val="22"/>
          <w:lang w:val="en-US"/>
        </w:rPr>
        <w:t>are stated</w:t>
      </w:r>
      <w:proofErr w:type="gramEnd"/>
      <w:r w:rsidRPr="00813EBE">
        <w:rPr>
          <w:b w:val="0"/>
          <w:i w:val="0"/>
          <w:sz w:val="22"/>
          <w:szCs w:val="22"/>
          <w:lang w:val="en-US"/>
        </w:rPr>
        <w:t xml:space="preserve"> at cost. </w:t>
      </w:r>
      <w:proofErr w:type="gramStart"/>
      <w:r w:rsidRPr="00813EBE">
        <w:rPr>
          <w:b w:val="0"/>
          <w:i w:val="0"/>
          <w:sz w:val="22"/>
          <w:szCs w:val="22"/>
          <w:lang w:val="en-US"/>
        </w:rPr>
        <w:t>The classification of credit risk for balances with and credit granting to other credit institutions and the corresponding provision are made in accordance with Circular No. 02/2013/TT-NHNN issued by the SBV on 21 January 2013 on asset classification, risk provisioning and use of provision against credit risks by credit institutions and foreign bank branches ("Circular 02") and Circular No. 09/2014/TT-NHNN issued by the SBV on 18 March 2014 amending and supplementing a number of articles of Circular 02 ("Circular 09").</w:t>
      </w:r>
      <w:proofErr w:type="gramEnd"/>
      <w:r w:rsidRPr="00813EBE">
        <w:rPr>
          <w:b w:val="0"/>
          <w:i w:val="0"/>
          <w:sz w:val="22"/>
          <w:szCs w:val="22"/>
          <w:lang w:val="en-US"/>
        </w:rPr>
        <w:t xml:space="preserve"> </w:t>
      </w:r>
    </w:p>
    <w:p w14:paraId="4DCAB654" w14:textId="77777777" w:rsidR="0075009A" w:rsidRPr="00813EBE" w:rsidRDefault="0075009A" w:rsidP="00625CAF">
      <w:pPr>
        <w:pStyle w:val="subheading2"/>
        <w:keepNext w:val="0"/>
        <w:tabs>
          <w:tab w:val="clear" w:pos="1400"/>
          <w:tab w:val="clear" w:pos="5103"/>
          <w:tab w:val="clear" w:pos="7000"/>
          <w:tab w:val="clear" w:pos="8448"/>
          <w:tab w:val="left" w:pos="0"/>
          <w:tab w:val="left" w:pos="270"/>
        </w:tabs>
        <w:ind w:left="0" w:right="-29" w:firstLine="0"/>
        <w:jc w:val="both"/>
        <w:rPr>
          <w:b w:val="0"/>
          <w:i w:val="0"/>
          <w:sz w:val="22"/>
          <w:szCs w:val="22"/>
          <w:lang w:val="en-US"/>
        </w:rPr>
      </w:pPr>
    </w:p>
    <w:p w14:paraId="7F351A3D" w14:textId="726A2CB1" w:rsidR="0075009A" w:rsidRPr="00813EBE" w:rsidRDefault="0075009A" w:rsidP="00625CAF">
      <w:pPr>
        <w:pStyle w:val="subheading2"/>
        <w:keepNext w:val="0"/>
        <w:tabs>
          <w:tab w:val="clear" w:pos="1400"/>
          <w:tab w:val="clear" w:pos="5103"/>
          <w:tab w:val="clear" w:pos="7000"/>
          <w:tab w:val="clear" w:pos="8448"/>
          <w:tab w:val="left" w:pos="0"/>
          <w:tab w:val="left" w:pos="270"/>
        </w:tabs>
        <w:ind w:left="0" w:right="-29" w:firstLine="0"/>
        <w:jc w:val="both"/>
        <w:rPr>
          <w:b w:val="0"/>
          <w:i w:val="0"/>
          <w:sz w:val="22"/>
          <w:szCs w:val="22"/>
          <w:lang w:val="en-US"/>
        </w:rPr>
      </w:pPr>
      <w:r w:rsidRPr="00813EBE">
        <w:rPr>
          <w:b w:val="0"/>
          <w:i w:val="0"/>
          <w:sz w:val="22"/>
          <w:szCs w:val="22"/>
          <w:lang w:val="en-US"/>
        </w:rPr>
        <w:t xml:space="preserve">Accordingly, the Bank is required to make specific provision for balances with (except for current accounts) and credit granting to other credit institutions </w:t>
      </w:r>
      <w:r w:rsidR="00EC09A9" w:rsidRPr="00813EBE">
        <w:rPr>
          <w:b w:val="0"/>
          <w:i w:val="0"/>
          <w:sz w:val="22"/>
          <w:szCs w:val="22"/>
          <w:lang w:val="en-US"/>
        </w:rPr>
        <w:t>as described in Note 3(d</w:t>
      </w:r>
      <w:r w:rsidRPr="00813EBE">
        <w:rPr>
          <w:b w:val="0"/>
          <w:i w:val="0"/>
          <w:sz w:val="22"/>
          <w:szCs w:val="22"/>
          <w:lang w:val="en-US"/>
        </w:rPr>
        <w:t>).</w:t>
      </w:r>
    </w:p>
    <w:p w14:paraId="0141EA59" w14:textId="77777777" w:rsidR="00436BBA" w:rsidRPr="00813EBE" w:rsidRDefault="00436BBA" w:rsidP="00625CAF">
      <w:pPr>
        <w:pStyle w:val="subheading2"/>
        <w:keepNext w:val="0"/>
        <w:tabs>
          <w:tab w:val="clear" w:pos="1400"/>
          <w:tab w:val="clear" w:pos="5103"/>
          <w:tab w:val="clear" w:pos="7000"/>
          <w:tab w:val="clear" w:pos="8448"/>
          <w:tab w:val="left" w:pos="0"/>
          <w:tab w:val="left" w:pos="270"/>
        </w:tabs>
        <w:ind w:left="0" w:right="-29" w:firstLine="0"/>
        <w:jc w:val="both"/>
        <w:rPr>
          <w:b w:val="0"/>
          <w:i w:val="0"/>
          <w:sz w:val="22"/>
          <w:szCs w:val="22"/>
          <w:lang w:val="en-US"/>
        </w:rPr>
      </w:pPr>
    </w:p>
    <w:p w14:paraId="333C9431" w14:textId="42ADF88C" w:rsidR="0075009A" w:rsidRPr="00813EBE" w:rsidRDefault="0075009A" w:rsidP="00625CAF">
      <w:pPr>
        <w:pStyle w:val="subheading2"/>
        <w:keepNext w:val="0"/>
        <w:tabs>
          <w:tab w:val="clear" w:pos="1400"/>
          <w:tab w:val="clear" w:pos="5103"/>
          <w:tab w:val="clear" w:pos="7000"/>
          <w:tab w:val="clear" w:pos="8448"/>
          <w:tab w:val="left" w:pos="0"/>
          <w:tab w:val="left" w:pos="270"/>
        </w:tabs>
        <w:ind w:left="0" w:right="-29" w:firstLine="0"/>
        <w:jc w:val="both"/>
        <w:rPr>
          <w:b w:val="0"/>
          <w:i w:val="0"/>
          <w:sz w:val="22"/>
          <w:szCs w:val="22"/>
          <w:lang w:val="en-US"/>
        </w:rPr>
      </w:pPr>
      <w:r w:rsidRPr="00813EBE">
        <w:rPr>
          <w:b w:val="0"/>
          <w:i w:val="0"/>
          <w:sz w:val="22"/>
          <w:szCs w:val="22"/>
          <w:lang w:val="en-US"/>
        </w:rPr>
        <w:t>According to Circular 02</w:t>
      </w:r>
      <w:r w:rsidR="00D83888" w:rsidRPr="00813EBE">
        <w:rPr>
          <w:b w:val="0"/>
          <w:i w:val="0"/>
          <w:sz w:val="22"/>
          <w:szCs w:val="22"/>
          <w:lang w:val="en-US"/>
        </w:rPr>
        <w:t xml:space="preserve"> and Circular 09</w:t>
      </w:r>
      <w:r w:rsidRPr="00813EBE">
        <w:rPr>
          <w:b w:val="0"/>
          <w:i w:val="0"/>
          <w:sz w:val="22"/>
          <w:szCs w:val="22"/>
          <w:lang w:val="en-US"/>
        </w:rPr>
        <w:t>, the Bank is not required to make general provision for balances with and credit granting to other credit institutions.</w:t>
      </w:r>
    </w:p>
    <w:p w14:paraId="3C2938BC" w14:textId="77777777" w:rsidR="00941B10" w:rsidRPr="00813EBE" w:rsidRDefault="00941B10" w:rsidP="00625CAF">
      <w:pPr>
        <w:pStyle w:val="12"/>
        <w:widowControl w:val="0"/>
        <w:ind w:right="-25"/>
        <w:rPr>
          <w:szCs w:val="22"/>
          <w:lang w:val="en-US"/>
        </w:rPr>
      </w:pPr>
    </w:p>
    <w:p w14:paraId="147253A6" w14:textId="77777777" w:rsidR="00941B10" w:rsidRPr="00813EBE" w:rsidRDefault="001E153F" w:rsidP="00625CAF">
      <w:pPr>
        <w:pStyle w:val="subheading2"/>
        <w:keepNext w:val="0"/>
        <w:keepLines w:val="0"/>
        <w:widowControl w:val="0"/>
        <w:numPr>
          <w:ilvl w:val="0"/>
          <w:numId w:val="2"/>
        </w:numPr>
        <w:tabs>
          <w:tab w:val="clear" w:pos="1400"/>
          <w:tab w:val="clear" w:pos="5103"/>
          <w:tab w:val="clear" w:pos="7000"/>
          <w:tab w:val="clear" w:pos="8448"/>
          <w:tab w:val="left" w:pos="0"/>
          <w:tab w:val="num" w:pos="720"/>
        </w:tabs>
        <w:ind w:left="720" w:right="-25" w:hanging="720"/>
        <w:outlineLvl w:val="1"/>
        <w:rPr>
          <w:b w:val="0"/>
          <w:i w:val="0"/>
          <w:w w:val="105"/>
          <w:sz w:val="22"/>
          <w:szCs w:val="22"/>
          <w:lang w:val="en-US"/>
        </w:rPr>
      </w:pPr>
      <w:r w:rsidRPr="00813EBE">
        <w:rPr>
          <w:i w:val="0"/>
          <w:iCs/>
          <w:sz w:val="22"/>
          <w:szCs w:val="22"/>
          <w:lang w:val="en-US"/>
        </w:rPr>
        <w:t>Securities held for trading</w:t>
      </w:r>
    </w:p>
    <w:p w14:paraId="58C815B2" w14:textId="77777777" w:rsidR="00436BBA" w:rsidRPr="00813EBE" w:rsidRDefault="00436BBA" w:rsidP="00625CAF">
      <w:pPr>
        <w:pStyle w:val="subheading2"/>
        <w:keepNext w:val="0"/>
        <w:keepLines w:val="0"/>
        <w:widowControl w:val="0"/>
        <w:tabs>
          <w:tab w:val="clear" w:pos="1400"/>
          <w:tab w:val="clear" w:pos="5103"/>
          <w:tab w:val="clear" w:pos="7000"/>
          <w:tab w:val="clear" w:pos="8448"/>
          <w:tab w:val="left" w:pos="0"/>
        </w:tabs>
        <w:ind w:left="0" w:right="-29" w:firstLine="0"/>
        <w:rPr>
          <w:b w:val="0"/>
          <w:i w:val="0"/>
          <w:w w:val="105"/>
          <w:sz w:val="22"/>
          <w:szCs w:val="22"/>
          <w:lang w:val="en-US"/>
        </w:rPr>
      </w:pPr>
    </w:p>
    <w:p w14:paraId="6FBB64A9" w14:textId="77777777" w:rsidR="00941B10" w:rsidRPr="00813EBE" w:rsidRDefault="001E153F" w:rsidP="00625CAF">
      <w:pPr>
        <w:widowControl w:val="0"/>
        <w:numPr>
          <w:ilvl w:val="0"/>
          <w:numId w:val="17"/>
        </w:numPr>
        <w:ind w:right="-25" w:hanging="720"/>
        <w:rPr>
          <w:i/>
          <w:w w:val="105"/>
          <w:szCs w:val="22"/>
          <w:lang w:val="en-US"/>
        </w:rPr>
      </w:pPr>
      <w:r w:rsidRPr="00813EBE">
        <w:rPr>
          <w:i/>
          <w:iCs/>
          <w:szCs w:val="22"/>
          <w:lang w:val="en-US"/>
        </w:rPr>
        <w:t>Classification</w:t>
      </w:r>
      <w:r w:rsidRPr="00813EBE">
        <w:rPr>
          <w:i/>
          <w:w w:val="105"/>
          <w:szCs w:val="22"/>
          <w:lang w:val="en-US"/>
        </w:rPr>
        <w:t xml:space="preserve"> and Recognition</w:t>
      </w:r>
    </w:p>
    <w:p w14:paraId="03118DE7" w14:textId="77777777" w:rsidR="002A7E72" w:rsidRPr="00813EBE" w:rsidRDefault="002A7E72" w:rsidP="00625CAF">
      <w:pPr>
        <w:widowControl w:val="0"/>
        <w:ind w:right="-25"/>
        <w:rPr>
          <w:szCs w:val="22"/>
          <w:lang w:val="en-US"/>
        </w:rPr>
      </w:pPr>
    </w:p>
    <w:p w14:paraId="537D8227" w14:textId="5B1E7841" w:rsidR="002A7E72" w:rsidRPr="00813EBE" w:rsidRDefault="005D71A2" w:rsidP="00625CAF">
      <w:pPr>
        <w:keepLines/>
        <w:ind w:right="-29"/>
        <w:jc w:val="both"/>
        <w:rPr>
          <w:szCs w:val="22"/>
          <w:lang w:val="en-US"/>
        </w:rPr>
      </w:pPr>
      <w:r w:rsidRPr="00813EBE">
        <w:rPr>
          <w:szCs w:val="22"/>
          <w:lang w:val="en-US"/>
        </w:rPr>
        <w:t>Securities held-for-trading include debt securities acquired and held for resale. Securities held-fo</w:t>
      </w:r>
      <w:r w:rsidR="002F1354" w:rsidRPr="00813EBE">
        <w:rPr>
          <w:szCs w:val="22"/>
          <w:lang w:val="en-US"/>
        </w:rPr>
        <w:t xml:space="preserve">r-trading </w:t>
      </w:r>
      <w:proofErr w:type="gramStart"/>
      <w:r w:rsidR="002F1354" w:rsidRPr="00813EBE">
        <w:rPr>
          <w:szCs w:val="22"/>
          <w:lang w:val="en-US"/>
        </w:rPr>
        <w:t xml:space="preserve">are initially </w:t>
      </w:r>
      <w:proofErr w:type="spellStart"/>
      <w:r w:rsidR="002F1354" w:rsidRPr="00813EBE">
        <w:rPr>
          <w:szCs w:val="22"/>
          <w:lang w:val="en-US"/>
        </w:rPr>
        <w:t>recognis</w:t>
      </w:r>
      <w:r w:rsidRPr="00813EBE">
        <w:rPr>
          <w:szCs w:val="22"/>
          <w:lang w:val="en-US"/>
        </w:rPr>
        <w:t>ed</w:t>
      </w:r>
      <w:proofErr w:type="spellEnd"/>
      <w:proofErr w:type="gramEnd"/>
      <w:r w:rsidRPr="00813EBE">
        <w:rPr>
          <w:szCs w:val="22"/>
          <w:lang w:val="en-US"/>
        </w:rPr>
        <w:t xml:space="preserve"> at cost</w:t>
      </w:r>
      <w:r w:rsidR="001E153F" w:rsidRPr="00813EBE">
        <w:rPr>
          <w:szCs w:val="22"/>
          <w:lang w:val="en-US"/>
        </w:rPr>
        <w:t>.</w:t>
      </w:r>
    </w:p>
    <w:p w14:paraId="10F6E498" w14:textId="77777777" w:rsidR="002A7E72" w:rsidRPr="00813EBE" w:rsidRDefault="002A7E72" w:rsidP="00625CAF">
      <w:pPr>
        <w:widowControl w:val="0"/>
        <w:ind w:right="-25"/>
        <w:rPr>
          <w:szCs w:val="22"/>
          <w:lang w:val="en-US"/>
        </w:rPr>
      </w:pPr>
    </w:p>
    <w:p w14:paraId="53C9B1A4" w14:textId="77777777" w:rsidR="003804A2" w:rsidRPr="003804A2" w:rsidRDefault="001E153F" w:rsidP="00625CAF">
      <w:pPr>
        <w:widowControl w:val="0"/>
        <w:numPr>
          <w:ilvl w:val="0"/>
          <w:numId w:val="17"/>
        </w:numPr>
        <w:ind w:right="-25" w:hanging="720"/>
        <w:rPr>
          <w:i/>
          <w:w w:val="105"/>
          <w:szCs w:val="22"/>
          <w:lang w:val="en-US"/>
        </w:rPr>
      </w:pPr>
      <w:r w:rsidRPr="00813EBE">
        <w:rPr>
          <w:i/>
          <w:iCs/>
          <w:szCs w:val="22"/>
          <w:lang w:val="en-US"/>
        </w:rPr>
        <w:t>Measurement</w:t>
      </w:r>
    </w:p>
    <w:p w14:paraId="3B66BCC0" w14:textId="77777777" w:rsidR="003804A2" w:rsidRDefault="003804A2" w:rsidP="00625CAF">
      <w:pPr>
        <w:widowControl w:val="0"/>
        <w:ind w:right="-25"/>
        <w:rPr>
          <w:w w:val="105"/>
          <w:szCs w:val="22"/>
          <w:lang w:val="en-US"/>
        </w:rPr>
      </w:pPr>
    </w:p>
    <w:p w14:paraId="4584A662" w14:textId="77777777" w:rsidR="003804A2" w:rsidRPr="003804A2" w:rsidRDefault="0021667E" w:rsidP="00625CAF">
      <w:pPr>
        <w:pStyle w:val="subheading2"/>
        <w:keepNext w:val="0"/>
        <w:tabs>
          <w:tab w:val="clear" w:pos="1400"/>
          <w:tab w:val="clear" w:pos="5103"/>
          <w:tab w:val="clear" w:pos="7000"/>
          <w:tab w:val="clear" w:pos="8448"/>
          <w:tab w:val="left" w:pos="0"/>
          <w:tab w:val="left" w:pos="270"/>
        </w:tabs>
        <w:ind w:left="0" w:right="-29" w:firstLine="0"/>
        <w:jc w:val="both"/>
        <w:rPr>
          <w:b w:val="0"/>
          <w:i w:val="0"/>
          <w:sz w:val="22"/>
          <w:szCs w:val="22"/>
          <w:lang w:val="en-US"/>
        </w:rPr>
      </w:pPr>
      <w:r w:rsidRPr="003804A2">
        <w:rPr>
          <w:b w:val="0"/>
          <w:i w:val="0"/>
          <w:sz w:val="22"/>
          <w:szCs w:val="22"/>
          <w:lang w:val="en-US"/>
        </w:rPr>
        <w:t xml:space="preserve">Listed debt securities held for trading </w:t>
      </w:r>
      <w:proofErr w:type="gramStart"/>
      <w:r w:rsidRPr="003804A2">
        <w:rPr>
          <w:b w:val="0"/>
          <w:i w:val="0"/>
          <w:sz w:val="22"/>
          <w:szCs w:val="22"/>
          <w:lang w:val="en-US"/>
        </w:rPr>
        <w:t>are recognized</w:t>
      </w:r>
      <w:proofErr w:type="gramEnd"/>
      <w:r w:rsidRPr="003804A2">
        <w:rPr>
          <w:b w:val="0"/>
          <w:i w:val="0"/>
          <w:sz w:val="22"/>
          <w:szCs w:val="22"/>
          <w:lang w:val="en-US"/>
        </w:rPr>
        <w:t xml:space="preserve"> at cost less provision for diminution in value of securities.</w:t>
      </w:r>
    </w:p>
    <w:p w14:paraId="6D90C524" w14:textId="77777777" w:rsidR="003804A2" w:rsidRPr="003804A2" w:rsidRDefault="003804A2" w:rsidP="00625CAF">
      <w:pPr>
        <w:pStyle w:val="subheading2"/>
        <w:keepNext w:val="0"/>
        <w:tabs>
          <w:tab w:val="clear" w:pos="1400"/>
          <w:tab w:val="clear" w:pos="5103"/>
          <w:tab w:val="clear" w:pos="7000"/>
          <w:tab w:val="clear" w:pos="8448"/>
          <w:tab w:val="left" w:pos="0"/>
          <w:tab w:val="left" w:pos="270"/>
        </w:tabs>
        <w:ind w:left="0" w:right="-29" w:firstLine="0"/>
        <w:jc w:val="both"/>
        <w:rPr>
          <w:b w:val="0"/>
          <w:i w:val="0"/>
          <w:sz w:val="22"/>
          <w:szCs w:val="22"/>
          <w:lang w:val="en-US"/>
        </w:rPr>
      </w:pPr>
    </w:p>
    <w:p w14:paraId="16739A95" w14:textId="18A42E4B" w:rsidR="0021667E" w:rsidRPr="003804A2" w:rsidRDefault="0021667E" w:rsidP="00625CAF">
      <w:pPr>
        <w:pStyle w:val="subheading2"/>
        <w:keepNext w:val="0"/>
        <w:tabs>
          <w:tab w:val="clear" w:pos="1400"/>
          <w:tab w:val="clear" w:pos="5103"/>
          <w:tab w:val="clear" w:pos="7000"/>
          <w:tab w:val="clear" w:pos="8448"/>
          <w:tab w:val="left" w:pos="0"/>
          <w:tab w:val="left" w:pos="270"/>
        </w:tabs>
        <w:ind w:left="0" w:right="-29" w:firstLine="0"/>
        <w:jc w:val="both"/>
        <w:rPr>
          <w:b w:val="0"/>
          <w:i w:val="0"/>
          <w:sz w:val="22"/>
          <w:szCs w:val="22"/>
          <w:lang w:val="en-US"/>
        </w:rPr>
      </w:pPr>
      <w:r w:rsidRPr="003804A2">
        <w:rPr>
          <w:b w:val="0"/>
          <w:i w:val="0"/>
          <w:sz w:val="22"/>
          <w:szCs w:val="22"/>
          <w:lang w:val="en-US"/>
        </w:rPr>
        <w:t xml:space="preserve">For listed debt securities, provision for diminution in value is based on the actual market price of </w:t>
      </w:r>
      <w:proofErr w:type="gramStart"/>
      <w:r w:rsidRPr="003804A2">
        <w:rPr>
          <w:b w:val="0"/>
          <w:i w:val="0"/>
          <w:sz w:val="22"/>
          <w:szCs w:val="22"/>
          <w:lang w:val="en-US"/>
        </w:rPr>
        <w:t>securities which</w:t>
      </w:r>
      <w:proofErr w:type="gramEnd"/>
      <w:r w:rsidRPr="003804A2">
        <w:rPr>
          <w:b w:val="0"/>
          <w:i w:val="0"/>
          <w:sz w:val="22"/>
          <w:szCs w:val="22"/>
          <w:lang w:val="en-US"/>
        </w:rPr>
        <w:t xml:space="preserve"> is the closing price on a nearest date having transactions up to the date of financial statements. In case listed debt securities have no transactions made within 30 latest trading days up to the date of financial statements, no provision is calculated.</w:t>
      </w:r>
    </w:p>
    <w:p w14:paraId="6BFE06DD" w14:textId="77777777" w:rsidR="0021667E" w:rsidRPr="003804A2" w:rsidRDefault="0021667E" w:rsidP="00625CAF">
      <w:pPr>
        <w:pStyle w:val="subheading2"/>
        <w:keepNext w:val="0"/>
        <w:tabs>
          <w:tab w:val="clear" w:pos="1400"/>
          <w:tab w:val="clear" w:pos="5103"/>
          <w:tab w:val="clear" w:pos="7000"/>
          <w:tab w:val="clear" w:pos="8448"/>
          <w:tab w:val="left" w:pos="0"/>
          <w:tab w:val="left" w:pos="270"/>
        </w:tabs>
        <w:ind w:left="0" w:right="-29" w:firstLine="0"/>
        <w:jc w:val="both"/>
        <w:rPr>
          <w:b w:val="0"/>
          <w:i w:val="0"/>
          <w:sz w:val="22"/>
          <w:szCs w:val="22"/>
          <w:lang w:val="en-US"/>
        </w:rPr>
      </w:pPr>
    </w:p>
    <w:p w14:paraId="33C696C2" w14:textId="5380B6ED" w:rsidR="005D71A2" w:rsidRPr="003804A2" w:rsidRDefault="0021667E" w:rsidP="00625CAF">
      <w:pPr>
        <w:pStyle w:val="subheading2"/>
        <w:keepNext w:val="0"/>
        <w:tabs>
          <w:tab w:val="clear" w:pos="1400"/>
          <w:tab w:val="clear" w:pos="5103"/>
          <w:tab w:val="clear" w:pos="7000"/>
          <w:tab w:val="clear" w:pos="8448"/>
          <w:tab w:val="left" w:pos="0"/>
          <w:tab w:val="left" w:pos="270"/>
        </w:tabs>
        <w:ind w:left="0" w:right="-29" w:firstLine="0"/>
        <w:jc w:val="both"/>
        <w:rPr>
          <w:b w:val="0"/>
          <w:i w:val="0"/>
          <w:sz w:val="22"/>
          <w:szCs w:val="22"/>
          <w:lang w:val="en-US"/>
        </w:rPr>
      </w:pPr>
      <w:r w:rsidRPr="003804A2">
        <w:rPr>
          <w:b w:val="0"/>
          <w:i w:val="0"/>
          <w:sz w:val="22"/>
          <w:szCs w:val="22"/>
          <w:lang w:val="en-US"/>
        </w:rPr>
        <w:t xml:space="preserve">For Government bonds and Government – guaranteed bonds, provision for diminution in value is based on the actual market price of </w:t>
      </w:r>
      <w:proofErr w:type="gramStart"/>
      <w:r w:rsidRPr="003804A2">
        <w:rPr>
          <w:b w:val="0"/>
          <w:i w:val="0"/>
          <w:sz w:val="22"/>
          <w:szCs w:val="22"/>
          <w:lang w:val="en-US"/>
        </w:rPr>
        <w:t>bonds which</w:t>
      </w:r>
      <w:proofErr w:type="gramEnd"/>
      <w:r w:rsidRPr="003804A2">
        <w:rPr>
          <w:b w:val="0"/>
          <w:i w:val="0"/>
          <w:sz w:val="22"/>
          <w:szCs w:val="22"/>
          <w:lang w:val="en-US"/>
        </w:rPr>
        <w:t xml:space="preserve"> is the price on the nearest transaction price within 10 days up to the date of financial statements. In case these bonds have no transactions made within 10 latest trading days up to the date of financial statements, no provision is calculated.</w:t>
      </w:r>
    </w:p>
    <w:p w14:paraId="0BF69604" w14:textId="4F64EFA8" w:rsidR="0021667E" w:rsidRPr="003804A2" w:rsidRDefault="0021667E" w:rsidP="00625CAF">
      <w:pPr>
        <w:pStyle w:val="subheading2"/>
        <w:keepNext w:val="0"/>
        <w:tabs>
          <w:tab w:val="clear" w:pos="1400"/>
          <w:tab w:val="clear" w:pos="5103"/>
          <w:tab w:val="clear" w:pos="7000"/>
          <w:tab w:val="clear" w:pos="8448"/>
          <w:tab w:val="left" w:pos="0"/>
          <w:tab w:val="left" w:pos="270"/>
        </w:tabs>
        <w:ind w:left="0" w:right="-29" w:firstLine="0"/>
        <w:jc w:val="both"/>
        <w:rPr>
          <w:b w:val="0"/>
          <w:i w:val="0"/>
          <w:sz w:val="22"/>
          <w:szCs w:val="22"/>
          <w:lang w:val="en-US"/>
        </w:rPr>
      </w:pPr>
    </w:p>
    <w:p w14:paraId="6E4ACD34" w14:textId="036487EE" w:rsidR="0021667E" w:rsidRPr="003804A2" w:rsidRDefault="0021667E" w:rsidP="00625CAF">
      <w:pPr>
        <w:pStyle w:val="subheading2"/>
        <w:keepNext w:val="0"/>
        <w:tabs>
          <w:tab w:val="clear" w:pos="1400"/>
          <w:tab w:val="clear" w:pos="5103"/>
          <w:tab w:val="clear" w:pos="7000"/>
          <w:tab w:val="clear" w:pos="8448"/>
          <w:tab w:val="left" w:pos="0"/>
          <w:tab w:val="left" w:pos="270"/>
        </w:tabs>
        <w:ind w:left="0" w:right="-29" w:firstLine="0"/>
        <w:jc w:val="both"/>
        <w:rPr>
          <w:b w:val="0"/>
          <w:i w:val="0"/>
          <w:sz w:val="22"/>
          <w:szCs w:val="22"/>
          <w:lang w:val="en-US"/>
        </w:rPr>
      </w:pPr>
      <w:r w:rsidRPr="003804A2">
        <w:rPr>
          <w:b w:val="0"/>
          <w:i w:val="0"/>
          <w:sz w:val="22"/>
          <w:szCs w:val="22"/>
          <w:lang w:val="en-US"/>
        </w:rPr>
        <w:t xml:space="preserve">Provision for credit losses on corporate </w:t>
      </w:r>
      <w:proofErr w:type="gramStart"/>
      <w:r w:rsidRPr="003804A2">
        <w:rPr>
          <w:b w:val="0"/>
          <w:i w:val="0"/>
          <w:sz w:val="22"/>
          <w:szCs w:val="22"/>
          <w:lang w:val="en-US"/>
        </w:rPr>
        <w:t>bonds which are not listed on the stock market or not registered on the unlisted public companies market</w:t>
      </w:r>
      <w:proofErr w:type="gramEnd"/>
      <w:r w:rsidRPr="003804A2">
        <w:rPr>
          <w:b w:val="0"/>
          <w:i w:val="0"/>
          <w:sz w:val="22"/>
          <w:szCs w:val="22"/>
          <w:lang w:val="en-US"/>
        </w:rPr>
        <w:t xml:space="preserve"> is made in accordance with Circular 02 and Ci</w:t>
      </w:r>
      <w:r w:rsidR="009F02D3">
        <w:rPr>
          <w:b w:val="0"/>
          <w:i w:val="0"/>
          <w:sz w:val="22"/>
          <w:szCs w:val="22"/>
          <w:lang w:val="en-US"/>
        </w:rPr>
        <w:t>rcular 09 as described in Note 3</w:t>
      </w:r>
      <w:r w:rsidRPr="003804A2">
        <w:rPr>
          <w:b w:val="0"/>
          <w:i w:val="0"/>
          <w:sz w:val="22"/>
          <w:szCs w:val="22"/>
          <w:lang w:val="en-US"/>
        </w:rPr>
        <w:t>(d).</w:t>
      </w:r>
    </w:p>
    <w:p w14:paraId="39E13663" w14:textId="77777777" w:rsidR="003804A2" w:rsidRPr="00813EBE" w:rsidRDefault="003804A2" w:rsidP="00625CAF">
      <w:pPr>
        <w:widowControl w:val="0"/>
        <w:numPr>
          <w:ilvl w:val="0"/>
          <w:numId w:val="36"/>
        </w:numPr>
        <w:ind w:right="-25" w:hanging="720"/>
        <w:rPr>
          <w:i/>
          <w:w w:val="105"/>
          <w:szCs w:val="22"/>
          <w:lang w:val="en-US"/>
        </w:rPr>
      </w:pPr>
      <w:r w:rsidRPr="00813EBE">
        <w:rPr>
          <w:i/>
          <w:iCs/>
          <w:szCs w:val="22"/>
          <w:lang w:val="en-US"/>
        </w:rPr>
        <w:lastRenderedPageBreak/>
        <w:t>Measurement (continued)</w:t>
      </w:r>
    </w:p>
    <w:p w14:paraId="6A7EC9CE" w14:textId="77777777" w:rsidR="003804A2" w:rsidRPr="003804A2" w:rsidRDefault="003804A2" w:rsidP="00625CAF">
      <w:pPr>
        <w:pStyle w:val="subheading2"/>
        <w:keepNext w:val="0"/>
        <w:tabs>
          <w:tab w:val="clear" w:pos="1400"/>
          <w:tab w:val="clear" w:pos="5103"/>
          <w:tab w:val="clear" w:pos="7000"/>
          <w:tab w:val="clear" w:pos="8448"/>
          <w:tab w:val="left" w:pos="0"/>
          <w:tab w:val="left" w:pos="270"/>
        </w:tabs>
        <w:ind w:left="0" w:right="-29" w:firstLine="0"/>
        <w:jc w:val="both"/>
        <w:rPr>
          <w:b w:val="0"/>
          <w:i w:val="0"/>
          <w:sz w:val="22"/>
          <w:szCs w:val="22"/>
          <w:lang w:val="en-US"/>
        </w:rPr>
      </w:pPr>
    </w:p>
    <w:p w14:paraId="4D0E92BF" w14:textId="0FE5FF3F" w:rsidR="0021667E" w:rsidRPr="003804A2" w:rsidRDefault="0021667E" w:rsidP="00625CAF">
      <w:pPr>
        <w:pStyle w:val="subheading2"/>
        <w:keepNext w:val="0"/>
        <w:tabs>
          <w:tab w:val="clear" w:pos="1400"/>
          <w:tab w:val="clear" w:pos="5103"/>
          <w:tab w:val="clear" w:pos="7000"/>
          <w:tab w:val="clear" w:pos="8448"/>
          <w:tab w:val="left" w:pos="0"/>
          <w:tab w:val="left" w:pos="270"/>
        </w:tabs>
        <w:ind w:left="0" w:right="-29" w:firstLine="0"/>
        <w:jc w:val="both"/>
        <w:rPr>
          <w:b w:val="0"/>
          <w:i w:val="0"/>
          <w:sz w:val="22"/>
          <w:szCs w:val="22"/>
          <w:lang w:val="en-US"/>
        </w:rPr>
      </w:pPr>
      <w:r w:rsidRPr="003804A2">
        <w:rPr>
          <w:b w:val="0"/>
          <w:i w:val="0"/>
          <w:sz w:val="22"/>
          <w:szCs w:val="22"/>
          <w:lang w:val="en-US"/>
        </w:rPr>
        <w:t xml:space="preserve">Provision for securities held for trading which is mentioned above is reversed when the recoverable amount of securities held for trading increases after making provision </w:t>
      </w:r>
      <w:proofErr w:type="gramStart"/>
      <w:r w:rsidRPr="003804A2">
        <w:rPr>
          <w:b w:val="0"/>
          <w:i w:val="0"/>
          <w:sz w:val="22"/>
          <w:szCs w:val="22"/>
          <w:lang w:val="en-US"/>
        </w:rPr>
        <w:t>as a result</w:t>
      </w:r>
      <w:proofErr w:type="gramEnd"/>
      <w:r w:rsidRPr="003804A2">
        <w:rPr>
          <w:b w:val="0"/>
          <w:i w:val="0"/>
          <w:sz w:val="22"/>
          <w:szCs w:val="22"/>
          <w:lang w:val="en-US"/>
        </w:rPr>
        <w:t xml:space="preserve"> of an objective event. Provision </w:t>
      </w:r>
      <w:proofErr w:type="gramStart"/>
      <w:r w:rsidRPr="003804A2">
        <w:rPr>
          <w:b w:val="0"/>
          <w:i w:val="0"/>
          <w:sz w:val="22"/>
          <w:szCs w:val="22"/>
          <w:lang w:val="en-US"/>
        </w:rPr>
        <w:t>is reversed</w:t>
      </w:r>
      <w:proofErr w:type="gramEnd"/>
      <w:r w:rsidRPr="003804A2">
        <w:rPr>
          <w:b w:val="0"/>
          <w:i w:val="0"/>
          <w:sz w:val="22"/>
          <w:szCs w:val="22"/>
          <w:lang w:val="en-US"/>
        </w:rPr>
        <w:t xml:space="preserve"> up to the gross value of these securities before provision.</w:t>
      </w:r>
    </w:p>
    <w:p w14:paraId="2DB716C2" w14:textId="77777777" w:rsidR="0021667E" w:rsidRPr="00813EBE" w:rsidRDefault="0021667E" w:rsidP="00625CAF">
      <w:pPr>
        <w:pStyle w:val="Default"/>
        <w:keepNext/>
        <w:keepLines/>
        <w:widowControl w:val="0"/>
        <w:ind w:right="-25"/>
        <w:jc w:val="both"/>
        <w:rPr>
          <w:rFonts w:eastAsia="Times New Roman"/>
          <w:color w:val="auto"/>
          <w:sz w:val="22"/>
          <w:szCs w:val="22"/>
        </w:rPr>
      </w:pPr>
    </w:p>
    <w:p w14:paraId="057DBB3A" w14:textId="52BB89B4" w:rsidR="0021667E" w:rsidRPr="00813EBE" w:rsidRDefault="0021667E" w:rsidP="00625CAF">
      <w:pPr>
        <w:pStyle w:val="Default"/>
        <w:keepNext/>
        <w:keepLines/>
        <w:widowControl w:val="0"/>
        <w:autoSpaceDE/>
        <w:autoSpaceDN/>
        <w:adjustRightInd/>
        <w:ind w:right="-25"/>
        <w:jc w:val="both"/>
        <w:rPr>
          <w:rFonts w:eastAsia="Times New Roman"/>
          <w:color w:val="auto"/>
          <w:sz w:val="22"/>
          <w:szCs w:val="22"/>
        </w:rPr>
      </w:pPr>
      <w:r w:rsidRPr="00813EBE">
        <w:rPr>
          <w:rFonts w:eastAsia="Times New Roman"/>
          <w:color w:val="auto"/>
          <w:sz w:val="22"/>
          <w:szCs w:val="22"/>
        </w:rPr>
        <w:t xml:space="preserve">Gains or losses from the sales of securities held-for-trading </w:t>
      </w:r>
      <w:proofErr w:type="gramStart"/>
      <w:r w:rsidRPr="00813EBE">
        <w:rPr>
          <w:rFonts w:eastAsia="Times New Roman"/>
          <w:color w:val="auto"/>
          <w:sz w:val="22"/>
          <w:szCs w:val="22"/>
        </w:rPr>
        <w:t>are recognized</w:t>
      </w:r>
      <w:proofErr w:type="gramEnd"/>
      <w:r w:rsidRPr="00813EBE">
        <w:rPr>
          <w:rFonts w:eastAsia="Times New Roman"/>
          <w:color w:val="auto"/>
          <w:sz w:val="22"/>
          <w:szCs w:val="22"/>
        </w:rPr>
        <w:t xml:space="preserve"> in the consolidated income statement.</w:t>
      </w:r>
    </w:p>
    <w:p w14:paraId="0DC8D2F4" w14:textId="6880822C" w:rsidR="0021667E" w:rsidRPr="00813EBE" w:rsidRDefault="0021667E" w:rsidP="00625CAF">
      <w:pPr>
        <w:rPr>
          <w:szCs w:val="22"/>
          <w:lang w:val="en-US"/>
        </w:rPr>
      </w:pPr>
    </w:p>
    <w:p w14:paraId="46C3FD7B" w14:textId="0256007D" w:rsidR="005D71A2" w:rsidRPr="00813EBE" w:rsidRDefault="005D71A2" w:rsidP="00625CAF">
      <w:pPr>
        <w:widowControl w:val="0"/>
        <w:numPr>
          <w:ilvl w:val="0"/>
          <w:numId w:val="36"/>
        </w:numPr>
        <w:ind w:right="-25" w:hanging="720"/>
        <w:rPr>
          <w:i/>
          <w:w w:val="105"/>
          <w:szCs w:val="22"/>
          <w:lang w:val="en-US"/>
        </w:rPr>
      </w:pPr>
      <w:r w:rsidRPr="00813EBE">
        <w:rPr>
          <w:i/>
          <w:iCs/>
          <w:szCs w:val="22"/>
          <w:lang w:val="en-US"/>
        </w:rPr>
        <w:t>De-recognition</w:t>
      </w:r>
    </w:p>
    <w:p w14:paraId="385D71BC" w14:textId="73E10739" w:rsidR="005D71A2" w:rsidRPr="00813EBE" w:rsidRDefault="005D71A2" w:rsidP="00625CAF">
      <w:pPr>
        <w:widowControl w:val="0"/>
        <w:ind w:left="720" w:right="-25"/>
        <w:rPr>
          <w:i/>
          <w:iCs/>
          <w:szCs w:val="22"/>
          <w:lang w:val="en-US"/>
        </w:rPr>
      </w:pPr>
    </w:p>
    <w:p w14:paraId="1ADF02F5" w14:textId="0C6FDF39" w:rsidR="005D71A2" w:rsidRPr="00813EBE" w:rsidRDefault="005D71A2" w:rsidP="00625CAF">
      <w:pPr>
        <w:keepLines/>
        <w:ind w:right="-29"/>
        <w:jc w:val="both"/>
        <w:rPr>
          <w:szCs w:val="22"/>
          <w:lang w:val="en-US"/>
        </w:rPr>
      </w:pPr>
      <w:r w:rsidRPr="00813EBE">
        <w:rPr>
          <w:szCs w:val="22"/>
          <w:lang w:val="en-US"/>
        </w:rPr>
        <w:t>Securities held-for-trading are derecognized when the rights to receive cash flows from these securities are terminated or the Bank transfers substantially all the risks and rewards of ownership of these securities</w:t>
      </w:r>
    </w:p>
    <w:p w14:paraId="31C63B1D" w14:textId="77777777" w:rsidR="00680D42" w:rsidRPr="00813EBE" w:rsidRDefault="00680D42" w:rsidP="00625CAF">
      <w:pPr>
        <w:keepLines/>
        <w:ind w:right="-29"/>
        <w:jc w:val="both"/>
        <w:rPr>
          <w:szCs w:val="22"/>
          <w:lang w:val="en-US"/>
        </w:rPr>
      </w:pPr>
    </w:p>
    <w:p w14:paraId="759171AC" w14:textId="77777777" w:rsidR="00941B10" w:rsidRPr="00813EBE" w:rsidRDefault="001E153F" w:rsidP="00625CAF">
      <w:pPr>
        <w:pStyle w:val="subheading2"/>
        <w:keepNext w:val="0"/>
        <w:keepLines w:val="0"/>
        <w:widowControl w:val="0"/>
        <w:numPr>
          <w:ilvl w:val="0"/>
          <w:numId w:val="2"/>
        </w:numPr>
        <w:tabs>
          <w:tab w:val="clear" w:pos="1400"/>
          <w:tab w:val="clear" w:pos="5103"/>
          <w:tab w:val="clear" w:pos="7000"/>
          <w:tab w:val="clear" w:pos="8448"/>
          <w:tab w:val="left" w:pos="0"/>
          <w:tab w:val="num" w:pos="720"/>
        </w:tabs>
        <w:ind w:left="720" w:right="-25" w:hanging="720"/>
        <w:outlineLvl w:val="1"/>
        <w:rPr>
          <w:i w:val="0"/>
          <w:iCs/>
          <w:sz w:val="22"/>
          <w:szCs w:val="22"/>
          <w:lang w:val="en-US"/>
        </w:rPr>
      </w:pPr>
      <w:r w:rsidRPr="00813EBE">
        <w:rPr>
          <w:i w:val="0"/>
          <w:iCs/>
          <w:sz w:val="22"/>
          <w:szCs w:val="22"/>
          <w:lang w:val="en-US"/>
        </w:rPr>
        <w:t>Loans to customers</w:t>
      </w:r>
    </w:p>
    <w:p w14:paraId="67C2DA0E" w14:textId="7999097E" w:rsidR="00941B10" w:rsidRDefault="00941B10" w:rsidP="00625CAF">
      <w:pPr>
        <w:pStyle w:val="12"/>
        <w:keepNext/>
        <w:keepLines/>
        <w:ind w:right="-25"/>
        <w:rPr>
          <w:szCs w:val="22"/>
          <w:lang w:val="en-US"/>
        </w:rPr>
      </w:pPr>
    </w:p>
    <w:p w14:paraId="39342D9E" w14:textId="77777777" w:rsidR="00603A94" w:rsidRPr="00813EBE" w:rsidRDefault="00603A94" w:rsidP="00625CAF">
      <w:pPr>
        <w:keepLines/>
        <w:overflowPunct w:val="0"/>
        <w:autoSpaceDE w:val="0"/>
        <w:autoSpaceDN w:val="0"/>
        <w:adjustRightInd w:val="0"/>
        <w:ind w:right="-29"/>
        <w:jc w:val="both"/>
        <w:textAlignment w:val="baseline"/>
        <w:rPr>
          <w:szCs w:val="22"/>
          <w:lang w:val="en-US"/>
        </w:rPr>
      </w:pPr>
      <w:r w:rsidRPr="00813EBE">
        <w:rPr>
          <w:szCs w:val="22"/>
          <w:lang w:val="en-US"/>
        </w:rPr>
        <w:t xml:space="preserve">Loans to customers </w:t>
      </w:r>
      <w:proofErr w:type="gramStart"/>
      <w:r w:rsidRPr="00813EBE">
        <w:rPr>
          <w:szCs w:val="22"/>
          <w:lang w:val="en-US"/>
        </w:rPr>
        <w:t>are stated</w:t>
      </w:r>
      <w:proofErr w:type="gramEnd"/>
      <w:r w:rsidRPr="00813EBE">
        <w:rPr>
          <w:szCs w:val="22"/>
          <w:lang w:val="en-US"/>
        </w:rPr>
        <w:t xml:space="preserve"> at the amount of the principal outstanding less any provision for loans to customers.</w:t>
      </w:r>
    </w:p>
    <w:p w14:paraId="21C6DAC5" w14:textId="77777777" w:rsidR="00603A94" w:rsidRPr="00813EBE" w:rsidRDefault="00603A94" w:rsidP="00625CAF">
      <w:pPr>
        <w:keepLines/>
        <w:overflowPunct w:val="0"/>
        <w:autoSpaceDE w:val="0"/>
        <w:autoSpaceDN w:val="0"/>
        <w:adjustRightInd w:val="0"/>
        <w:ind w:right="-29"/>
        <w:jc w:val="both"/>
        <w:textAlignment w:val="baseline"/>
        <w:rPr>
          <w:szCs w:val="22"/>
          <w:lang w:val="en-US"/>
        </w:rPr>
      </w:pPr>
    </w:p>
    <w:p w14:paraId="64C37F45" w14:textId="5C335D37" w:rsidR="00603A94" w:rsidRPr="00813EBE" w:rsidRDefault="00603A94" w:rsidP="00625CAF">
      <w:pPr>
        <w:keepLines/>
        <w:overflowPunct w:val="0"/>
        <w:autoSpaceDE w:val="0"/>
        <w:autoSpaceDN w:val="0"/>
        <w:adjustRightInd w:val="0"/>
        <w:ind w:right="-29"/>
        <w:jc w:val="both"/>
        <w:textAlignment w:val="baseline"/>
        <w:rPr>
          <w:szCs w:val="22"/>
          <w:lang w:val="en-US"/>
        </w:rPr>
      </w:pPr>
      <w:r w:rsidRPr="00813EBE">
        <w:rPr>
          <w:szCs w:val="22"/>
          <w:lang w:val="en-US"/>
        </w:rPr>
        <w:t>Short-term loans are those with a repayment date within one</w:t>
      </w:r>
      <w:r w:rsidR="004B71EC" w:rsidRPr="00813EBE">
        <w:rPr>
          <w:szCs w:val="22"/>
          <w:lang w:val="en-US"/>
        </w:rPr>
        <w:t xml:space="preserve"> (</w:t>
      </w:r>
      <w:r w:rsidR="00213751" w:rsidRPr="00813EBE">
        <w:rPr>
          <w:szCs w:val="22"/>
          <w:lang w:val="en-US"/>
        </w:rPr>
        <w:t>0</w:t>
      </w:r>
      <w:r w:rsidR="004B71EC" w:rsidRPr="00813EBE">
        <w:rPr>
          <w:szCs w:val="22"/>
          <w:lang w:val="en-US"/>
        </w:rPr>
        <w:t>1)</w:t>
      </w:r>
      <w:r w:rsidRPr="00813EBE">
        <w:rPr>
          <w:szCs w:val="22"/>
          <w:lang w:val="en-US"/>
        </w:rPr>
        <w:t xml:space="preserve"> year from the loan disbursement date, </w:t>
      </w:r>
      <w:r w:rsidR="00E577A2" w:rsidRPr="00813EBE">
        <w:rPr>
          <w:szCs w:val="22"/>
          <w:lang w:val="en-US"/>
        </w:rPr>
        <w:t>m</w:t>
      </w:r>
      <w:r w:rsidRPr="00813EBE">
        <w:rPr>
          <w:szCs w:val="22"/>
          <w:lang w:val="en-US"/>
        </w:rPr>
        <w:t>edium-term loans are those with a repayment date from one to five (</w:t>
      </w:r>
      <w:r w:rsidR="00213751" w:rsidRPr="00813EBE">
        <w:rPr>
          <w:szCs w:val="22"/>
          <w:lang w:val="en-US"/>
        </w:rPr>
        <w:t>0</w:t>
      </w:r>
      <w:r w:rsidRPr="00813EBE">
        <w:rPr>
          <w:szCs w:val="22"/>
          <w:lang w:val="en-US"/>
        </w:rPr>
        <w:t>5) years from the disbursement date</w:t>
      </w:r>
      <w:r w:rsidR="00E577A2" w:rsidRPr="00813EBE">
        <w:rPr>
          <w:szCs w:val="22"/>
          <w:lang w:val="en-US"/>
        </w:rPr>
        <w:t>, l</w:t>
      </w:r>
      <w:r w:rsidRPr="00813EBE">
        <w:rPr>
          <w:szCs w:val="22"/>
          <w:lang w:val="en-US"/>
        </w:rPr>
        <w:t>ong-term loans are those with a repayment date of more than five (</w:t>
      </w:r>
      <w:r w:rsidR="00213751" w:rsidRPr="00813EBE">
        <w:rPr>
          <w:szCs w:val="22"/>
          <w:lang w:val="en-US"/>
        </w:rPr>
        <w:t>0</w:t>
      </w:r>
      <w:r w:rsidRPr="00813EBE">
        <w:rPr>
          <w:szCs w:val="22"/>
          <w:lang w:val="en-US"/>
        </w:rPr>
        <w:t xml:space="preserve">5) years from the disbursement date. </w:t>
      </w:r>
    </w:p>
    <w:p w14:paraId="3AF673C0" w14:textId="77777777" w:rsidR="002C6061" w:rsidRPr="00813EBE" w:rsidRDefault="002C6061" w:rsidP="00625CAF">
      <w:pPr>
        <w:keepLines/>
        <w:overflowPunct w:val="0"/>
        <w:autoSpaceDE w:val="0"/>
        <w:autoSpaceDN w:val="0"/>
        <w:adjustRightInd w:val="0"/>
        <w:ind w:right="-29"/>
        <w:jc w:val="both"/>
        <w:textAlignment w:val="baseline"/>
        <w:rPr>
          <w:szCs w:val="22"/>
          <w:lang w:val="en-US"/>
        </w:rPr>
      </w:pPr>
    </w:p>
    <w:p w14:paraId="1BC365FE" w14:textId="77AA32C9" w:rsidR="00603A94" w:rsidRPr="00813EBE" w:rsidRDefault="00603A94" w:rsidP="00625CAF">
      <w:pPr>
        <w:keepLines/>
        <w:overflowPunct w:val="0"/>
        <w:autoSpaceDE w:val="0"/>
        <w:autoSpaceDN w:val="0"/>
        <w:adjustRightInd w:val="0"/>
        <w:ind w:right="-29"/>
        <w:jc w:val="both"/>
        <w:textAlignment w:val="baseline"/>
        <w:rPr>
          <w:szCs w:val="22"/>
          <w:lang w:val="en-US"/>
        </w:rPr>
      </w:pPr>
      <w:r w:rsidRPr="00813EBE">
        <w:rPr>
          <w:szCs w:val="22"/>
          <w:lang w:val="en-US"/>
        </w:rPr>
        <w:t xml:space="preserve">The classification of loans and provision for credit losses </w:t>
      </w:r>
      <w:proofErr w:type="gramStart"/>
      <w:r w:rsidRPr="00813EBE">
        <w:rPr>
          <w:szCs w:val="22"/>
          <w:lang w:val="en-US"/>
        </w:rPr>
        <w:t>are carried out</w:t>
      </w:r>
      <w:proofErr w:type="gramEnd"/>
      <w:r w:rsidRPr="00813EBE">
        <w:rPr>
          <w:szCs w:val="22"/>
          <w:lang w:val="en-US"/>
        </w:rPr>
        <w:t xml:space="preserve"> in accordance with Circular 02 and Circular 09 as described in Note </w:t>
      </w:r>
      <w:r w:rsidR="003516C6" w:rsidRPr="00813EBE">
        <w:rPr>
          <w:szCs w:val="22"/>
          <w:lang w:val="en-US"/>
        </w:rPr>
        <w:t>9</w:t>
      </w:r>
      <w:r w:rsidRPr="00813EBE">
        <w:rPr>
          <w:szCs w:val="22"/>
          <w:lang w:val="en-US"/>
        </w:rPr>
        <w:t>.</w:t>
      </w:r>
    </w:p>
    <w:p w14:paraId="322C8190" w14:textId="77777777" w:rsidR="00553C87" w:rsidRPr="00813EBE" w:rsidRDefault="00553C87" w:rsidP="00625CAF">
      <w:pPr>
        <w:keepLines/>
        <w:overflowPunct w:val="0"/>
        <w:autoSpaceDE w:val="0"/>
        <w:autoSpaceDN w:val="0"/>
        <w:adjustRightInd w:val="0"/>
        <w:ind w:right="-29"/>
        <w:jc w:val="both"/>
        <w:textAlignment w:val="baseline"/>
        <w:rPr>
          <w:b/>
          <w:i/>
          <w:szCs w:val="22"/>
          <w:lang w:val="en-US"/>
        </w:rPr>
      </w:pPr>
    </w:p>
    <w:p w14:paraId="7073454E" w14:textId="2DDFD53B" w:rsidR="00603A94" w:rsidRPr="00813EBE" w:rsidRDefault="00603A94" w:rsidP="00625CAF">
      <w:pPr>
        <w:overflowPunct w:val="0"/>
        <w:autoSpaceDE w:val="0"/>
        <w:autoSpaceDN w:val="0"/>
        <w:adjustRightInd w:val="0"/>
        <w:ind w:right="-25"/>
        <w:textAlignment w:val="baseline"/>
        <w:rPr>
          <w:szCs w:val="22"/>
          <w:lang w:val="en-US"/>
        </w:rPr>
      </w:pPr>
      <w:r w:rsidRPr="00813EBE">
        <w:rPr>
          <w:b/>
          <w:i/>
          <w:szCs w:val="22"/>
          <w:lang w:val="en-US"/>
        </w:rPr>
        <w:t>Asset classification and provisioning rate, risk provisio</w:t>
      </w:r>
      <w:r w:rsidR="009F27D9" w:rsidRPr="00813EBE">
        <w:rPr>
          <w:b/>
          <w:i/>
          <w:szCs w:val="22"/>
          <w:lang w:val="en-US"/>
        </w:rPr>
        <w:t>ning for balances with and credit granting</w:t>
      </w:r>
      <w:r w:rsidRPr="00813EBE">
        <w:rPr>
          <w:b/>
          <w:i/>
          <w:szCs w:val="22"/>
          <w:lang w:val="en-US"/>
        </w:rPr>
        <w:t xml:space="preserve"> to other credit institutions, investments and trusted investments in non-listed corporate bonds, loans to customers and entrustments for credit granting</w:t>
      </w:r>
      <w:r w:rsidR="00E91B2D" w:rsidRPr="00813EBE">
        <w:rPr>
          <w:b/>
          <w:i/>
          <w:szCs w:val="22"/>
          <w:lang w:val="en-US"/>
        </w:rPr>
        <w:t>.</w:t>
      </w:r>
      <w:r w:rsidRPr="00813EBE">
        <w:rPr>
          <w:b/>
          <w:i/>
          <w:szCs w:val="22"/>
          <w:lang w:val="en-US"/>
        </w:rPr>
        <w:t xml:space="preserve"> </w:t>
      </w:r>
    </w:p>
    <w:p w14:paraId="1136B2EE" w14:textId="77777777" w:rsidR="00603A94" w:rsidRPr="00813EBE" w:rsidRDefault="00603A94" w:rsidP="00625CAF">
      <w:pPr>
        <w:overflowPunct w:val="0"/>
        <w:autoSpaceDE w:val="0"/>
        <w:autoSpaceDN w:val="0"/>
        <w:adjustRightInd w:val="0"/>
        <w:ind w:right="-25"/>
        <w:textAlignment w:val="baseline"/>
        <w:rPr>
          <w:szCs w:val="22"/>
          <w:lang w:val="en-US"/>
        </w:rPr>
      </w:pPr>
    </w:p>
    <w:p w14:paraId="7A7B1605" w14:textId="53B5631C" w:rsidR="00603A94" w:rsidRPr="00813EBE" w:rsidRDefault="00603A94" w:rsidP="00625CAF">
      <w:pPr>
        <w:overflowPunct w:val="0"/>
        <w:autoSpaceDE w:val="0"/>
        <w:autoSpaceDN w:val="0"/>
        <w:adjustRightInd w:val="0"/>
        <w:ind w:right="-29"/>
        <w:jc w:val="both"/>
        <w:textAlignment w:val="baseline"/>
        <w:rPr>
          <w:szCs w:val="22"/>
          <w:lang w:val="en-US"/>
        </w:rPr>
      </w:pPr>
      <w:r w:rsidRPr="00813EBE">
        <w:rPr>
          <w:szCs w:val="22"/>
          <w:lang w:val="en-US"/>
        </w:rPr>
        <w:t>Asset classifica</w:t>
      </w:r>
      <w:r w:rsidR="009F27D9" w:rsidRPr="00813EBE">
        <w:rPr>
          <w:szCs w:val="22"/>
          <w:lang w:val="en-US"/>
        </w:rPr>
        <w:t>tion for balances with and credit granting</w:t>
      </w:r>
      <w:r w:rsidRPr="00813EBE">
        <w:rPr>
          <w:szCs w:val="22"/>
          <w:lang w:val="en-US"/>
        </w:rPr>
        <w:t xml:space="preserve"> to other credit institutions, investments and trusted investments in non-listed corporate bonds, loans to customers and entrustments for credit granting (here refer as “debts”) is made by the quantitative method as regulated under Article 10 of Circular 02.</w:t>
      </w:r>
    </w:p>
    <w:p w14:paraId="5F08BB8B" w14:textId="77777777" w:rsidR="00AC67A7" w:rsidRPr="00813EBE" w:rsidRDefault="00AC67A7" w:rsidP="00625CAF">
      <w:pPr>
        <w:overflowPunct w:val="0"/>
        <w:autoSpaceDE w:val="0"/>
        <w:autoSpaceDN w:val="0"/>
        <w:adjustRightInd w:val="0"/>
        <w:ind w:right="-25"/>
        <w:textAlignment w:val="baseline"/>
        <w:rPr>
          <w:szCs w:val="22"/>
          <w:lang w:val="en-US"/>
        </w:rPr>
      </w:pPr>
    </w:p>
    <w:p w14:paraId="1A63C71C" w14:textId="5FD53043" w:rsidR="009F27D9" w:rsidRPr="00813EBE" w:rsidRDefault="00603A94" w:rsidP="00625CAF">
      <w:pPr>
        <w:overflowPunct w:val="0"/>
        <w:autoSpaceDE w:val="0"/>
        <w:autoSpaceDN w:val="0"/>
        <w:adjustRightInd w:val="0"/>
        <w:ind w:right="-29"/>
        <w:jc w:val="both"/>
        <w:textAlignment w:val="baseline"/>
        <w:rPr>
          <w:szCs w:val="22"/>
          <w:lang w:val="en-US"/>
        </w:rPr>
      </w:pPr>
      <w:r w:rsidRPr="00813EBE">
        <w:rPr>
          <w:szCs w:val="22"/>
          <w:lang w:val="en-US"/>
        </w:rPr>
        <w:t xml:space="preserve">Specific provision as at </w:t>
      </w:r>
      <w:bookmarkStart w:id="12" w:name="Month_end"/>
      <w:r w:rsidR="003D16B8" w:rsidRPr="00813EBE">
        <w:rPr>
          <w:szCs w:val="22"/>
          <w:lang w:val="en-US"/>
        </w:rPr>
        <w:t>3</w:t>
      </w:r>
      <w:r w:rsidR="00B94CD3">
        <w:rPr>
          <w:szCs w:val="22"/>
          <w:lang w:val="en-US"/>
        </w:rPr>
        <w:t>0 June</w:t>
      </w:r>
      <w:bookmarkEnd w:id="12"/>
      <w:r w:rsidR="00DD6DCC" w:rsidRPr="00813EBE">
        <w:rPr>
          <w:szCs w:val="22"/>
          <w:lang w:val="en-US"/>
        </w:rPr>
        <w:t xml:space="preserve"> </w:t>
      </w:r>
      <w:r w:rsidRPr="00813EBE">
        <w:rPr>
          <w:szCs w:val="22"/>
          <w:lang w:val="en-US"/>
        </w:rPr>
        <w:t>is made based on the principal balance less discounted value of collaterals multiplied by provision rates which are determined based on the loan classifications</w:t>
      </w:r>
      <w:r w:rsidR="004F29EB" w:rsidRPr="00813EBE">
        <w:rPr>
          <w:szCs w:val="22"/>
          <w:lang w:val="en-US"/>
        </w:rPr>
        <w:t xml:space="preserve"> as at </w:t>
      </w:r>
      <w:bookmarkStart w:id="13" w:name="Last_month_end"/>
      <w:r w:rsidR="004B1C3A">
        <w:rPr>
          <w:szCs w:val="22"/>
          <w:lang w:val="en-US"/>
        </w:rPr>
        <w:t>31</w:t>
      </w:r>
      <w:r w:rsidR="000D3380" w:rsidRPr="00813EBE">
        <w:rPr>
          <w:szCs w:val="22"/>
          <w:lang w:val="en-US"/>
        </w:rPr>
        <w:t xml:space="preserve"> </w:t>
      </w:r>
      <w:r w:rsidR="004B1C3A">
        <w:rPr>
          <w:szCs w:val="22"/>
          <w:lang w:val="en-US"/>
        </w:rPr>
        <w:t>May</w:t>
      </w:r>
      <w:bookmarkEnd w:id="13"/>
      <w:r w:rsidR="00AD7285" w:rsidRPr="00813EBE">
        <w:rPr>
          <w:szCs w:val="22"/>
          <w:lang w:val="en-US"/>
        </w:rPr>
        <w:t>.</w:t>
      </w:r>
      <w:r w:rsidRPr="00813EBE">
        <w:rPr>
          <w:szCs w:val="22"/>
          <w:lang w:val="en-US"/>
        </w:rPr>
        <w:t xml:space="preserve"> </w:t>
      </w:r>
      <w:r w:rsidR="009F27D9" w:rsidRPr="00813EBE">
        <w:rPr>
          <w:szCs w:val="22"/>
          <w:lang w:val="en-US"/>
        </w:rPr>
        <w:t xml:space="preserve">The basis to determine the value and discounted value for each type of collateral </w:t>
      </w:r>
      <w:proofErr w:type="gramStart"/>
      <w:r w:rsidR="009F27D9" w:rsidRPr="00813EBE">
        <w:rPr>
          <w:szCs w:val="22"/>
          <w:lang w:val="en-US"/>
        </w:rPr>
        <w:t>is specified</w:t>
      </w:r>
      <w:proofErr w:type="gramEnd"/>
      <w:r w:rsidR="009F27D9" w:rsidRPr="00813EBE">
        <w:rPr>
          <w:szCs w:val="22"/>
          <w:lang w:val="en-US"/>
        </w:rPr>
        <w:t xml:space="preserve"> in Circular 02</w:t>
      </w:r>
      <w:r w:rsidR="0095029B" w:rsidRPr="00813EBE">
        <w:rPr>
          <w:szCs w:val="22"/>
          <w:lang w:val="en-US"/>
        </w:rPr>
        <w:t xml:space="preserve"> and Circular 09</w:t>
      </w:r>
      <w:r w:rsidR="009F27D9" w:rsidRPr="00813EBE">
        <w:rPr>
          <w:szCs w:val="22"/>
          <w:lang w:val="en-US"/>
        </w:rPr>
        <w:t>.</w:t>
      </w:r>
    </w:p>
    <w:p w14:paraId="007EC54D" w14:textId="77777777" w:rsidR="009F27D9" w:rsidRPr="00813EBE" w:rsidRDefault="009F27D9" w:rsidP="00625CAF">
      <w:pPr>
        <w:overflowPunct w:val="0"/>
        <w:autoSpaceDE w:val="0"/>
        <w:autoSpaceDN w:val="0"/>
        <w:adjustRightInd w:val="0"/>
        <w:ind w:right="-25"/>
        <w:textAlignment w:val="baseline"/>
        <w:rPr>
          <w:szCs w:val="22"/>
          <w:lang w:val="en-US"/>
        </w:rPr>
      </w:pPr>
    </w:p>
    <w:p w14:paraId="6D0FBBE7" w14:textId="51ECB23E" w:rsidR="00603A94" w:rsidRPr="00813EBE" w:rsidRDefault="00603A94" w:rsidP="00625CAF">
      <w:pPr>
        <w:overflowPunct w:val="0"/>
        <w:autoSpaceDE w:val="0"/>
        <w:autoSpaceDN w:val="0"/>
        <w:adjustRightInd w:val="0"/>
        <w:ind w:right="-25"/>
        <w:textAlignment w:val="baseline"/>
        <w:rPr>
          <w:szCs w:val="22"/>
          <w:lang w:val="en-US"/>
        </w:rPr>
      </w:pPr>
      <w:r w:rsidRPr="00813EBE">
        <w:rPr>
          <w:szCs w:val="22"/>
          <w:lang w:val="en-US"/>
        </w:rPr>
        <w:t>The rates for spec</w:t>
      </w:r>
      <w:r w:rsidR="009F27D9" w:rsidRPr="00813EBE">
        <w:rPr>
          <w:szCs w:val="22"/>
          <w:lang w:val="en-US"/>
        </w:rPr>
        <w:t xml:space="preserve">ific provision for each group </w:t>
      </w:r>
      <w:proofErr w:type="gramStart"/>
      <w:r w:rsidR="009F27D9" w:rsidRPr="00813EBE">
        <w:rPr>
          <w:szCs w:val="22"/>
          <w:lang w:val="en-US"/>
        </w:rPr>
        <w:t>are</w:t>
      </w:r>
      <w:r w:rsidRPr="00813EBE">
        <w:rPr>
          <w:szCs w:val="22"/>
          <w:lang w:val="en-US"/>
        </w:rPr>
        <w:t xml:space="preserve"> presented</w:t>
      </w:r>
      <w:proofErr w:type="gramEnd"/>
      <w:r w:rsidRPr="00813EBE">
        <w:rPr>
          <w:szCs w:val="22"/>
          <w:lang w:val="en-US"/>
        </w:rPr>
        <w:t xml:space="preserve"> as follows:</w:t>
      </w:r>
    </w:p>
    <w:p w14:paraId="0FA88927" w14:textId="77777777" w:rsidR="00A66B68" w:rsidRPr="00813EBE" w:rsidRDefault="00A66B68" w:rsidP="00625CAF">
      <w:pPr>
        <w:overflowPunct w:val="0"/>
        <w:autoSpaceDE w:val="0"/>
        <w:autoSpaceDN w:val="0"/>
        <w:adjustRightInd w:val="0"/>
        <w:ind w:left="720" w:right="-25"/>
        <w:textAlignment w:val="baseline"/>
        <w:rPr>
          <w:szCs w:val="22"/>
          <w:lang w:val="en-US"/>
        </w:rPr>
      </w:pPr>
    </w:p>
    <w:tbl>
      <w:tblPr>
        <w:tblW w:w="899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071"/>
        <w:gridCol w:w="6237"/>
        <w:gridCol w:w="1053"/>
      </w:tblGrid>
      <w:tr w:rsidR="00603A94" w:rsidRPr="00813EBE" w14:paraId="7C6307DA" w14:textId="77777777" w:rsidTr="00165CC3">
        <w:trPr>
          <w:tblHeader/>
        </w:trPr>
        <w:tc>
          <w:tcPr>
            <w:tcW w:w="1701" w:type="dxa"/>
            <w:gridSpan w:val="2"/>
            <w:vAlign w:val="center"/>
          </w:tcPr>
          <w:p w14:paraId="4FA256F0" w14:textId="77777777" w:rsidR="00603A94" w:rsidRPr="00813EBE" w:rsidRDefault="00603A94" w:rsidP="00625CAF">
            <w:pPr>
              <w:widowControl w:val="0"/>
              <w:tabs>
                <w:tab w:val="left" w:pos="1400"/>
                <w:tab w:val="left" w:pos="1494"/>
                <w:tab w:val="center" w:pos="5103"/>
                <w:tab w:val="decimal" w:pos="7000"/>
                <w:tab w:val="decimal" w:pos="8448"/>
                <w:tab w:val="left" w:pos="9001"/>
              </w:tabs>
              <w:spacing w:before="60" w:after="60"/>
              <w:ind w:left="-11" w:right="-25" w:hanging="18"/>
              <w:jc w:val="center"/>
              <w:rPr>
                <w:b/>
                <w:szCs w:val="22"/>
                <w:lang w:val="en-US"/>
              </w:rPr>
            </w:pPr>
            <w:r w:rsidRPr="00813EBE">
              <w:rPr>
                <w:b/>
                <w:szCs w:val="22"/>
                <w:lang w:val="en-US"/>
              </w:rPr>
              <w:lastRenderedPageBreak/>
              <w:t>Group</w:t>
            </w:r>
          </w:p>
        </w:tc>
        <w:tc>
          <w:tcPr>
            <w:tcW w:w="6237" w:type="dxa"/>
            <w:vAlign w:val="center"/>
          </w:tcPr>
          <w:p w14:paraId="21EE10C1" w14:textId="77777777" w:rsidR="00603A94" w:rsidRPr="00813EBE" w:rsidRDefault="00603A94" w:rsidP="00625CAF">
            <w:pPr>
              <w:widowControl w:val="0"/>
              <w:tabs>
                <w:tab w:val="left" w:pos="4014"/>
                <w:tab w:val="center" w:pos="5103"/>
                <w:tab w:val="decimal" w:pos="7000"/>
                <w:tab w:val="decimal" w:pos="8448"/>
                <w:tab w:val="left" w:pos="9001"/>
              </w:tabs>
              <w:spacing w:before="60" w:after="60"/>
              <w:ind w:left="-11" w:right="-29"/>
              <w:jc w:val="both"/>
              <w:rPr>
                <w:b/>
                <w:szCs w:val="22"/>
                <w:lang w:val="en-US"/>
              </w:rPr>
            </w:pPr>
            <w:r w:rsidRPr="00813EBE">
              <w:rPr>
                <w:b/>
                <w:szCs w:val="22"/>
                <w:lang w:val="en-US"/>
              </w:rPr>
              <w:t>Description</w:t>
            </w:r>
          </w:p>
        </w:tc>
        <w:tc>
          <w:tcPr>
            <w:tcW w:w="1053" w:type="dxa"/>
            <w:vAlign w:val="center"/>
          </w:tcPr>
          <w:p w14:paraId="45056E3E" w14:textId="77777777" w:rsidR="00603A94" w:rsidRPr="00813EBE" w:rsidRDefault="00603A94" w:rsidP="00625CAF">
            <w:pPr>
              <w:widowControl w:val="0"/>
              <w:tabs>
                <w:tab w:val="center" w:pos="5103"/>
                <w:tab w:val="decimal" w:pos="7000"/>
                <w:tab w:val="decimal" w:pos="8448"/>
                <w:tab w:val="left" w:pos="9001"/>
              </w:tabs>
              <w:spacing w:before="60" w:after="60"/>
              <w:ind w:left="-115" w:right="-25" w:firstLine="4"/>
              <w:jc w:val="center"/>
              <w:rPr>
                <w:b/>
                <w:szCs w:val="22"/>
                <w:lang w:val="en-US"/>
              </w:rPr>
            </w:pPr>
            <w:r w:rsidRPr="00813EBE">
              <w:rPr>
                <w:b/>
                <w:szCs w:val="22"/>
                <w:lang w:val="en-US"/>
              </w:rPr>
              <w:t xml:space="preserve">Provision </w:t>
            </w:r>
          </w:p>
        </w:tc>
      </w:tr>
      <w:tr w:rsidR="00603A94" w:rsidRPr="00813EBE" w14:paraId="6E24ECBF" w14:textId="77777777" w:rsidTr="00165CC3">
        <w:trPr>
          <w:trHeight w:val="285"/>
        </w:trPr>
        <w:tc>
          <w:tcPr>
            <w:tcW w:w="630" w:type="dxa"/>
          </w:tcPr>
          <w:p w14:paraId="7E313366" w14:textId="77777777" w:rsidR="00603A94" w:rsidRPr="00813EBE" w:rsidRDefault="00603A94" w:rsidP="00625CAF">
            <w:pPr>
              <w:pStyle w:val="subheading2"/>
              <w:widowControl w:val="0"/>
              <w:tabs>
                <w:tab w:val="left" w:pos="9001"/>
              </w:tabs>
              <w:spacing w:before="60" w:after="60"/>
              <w:ind w:left="0" w:right="-25" w:firstLine="0"/>
              <w:rPr>
                <w:b w:val="0"/>
                <w:i w:val="0"/>
                <w:sz w:val="22"/>
                <w:szCs w:val="22"/>
                <w:lang w:val="en-US"/>
              </w:rPr>
            </w:pPr>
            <w:r w:rsidRPr="00813EBE">
              <w:rPr>
                <w:b w:val="0"/>
                <w:i w:val="0"/>
                <w:sz w:val="22"/>
                <w:szCs w:val="22"/>
                <w:lang w:val="en-US"/>
              </w:rPr>
              <w:t>1</w:t>
            </w:r>
          </w:p>
        </w:tc>
        <w:tc>
          <w:tcPr>
            <w:tcW w:w="1071" w:type="dxa"/>
          </w:tcPr>
          <w:p w14:paraId="408DBDFA" w14:textId="77777777" w:rsidR="00603A94" w:rsidRPr="00813EBE" w:rsidRDefault="00603A94" w:rsidP="00625CAF">
            <w:pPr>
              <w:widowControl w:val="0"/>
              <w:tabs>
                <w:tab w:val="left" w:pos="1400"/>
                <w:tab w:val="center" w:pos="5103"/>
                <w:tab w:val="decimal" w:pos="7000"/>
                <w:tab w:val="decimal" w:pos="8448"/>
                <w:tab w:val="left" w:pos="9001"/>
              </w:tabs>
              <w:spacing w:before="60" w:after="60"/>
              <w:ind w:right="-25"/>
              <w:rPr>
                <w:szCs w:val="22"/>
                <w:lang w:val="en-US"/>
              </w:rPr>
            </w:pPr>
            <w:r w:rsidRPr="00813EBE">
              <w:rPr>
                <w:szCs w:val="22"/>
                <w:lang w:val="en-US"/>
              </w:rPr>
              <w:t>Current</w:t>
            </w:r>
          </w:p>
        </w:tc>
        <w:tc>
          <w:tcPr>
            <w:tcW w:w="6237" w:type="dxa"/>
            <w:vAlign w:val="center"/>
          </w:tcPr>
          <w:p w14:paraId="18BDE548" w14:textId="77777777" w:rsidR="00603A94" w:rsidRPr="00813EBE" w:rsidRDefault="00603A94" w:rsidP="00625CAF">
            <w:pPr>
              <w:pStyle w:val="subheading2"/>
              <w:keepNext w:val="0"/>
              <w:keepLines w:val="0"/>
              <w:widowControl w:val="0"/>
              <w:numPr>
                <w:ilvl w:val="1"/>
                <w:numId w:val="22"/>
              </w:numPr>
              <w:tabs>
                <w:tab w:val="clear" w:pos="1400"/>
                <w:tab w:val="left" w:pos="9001"/>
              </w:tabs>
              <w:spacing w:before="60" w:after="60"/>
              <w:ind w:left="342" w:right="-29"/>
              <w:jc w:val="both"/>
              <w:rPr>
                <w:sz w:val="22"/>
                <w:szCs w:val="22"/>
                <w:lang w:val="en-US"/>
              </w:rPr>
            </w:pPr>
            <w:r w:rsidRPr="00813EBE">
              <w:rPr>
                <w:b w:val="0"/>
                <w:i w:val="0"/>
                <w:sz w:val="22"/>
                <w:szCs w:val="22"/>
                <w:lang w:val="en-US"/>
              </w:rPr>
              <w:t>Current debts that being assessed as fully and timely recoverable, both principals and interests; or</w:t>
            </w:r>
          </w:p>
          <w:p w14:paraId="4811BD3E" w14:textId="77777777" w:rsidR="00603A94" w:rsidRPr="00813EBE" w:rsidRDefault="00603A94" w:rsidP="00625CAF">
            <w:pPr>
              <w:pStyle w:val="subheading2"/>
              <w:keepNext w:val="0"/>
              <w:keepLines w:val="0"/>
              <w:widowControl w:val="0"/>
              <w:numPr>
                <w:ilvl w:val="1"/>
                <w:numId w:val="22"/>
              </w:numPr>
              <w:tabs>
                <w:tab w:val="clear" w:pos="1400"/>
                <w:tab w:val="left" w:pos="9001"/>
              </w:tabs>
              <w:spacing w:before="60" w:after="60"/>
              <w:ind w:left="342" w:right="-29"/>
              <w:jc w:val="both"/>
              <w:rPr>
                <w:sz w:val="22"/>
                <w:szCs w:val="22"/>
                <w:lang w:val="en-US"/>
              </w:rPr>
            </w:pPr>
            <w:r w:rsidRPr="00813EBE">
              <w:rPr>
                <w:b w:val="0"/>
                <w:i w:val="0"/>
                <w:sz w:val="22"/>
                <w:szCs w:val="22"/>
                <w:lang w:val="en-US"/>
              </w:rPr>
              <w:t>Debts which are overdue for a period of less than 10 days and being assessed as fully recoverable, both overdue principals and interests, and fully and timely recoverable, both remaining principals and interests.</w:t>
            </w:r>
          </w:p>
        </w:tc>
        <w:tc>
          <w:tcPr>
            <w:tcW w:w="1053" w:type="dxa"/>
          </w:tcPr>
          <w:p w14:paraId="6B95D54D" w14:textId="77777777" w:rsidR="00603A94" w:rsidRPr="00813EBE" w:rsidRDefault="00603A94" w:rsidP="00625CAF">
            <w:pPr>
              <w:pStyle w:val="subheading2"/>
              <w:keepNext w:val="0"/>
              <w:keepLines w:val="0"/>
              <w:widowControl w:val="0"/>
              <w:tabs>
                <w:tab w:val="clear" w:pos="1400"/>
                <w:tab w:val="left" w:pos="9001"/>
              </w:tabs>
              <w:spacing w:before="60" w:after="60"/>
              <w:ind w:left="-18" w:right="-25" w:hanging="18"/>
              <w:jc w:val="right"/>
              <w:rPr>
                <w:sz w:val="22"/>
                <w:szCs w:val="22"/>
                <w:lang w:val="en-US"/>
              </w:rPr>
            </w:pPr>
            <w:r w:rsidRPr="00813EBE">
              <w:rPr>
                <w:b w:val="0"/>
                <w:i w:val="0"/>
                <w:sz w:val="22"/>
                <w:szCs w:val="22"/>
                <w:lang w:val="en-US"/>
              </w:rPr>
              <w:t>0%</w:t>
            </w:r>
          </w:p>
        </w:tc>
      </w:tr>
      <w:tr w:rsidR="00603A94" w:rsidRPr="00813EBE" w14:paraId="72C4FE08" w14:textId="77777777" w:rsidTr="00165CC3">
        <w:tc>
          <w:tcPr>
            <w:tcW w:w="630" w:type="dxa"/>
          </w:tcPr>
          <w:p w14:paraId="199B4C4E" w14:textId="77777777" w:rsidR="00603A94" w:rsidRPr="00813EBE" w:rsidRDefault="00603A94" w:rsidP="00625CAF">
            <w:pPr>
              <w:keepNext/>
              <w:keepLines/>
              <w:widowControl w:val="0"/>
              <w:tabs>
                <w:tab w:val="left" w:pos="1400"/>
                <w:tab w:val="center" w:pos="5103"/>
                <w:tab w:val="decimal" w:pos="7000"/>
                <w:tab w:val="decimal" w:pos="8448"/>
                <w:tab w:val="left" w:pos="9001"/>
              </w:tabs>
              <w:spacing w:before="60" w:after="60"/>
              <w:ind w:right="-25"/>
              <w:rPr>
                <w:szCs w:val="22"/>
                <w:lang w:val="en-US"/>
              </w:rPr>
            </w:pPr>
            <w:r w:rsidRPr="00813EBE">
              <w:rPr>
                <w:szCs w:val="22"/>
                <w:lang w:val="en-US"/>
              </w:rPr>
              <w:t>2</w:t>
            </w:r>
          </w:p>
        </w:tc>
        <w:tc>
          <w:tcPr>
            <w:tcW w:w="1071" w:type="dxa"/>
          </w:tcPr>
          <w:p w14:paraId="75CB1BFB" w14:textId="77777777" w:rsidR="00603A94" w:rsidRPr="00813EBE" w:rsidRDefault="00603A94" w:rsidP="00625CAF">
            <w:pPr>
              <w:keepNext/>
              <w:keepLines/>
              <w:widowControl w:val="0"/>
              <w:tabs>
                <w:tab w:val="left" w:pos="1400"/>
                <w:tab w:val="center" w:pos="5103"/>
                <w:tab w:val="decimal" w:pos="7000"/>
                <w:tab w:val="decimal" w:pos="8448"/>
                <w:tab w:val="left" w:pos="9001"/>
              </w:tabs>
              <w:spacing w:before="60" w:after="60"/>
              <w:ind w:right="-25"/>
              <w:rPr>
                <w:szCs w:val="22"/>
                <w:lang w:val="en-US"/>
              </w:rPr>
            </w:pPr>
            <w:r w:rsidRPr="00813EBE">
              <w:rPr>
                <w:szCs w:val="22"/>
                <w:lang w:val="en-US"/>
              </w:rPr>
              <w:t>Special mention</w:t>
            </w:r>
          </w:p>
        </w:tc>
        <w:tc>
          <w:tcPr>
            <w:tcW w:w="6237" w:type="dxa"/>
          </w:tcPr>
          <w:p w14:paraId="0BFD6F9D" w14:textId="19835190" w:rsidR="00603A94" w:rsidRPr="00813EBE" w:rsidRDefault="00603A94" w:rsidP="00625CAF">
            <w:pPr>
              <w:widowControl w:val="0"/>
              <w:tabs>
                <w:tab w:val="center" w:pos="5103"/>
                <w:tab w:val="decimal" w:pos="7000"/>
                <w:tab w:val="decimal" w:pos="8448"/>
              </w:tabs>
              <w:spacing w:before="60" w:after="60"/>
              <w:ind w:left="369" w:right="-29" w:hanging="369"/>
              <w:jc w:val="both"/>
              <w:rPr>
                <w:szCs w:val="22"/>
                <w:lang w:val="en-US"/>
              </w:rPr>
            </w:pPr>
            <w:r w:rsidRPr="00813EBE">
              <w:rPr>
                <w:rFonts w:eastAsia="Batang"/>
                <w:szCs w:val="22"/>
                <w:lang w:val="en-US"/>
              </w:rPr>
              <w:t>(</w:t>
            </w:r>
            <w:r w:rsidRPr="00813EBE">
              <w:rPr>
                <w:szCs w:val="22"/>
                <w:lang w:val="en-US"/>
              </w:rPr>
              <w:t>a)</w:t>
            </w:r>
            <w:r w:rsidR="00A973EF">
              <w:rPr>
                <w:szCs w:val="22"/>
                <w:lang w:val="en-US"/>
              </w:rPr>
              <w:tab/>
            </w:r>
            <w:r w:rsidRPr="00813EBE">
              <w:rPr>
                <w:szCs w:val="22"/>
                <w:lang w:val="en-US"/>
              </w:rPr>
              <w:t>Debts which are overdue for a period of between 10 days and 90 days; or</w:t>
            </w:r>
          </w:p>
          <w:p w14:paraId="14AF7E3A" w14:textId="672EF003" w:rsidR="00603A94" w:rsidRPr="00813EBE" w:rsidRDefault="00603A94" w:rsidP="00625CAF">
            <w:pPr>
              <w:widowControl w:val="0"/>
              <w:tabs>
                <w:tab w:val="left" w:pos="342"/>
                <w:tab w:val="center" w:pos="5103"/>
                <w:tab w:val="decimal" w:pos="7000"/>
                <w:tab w:val="decimal" w:pos="8448"/>
                <w:tab w:val="left" w:pos="9001"/>
              </w:tabs>
              <w:spacing w:before="60" w:after="60"/>
              <w:ind w:left="369" w:right="-29" w:hanging="369"/>
              <w:jc w:val="both"/>
              <w:rPr>
                <w:szCs w:val="22"/>
                <w:lang w:val="en-US"/>
              </w:rPr>
            </w:pPr>
            <w:r w:rsidRPr="00813EBE">
              <w:rPr>
                <w:szCs w:val="22"/>
                <w:lang w:val="en-US"/>
              </w:rPr>
              <w:t>(b)</w:t>
            </w:r>
            <w:r w:rsidR="00A973EF">
              <w:rPr>
                <w:szCs w:val="22"/>
                <w:lang w:val="en-US"/>
              </w:rPr>
              <w:tab/>
            </w:r>
            <w:proofErr w:type="gramStart"/>
            <w:r w:rsidRPr="00813EBE">
              <w:rPr>
                <w:szCs w:val="22"/>
                <w:lang w:val="en-US"/>
              </w:rPr>
              <w:t>Debts which are restructured repayment</w:t>
            </w:r>
            <w:proofErr w:type="gramEnd"/>
            <w:r w:rsidRPr="00813EBE">
              <w:rPr>
                <w:szCs w:val="22"/>
                <w:lang w:val="en-US"/>
              </w:rPr>
              <w:t xml:space="preserve"> term for the first time.</w:t>
            </w:r>
            <w:r w:rsidRPr="00813EBE" w:rsidDel="005608BB">
              <w:rPr>
                <w:szCs w:val="22"/>
                <w:lang w:val="en-US"/>
              </w:rPr>
              <w:t xml:space="preserve"> </w:t>
            </w:r>
          </w:p>
        </w:tc>
        <w:tc>
          <w:tcPr>
            <w:tcW w:w="1053" w:type="dxa"/>
          </w:tcPr>
          <w:p w14:paraId="2B8A46A5" w14:textId="77777777" w:rsidR="00603A94" w:rsidRPr="00813EBE" w:rsidRDefault="00603A94" w:rsidP="00625CAF">
            <w:pPr>
              <w:widowControl w:val="0"/>
              <w:tabs>
                <w:tab w:val="center" w:pos="5103"/>
                <w:tab w:val="decimal" w:pos="7000"/>
                <w:tab w:val="decimal" w:pos="8448"/>
                <w:tab w:val="left" w:pos="9001"/>
              </w:tabs>
              <w:spacing w:before="60" w:after="60"/>
              <w:ind w:left="-18" w:right="-25" w:hanging="18"/>
              <w:jc w:val="right"/>
              <w:rPr>
                <w:szCs w:val="22"/>
                <w:lang w:val="en-US"/>
              </w:rPr>
            </w:pPr>
            <w:r w:rsidRPr="00813EBE">
              <w:rPr>
                <w:szCs w:val="22"/>
                <w:lang w:val="en-US"/>
              </w:rPr>
              <w:t>5%</w:t>
            </w:r>
          </w:p>
        </w:tc>
      </w:tr>
      <w:tr w:rsidR="00603A94" w:rsidRPr="00813EBE" w14:paraId="0B98F17E" w14:textId="77777777" w:rsidTr="00165CC3">
        <w:tc>
          <w:tcPr>
            <w:tcW w:w="630" w:type="dxa"/>
          </w:tcPr>
          <w:p w14:paraId="0A526DCC" w14:textId="77777777" w:rsidR="00603A94" w:rsidRPr="00813EBE" w:rsidRDefault="003C5800" w:rsidP="00625CAF">
            <w:pPr>
              <w:spacing w:before="120"/>
              <w:ind w:right="-25"/>
              <w:rPr>
                <w:szCs w:val="22"/>
                <w:lang w:val="en-US"/>
              </w:rPr>
            </w:pPr>
            <w:r w:rsidRPr="00813EBE">
              <w:rPr>
                <w:szCs w:val="22"/>
                <w:lang w:val="en-US"/>
              </w:rPr>
              <w:t>3</w:t>
            </w:r>
          </w:p>
        </w:tc>
        <w:tc>
          <w:tcPr>
            <w:tcW w:w="1071" w:type="dxa"/>
          </w:tcPr>
          <w:p w14:paraId="174AEC60" w14:textId="77777777" w:rsidR="00603A94" w:rsidRPr="00813EBE" w:rsidRDefault="00603A94" w:rsidP="00625CAF">
            <w:pPr>
              <w:keepNext/>
              <w:keepLines/>
              <w:widowControl w:val="0"/>
              <w:tabs>
                <w:tab w:val="left" w:pos="774"/>
                <w:tab w:val="left" w:pos="1400"/>
                <w:tab w:val="center" w:pos="5103"/>
                <w:tab w:val="decimal" w:pos="7000"/>
                <w:tab w:val="decimal" w:pos="8448"/>
                <w:tab w:val="left" w:pos="9001"/>
              </w:tabs>
              <w:spacing w:before="60" w:after="60"/>
              <w:ind w:right="-25"/>
              <w:rPr>
                <w:szCs w:val="22"/>
                <w:lang w:val="en-US"/>
              </w:rPr>
            </w:pPr>
            <w:r w:rsidRPr="00813EBE">
              <w:rPr>
                <w:szCs w:val="22"/>
                <w:lang w:val="en-US"/>
              </w:rPr>
              <w:t>Sub</w:t>
            </w:r>
            <w:r w:rsidRPr="00813EBE">
              <w:rPr>
                <w:szCs w:val="22"/>
                <w:lang w:val="en-US"/>
              </w:rPr>
              <w:br/>
              <w:t>standard</w:t>
            </w:r>
          </w:p>
        </w:tc>
        <w:tc>
          <w:tcPr>
            <w:tcW w:w="6237" w:type="dxa"/>
            <w:vAlign w:val="center"/>
          </w:tcPr>
          <w:p w14:paraId="2B0114C9" w14:textId="2724DE73" w:rsidR="00A973EF" w:rsidRPr="00A973EF" w:rsidRDefault="00603A94" w:rsidP="00625CAF">
            <w:pPr>
              <w:pStyle w:val="ListParagraph"/>
              <w:widowControl w:val="0"/>
              <w:numPr>
                <w:ilvl w:val="0"/>
                <w:numId w:val="40"/>
              </w:numPr>
              <w:tabs>
                <w:tab w:val="center" w:pos="5103"/>
                <w:tab w:val="decimal" w:pos="7000"/>
                <w:tab w:val="decimal" w:pos="8448"/>
              </w:tabs>
              <w:spacing w:before="60"/>
              <w:ind w:left="331" w:right="-29" w:hanging="374"/>
              <w:jc w:val="both"/>
              <w:rPr>
                <w:rFonts w:eastAsia="Batang"/>
                <w:szCs w:val="22"/>
                <w:lang w:val="en-US"/>
              </w:rPr>
            </w:pPr>
            <w:r w:rsidRPr="00A973EF">
              <w:rPr>
                <w:rFonts w:eastAsia="Batang"/>
                <w:szCs w:val="22"/>
                <w:lang w:val="en-US"/>
              </w:rPr>
              <w:t>Debts which are overdue for a period of between 91 days and 180 days; or</w:t>
            </w:r>
          </w:p>
          <w:p w14:paraId="28782A88" w14:textId="3BB50802" w:rsidR="00603A94" w:rsidRPr="00A973EF" w:rsidRDefault="00603A94" w:rsidP="00625CAF">
            <w:pPr>
              <w:pStyle w:val="ListParagraph"/>
              <w:widowControl w:val="0"/>
              <w:numPr>
                <w:ilvl w:val="0"/>
                <w:numId w:val="40"/>
              </w:numPr>
              <w:tabs>
                <w:tab w:val="center" w:pos="5103"/>
                <w:tab w:val="decimal" w:pos="7000"/>
                <w:tab w:val="decimal" w:pos="8448"/>
              </w:tabs>
              <w:spacing w:before="60"/>
              <w:ind w:left="331" w:right="-29" w:hanging="374"/>
              <w:jc w:val="both"/>
              <w:rPr>
                <w:rFonts w:eastAsia="Batang"/>
                <w:szCs w:val="22"/>
                <w:lang w:val="en-US"/>
              </w:rPr>
            </w:pPr>
            <w:r w:rsidRPr="00A973EF">
              <w:rPr>
                <w:rFonts w:eastAsia="Batang"/>
                <w:szCs w:val="22"/>
                <w:lang w:val="en-US"/>
              </w:rPr>
              <w:t>Debts which are extended repayment term for the first time; or</w:t>
            </w:r>
          </w:p>
          <w:p w14:paraId="250469D7" w14:textId="2BF917F1" w:rsidR="00603A94" w:rsidRPr="00813EBE" w:rsidRDefault="00603A94" w:rsidP="00625CAF">
            <w:pPr>
              <w:pStyle w:val="ListParagraph"/>
              <w:widowControl w:val="0"/>
              <w:numPr>
                <w:ilvl w:val="0"/>
                <w:numId w:val="40"/>
              </w:numPr>
              <w:tabs>
                <w:tab w:val="center" w:pos="5103"/>
                <w:tab w:val="decimal" w:pos="7000"/>
                <w:tab w:val="decimal" w:pos="8448"/>
              </w:tabs>
              <w:spacing w:before="60"/>
              <w:ind w:left="331" w:right="-29" w:hanging="374"/>
              <w:jc w:val="both"/>
              <w:rPr>
                <w:rFonts w:eastAsia="Batang"/>
                <w:szCs w:val="22"/>
                <w:lang w:val="en-US"/>
              </w:rPr>
            </w:pPr>
            <w:r w:rsidRPr="00813EBE">
              <w:rPr>
                <w:rFonts w:eastAsia="Batang"/>
                <w:szCs w:val="22"/>
                <w:lang w:val="en-US"/>
              </w:rPr>
              <w:t>Debts which are exempted or reduced interests because customers are not sufficient capability to pay all interests under credit contracts; or</w:t>
            </w:r>
          </w:p>
          <w:p w14:paraId="355D2D0E" w14:textId="14F6D21D" w:rsidR="00603A94" w:rsidRPr="00813EBE" w:rsidRDefault="00603A94" w:rsidP="00625CAF">
            <w:pPr>
              <w:pStyle w:val="ListParagraph"/>
              <w:widowControl w:val="0"/>
              <w:numPr>
                <w:ilvl w:val="0"/>
                <w:numId w:val="40"/>
              </w:numPr>
              <w:tabs>
                <w:tab w:val="center" w:pos="5103"/>
                <w:tab w:val="decimal" w:pos="7000"/>
                <w:tab w:val="decimal" w:pos="8448"/>
              </w:tabs>
              <w:spacing w:before="60"/>
              <w:ind w:left="331" w:right="-29" w:hanging="374"/>
              <w:jc w:val="both"/>
              <w:rPr>
                <w:rFonts w:eastAsia="Batang"/>
                <w:szCs w:val="22"/>
                <w:lang w:val="en-US"/>
              </w:rPr>
            </w:pPr>
            <w:r w:rsidRPr="00813EBE">
              <w:rPr>
                <w:rFonts w:eastAsia="Batang"/>
                <w:szCs w:val="22"/>
                <w:lang w:val="en-US"/>
              </w:rPr>
              <w:t>Debts in one of the following cases have not been recovered in less than 30 days from the date of the decision to collect:</w:t>
            </w:r>
          </w:p>
          <w:p w14:paraId="529644A8" w14:textId="77777777" w:rsidR="00603A94" w:rsidRPr="00813EBE" w:rsidRDefault="00576741" w:rsidP="00625CAF">
            <w:pPr>
              <w:widowControl w:val="0"/>
              <w:numPr>
                <w:ilvl w:val="0"/>
                <w:numId w:val="18"/>
              </w:numPr>
              <w:tabs>
                <w:tab w:val="num" w:pos="702"/>
                <w:tab w:val="center" w:pos="5103"/>
                <w:tab w:val="decimal" w:pos="7000"/>
                <w:tab w:val="decimal" w:pos="8448"/>
              </w:tabs>
              <w:spacing w:before="60" w:after="60"/>
              <w:ind w:left="702" w:right="-29"/>
              <w:jc w:val="both"/>
              <w:rPr>
                <w:rFonts w:eastAsia="Batang"/>
                <w:szCs w:val="22"/>
                <w:lang w:val="en-US"/>
              </w:rPr>
            </w:pPr>
            <w:r w:rsidRPr="00813EBE">
              <w:rPr>
                <w:rFonts w:eastAsia="Batang"/>
                <w:szCs w:val="22"/>
                <w:lang w:val="en-US"/>
              </w:rPr>
              <w:t>Debts violating Clause 1, 3, 4, 5</w:t>
            </w:r>
            <w:r w:rsidR="00603A94" w:rsidRPr="00813EBE">
              <w:rPr>
                <w:rFonts w:eastAsia="Batang"/>
                <w:szCs w:val="22"/>
                <w:lang w:val="en-US"/>
              </w:rPr>
              <w:t>, 6 under Article 12</w:t>
            </w:r>
            <w:r w:rsidRPr="00813EBE">
              <w:rPr>
                <w:rFonts w:eastAsia="Batang"/>
                <w:szCs w:val="22"/>
                <w:lang w:val="en-US"/>
              </w:rPr>
              <w:t>6 of Law on Credit Institutions</w:t>
            </w:r>
            <w:r w:rsidR="00603A94" w:rsidRPr="00813EBE">
              <w:rPr>
                <w:rFonts w:eastAsia="Batang"/>
                <w:szCs w:val="22"/>
                <w:lang w:val="en-US"/>
              </w:rPr>
              <w:t>; or</w:t>
            </w:r>
          </w:p>
          <w:p w14:paraId="69D4C150" w14:textId="77777777" w:rsidR="00603A94" w:rsidRPr="00813EBE" w:rsidRDefault="00603A94" w:rsidP="00625CAF">
            <w:pPr>
              <w:widowControl w:val="0"/>
              <w:numPr>
                <w:ilvl w:val="0"/>
                <w:numId w:val="18"/>
              </w:numPr>
              <w:tabs>
                <w:tab w:val="num" w:pos="702"/>
                <w:tab w:val="center" w:pos="5103"/>
                <w:tab w:val="decimal" w:pos="7000"/>
                <w:tab w:val="decimal" w:pos="8448"/>
              </w:tabs>
              <w:spacing w:before="60" w:after="60"/>
              <w:ind w:left="702" w:right="-29"/>
              <w:jc w:val="both"/>
              <w:rPr>
                <w:rFonts w:eastAsia="Batang"/>
                <w:szCs w:val="22"/>
                <w:lang w:val="en-US"/>
              </w:rPr>
            </w:pPr>
            <w:r w:rsidRPr="00813EBE">
              <w:rPr>
                <w:rFonts w:eastAsia="Batang"/>
                <w:szCs w:val="22"/>
                <w:lang w:val="en-US"/>
              </w:rPr>
              <w:t xml:space="preserve">Debts violating </w:t>
            </w:r>
            <w:r w:rsidR="00576741" w:rsidRPr="00813EBE">
              <w:rPr>
                <w:rFonts w:eastAsia="Batang"/>
                <w:szCs w:val="22"/>
                <w:lang w:val="en-US"/>
              </w:rPr>
              <w:t>Clause 1, 2, 3</w:t>
            </w:r>
            <w:r w:rsidRPr="00813EBE">
              <w:rPr>
                <w:rFonts w:eastAsia="Batang"/>
                <w:szCs w:val="22"/>
                <w:lang w:val="en-US"/>
              </w:rPr>
              <w:t>, 4 under Article 12</w:t>
            </w:r>
            <w:r w:rsidR="00576741" w:rsidRPr="00813EBE">
              <w:rPr>
                <w:rFonts w:eastAsia="Batang"/>
                <w:szCs w:val="22"/>
                <w:lang w:val="en-US"/>
              </w:rPr>
              <w:t>7 of Law on Credit Institutions</w:t>
            </w:r>
            <w:r w:rsidRPr="00813EBE">
              <w:rPr>
                <w:rFonts w:eastAsia="Batang"/>
                <w:szCs w:val="22"/>
                <w:lang w:val="en-US"/>
              </w:rPr>
              <w:t>; or</w:t>
            </w:r>
          </w:p>
          <w:p w14:paraId="22090390" w14:textId="77777777" w:rsidR="00603A94" w:rsidRPr="00813EBE" w:rsidRDefault="00576741" w:rsidP="00625CAF">
            <w:pPr>
              <w:widowControl w:val="0"/>
              <w:numPr>
                <w:ilvl w:val="0"/>
                <w:numId w:val="18"/>
              </w:numPr>
              <w:tabs>
                <w:tab w:val="num" w:pos="702"/>
                <w:tab w:val="center" w:pos="5103"/>
                <w:tab w:val="decimal" w:pos="7000"/>
                <w:tab w:val="decimal" w:pos="8448"/>
              </w:tabs>
              <w:spacing w:before="60" w:after="60"/>
              <w:ind w:left="702" w:right="-29"/>
              <w:jc w:val="both"/>
              <w:rPr>
                <w:rFonts w:eastAsia="Batang"/>
                <w:szCs w:val="22"/>
                <w:lang w:val="en-US"/>
              </w:rPr>
            </w:pPr>
            <w:r w:rsidRPr="00813EBE">
              <w:rPr>
                <w:rFonts w:eastAsia="Batang"/>
                <w:szCs w:val="22"/>
                <w:lang w:val="en-US"/>
              </w:rPr>
              <w:t>Debts violating Clauses 1</w:t>
            </w:r>
            <w:r w:rsidR="00603A94" w:rsidRPr="00813EBE">
              <w:rPr>
                <w:rFonts w:eastAsia="Batang"/>
                <w:szCs w:val="22"/>
                <w:lang w:val="en-US"/>
              </w:rPr>
              <w:t>, 2 and 5 under Article 128 of Law on Credit Institutions.</w:t>
            </w:r>
          </w:p>
          <w:p w14:paraId="4EDA7B8F" w14:textId="6041D2EC" w:rsidR="00603A94" w:rsidRPr="00813EBE" w:rsidRDefault="00603A94" w:rsidP="00625CAF">
            <w:pPr>
              <w:pStyle w:val="ListParagraph"/>
              <w:widowControl w:val="0"/>
              <w:numPr>
                <w:ilvl w:val="0"/>
                <w:numId w:val="40"/>
              </w:numPr>
              <w:tabs>
                <w:tab w:val="center" w:pos="5103"/>
                <w:tab w:val="decimal" w:pos="7000"/>
                <w:tab w:val="decimal" w:pos="8448"/>
              </w:tabs>
              <w:spacing w:before="60" w:after="60"/>
              <w:ind w:left="339" w:right="-29"/>
              <w:jc w:val="both"/>
              <w:rPr>
                <w:rFonts w:eastAsia="Batang"/>
                <w:szCs w:val="22"/>
                <w:lang w:val="en-US"/>
              </w:rPr>
            </w:pPr>
            <w:r w:rsidRPr="00813EBE">
              <w:rPr>
                <w:rFonts w:eastAsia="Batang"/>
                <w:szCs w:val="22"/>
                <w:lang w:val="en-US"/>
              </w:rPr>
              <w:t>Debts which are recovered under inspection conclusions</w:t>
            </w:r>
          </w:p>
        </w:tc>
        <w:tc>
          <w:tcPr>
            <w:tcW w:w="1053" w:type="dxa"/>
          </w:tcPr>
          <w:p w14:paraId="2EC30B65" w14:textId="77777777" w:rsidR="00603A94" w:rsidRPr="00813EBE" w:rsidRDefault="00603A94" w:rsidP="00625CAF">
            <w:pPr>
              <w:widowControl w:val="0"/>
              <w:tabs>
                <w:tab w:val="center" w:pos="5103"/>
                <w:tab w:val="decimal" w:pos="7000"/>
                <w:tab w:val="decimal" w:pos="8448"/>
                <w:tab w:val="left" w:pos="9001"/>
              </w:tabs>
              <w:spacing w:before="60" w:after="60"/>
              <w:ind w:left="-18" w:right="-25" w:hanging="18"/>
              <w:jc w:val="right"/>
              <w:rPr>
                <w:szCs w:val="22"/>
                <w:lang w:val="en-US"/>
              </w:rPr>
            </w:pPr>
            <w:r w:rsidRPr="00813EBE">
              <w:rPr>
                <w:szCs w:val="22"/>
                <w:lang w:val="en-US"/>
              </w:rPr>
              <w:t>20%</w:t>
            </w:r>
          </w:p>
        </w:tc>
      </w:tr>
      <w:tr w:rsidR="003C5800" w:rsidRPr="00813EBE" w14:paraId="35C16431" w14:textId="77777777" w:rsidTr="00165CC3">
        <w:tc>
          <w:tcPr>
            <w:tcW w:w="630" w:type="dxa"/>
          </w:tcPr>
          <w:p w14:paraId="05753369" w14:textId="77777777" w:rsidR="003C5800" w:rsidRPr="00813EBE" w:rsidRDefault="003C5800" w:rsidP="00625CAF">
            <w:pPr>
              <w:pStyle w:val="subheading2"/>
              <w:keepNext w:val="0"/>
              <w:keepLines w:val="0"/>
              <w:widowControl w:val="0"/>
              <w:tabs>
                <w:tab w:val="clear" w:pos="1400"/>
                <w:tab w:val="left" w:pos="9001"/>
              </w:tabs>
              <w:spacing w:before="60" w:after="60"/>
              <w:ind w:left="-108" w:right="-25" w:firstLine="0"/>
              <w:jc w:val="center"/>
              <w:rPr>
                <w:b w:val="0"/>
                <w:i w:val="0"/>
                <w:sz w:val="22"/>
                <w:szCs w:val="22"/>
                <w:lang w:val="en-US"/>
              </w:rPr>
            </w:pPr>
            <w:r w:rsidRPr="00813EBE">
              <w:rPr>
                <w:b w:val="0"/>
                <w:i w:val="0"/>
                <w:sz w:val="22"/>
                <w:szCs w:val="22"/>
                <w:lang w:val="en-US"/>
              </w:rPr>
              <w:t>4</w:t>
            </w:r>
          </w:p>
        </w:tc>
        <w:tc>
          <w:tcPr>
            <w:tcW w:w="1071" w:type="dxa"/>
          </w:tcPr>
          <w:p w14:paraId="7C42054E" w14:textId="77777777" w:rsidR="003C5800" w:rsidRPr="00813EBE" w:rsidRDefault="003C5800" w:rsidP="00625CAF">
            <w:pPr>
              <w:widowControl w:val="0"/>
              <w:tabs>
                <w:tab w:val="left" w:pos="1400"/>
                <w:tab w:val="center" w:pos="5103"/>
                <w:tab w:val="decimal" w:pos="7000"/>
                <w:tab w:val="decimal" w:pos="8448"/>
                <w:tab w:val="left" w:pos="9001"/>
              </w:tabs>
              <w:spacing w:before="60" w:after="60"/>
              <w:ind w:left="-86" w:right="-25"/>
              <w:jc w:val="center"/>
              <w:rPr>
                <w:szCs w:val="22"/>
                <w:lang w:val="en-US"/>
              </w:rPr>
            </w:pPr>
            <w:r w:rsidRPr="00813EBE">
              <w:rPr>
                <w:szCs w:val="22"/>
                <w:lang w:val="en-US"/>
              </w:rPr>
              <w:t>Doubtful</w:t>
            </w:r>
          </w:p>
        </w:tc>
        <w:tc>
          <w:tcPr>
            <w:tcW w:w="6237" w:type="dxa"/>
            <w:vAlign w:val="center"/>
          </w:tcPr>
          <w:p w14:paraId="0BD26A17" w14:textId="77777777" w:rsidR="003C5800" w:rsidRPr="00813EBE" w:rsidRDefault="003C5800" w:rsidP="00625CAF">
            <w:pPr>
              <w:widowControl w:val="0"/>
              <w:numPr>
                <w:ilvl w:val="0"/>
                <w:numId w:val="24"/>
              </w:numPr>
              <w:tabs>
                <w:tab w:val="clear" w:pos="720"/>
              </w:tabs>
              <w:spacing w:before="60" w:after="60"/>
              <w:ind w:left="339" w:right="-29"/>
              <w:jc w:val="both"/>
              <w:rPr>
                <w:szCs w:val="22"/>
                <w:lang w:val="en-US"/>
              </w:rPr>
            </w:pPr>
            <w:r w:rsidRPr="00813EBE">
              <w:rPr>
                <w:szCs w:val="22"/>
                <w:lang w:val="en-US"/>
              </w:rPr>
              <w:t>Debts which are overdue for a period of between 181 days and 360 days;</w:t>
            </w:r>
            <w:r w:rsidR="0061584A" w:rsidRPr="00813EBE">
              <w:rPr>
                <w:szCs w:val="22"/>
                <w:lang w:val="en-US"/>
              </w:rPr>
              <w:t xml:space="preserve"> </w:t>
            </w:r>
            <w:r w:rsidRPr="00813EBE">
              <w:rPr>
                <w:szCs w:val="22"/>
                <w:lang w:val="en-US"/>
              </w:rPr>
              <w:t>or</w:t>
            </w:r>
          </w:p>
          <w:p w14:paraId="223CA570" w14:textId="77777777" w:rsidR="003C5800" w:rsidRPr="00813EBE" w:rsidRDefault="003C5800" w:rsidP="00625CAF">
            <w:pPr>
              <w:widowControl w:val="0"/>
              <w:numPr>
                <w:ilvl w:val="0"/>
                <w:numId w:val="24"/>
              </w:numPr>
              <w:tabs>
                <w:tab w:val="clear" w:pos="720"/>
              </w:tabs>
              <w:spacing w:before="60" w:after="60"/>
              <w:ind w:left="339" w:right="-29"/>
              <w:jc w:val="both"/>
              <w:rPr>
                <w:szCs w:val="22"/>
                <w:lang w:val="en-US"/>
              </w:rPr>
            </w:pPr>
            <w:r w:rsidRPr="00813EBE">
              <w:rPr>
                <w:szCs w:val="22"/>
                <w:lang w:val="en-US"/>
              </w:rPr>
              <w:t xml:space="preserve">Debts which are restructured repayment term for the first time but still overdue for a period of less than 90 days under that restructured repayment term; or </w:t>
            </w:r>
          </w:p>
          <w:p w14:paraId="0BA36C31" w14:textId="77777777" w:rsidR="003C5800" w:rsidRPr="00813EBE" w:rsidRDefault="003C5800" w:rsidP="00625CAF">
            <w:pPr>
              <w:widowControl w:val="0"/>
              <w:numPr>
                <w:ilvl w:val="0"/>
                <w:numId w:val="24"/>
              </w:numPr>
              <w:tabs>
                <w:tab w:val="clear" w:pos="720"/>
              </w:tabs>
              <w:spacing w:before="60" w:after="60"/>
              <w:ind w:left="339" w:right="-29"/>
              <w:jc w:val="both"/>
              <w:rPr>
                <w:szCs w:val="22"/>
                <w:lang w:val="en-US"/>
              </w:rPr>
            </w:pPr>
            <w:r w:rsidRPr="00813EBE">
              <w:rPr>
                <w:szCs w:val="22"/>
                <w:lang w:val="en-US"/>
              </w:rPr>
              <w:t>Debts which are restructured repayment term for the second time; or</w:t>
            </w:r>
          </w:p>
          <w:p w14:paraId="177A579D" w14:textId="77777777" w:rsidR="003C5800" w:rsidRPr="00813EBE" w:rsidRDefault="003C5800" w:rsidP="00625CAF">
            <w:pPr>
              <w:widowControl w:val="0"/>
              <w:numPr>
                <w:ilvl w:val="0"/>
                <w:numId w:val="24"/>
              </w:numPr>
              <w:tabs>
                <w:tab w:val="clear" w:pos="720"/>
              </w:tabs>
              <w:spacing w:before="60" w:after="60"/>
              <w:ind w:left="339" w:right="-29"/>
              <w:jc w:val="both"/>
              <w:rPr>
                <w:szCs w:val="22"/>
                <w:lang w:val="en-US"/>
              </w:rPr>
            </w:pPr>
            <w:r w:rsidRPr="00813EBE">
              <w:rPr>
                <w:szCs w:val="22"/>
                <w:lang w:val="en-US"/>
              </w:rPr>
              <w:t xml:space="preserve">Debts which are specified in point </w:t>
            </w:r>
            <w:r w:rsidR="00AF3A1F" w:rsidRPr="00813EBE">
              <w:rPr>
                <w:szCs w:val="22"/>
                <w:lang w:val="en-US"/>
              </w:rPr>
              <w:t xml:space="preserve">(d) </w:t>
            </w:r>
            <w:r w:rsidR="00213751" w:rsidRPr="00813EBE">
              <w:rPr>
                <w:szCs w:val="22"/>
                <w:lang w:val="en-US"/>
              </w:rPr>
              <w:t>of Group 3</w:t>
            </w:r>
            <w:r w:rsidRPr="00813EBE">
              <w:rPr>
                <w:szCs w:val="22"/>
                <w:lang w:val="en-US"/>
              </w:rPr>
              <w:t xml:space="preserve"> and overdue for a period of between 30 days and 60 days after decisions on recovery have been issued; or</w:t>
            </w:r>
          </w:p>
          <w:p w14:paraId="4B7FE445" w14:textId="77777777" w:rsidR="003C5800" w:rsidRPr="00813EBE" w:rsidRDefault="003C5800" w:rsidP="00625CAF">
            <w:pPr>
              <w:widowControl w:val="0"/>
              <w:numPr>
                <w:ilvl w:val="0"/>
                <w:numId w:val="24"/>
              </w:numPr>
              <w:tabs>
                <w:tab w:val="clear" w:pos="720"/>
              </w:tabs>
              <w:spacing w:before="60" w:after="60"/>
              <w:ind w:left="339" w:right="-29"/>
              <w:jc w:val="both"/>
              <w:rPr>
                <w:szCs w:val="22"/>
                <w:lang w:val="en-US"/>
              </w:rPr>
            </w:pPr>
            <w:proofErr w:type="gramStart"/>
            <w:r w:rsidRPr="00813EBE">
              <w:rPr>
                <w:spacing w:val="-2"/>
                <w:szCs w:val="22"/>
                <w:lang w:val="en-US"/>
              </w:rPr>
              <w:t>Debts which</w:t>
            </w:r>
            <w:proofErr w:type="gramEnd"/>
            <w:r w:rsidRPr="00813EBE">
              <w:rPr>
                <w:spacing w:val="-2"/>
                <w:szCs w:val="22"/>
                <w:lang w:val="en-US"/>
              </w:rPr>
              <w:t xml:space="preserve"> must be recovered under inspection conclusions but fail to be repaid although recovery term was overdue from 60 days ago.</w:t>
            </w:r>
          </w:p>
        </w:tc>
        <w:tc>
          <w:tcPr>
            <w:tcW w:w="1053" w:type="dxa"/>
          </w:tcPr>
          <w:p w14:paraId="04651ACA" w14:textId="77777777" w:rsidR="003C5800" w:rsidRPr="00813EBE" w:rsidRDefault="003C5800" w:rsidP="00625CAF">
            <w:pPr>
              <w:pStyle w:val="subheading2"/>
              <w:keepNext w:val="0"/>
              <w:keepLines w:val="0"/>
              <w:widowControl w:val="0"/>
              <w:tabs>
                <w:tab w:val="clear" w:pos="1400"/>
                <w:tab w:val="left" w:pos="9001"/>
              </w:tabs>
              <w:spacing w:before="60" w:after="60"/>
              <w:ind w:left="-18" w:right="-25" w:hanging="18"/>
              <w:jc w:val="right"/>
              <w:rPr>
                <w:sz w:val="22"/>
                <w:szCs w:val="22"/>
                <w:lang w:val="en-US"/>
              </w:rPr>
            </w:pPr>
            <w:r w:rsidRPr="00813EBE">
              <w:rPr>
                <w:b w:val="0"/>
                <w:i w:val="0"/>
                <w:sz w:val="22"/>
                <w:szCs w:val="22"/>
                <w:lang w:val="en-US"/>
              </w:rPr>
              <w:t>50%</w:t>
            </w:r>
          </w:p>
        </w:tc>
      </w:tr>
      <w:tr w:rsidR="003C5800" w:rsidRPr="00813EBE" w14:paraId="4940B34E" w14:textId="77777777" w:rsidTr="00165CC3">
        <w:tc>
          <w:tcPr>
            <w:tcW w:w="630" w:type="dxa"/>
          </w:tcPr>
          <w:p w14:paraId="572D771A" w14:textId="77777777" w:rsidR="003C5800" w:rsidRPr="00813EBE" w:rsidRDefault="003C5800" w:rsidP="00625CAF">
            <w:pPr>
              <w:pStyle w:val="subheading2"/>
              <w:keepNext w:val="0"/>
              <w:keepLines w:val="0"/>
              <w:widowControl w:val="0"/>
              <w:tabs>
                <w:tab w:val="clear" w:pos="1400"/>
                <w:tab w:val="left" w:pos="9001"/>
              </w:tabs>
              <w:spacing w:before="60" w:after="60"/>
              <w:ind w:left="-108" w:right="-25" w:firstLine="0"/>
              <w:jc w:val="center"/>
              <w:rPr>
                <w:b w:val="0"/>
                <w:i w:val="0"/>
                <w:sz w:val="22"/>
                <w:szCs w:val="22"/>
                <w:lang w:val="en-US"/>
              </w:rPr>
            </w:pPr>
            <w:r w:rsidRPr="00813EBE">
              <w:rPr>
                <w:b w:val="0"/>
                <w:i w:val="0"/>
                <w:sz w:val="22"/>
                <w:szCs w:val="22"/>
                <w:lang w:val="en-US"/>
              </w:rPr>
              <w:t>5</w:t>
            </w:r>
          </w:p>
        </w:tc>
        <w:tc>
          <w:tcPr>
            <w:tcW w:w="1071" w:type="dxa"/>
          </w:tcPr>
          <w:p w14:paraId="063F0F58" w14:textId="77777777" w:rsidR="003C5800" w:rsidRPr="00813EBE" w:rsidRDefault="003C5800" w:rsidP="00625CAF">
            <w:pPr>
              <w:widowControl w:val="0"/>
              <w:tabs>
                <w:tab w:val="left" w:pos="1400"/>
                <w:tab w:val="center" w:pos="5103"/>
                <w:tab w:val="decimal" w:pos="7000"/>
                <w:tab w:val="decimal" w:pos="8448"/>
                <w:tab w:val="left" w:pos="9001"/>
              </w:tabs>
              <w:spacing w:before="60" w:after="60"/>
              <w:ind w:left="-86" w:right="-25" w:firstLine="86"/>
              <w:rPr>
                <w:szCs w:val="22"/>
                <w:lang w:val="en-US"/>
              </w:rPr>
            </w:pPr>
            <w:r w:rsidRPr="00813EBE">
              <w:rPr>
                <w:szCs w:val="22"/>
                <w:lang w:val="en-US"/>
              </w:rPr>
              <w:t>Loss</w:t>
            </w:r>
          </w:p>
        </w:tc>
        <w:tc>
          <w:tcPr>
            <w:tcW w:w="6237" w:type="dxa"/>
            <w:vAlign w:val="center"/>
          </w:tcPr>
          <w:p w14:paraId="3C3C4FDA" w14:textId="32E809E2" w:rsidR="003C5800" w:rsidRPr="00813EBE" w:rsidRDefault="003C5800" w:rsidP="00625CAF">
            <w:pPr>
              <w:widowControl w:val="0"/>
              <w:numPr>
                <w:ilvl w:val="0"/>
                <w:numId w:val="25"/>
              </w:numPr>
              <w:tabs>
                <w:tab w:val="center" w:pos="5103"/>
                <w:tab w:val="decimal" w:pos="7000"/>
                <w:tab w:val="decimal" w:pos="8448"/>
              </w:tabs>
              <w:spacing w:before="60" w:after="60"/>
              <w:ind w:left="342" w:right="-29" w:hanging="342"/>
              <w:jc w:val="both"/>
              <w:rPr>
                <w:spacing w:val="-2"/>
                <w:szCs w:val="22"/>
                <w:lang w:val="en-US"/>
              </w:rPr>
            </w:pPr>
            <w:r w:rsidRPr="00813EBE">
              <w:rPr>
                <w:spacing w:val="-2"/>
                <w:szCs w:val="22"/>
                <w:lang w:val="en-US"/>
              </w:rPr>
              <w:t>Debts which are overdue for a period of more than 360 days; or</w:t>
            </w:r>
          </w:p>
          <w:p w14:paraId="7DE03000" w14:textId="25D20CB9" w:rsidR="00BB2023" w:rsidRPr="00813EBE" w:rsidRDefault="003C5800" w:rsidP="00625CAF">
            <w:pPr>
              <w:widowControl w:val="0"/>
              <w:numPr>
                <w:ilvl w:val="0"/>
                <w:numId w:val="25"/>
              </w:numPr>
              <w:tabs>
                <w:tab w:val="center" w:pos="5103"/>
                <w:tab w:val="decimal" w:pos="7000"/>
                <w:tab w:val="decimal" w:pos="8448"/>
              </w:tabs>
              <w:spacing w:before="60" w:after="60"/>
              <w:ind w:left="342" w:right="-29" w:hanging="342"/>
              <w:jc w:val="both"/>
              <w:rPr>
                <w:szCs w:val="22"/>
                <w:lang w:val="en-US"/>
              </w:rPr>
            </w:pPr>
            <w:r w:rsidRPr="00813EBE">
              <w:rPr>
                <w:szCs w:val="22"/>
                <w:lang w:val="en-US"/>
              </w:rPr>
              <w:t>Debts which are restructured repayment term for the first time but still overdue for a period of 90 days or more under that first restructured repayment term; or</w:t>
            </w:r>
          </w:p>
          <w:p w14:paraId="1C9E6A10" w14:textId="77777777" w:rsidR="003C5800" w:rsidRPr="00813EBE" w:rsidRDefault="003C5800" w:rsidP="00625CAF">
            <w:pPr>
              <w:widowControl w:val="0"/>
              <w:numPr>
                <w:ilvl w:val="0"/>
                <w:numId w:val="25"/>
              </w:numPr>
              <w:tabs>
                <w:tab w:val="center" w:pos="5103"/>
                <w:tab w:val="decimal" w:pos="7000"/>
                <w:tab w:val="decimal" w:pos="8448"/>
              </w:tabs>
              <w:spacing w:before="60" w:after="60"/>
              <w:ind w:left="342" w:right="-29" w:hanging="342"/>
              <w:jc w:val="both"/>
              <w:rPr>
                <w:szCs w:val="22"/>
                <w:lang w:val="en-US"/>
              </w:rPr>
            </w:pPr>
            <w:r w:rsidRPr="00813EBE">
              <w:rPr>
                <w:szCs w:val="22"/>
                <w:lang w:val="en-US"/>
              </w:rPr>
              <w:t>Debts which are restructured repayment term for the second time but still overdue under that second restructured repayment term; or</w:t>
            </w:r>
          </w:p>
          <w:p w14:paraId="0457973F" w14:textId="77777777" w:rsidR="003C5800" w:rsidRPr="00813EBE" w:rsidRDefault="003C5800" w:rsidP="00625CAF">
            <w:pPr>
              <w:widowControl w:val="0"/>
              <w:numPr>
                <w:ilvl w:val="0"/>
                <w:numId w:val="25"/>
              </w:numPr>
              <w:tabs>
                <w:tab w:val="center" w:pos="5103"/>
                <w:tab w:val="decimal" w:pos="7000"/>
                <w:tab w:val="decimal" w:pos="8448"/>
              </w:tabs>
              <w:spacing w:before="60" w:after="60"/>
              <w:ind w:left="342" w:right="-29" w:hanging="342"/>
              <w:jc w:val="both"/>
              <w:rPr>
                <w:szCs w:val="22"/>
                <w:lang w:val="en-US"/>
              </w:rPr>
            </w:pPr>
            <w:r w:rsidRPr="00813EBE">
              <w:rPr>
                <w:szCs w:val="22"/>
                <w:lang w:val="en-US"/>
              </w:rPr>
              <w:t>Debts which are restructured repayment term for the third time or later, whether debts are overdue or not; or</w:t>
            </w:r>
          </w:p>
          <w:p w14:paraId="2F51FE8A" w14:textId="77777777" w:rsidR="003C5800" w:rsidRPr="00813EBE" w:rsidRDefault="003C5800" w:rsidP="00625CAF">
            <w:pPr>
              <w:widowControl w:val="0"/>
              <w:numPr>
                <w:ilvl w:val="0"/>
                <w:numId w:val="25"/>
              </w:numPr>
              <w:tabs>
                <w:tab w:val="center" w:pos="5103"/>
                <w:tab w:val="decimal" w:pos="7000"/>
                <w:tab w:val="decimal" w:pos="8448"/>
              </w:tabs>
              <w:spacing w:before="60" w:after="60"/>
              <w:ind w:left="342" w:right="-29" w:hanging="342"/>
              <w:jc w:val="both"/>
              <w:rPr>
                <w:szCs w:val="22"/>
                <w:lang w:val="en-US"/>
              </w:rPr>
            </w:pPr>
            <w:r w:rsidRPr="00813EBE">
              <w:rPr>
                <w:szCs w:val="22"/>
                <w:lang w:val="en-US"/>
              </w:rPr>
              <w:lastRenderedPageBreak/>
              <w:t xml:space="preserve">Debts which are specified in point (d) </w:t>
            </w:r>
            <w:r w:rsidR="00213751" w:rsidRPr="00813EBE">
              <w:rPr>
                <w:szCs w:val="22"/>
                <w:lang w:val="en-US"/>
              </w:rPr>
              <w:t>of Group 3</w:t>
            </w:r>
            <w:r w:rsidRPr="00813EBE">
              <w:rPr>
                <w:szCs w:val="22"/>
                <w:lang w:val="en-US"/>
              </w:rPr>
              <w:t xml:space="preserve"> and overdue for a period of more than 60 days after decisions on recovery have been issued; or</w:t>
            </w:r>
          </w:p>
          <w:p w14:paraId="779EC5E0" w14:textId="77777777" w:rsidR="003C5800" w:rsidRPr="00813EBE" w:rsidRDefault="003C5800" w:rsidP="00625CAF">
            <w:pPr>
              <w:widowControl w:val="0"/>
              <w:numPr>
                <w:ilvl w:val="0"/>
                <w:numId w:val="25"/>
              </w:numPr>
              <w:tabs>
                <w:tab w:val="center" w:pos="5103"/>
                <w:tab w:val="decimal" w:pos="7000"/>
                <w:tab w:val="decimal" w:pos="8448"/>
              </w:tabs>
              <w:spacing w:before="60" w:after="60"/>
              <w:ind w:left="342" w:right="-29" w:hanging="342"/>
              <w:jc w:val="both"/>
              <w:rPr>
                <w:szCs w:val="22"/>
                <w:lang w:val="en-US"/>
              </w:rPr>
            </w:pPr>
            <w:r w:rsidRPr="00813EBE">
              <w:rPr>
                <w:szCs w:val="22"/>
                <w:lang w:val="en-US"/>
              </w:rPr>
              <w:t>Debts which must be recovered under inspection conclusions but fail to be repaid although recovery term was overdue for more than 60 days; or</w:t>
            </w:r>
          </w:p>
          <w:p w14:paraId="211A2919" w14:textId="77777777" w:rsidR="003C5800" w:rsidRPr="00813EBE" w:rsidRDefault="003C5800" w:rsidP="00625CAF">
            <w:pPr>
              <w:widowControl w:val="0"/>
              <w:numPr>
                <w:ilvl w:val="0"/>
                <w:numId w:val="25"/>
              </w:numPr>
              <w:tabs>
                <w:tab w:val="center" w:pos="5103"/>
                <w:tab w:val="decimal" w:pos="7000"/>
                <w:tab w:val="decimal" w:pos="8448"/>
              </w:tabs>
              <w:spacing w:before="60" w:after="60"/>
              <w:ind w:left="342" w:right="-29" w:hanging="342"/>
              <w:jc w:val="both"/>
              <w:rPr>
                <w:szCs w:val="22"/>
                <w:lang w:val="en-US"/>
              </w:rPr>
            </w:pPr>
            <w:r w:rsidRPr="00813EBE">
              <w:rPr>
                <w:szCs w:val="22"/>
                <w:lang w:val="en-US"/>
              </w:rPr>
              <w:t xml:space="preserve">Debts of customers being credit </w:t>
            </w:r>
            <w:proofErr w:type="gramStart"/>
            <w:r w:rsidRPr="00813EBE">
              <w:rPr>
                <w:szCs w:val="22"/>
                <w:lang w:val="en-US"/>
              </w:rPr>
              <w:t>institutions which are announced by the State bank to place in special control status, or</w:t>
            </w:r>
            <w:proofErr w:type="gramEnd"/>
            <w:r w:rsidRPr="00813EBE">
              <w:rPr>
                <w:szCs w:val="22"/>
                <w:lang w:val="en-US"/>
              </w:rPr>
              <w:t xml:space="preserve"> foreign banks’ branches of which capital and assets are blockaded.</w:t>
            </w:r>
          </w:p>
        </w:tc>
        <w:tc>
          <w:tcPr>
            <w:tcW w:w="1053" w:type="dxa"/>
          </w:tcPr>
          <w:p w14:paraId="03A76E57" w14:textId="77777777" w:rsidR="003C5800" w:rsidRPr="00813EBE" w:rsidRDefault="003C5800" w:rsidP="00625CAF">
            <w:pPr>
              <w:pStyle w:val="subheading2"/>
              <w:keepNext w:val="0"/>
              <w:keepLines w:val="0"/>
              <w:widowControl w:val="0"/>
              <w:tabs>
                <w:tab w:val="clear" w:pos="1400"/>
                <w:tab w:val="left" w:pos="9001"/>
              </w:tabs>
              <w:spacing w:before="60" w:after="60"/>
              <w:ind w:left="-18" w:right="-25" w:hanging="18"/>
              <w:jc w:val="right"/>
              <w:rPr>
                <w:b w:val="0"/>
                <w:i w:val="0"/>
                <w:sz w:val="22"/>
                <w:szCs w:val="22"/>
                <w:lang w:val="en-US"/>
              </w:rPr>
            </w:pPr>
            <w:r w:rsidRPr="00813EBE">
              <w:rPr>
                <w:b w:val="0"/>
                <w:i w:val="0"/>
                <w:sz w:val="22"/>
                <w:szCs w:val="22"/>
                <w:lang w:val="en-US"/>
              </w:rPr>
              <w:lastRenderedPageBreak/>
              <w:t>100%</w:t>
            </w:r>
          </w:p>
        </w:tc>
      </w:tr>
    </w:tbl>
    <w:p w14:paraId="522B9DE9" w14:textId="77777777" w:rsidR="00603A94" w:rsidRPr="00813EBE" w:rsidRDefault="00603A94" w:rsidP="00625CAF">
      <w:pPr>
        <w:overflowPunct w:val="0"/>
        <w:autoSpaceDE w:val="0"/>
        <w:autoSpaceDN w:val="0"/>
        <w:adjustRightInd w:val="0"/>
        <w:ind w:left="720" w:right="-25"/>
        <w:textAlignment w:val="baseline"/>
        <w:rPr>
          <w:szCs w:val="22"/>
          <w:lang w:val="en-US"/>
        </w:rPr>
      </w:pPr>
    </w:p>
    <w:p w14:paraId="6E55E708" w14:textId="45EF18EE" w:rsidR="00603A94" w:rsidRPr="00813EBE" w:rsidRDefault="00603A94" w:rsidP="00625CAF">
      <w:pPr>
        <w:overflowPunct w:val="0"/>
        <w:autoSpaceDE w:val="0"/>
        <w:autoSpaceDN w:val="0"/>
        <w:adjustRightInd w:val="0"/>
        <w:ind w:right="-29"/>
        <w:jc w:val="both"/>
        <w:textAlignment w:val="baseline"/>
        <w:rPr>
          <w:szCs w:val="22"/>
          <w:lang w:val="en-US"/>
        </w:rPr>
      </w:pPr>
      <w:r w:rsidRPr="00813EBE">
        <w:rPr>
          <w:szCs w:val="22"/>
          <w:lang w:val="en-US"/>
        </w:rPr>
        <w:t>Whe</w:t>
      </w:r>
      <w:r w:rsidR="00444BA4" w:rsidRPr="00813EBE">
        <w:rPr>
          <w:szCs w:val="22"/>
          <w:lang w:val="en-US"/>
        </w:rPr>
        <w:t>n</w:t>
      </w:r>
      <w:r w:rsidRPr="00813EBE">
        <w:rPr>
          <w:szCs w:val="22"/>
          <w:lang w:val="en-US"/>
        </w:rPr>
        <w:t xml:space="preserve"> a customer has more than one debt with the Bank </w:t>
      </w:r>
      <w:r w:rsidR="00444BA4" w:rsidRPr="00813EBE">
        <w:rPr>
          <w:szCs w:val="22"/>
          <w:lang w:val="en-US"/>
        </w:rPr>
        <w:t>and</w:t>
      </w:r>
      <w:r w:rsidRPr="00813EBE">
        <w:rPr>
          <w:szCs w:val="22"/>
          <w:lang w:val="en-US"/>
        </w:rPr>
        <w:t xml:space="preserve"> any outstanding debt </w:t>
      </w:r>
      <w:proofErr w:type="gramStart"/>
      <w:r w:rsidRPr="00813EBE">
        <w:rPr>
          <w:szCs w:val="22"/>
          <w:lang w:val="en-US"/>
        </w:rPr>
        <w:t>is classified</w:t>
      </w:r>
      <w:proofErr w:type="gramEnd"/>
      <w:r w:rsidRPr="00813EBE">
        <w:rPr>
          <w:szCs w:val="22"/>
          <w:lang w:val="en-US"/>
        </w:rPr>
        <w:t xml:space="preserve"> into a higher risk group, the Bank has to classify all the remaining debts of that customer into higher risk groups.</w:t>
      </w:r>
    </w:p>
    <w:p w14:paraId="708D139E" w14:textId="77777777" w:rsidR="00603A94" w:rsidRPr="00813EBE" w:rsidRDefault="00603A94" w:rsidP="00625CAF">
      <w:pPr>
        <w:overflowPunct w:val="0"/>
        <w:autoSpaceDE w:val="0"/>
        <w:autoSpaceDN w:val="0"/>
        <w:adjustRightInd w:val="0"/>
        <w:ind w:right="-29"/>
        <w:jc w:val="both"/>
        <w:textAlignment w:val="baseline"/>
        <w:rPr>
          <w:szCs w:val="22"/>
          <w:lang w:val="en-US"/>
        </w:rPr>
      </w:pPr>
    </w:p>
    <w:p w14:paraId="6F367C06" w14:textId="77777777" w:rsidR="00603A94" w:rsidRPr="00813EBE" w:rsidRDefault="00603A94" w:rsidP="00625CAF">
      <w:pPr>
        <w:overflowPunct w:val="0"/>
        <w:autoSpaceDE w:val="0"/>
        <w:autoSpaceDN w:val="0"/>
        <w:adjustRightInd w:val="0"/>
        <w:ind w:right="-29"/>
        <w:jc w:val="both"/>
        <w:textAlignment w:val="baseline"/>
        <w:rPr>
          <w:szCs w:val="22"/>
          <w:lang w:val="en-US"/>
        </w:rPr>
      </w:pPr>
      <w:r w:rsidRPr="00813EBE">
        <w:rPr>
          <w:szCs w:val="22"/>
          <w:lang w:val="en-US"/>
        </w:rPr>
        <w:t xml:space="preserve">When the Bank participates in a syndicated loan as a participant, it classifies loans (including syndicated loans) of the customer into a higher risk group </w:t>
      </w:r>
      <w:proofErr w:type="gramStart"/>
      <w:r w:rsidRPr="00813EBE">
        <w:rPr>
          <w:szCs w:val="22"/>
          <w:lang w:val="en-US"/>
        </w:rPr>
        <w:t>among</w:t>
      </w:r>
      <w:proofErr w:type="gramEnd"/>
      <w:r w:rsidRPr="00813EBE">
        <w:rPr>
          <w:szCs w:val="22"/>
          <w:lang w:val="en-US"/>
        </w:rPr>
        <w:t xml:space="preserve"> assessment of the leading bank and its own assessment.</w:t>
      </w:r>
    </w:p>
    <w:p w14:paraId="1840D41D" w14:textId="2FF8821F" w:rsidR="004B3AE6" w:rsidRPr="00813EBE" w:rsidRDefault="004B3AE6" w:rsidP="00625CAF">
      <w:pPr>
        <w:ind w:right="-25"/>
        <w:rPr>
          <w:szCs w:val="22"/>
          <w:lang w:val="en-US"/>
        </w:rPr>
      </w:pPr>
    </w:p>
    <w:p w14:paraId="0A161F99" w14:textId="009C3DCD" w:rsidR="00603A94" w:rsidRPr="00813EBE" w:rsidRDefault="00603A94" w:rsidP="00625CAF">
      <w:pPr>
        <w:overflowPunct w:val="0"/>
        <w:autoSpaceDE w:val="0"/>
        <w:autoSpaceDN w:val="0"/>
        <w:adjustRightInd w:val="0"/>
        <w:spacing w:after="60"/>
        <w:ind w:right="-29"/>
        <w:jc w:val="both"/>
        <w:textAlignment w:val="baseline"/>
        <w:rPr>
          <w:szCs w:val="22"/>
          <w:lang w:val="en-US"/>
        </w:rPr>
      </w:pPr>
      <w:r w:rsidRPr="00813EBE">
        <w:rPr>
          <w:szCs w:val="22"/>
          <w:lang w:val="en-US"/>
        </w:rPr>
        <w:t>According to Article 10, Clause 3a of Circular 09, loans are rescheduled and classified in the same loan groups as before restructur</w:t>
      </w:r>
      <w:r w:rsidR="00444BA4" w:rsidRPr="00813EBE">
        <w:rPr>
          <w:szCs w:val="22"/>
          <w:lang w:val="en-US"/>
        </w:rPr>
        <w:t>ing</w:t>
      </w:r>
      <w:r w:rsidRPr="00813EBE">
        <w:rPr>
          <w:szCs w:val="22"/>
          <w:lang w:val="en-US"/>
        </w:rPr>
        <w:t xml:space="preserve"> when the following conditions </w:t>
      </w:r>
      <w:proofErr w:type="gramStart"/>
      <w:r w:rsidRPr="00813EBE">
        <w:rPr>
          <w:szCs w:val="22"/>
          <w:lang w:val="en-US"/>
        </w:rPr>
        <w:t>are met</w:t>
      </w:r>
      <w:proofErr w:type="gramEnd"/>
      <w:r w:rsidRPr="00813EBE">
        <w:rPr>
          <w:szCs w:val="22"/>
          <w:lang w:val="en-US"/>
        </w:rPr>
        <w:t>:</w:t>
      </w:r>
    </w:p>
    <w:p w14:paraId="0DC6F9DE" w14:textId="77777777" w:rsidR="00603A94" w:rsidRPr="00813EBE" w:rsidRDefault="00603A94" w:rsidP="00625CAF">
      <w:pPr>
        <w:numPr>
          <w:ilvl w:val="0"/>
          <w:numId w:val="23"/>
        </w:numPr>
        <w:overflowPunct w:val="0"/>
        <w:autoSpaceDE w:val="0"/>
        <w:autoSpaceDN w:val="0"/>
        <w:adjustRightInd w:val="0"/>
        <w:spacing w:after="60"/>
        <w:ind w:left="0" w:right="-29" w:firstLine="0"/>
        <w:jc w:val="both"/>
        <w:textAlignment w:val="baseline"/>
        <w:rPr>
          <w:szCs w:val="22"/>
          <w:lang w:val="en-US"/>
        </w:rPr>
      </w:pPr>
      <w:r w:rsidRPr="00813EBE">
        <w:rPr>
          <w:szCs w:val="22"/>
          <w:lang w:val="en-US"/>
        </w:rPr>
        <w:t>Loans and disbursements do not violate the provisions of law;</w:t>
      </w:r>
    </w:p>
    <w:p w14:paraId="256C5F7D" w14:textId="04FBA510" w:rsidR="00603A94" w:rsidRPr="00813EBE" w:rsidRDefault="001D5E16" w:rsidP="00625CAF">
      <w:pPr>
        <w:numPr>
          <w:ilvl w:val="0"/>
          <w:numId w:val="23"/>
        </w:numPr>
        <w:overflowPunct w:val="0"/>
        <w:autoSpaceDE w:val="0"/>
        <w:autoSpaceDN w:val="0"/>
        <w:adjustRightInd w:val="0"/>
        <w:spacing w:after="60"/>
        <w:ind w:left="0" w:right="-29" w:firstLine="0"/>
        <w:jc w:val="both"/>
        <w:textAlignment w:val="baseline"/>
        <w:rPr>
          <w:szCs w:val="22"/>
          <w:lang w:val="en-US"/>
        </w:rPr>
      </w:pPr>
      <w:r w:rsidRPr="00813EBE">
        <w:rPr>
          <w:szCs w:val="22"/>
          <w:lang w:val="en-US"/>
        </w:rPr>
        <w:t>Restructuring</w:t>
      </w:r>
      <w:r w:rsidR="00603A94" w:rsidRPr="00813EBE">
        <w:rPr>
          <w:szCs w:val="22"/>
          <w:lang w:val="en-US"/>
        </w:rPr>
        <w:t xml:space="preserve"> is consistent with the purpose of the loan in the credit contract;</w:t>
      </w:r>
    </w:p>
    <w:p w14:paraId="49980DD5" w14:textId="77777777" w:rsidR="00603A94" w:rsidRPr="00813EBE" w:rsidRDefault="00603A94" w:rsidP="00625CAF">
      <w:pPr>
        <w:numPr>
          <w:ilvl w:val="0"/>
          <w:numId w:val="23"/>
        </w:numPr>
        <w:overflowPunct w:val="0"/>
        <w:autoSpaceDE w:val="0"/>
        <w:autoSpaceDN w:val="0"/>
        <w:adjustRightInd w:val="0"/>
        <w:spacing w:after="60"/>
        <w:ind w:left="0" w:right="-29" w:firstLine="0"/>
        <w:jc w:val="both"/>
        <w:textAlignment w:val="baseline"/>
        <w:rPr>
          <w:szCs w:val="22"/>
          <w:lang w:val="en-US"/>
        </w:rPr>
      </w:pPr>
      <w:r w:rsidRPr="00813EBE">
        <w:rPr>
          <w:szCs w:val="22"/>
          <w:lang w:val="en-US"/>
        </w:rPr>
        <w:t>Customer follows the loan purposes;</w:t>
      </w:r>
    </w:p>
    <w:p w14:paraId="695792E5" w14:textId="77777777" w:rsidR="00603A94" w:rsidRPr="00813EBE" w:rsidRDefault="00603A94" w:rsidP="00625CAF">
      <w:pPr>
        <w:numPr>
          <w:ilvl w:val="0"/>
          <w:numId w:val="23"/>
        </w:numPr>
        <w:overflowPunct w:val="0"/>
        <w:autoSpaceDE w:val="0"/>
        <w:autoSpaceDN w:val="0"/>
        <w:adjustRightInd w:val="0"/>
        <w:spacing w:after="60"/>
        <w:ind w:left="0" w:right="-29" w:firstLine="0"/>
        <w:jc w:val="both"/>
        <w:textAlignment w:val="baseline"/>
        <w:rPr>
          <w:szCs w:val="22"/>
          <w:lang w:val="en-US"/>
        </w:rPr>
      </w:pPr>
      <w:r w:rsidRPr="00813EBE">
        <w:rPr>
          <w:szCs w:val="22"/>
          <w:lang w:val="en-US"/>
        </w:rPr>
        <w:t>Customer has the new feasible repayment plans, consistent with business conditions; and</w:t>
      </w:r>
    </w:p>
    <w:p w14:paraId="5FAB5852" w14:textId="77777777" w:rsidR="00603A94" w:rsidRPr="00813EBE" w:rsidRDefault="00603A94" w:rsidP="00625CAF">
      <w:pPr>
        <w:numPr>
          <w:ilvl w:val="0"/>
          <w:numId w:val="23"/>
        </w:numPr>
        <w:overflowPunct w:val="0"/>
        <w:autoSpaceDE w:val="0"/>
        <w:autoSpaceDN w:val="0"/>
        <w:adjustRightInd w:val="0"/>
        <w:spacing w:after="60"/>
        <w:ind w:left="562" w:right="-29" w:hanging="562"/>
        <w:jc w:val="both"/>
        <w:textAlignment w:val="baseline"/>
        <w:rPr>
          <w:szCs w:val="22"/>
          <w:lang w:val="en-US"/>
        </w:rPr>
      </w:pPr>
      <w:r w:rsidRPr="00813EBE">
        <w:rPr>
          <w:szCs w:val="22"/>
          <w:lang w:val="en-US"/>
        </w:rPr>
        <w:t>The Bank meets the provisions of the SBV on the limitation, safety ratios in the operation of the Bank, including the maximum ratio of short-term fun</w:t>
      </w:r>
      <w:r w:rsidR="00AF3A1F" w:rsidRPr="00813EBE">
        <w:rPr>
          <w:szCs w:val="22"/>
          <w:lang w:val="en-US"/>
        </w:rPr>
        <w:t xml:space="preserve">ds </w:t>
      </w:r>
      <w:proofErr w:type="gramStart"/>
      <w:r w:rsidR="00AF3A1F" w:rsidRPr="00813EBE">
        <w:rPr>
          <w:szCs w:val="22"/>
          <w:lang w:val="en-US"/>
        </w:rPr>
        <w:t>are used</w:t>
      </w:r>
      <w:proofErr w:type="gramEnd"/>
      <w:r w:rsidR="00AF3A1F" w:rsidRPr="00813EBE">
        <w:rPr>
          <w:szCs w:val="22"/>
          <w:lang w:val="en-US"/>
        </w:rPr>
        <w:t xml:space="preserve"> for medium and long-</w:t>
      </w:r>
      <w:r w:rsidRPr="00813EBE">
        <w:rPr>
          <w:szCs w:val="22"/>
          <w:lang w:val="en-US"/>
        </w:rPr>
        <w:t>term loans in cases of restructuring short-term loan to the long-term one.</w:t>
      </w:r>
    </w:p>
    <w:p w14:paraId="4B6828AA" w14:textId="77777777" w:rsidR="00603A94" w:rsidRPr="00813EBE" w:rsidRDefault="00603A94" w:rsidP="00625CAF">
      <w:pPr>
        <w:overflowPunct w:val="0"/>
        <w:autoSpaceDE w:val="0"/>
        <w:autoSpaceDN w:val="0"/>
        <w:adjustRightInd w:val="0"/>
        <w:ind w:right="-29"/>
        <w:jc w:val="both"/>
        <w:textAlignment w:val="baseline"/>
        <w:rPr>
          <w:sz w:val="18"/>
          <w:szCs w:val="22"/>
          <w:lang w:val="en-US"/>
        </w:rPr>
      </w:pPr>
    </w:p>
    <w:p w14:paraId="75ECEAA8" w14:textId="79C3E0A7" w:rsidR="001F4DD3" w:rsidRPr="00813EBE" w:rsidRDefault="001F4DD3" w:rsidP="00625CAF">
      <w:pPr>
        <w:overflowPunct w:val="0"/>
        <w:autoSpaceDE w:val="0"/>
        <w:autoSpaceDN w:val="0"/>
        <w:adjustRightInd w:val="0"/>
        <w:ind w:right="-29"/>
        <w:jc w:val="both"/>
        <w:textAlignment w:val="baseline"/>
        <w:rPr>
          <w:szCs w:val="22"/>
          <w:lang w:val="en-US"/>
        </w:rPr>
      </w:pPr>
      <w:r w:rsidRPr="00813EBE">
        <w:rPr>
          <w:szCs w:val="22"/>
          <w:lang w:val="en-US"/>
        </w:rPr>
        <w:t xml:space="preserve">Only when these </w:t>
      </w:r>
      <w:r w:rsidR="00AF3A1F" w:rsidRPr="00813EBE">
        <w:rPr>
          <w:szCs w:val="22"/>
          <w:lang w:val="en-US"/>
        </w:rPr>
        <w:t xml:space="preserve">above </w:t>
      </w:r>
      <w:r w:rsidRPr="00813EBE">
        <w:rPr>
          <w:szCs w:val="22"/>
          <w:lang w:val="en-US"/>
        </w:rPr>
        <w:t xml:space="preserve">conditions </w:t>
      </w:r>
      <w:proofErr w:type="gramStart"/>
      <w:r w:rsidRPr="00813EBE">
        <w:rPr>
          <w:szCs w:val="22"/>
          <w:lang w:val="en-US"/>
        </w:rPr>
        <w:t>are met</w:t>
      </w:r>
      <w:proofErr w:type="gramEnd"/>
      <w:r w:rsidR="00AF3A1F" w:rsidRPr="00813EBE">
        <w:rPr>
          <w:szCs w:val="22"/>
          <w:lang w:val="en-US"/>
        </w:rPr>
        <w:t>,</w:t>
      </w:r>
      <w:r w:rsidRPr="00813EBE">
        <w:rPr>
          <w:szCs w:val="22"/>
          <w:lang w:val="en-US"/>
        </w:rPr>
        <w:t xml:space="preserve"> the Bank </w:t>
      </w:r>
      <w:r w:rsidR="00AF3A1F" w:rsidRPr="00813EBE">
        <w:rPr>
          <w:szCs w:val="22"/>
          <w:lang w:val="en-US"/>
        </w:rPr>
        <w:t xml:space="preserve">can </w:t>
      </w:r>
      <w:r w:rsidRPr="00813EBE">
        <w:rPr>
          <w:szCs w:val="22"/>
          <w:lang w:val="en-US"/>
        </w:rPr>
        <w:t xml:space="preserve">restructure its debt repayment schedule and </w:t>
      </w:r>
      <w:r w:rsidR="00AF3A1F" w:rsidRPr="00813EBE">
        <w:rPr>
          <w:szCs w:val="22"/>
          <w:lang w:val="en-US"/>
        </w:rPr>
        <w:t>classify in the same loan group as before restructur</w:t>
      </w:r>
      <w:r w:rsidR="001D5E16" w:rsidRPr="00813EBE">
        <w:rPr>
          <w:szCs w:val="22"/>
          <w:lang w:val="en-US"/>
        </w:rPr>
        <w:t>ing</w:t>
      </w:r>
      <w:r w:rsidRPr="00813EBE">
        <w:rPr>
          <w:szCs w:val="22"/>
          <w:lang w:val="en-US"/>
        </w:rPr>
        <w:t xml:space="preserve">. For a debt, </w:t>
      </w:r>
      <w:r w:rsidR="00531710" w:rsidRPr="00813EBE">
        <w:rPr>
          <w:szCs w:val="22"/>
          <w:lang w:val="en-US"/>
        </w:rPr>
        <w:t>restructuring</w:t>
      </w:r>
      <w:r w:rsidRPr="00813EBE">
        <w:rPr>
          <w:szCs w:val="22"/>
          <w:lang w:val="en-US"/>
        </w:rPr>
        <w:t xml:space="preserve"> repayment schedule and keeping </w:t>
      </w:r>
      <w:r w:rsidR="00AF3A1F" w:rsidRPr="00813EBE">
        <w:rPr>
          <w:szCs w:val="22"/>
          <w:lang w:val="en-US"/>
        </w:rPr>
        <w:t xml:space="preserve">the same group </w:t>
      </w:r>
      <w:proofErr w:type="gramStart"/>
      <w:r w:rsidR="00AF3A1F" w:rsidRPr="00813EBE">
        <w:rPr>
          <w:szCs w:val="22"/>
          <w:lang w:val="en-US"/>
        </w:rPr>
        <w:t xml:space="preserve">can </w:t>
      </w:r>
      <w:r w:rsidRPr="00813EBE">
        <w:rPr>
          <w:szCs w:val="22"/>
          <w:lang w:val="en-US"/>
        </w:rPr>
        <w:t>be done</w:t>
      </w:r>
      <w:proofErr w:type="gramEnd"/>
      <w:r w:rsidRPr="00813EBE">
        <w:rPr>
          <w:szCs w:val="22"/>
          <w:lang w:val="en-US"/>
        </w:rPr>
        <w:t xml:space="preserve"> o</w:t>
      </w:r>
      <w:r w:rsidR="00531710" w:rsidRPr="00813EBE">
        <w:rPr>
          <w:szCs w:val="22"/>
          <w:lang w:val="en-US"/>
        </w:rPr>
        <w:t xml:space="preserve">nly </w:t>
      </w:r>
      <w:r w:rsidR="001D5E16" w:rsidRPr="00813EBE">
        <w:rPr>
          <w:szCs w:val="22"/>
          <w:lang w:val="en-US"/>
        </w:rPr>
        <w:t>once</w:t>
      </w:r>
      <w:r w:rsidR="00531710" w:rsidRPr="00813EBE">
        <w:rPr>
          <w:szCs w:val="22"/>
          <w:lang w:val="en-US"/>
        </w:rPr>
        <w:t>. Article 10, P</w:t>
      </w:r>
      <w:r w:rsidRPr="00813EBE">
        <w:rPr>
          <w:szCs w:val="22"/>
          <w:lang w:val="en-US"/>
        </w:rPr>
        <w:t xml:space="preserve">aragraph 3a of Circular 09 </w:t>
      </w:r>
      <w:r w:rsidR="00AF3A1F" w:rsidRPr="00813EBE">
        <w:rPr>
          <w:szCs w:val="22"/>
          <w:lang w:val="en-US"/>
        </w:rPr>
        <w:t>was</w:t>
      </w:r>
      <w:r w:rsidRPr="00813EBE">
        <w:rPr>
          <w:szCs w:val="22"/>
          <w:lang w:val="en-US"/>
        </w:rPr>
        <w:t xml:space="preserve"> effect</w:t>
      </w:r>
      <w:r w:rsidR="00531710" w:rsidRPr="00813EBE">
        <w:rPr>
          <w:szCs w:val="22"/>
          <w:lang w:val="en-US"/>
        </w:rPr>
        <w:t>ive</w:t>
      </w:r>
      <w:r w:rsidRPr="00813EBE">
        <w:rPr>
          <w:szCs w:val="22"/>
          <w:lang w:val="en-US"/>
        </w:rPr>
        <w:t xml:space="preserve"> from 20 March 2014 and cease</w:t>
      </w:r>
      <w:r w:rsidR="00437710" w:rsidRPr="00813EBE">
        <w:rPr>
          <w:szCs w:val="22"/>
          <w:lang w:val="en-US"/>
        </w:rPr>
        <w:t>d</w:t>
      </w:r>
      <w:r w:rsidRPr="00813EBE">
        <w:rPr>
          <w:szCs w:val="22"/>
          <w:lang w:val="en-US"/>
        </w:rPr>
        <w:t xml:space="preserve"> from </w:t>
      </w:r>
      <w:r w:rsidR="00531710" w:rsidRPr="00813EBE">
        <w:rPr>
          <w:szCs w:val="22"/>
          <w:lang w:val="en-US"/>
        </w:rPr>
        <w:t>0</w:t>
      </w:r>
      <w:r w:rsidRPr="00813EBE">
        <w:rPr>
          <w:szCs w:val="22"/>
          <w:lang w:val="en-US"/>
        </w:rPr>
        <w:t>1 April 2015.</w:t>
      </w:r>
    </w:p>
    <w:p w14:paraId="7165E636" w14:textId="341E2C95" w:rsidR="00603A94" w:rsidRPr="00813EBE" w:rsidRDefault="00603A94" w:rsidP="00625CAF">
      <w:pPr>
        <w:ind w:right="-25"/>
        <w:rPr>
          <w:sz w:val="18"/>
          <w:szCs w:val="22"/>
          <w:lang w:val="en-US"/>
        </w:rPr>
      </w:pPr>
    </w:p>
    <w:p w14:paraId="6D3DA8AA" w14:textId="2B345681" w:rsidR="00723A8B" w:rsidRPr="00813EBE" w:rsidRDefault="00603A94" w:rsidP="00625CAF">
      <w:pPr>
        <w:pStyle w:val="12"/>
        <w:tabs>
          <w:tab w:val="clear" w:pos="560"/>
        </w:tabs>
        <w:overflowPunct w:val="0"/>
        <w:autoSpaceDE w:val="0"/>
        <w:autoSpaceDN w:val="0"/>
        <w:adjustRightInd w:val="0"/>
        <w:ind w:right="-29"/>
        <w:jc w:val="both"/>
        <w:textAlignment w:val="baseline"/>
        <w:rPr>
          <w:szCs w:val="22"/>
          <w:lang w:val="en-US"/>
        </w:rPr>
      </w:pPr>
      <w:r w:rsidRPr="00813EBE">
        <w:rPr>
          <w:szCs w:val="22"/>
          <w:lang w:val="en-US"/>
        </w:rPr>
        <w:t>In accordance with the requirements of Circular 02</w:t>
      </w:r>
      <w:r w:rsidR="00D83888" w:rsidRPr="00813EBE">
        <w:rPr>
          <w:szCs w:val="22"/>
          <w:lang w:val="en-US"/>
        </w:rPr>
        <w:t xml:space="preserve"> and Circular 09</w:t>
      </w:r>
      <w:r w:rsidRPr="00813EBE">
        <w:rPr>
          <w:szCs w:val="22"/>
          <w:lang w:val="en-US"/>
        </w:rPr>
        <w:t>, as at</w:t>
      </w:r>
      <w:r w:rsidR="00090253" w:rsidRPr="00813EBE">
        <w:rPr>
          <w:szCs w:val="22"/>
          <w:lang w:val="en-US"/>
        </w:rPr>
        <w:t xml:space="preserve"> </w:t>
      </w:r>
      <w:r w:rsidR="00FC1A43" w:rsidRPr="00813EBE">
        <w:rPr>
          <w:szCs w:val="22"/>
          <w:lang w:val="en-US"/>
        </w:rPr>
        <w:fldChar w:fldCharType="begin"/>
      </w:r>
      <w:r w:rsidR="00FC1A43" w:rsidRPr="00813EBE">
        <w:rPr>
          <w:szCs w:val="22"/>
          <w:lang w:val="en-US"/>
        </w:rPr>
        <w:instrText xml:space="preserve"> REF Month_end \h </w:instrText>
      </w:r>
      <w:r w:rsidR="00D369C5" w:rsidRPr="00813EBE">
        <w:rPr>
          <w:szCs w:val="22"/>
          <w:lang w:val="en-US"/>
        </w:rPr>
        <w:instrText xml:space="preserve"> \* MERGEFORMAT </w:instrText>
      </w:r>
      <w:r w:rsidR="00FC1A43" w:rsidRPr="00813EBE">
        <w:rPr>
          <w:szCs w:val="22"/>
          <w:lang w:val="en-US"/>
        </w:rPr>
      </w:r>
      <w:r w:rsidR="00FC1A43" w:rsidRPr="00813EBE">
        <w:rPr>
          <w:szCs w:val="22"/>
          <w:lang w:val="en-US"/>
        </w:rPr>
        <w:fldChar w:fldCharType="separate"/>
      </w:r>
      <w:r w:rsidR="0097130A" w:rsidRPr="00813EBE">
        <w:rPr>
          <w:szCs w:val="22"/>
          <w:lang w:val="en-US"/>
        </w:rPr>
        <w:t>3</w:t>
      </w:r>
      <w:r w:rsidR="0097130A">
        <w:rPr>
          <w:szCs w:val="22"/>
          <w:lang w:val="en-US"/>
        </w:rPr>
        <w:t>0 June</w:t>
      </w:r>
      <w:r w:rsidR="00FC1A43" w:rsidRPr="00813EBE">
        <w:rPr>
          <w:szCs w:val="22"/>
          <w:lang w:val="en-US"/>
        </w:rPr>
        <w:fldChar w:fldCharType="end"/>
      </w:r>
      <w:r w:rsidRPr="00813EBE">
        <w:rPr>
          <w:szCs w:val="22"/>
          <w:lang w:val="en-US"/>
        </w:rPr>
        <w:t xml:space="preserve"> the Bank is also required to make a general provision of 0.75%</w:t>
      </w:r>
      <w:r w:rsidR="002011CD" w:rsidRPr="00813EBE">
        <w:rPr>
          <w:szCs w:val="22"/>
          <w:lang w:val="en-US"/>
        </w:rPr>
        <w:t xml:space="preserve"> of total outstanding loans</w:t>
      </w:r>
      <w:r w:rsidRPr="00813EBE">
        <w:rPr>
          <w:szCs w:val="22"/>
          <w:lang w:val="en-US"/>
        </w:rPr>
        <w:t xml:space="preserve"> </w:t>
      </w:r>
      <w:r w:rsidR="00804508" w:rsidRPr="00813EBE">
        <w:rPr>
          <w:szCs w:val="22"/>
          <w:lang w:val="en-US"/>
        </w:rPr>
        <w:t>excluding balance with and loans to other credit institutions and excluding any loans classified into loss loan group</w:t>
      </w:r>
      <w:r w:rsidRPr="00813EBE">
        <w:rPr>
          <w:szCs w:val="22"/>
          <w:lang w:val="en-US"/>
        </w:rPr>
        <w:t xml:space="preserve"> as at </w:t>
      </w:r>
      <w:r w:rsidR="0038258A" w:rsidRPr="00813EBE">
        <w:rPr>
          <w:szCs w:val="22"/>
          <w:lang w:val="en-US"/>
        </w:rPr>
        <w:fldChar w:fldCharType="begin"/>
      </w:r>
      <w:r w:rsidR="0038258A" w:rsidRPr="00813EBE">
        <w:rPr>
          <w:szCs w:val="22"/>
          <w:lang w:val="en-US"/>
        </w:rPr>
        <w:instrText xml:space="preserve"> REF Last_month_end \h </w:instrText>
      </w:r>
      <w:r w:rsidR="00D369C5" w:rsidRPr="00813EBE">
        <w:rPr>
          <w:szCs w:val="22"/>
          <w:lang w:val="en-US"/>
        </w:rPr>
        <w:instrText xml:space="preserve"> \* MERGEFORMAT </w:instrText>
      </w:r>
      <w:r w:rsidR="0038258A" w:rsidRPr="00813EBE">
        <w:rPr>
          <w:szCs w:val="22"/>
          <w:lang w:val="en-US"/>
        </w:rPr>
      </w:r>
      <w:r w:rsidR="0038258A" w:rsidRPr="00813EBE">
        <w:rPr>
          <w:szCs w:val="22"/>
          <w:lang w:val="en-US"/>
        </w:rPr>
        <w:fldChar w:fldCharType="separate"/>
      </w:r>
      <w:r w:rsidR="0097130A">
        <w:rPr>
          <w:szCs w:val="22"/>
          <w:lang w:val="en-US"/>
        </w:rPr>
        <w:t>31</w:t>
      </w:r>
      <w:r w:rsidR="0097130A" w:rsidRPr="00813EBE">
        <w:rPr>
          <w:szCs w:val="22"/>
          <w:lang w:val="en-US"/>
        </w:rPr>
        <w:t xml:space="preserve"> </w:t>
      </w:r>
      <w:r w:rsidR="0097130A">
        <w:rPr>
          <w:szCs w:val="22"/>
          <w:lang w:val="en-US"/>
        </w:rPr>
        <w:t>May</w:t>
      </w:r>
      <w:r w:rsidR="0038258A" w:rsidRPr="00813EBE">
        <w:rPr>
          <w:szCs w:val="22"/>
          <w:lang w:val="en-US"/>
        </w:rPr>
        <w:fldChar w:fldCharType="end"/>
      </w:r>
      <w:r w:rsidR="00DA5B32" w:rsidRPr="00813EBE">
        <w:rPr>
          <w:szCs w:val="22"/>
          <w:lang w:val="en-US"/>
        </w:rPr>
        <w:t>.</w:t>
      </w:r>
    </w:p>
    <w:p w14:paraId="7FD32E11" w14:textId="6B0252FB" w:rsidR="003E5221" w:rsidRDefault="003E5221" w:rsidP="00625CAF">
      <w:pPr>
        <w:pStyle w:val="12"/>
        <w:widowControl w:val="0"/>
        <w:tabs>
          <w:tab w:val="clear" w:pos="560"/>
        </w:tabs>
        <w:ind w:right="-25"/>
        <w:rPr>
          <w:sz w:val="18"/>
          <w:szCs w:val="22"/>
          <w:lang w:val="en-US"/>
        </w:rPr>
      </w:pPr>
    </w:p>
    <w:p w14:paraId="29E47C4D" w14:textId="77777777" w:rsidR="006C02C1" w:rsidRDefault="006C02C1" w:rsidP="006C02C1">
      <w:pPr>
        <w:pStyle w:val="12"/>
        <w:keepNext/>
        <w:keepLines/>
        <w:ind w:right="-23"/>
        <w:jc w:val="both"/>
        <w:rPr>
          <w:szCs w:val="22"/>
          <w:lang w:val="en-US"/>
        </w:rPr>
      </w:pPr>
      <w:r w:rsidRPr="004F57A8">
        <w:rPr>
          <w:szCs w:val="22"/>
          <w:lang w:val="en-US"/>
        </w:rPr>
        <w:t xml:space="preserve">Since 13 March 2020, the Bank has adopted Circular No. 01/2020/TT-NHNN (“Circular 01”) issued by SBV, providing regulations on restructuring of loan repayment periods, exemption/reduction of interest/fees and keeping loan groups unchanged to assist customers affected by the Covid-19 pandemic. Accordingly, loans </w:t>
      </w:r>
      <w:proofErr w:type="gramStart"/>
      <w:r w:rsidRPr="004F57A8">
        <w:rPr>
          <w:szCs w:val="22"/>
          <w:lang w:val="en-US"/>
        </w:rPr>
        <w:t>have been rescheduled</w:t>
      </w:r>
      <w:proofErr w:type="gramEnd"/>
      <w:r w:rsidRPr="004F57A8">
        <w:rPr>
          <w:szCs w:val="22"/>
          <w:lang w:val="en-US"/>
        </w:rPr>
        <w:t xml:space="preserve"> and loan groups kept unchanged from those classified in accordance with SBV’s regulations at the most recent date prior to 23 January 2020.</w:t>
      </w:r>
    </w:p>
    <w:p w14:paraId="533653FB" w14:textId="77777777" w:rsidR="006C02C1" w:rsidRPr="00813EBE" w:rsidRDefault="006C02C1" w:rsidP="00625CAF">
      <w:pPr>
        <w:pStyle w:val="12"/>
        <w:widowControl w:val="0"/>
        <w:tabs>
          <w:tab w:val="clear" w:pos="560"/>
        </w:tabs>
        <w:ind w:right="-25"/>
        <w:rPr>
          <w:sz w:val="18"/>
          <w:szCs w:val="22"/>
          <w:lang w:val="en-US"/>
        </w:rPr>
      </w:pPr>
    </w:p>
    <w:p w14:paraId="161F27E8" w14:textId="77777777" w:rsidR="003E5221" w:rsidRPr="00813EBE" w:rsidRDefault="003E5221" w:rsidP="00625CAF">
      <w:pPr>
        <w:pStyle w:val="subheading2"/>
        <w:keepNext w:val="0"/>
        <w:keepLines w:val="0"/>
        <w:widowControl w:val="0"/>
        <w:numPr>
          <w:ilvl w:val="0"/>
          <w:numId w:val="2"/>
        </w:numPr>
        <w:tabs>
          <w:tab w:val="clear" w:pos="810"/>
          <w:tab w:val="clear" w:pos="1400"/>
          <w:tab w:val="clear" w:pos="5103"/>
          <w:tab w:val="clear" w:pos="7000"/>
          <w:tab w:val="clear" w:pos="8448"/>
        </w:tabs>
        <w:ind w:left="576" w:right="-25" w:hanging="576"/>
        <w:outlineLvl w:val="1"/>
        <w:rPr>
          <w:b w:val="0"/>
          <w:i w:val="0"/>
          <w:w w:val="105"/>
          <w:sz w:val="22"/>
          <w:szCs w:val="22"/>
          <w:lang w:val="en-US"/>
        </w:rPr>
      </w:pPr>
      <w:r w:rsidRPr="00813EBE">
        <w:rPr>
          <w:i w:val="0"/>
          <w:iCs/>
          <w:sz w:val="22"/>
          <w:szCs w:val="22"/>
          <w:lang w:val="en-US"/>
        </w:rPr>
        <w:t xml:space="preserve">Investment securities </w:t>
      </w:r>
    </w:p>
    <w:p w14:paraId="444AB963" w14:textId="0DBC87B6" w:rsidR="003E5221" w:rsidRPr="00813EBE" w:rsidRDefault="003E5221" w:rsidP="00625CAF">
      <w:pPr>
        <w:pStyle w:val="Default"/>
        <w:keepNext/>
        <w:keepLines/>
        <w:widowControl w:val="0"/>
        <w:autoSpaceDE/>
        <w:autoSpaceDN/>
        <w:adjustRightInd/>
        <w:ind w:right="-25"/>
        <w:jc w:val="both"/>
        <w:rPr>
          <w:sz w:val="18"/>
          <w:szCs w:val="22"/>
        </w:rPr>
      </w:pPr>
    </w:p>
    <w:p w14:paraId="174D840B" w14:textId="3ED71137" w:rsidR="0000713A" w:rsidRPr="00813EBE" w:rsidRDefault="0000713A" w:rsidP="00625CAF">
      <w:pPr>
        <w:keepNext/>
        <w:keepLines/>
        <w:widowControl w:val="0"/>
        <w:numPr>
          <w:ilvl w:val="0"/>
          <w:numId w:val="6"/>
        </w:numPr>
        <w:ind w:right="-25" w:hanging="173"/>
        <w:rPr>
          <w:i/>
          <w:w w:val="105"/>
          <w:szCs w:val="22"/>
          <w:lang w:val="en-US"/>
        </w:rPr>
      </w:pPr>
      <w:r w:rsidRPr="00813EBE">
        <w:rPr>
          <w:i/>
          <w:w w:val="105"/>
          <w:szCs w:val="22"/>
          <w:lang w:val="en-US"/>
        </w:rPr>
        <w:t>Classification</w:t>
      </w:r>
    </w:p>
    <w:p w14:paraId="141AFE47" w14:textId="356DD665" w:rsidR="0000713A" w:rsidRPr="00813EBE" w:rsidRDefault="0000713A" w:rsidP="00625CAF">
      <w:pPr>
        <w:overflowPunct w:val="0"/>
        <w:autoSpaceDE w:val="0"/>
        <w:autoSpaceDN w:val="0"/>
        <w:adjustRightInd w:val="0"/>
        <w:ind w:right="-29"/>
        <w:jc w:val="both"/>
        <w:textAlignment w:val="baseline"/>
        <w:rPr>
          <w:szCs w:val="22"/>
          <w:lang w:val="en-US"/>
        </w:rPr>
      </w:pPr>
      <w:r w:rsidRPr="00813EBE">
        <w:rPr>
          <w:szCs w:val="22"/>
          <w:lang w:val="en-US"/>
        </w:rPr>
        <w:t>Investment securities include available-for-sale investment securities and held-to-maturity investment securities. The Bank initially recognizes investme</w:t>
      </w:r>
      <w:r w:rsidR="00A57DFE" w:rsidRPr="00813EBE">
        <w:rPr>
          <w:szCs w:val="22"/>
          <w:lang w:val="en-US"/>
        </w:rPr>
        <w:t>nt securities at cost. The Bank</w:t>
      </w:r>
      <w:r w:rsidRPr="00813EBE">
        <w:rPr>
          <w:szCs w:val="22"/>
          <w:lang w:val="en-US"/>
        </w:rPr>
        <w:t xml:space="preserve"> classifies investment securities at purchase date. According to Official Letter No. 2601/NHNN-TCKT by the SBV dated 14 April 2009 for investment securities, the Bank is allowed to reclassify maximum only once after purchase.</w:t>
      </w:r>
    </w:p>
    <w:p w14:paraId="22920D79" w14:textId="77777777" w:rsidR="0000713A" w:rsidRPr="00813EBE" w:rsidRDefault="0000713A" w:rsidP="00625CAF">
      <w:pPr>
        <w:overflowPunct w:val="0"/>
        <w:autoSpaceDE w:val="0"/>
        <w:autoSpaceDN w:val="0"/>
        <w:adjustRightInd w:val="0"/>
        <w:ind w:right="-25"/>
        <w:textAlignment w:val="baseline"/>
        <w:rPr>
          <w:szCs w:val="22"/>
          <w:u w:val="single"/>
          <w:lang w:val="en-US"/>
        </w:rPr>
      </w:pPr>
      <w:r w:rsidRPr="00813EBE">
        <w:rPr>
          <w:szCs w:val="22"/>
          <w:u w:val="single"/>
          <w:lang w:val="en-US"/>
        </w:rPr>
        <w:lastRenderedPageBreak/>
        <w:t>Held-to-maturity investment securities</w:t>
      </w:r>
      <w:r w:rsidRPr="00813EBE" w:rsidDel="00B81C8E">
        <w:rPr>
          <w:szCs w:val="22"/>
          <w:u w:val="single"/>
          <w:lang w:val="en-US"/>
        </w:rPr>
        <w:t xml:space="preserve"> </w:t>
      </w:r>
    </w:p>
    <w:p w14:paraId="581B9F71" w14:textId="77777777" w:rsidR="0000713A" w:rsidRPr="00813EBE" w:rsidRDefault="0000713A" w:rsidP="00625CAF">
      <w:pPr>
        <w:overflowPunct w:val="0"/>
        <w:autoSpaceDE w:val="0"/>
        <w:autoSpaceDN w:val="0"/>
        <w:adjustRightInd w:val="0"/>
        <w:ind w:right="-25"/>
        <w:textAlignment w:val="baseline"/>
        <w:rPr>
          <w:sz w:val="18"/>
          <w:szCs w:val="22"/>
          <w:lang w:val="en-US"/>
        </w:rPr>
      </w:pPr>
    </w:p>
    <w:p w14:paraId="36C08CA4" w14:textId="77777777" w:rsidR="0000713A" w:rsidRPr="00813EBE" w:rsidRDefault="0000713A" w:rsidP="00625CAF">
      <w:pPr>
        <w:overflowPunct w:val="0"/>
        <w:autoSpaceDE w:val="0"/>
        <w:autoSpaceDN w:val="0"/>
        <w:adjustRightInd w:val="0"/>
        <w:ind w:right="-29"/>
        <w:jc w:val="both"/>
        <w:textAlignment w:val="baseline"/>
        <w:rPr>
          <w:szCs w:val="22"/>
          <w:lang w:val="en-US"/>
        </w:rPr>
      </w:pPr>
      <w:r w:rsidRPr="00813EBE">
        <w:rPr>
          <w:szCs w:val="22"/>
          <w:lang w:val="en-US"/>
        </w:rPr>
        <w:t>Held-to-maturity investment securities are debt securities with fixed maturities and fixed or determinable payments, where the Bank has the positive intention and ability to hold until maturity.</w:t>
      </w:r>
    </w:p>
    <w:p w14:paraId="13E03A36" w14:textId="77777777" w:rsidR="0000713A" w:rsidRPr="00813EBE" w:rsidRDefault="0000713A" w:rsidP="00625CAF">
      <w:pPr>
        <w:overflowPunct w:val="0"/>
        <w:autoSpaceDE w:val="0"/>
        <w:autoSpaceDN w:val="0"/>
        <w:adjustRightInd w:val="0"/>
        <w:ind w:right="-25"/>
        <w:textAlignment w:val="baseline"/>
        <w:rPr>
          <w:sz w:val="18"/>
          <w:szCs w:val="22"/>
          <w:lang w:val="en-US"/>
        </w:rPr>
      </w:pPr>
    </w:p>
    <w:p w14:paraId="1C25D9CC" w14:textId="77777777" w:rsidR="0000713A" w:rsidRPr="00813EBE" w:rsidRDefault="0000713A" w:rsidP="00625CAF">
      <w:pPr>
        <w:overflowPunct w:val="0"/>
        <w:autoSpaceDE w:val="0"/>
        <w:autoSpaceDN w:val="0"/>
        <w:adjustRightInd w:val="0"/>
        <w:ind w:right="-25"/>
        <w:textAlignment w:val="baseline"/>
        <w:rPr>
          <w:szCs w:val="22"/>
          <w:u w:val="single"/>
          <w:lang w:val="en-US"/>
        </w:rPr>
      </w:pPr>
      <w:r w:rsidRPr="00813EBE">
        <w:rPr>
          <w:szCs w:val="22"/>
          <w:u w:val="single"/>
          <w:lang w:val="en-US"/>
        </w:rPr>
        <w:t xml:space="preserve">Available-for-sale investment securities </w:t>
      </w:r>
    </w:p>
    <w:p w14:paraId="73213914" w14:textId="00F5F611" w:rsidR="0000713A" w:rsidRPr="00813EBE" w:rsidRDefault="00FC34CA" w:rsidP="00625CAF">
      <w:pPr>
        <w:tabs>
          <w:tab w:val="left" w:pos="801"/>
        </w:tabs>
        <w:overflowPunct w:val="0"/>
        <w:autoSpaceDE w:val="0"/>
        <w:autoSpaceDN w:val="0"/>
        <w:adjustRightInd w:val="0"/>
        <w:ind w:right="-25"/>
        <w:textAlignment w:val="baseline"/>
        <w:rPr>
          <w:sz w:val="18"/>
          <w:szCs w:val="22"/>
          <w:lang w:val="en-US"/>
        </w:rPr>
      </w:pPr>
      <w:r w:rsidRPr="00813EBE">
        <w:rPr>
          <w:szCs w:val="22"/>
          <w:lang w:val="en-US"/>
        </w:rPr>
        <w:tab/>
      </w:r>
    </w:p>
    <w:p w14:paraId="5C97A987" w14:textId="132C04B5" w:rsidR="0000713A" w:rsidRPr="00813EBE" w:rsidRDefault="0000713A" w:rsidP="00625CAF">
      <w:pPr>
        <w:overflowPunct w:val="0"/>
        <w:autoSpaceDE w:val="0"/>
        <w:autoSpaceDN w:val="0"/>
        <w:adjustRightInd w:val="0"/>
        <w:ind w:right="-25"/>
        <w:textAlignment w:val="baseline"/>
        <w:rPr>
          <w:szCs w:val="22"/>
          <w:lang w:val="en-US"/>
        </w:rPr>
      </w:pPr>
      <w:r w:rsidRPr="00813EBE">
        <w:rPr>
          <w:szCs w:val="22"/>
          <w:lang w:val="en-US"/>
        </w:rPr>
        <w:t xml:space="preserve">Available-for-sale investment securities are debt or equity </w:t>
      </w:r>
      <w:proofErr w:type="gramStart"/>
      <w:r w:rsidRPr="00813EBE">
        <w:rPr>
          <w:szCs w:val="22"/>
          <w:lang w:val="en-US"/>
        </w:rPr>
        <w:t>securities which</w:t>
      </w:r>
      <w:proofErr w:type="gramEnd"/>
      <w:r w:rsidRPr="00813EBE">
        <w:rPr>
          <w:szCs w:val="22"/>
          <w:lang w:val="en-US"/>
        </w:rPr>
        <w:t xml:space="preserve"> are held for an indefinite period and may be sold at any time.    </w:t>
      </w:r>
    </w:p>
    <w:p w14:paraId="414F8439" w14:textId="77777777" w:rsidR="0000713A" w:rsidRPr="00813EBE" w:rsidRDefault="0000713A" w:rsidP="00625CAF">
      <w:pPr>
        <w:overflowPunct w:val="0"/>
        <w:autoSpaceDE w:val="0"/>
        <w:autoSpaceDN w:val="0"/>
        <w:adjustRightInd w:val="0"/>
        <w:ind w:right="-25" w:hanging="720"/>
        <w:textAlignment w:val="baseline"/>
        <w:rPr>
          <w:sz w:val="18"/>
          <w:szCs w:val="22"/>
          <w:lang w:val="en-US"/>
        </w:rPr>
      </w:pPr>
    </w:p>
    <w:p w14:paraId="229052EE" w14:textId="48404DC7" w:rsidR="0000713A" w:rsidRPr="00813EBE" w:rsidRDefault="0000713A" w:rsidP="00625CAF">
      <w:pPr>
        <w:keepNext/>
        <w:keepLines/>
        <w:widowControl w:val="0"/>
        <w:numPr>
          <w:ilvl w:val="0"/>
          <w:numId w:val="6"/>
        </w:numPr>
        <w:ind w:left="0" w:right="-25" w:firstLine="0"/>
        <w:rPr>
          <w:i/>
          <w:w w:val="105"/>
          <w:szCs w:val="22"/>
          <w:lang w:val="en-US"/>
        </w:rPr>
      </w:pPr>
      <w:r w:rsidRPr="00813EBE">
        <w:rPr>
          <w:i/>
          <w:w w:val="105"/>
          <w:szCs w:val="22"/>
          <w:lang w:val="en-US"/>
        </w:rPr>
        <w:t>Recognition</w:t>
      </w:r>
    </w:p>
    <w:p w14:paraId="15CA2E3C" w14:textId="77777777" w:rsidR="0000713A" w:rsidRPr="00813EBE" w:rsidRDefault="0000713A" w:rsidP="00625CAF">
      <w:pPr>
        <w:overflowPunct w:val="0"/>
        <w:autoSpaceDE w:val="0"/>
        <w:autoSpaceDN w:val="0"/>
        <w:adjustRightInd w:val="0"/>
        <w:ind w:right="-25" w:firstLine="11"/>
        <w:textAlignment w:val="baseline"/>
        <w:rPr>
          <w:sz w:val="18"/>
          <w:szCs w:val="22"/>
          <w:lang w:val="en-US"/>
        </w:rPr>
      </w:pPr>
    </w:p>
    <w:p w14:paraId="085C6900" w14:textId="77777777" w:rsidR="0000713A" w:rsidRPr="00813EBE" w:rsidRDefault="0000713A" w:rsidP="00625CAF">
      <w:pPr>
        <w:overflowPunct w:val="0"/>
        <w:autoSpaceDE w:val="0"/>
        <w:autoSpaceDN w:val="0"/>
        <w:adjustRightInd w:val="0"/>
        <w:ind w:right="-29"/>
        <w:jc w:val="both"/>
        <w:textAlignment w:val="baseline"/>
        <w:rPr>
          <w:szCs w:val="22"/>
          <w:lang w:val="en-US"/>
        </w:rPr>
      </w:pPr>
      <w:r w:rsidRPr="00813EBE">
        <w:rPr>
          <w:szCs w:val="22"/>
          <w:lang w:val="en-US"/>
        </w:rPr>
        <w:t>The Bank recognizes investment securities on the date that it acquires substantially all the risks and rewards of owning these securities.</w:t>
      </w:r>
    </w:p>
    <w:p w14:paraId="5C34D720" w14:textId="77777777" w:rsidR="0000713A" w:rsidRPr="00813EBE" w:rsidRDefault="0000713A" w:rsidP="00625CAF">
      <w:pPr>
        <w:ind w:right="-25"/>
        <w:rPr>
          <w:sz w:val="18"/>
          <w:szCs w:val="22"/>
          <w:lang w:val="en-US"/>
        </w:rPr>
      </w:pPr>
    </w:p>
    <w:p w14:paraId="722DD451" w14:textId="5CCBA09C" w:rsidR="0000713A" w:rsidRPr="00813EBE" w:rsidRDefault="0000713A" w:rsidP="00625CAF">
      <w:pPr>
        <w:keepNext/>
        <w:keepLines/>
        <w:widowControl w:val="0"/>
        <w:numPr>
          <w:ilvl w:val="0"/>
          <w:numId w:val="6"/>
        </w:numPr>
        <w:ind w:left="0" w:right="-25" w:firstLine="0"/>
        <w:rPr>
          <w:i/>
          <w:w w:val="105"/>
          <w:szCs w:val="22"/>
          <w:lang w:val="en-US"/>
        </w:rPr>
      </w:pPr>
      <w:r w:rsidRPr="00813EBE">
        <w:rPr>
          <w:i/>
          <w:w w:val="105"/>
          <w:szCs w:val="22"/>
          <w:lang w:val="en-US"/>
        </w:rPr>
        <w:t>Measurement</w:t>
      </w:r>
    </w:p>
    <w:p w14:paraId="633724A1" w14:textId="77777777" w:rsidR="0000713A" w:rsidRPr="00813EBE" w:rsidRDefault="0000713A" w:rsidP="00625CAF">
      <w:pPr>
        <w:overflowPunct w:val="0"/>
        <w:autoSpaceDE w:val="0"/>
        <w:autoSpaceDN w:val="0"/>
        <w:adjustRightInd w:val="0"/>
        <w:ind w:right="-25" w:firstLine="11"/>
        <w:textAlignment w:val="baseline"/>
        <w:rPr>
          <w:sz w:val="18"/>
          <w:szCs w:val="22"/>
          <w:lang w:val="en-US"/>
        </w:rPr>
      </w:pPr>
    </w:p>
    <w:p w14:paraId="55852268" w14:textId="77777777" w:rsidR="0000713A" w:rsidRPr="00813EBE" w:rsidRDefault="0000713A" w:rsidP="00625CAF">
      <w:pPr>
        <w:overflowPunct w:val="0"/>
        <w:autoSpaceDE w:val="0"/>
        <w:autoSpaceDN w:val="0"/>
        <w:adjustRightInd w:val="0"/>
        <w:ind w:right="-25" w:firstLine="11"/>
        <w:textAlignment w:val="baseline"/>
        <w:rPr>
          <w:szCs w:val="22"/>
          <w:u w:val="single"/>
          <w:lang w:val="en-US"/>
        </w:rPr>
      </w:pPr>
      <w:r w:rsidRPr="00813EBE">
        <w:rPr>
          <w:szCs w:val="22"/>
          <w:u w:val="single"/>
          <w:lang w:val="en-US"/>
        </w:rPr>
        <w:t>Equity securities</w:t>
      </w:r>
      <w:r w:rsidRPr="00813EBE" w:rsidDel="00090F1A">
        <w:rPr>
          <w:szCs w:val="22"/>
          <w:u w:val="single"/>
          <w:lang w:val="en-US"/>
        </w:rPr>
        <w:t xml:space="preserve"> </w:t>
      </w:r>
    </w:p>
    <w:p w14:paraId="6F85DB87" w14:textId="77777777" w:rsidR="0000713A" w:rsidRPr="00813EBE" w:rsidRDefault="0000713A" w:rsidP="00625CAF">
      <w:pPr>
        <w:overflowPunct w:val="0"/>
        <w:autoSpaceDE w:val="0"/>
        <w:autoSpaceDN w:val="0"/>
        <w:adjustRightInd w:val="0"/>
        <w:ind w:right="-25" w:firstLine="11"/>
        <w:textAlignment w:val="baseline"/>
        <w:rPr>
          <w:sz w:val="18"/>
          <w:szCs w:val="22"/>
          <w:lang w:val="en-US"/>
        </w:rPr>
      </w:pPr>
    </w:p>
    <w:p w14:paraId="7965FFA6" w14:textId="77777777" w:rsidR="00FC34CA" w:rsidRPr="00813EBE" w:rsidRDefault="0000713A" w:rsidP="00625CAF">
      <w:pPr>
        <w:overflowPunct w:val="0"/>
        <w:autoSpaceDE w:val="0"/>
        <w:autoSpaceDN w:val="0"/>
        <w:adjustRightInd w:val="0"/>
        <w:ind w:right="-29"/>
        <w:jc w:val="both"/>
        <w:textAlignment w:val="baseline"/>
        <w:rPr>
          <w:szCs w:val="22"/>
          <w:lang w:val="en-US"/>
        </w:rPr>
      </w:pPr>
      <w:r w:rsidRPr="00813EBE">
        <w:rPr>
          <w:szCs w:val="22"/>
          <w:lang w:val="en-US"/>
        </w:rPr>
        <w:t xml:space="preserve">Listed available-for-sale equity securities </w:t>
      </w:r>
      <w:proofErr w:type="gramStart"/>
      <w:r w:rsidRPr="00813EBE">
        <w:rPr>
          <w:szCs w:val="22"/>
          <w:lang w:val="en-US"/>
        </w:rPr>
        <w:t>are recorded</w:t>
      </w:r>
      <w:proofErr w:type="gramEnd"/>
      <w:r w:rsidRPr="00813EBE">
        <w:rPr>
          <w:szCs w:val="22"/>
          <w:lang w:val="en-US"/>
        </w:rPr>
        <w:t xml:space="preserve"> at cost less provision for diminution in value of securities determined on closing prices of securities from the Ho Chi Minh City Stock Exchange and from the Hanoi Stock Exchange as at the consolidated balance sheet date.</w:t>
      </w:r>
    </w:p>
    <w:p w14:paraId="76EDA25E" w14:textId="77777777" w:rsidR="00FC34CA" w:rsidRPr="00813EBE" w:rsidRDefault="00FC34CA" w:rsidP="00625CAF">
      <w:pPr>
        <w:overflowPunct w:val="0"/>
        <w:autoSpaceDE w:val="0"/>
        <w:autoSpaceDN w:val="0"/>
        <w:adjustRightInd w:val="0"/>
        <w:ind w:right="-29"/>
        <w:jc w:val="both"/>
        <w:textAlignment w:val="baseline"/>
        <w:rPr>
          <w:sz w:val="18"/>
          <w:szCs w:val="22"/>
          <w:lang w:val="en-US"/>
        </w:rPr>
      </w:pPr>
    </w:p>
    <w:p w14:paraId="3F9D241D" w14:textId="77777777" w:rsidR="0000713A" w:rsidRPr="00813EBE" w:rsidRDefault="0000713A" w:rsidP="00625CAF">
      <w:pPr>
        <w:overflowPunct w:val="0"/>
        <w:autoSpaceDE w:val="0"/>
        <w:autoSpaceDN w:val="0"/>
        <w:adjustRightInd w:val="0"/>
        <w:ind w:right="-29"/>
        <w:jc w:val="both"/>
        <w:textAlignment w:val="baseline"/>
        <w:rPr>
          <w:szCs w:val="22"/>
          <w:lang w:val="en-US"/>
        </w:rPr>
      </w:pPr>
      <w:r w:rsidRPr="00813EBE">
        <w:rPr>
          <w:szCs w:val="22"/>
          <w:lang w:val="en-US"/>
        </w:rPr>
        <w:t xml:space="preserve">For unlisted available-for-sale equity </w:t>
      </w:r>
      <w:proofErr w:type="gramStart"/>
      <w:r w:rsidRPr="00813EBE">
        <w:rPr>
          <w:szCs w:val="22"/>
          <w:lang w:val="en-US"/>
        </w:rPr>
        <w:t>securities which</w:t>
      </w:r>
      <w:proofErr w:type="gramEnd"/>
      <w:r w:rsidRPr="00813EBE">
        <w:rPr>
          <w:szCs w:val="22"/>
          <w:lang w:val="en-US"/>
        </w:rPr>
        <w:t xml:space="preserve"> are actively traded on the unlisted public company market (“</w:t>
      </w:r>
      <w:proofErr w:type="spellStart"/>
      <w:r w:rsidRPr="00813EBE">
        <w:rPr>
          <w:szCs w:val="22"/>
          <w:lang w:val="en-US"/>
        </w:rPr>
        <w:t>Upcom</w:t>
      </w:r>
      <w:proofErr w:type="spellEnd"/>
      <w:r w:rsidRPr="00813EBE">
        <w:rPr>
          <w:szCs w:val="22"/>
          <w:lang w:val="en-US"/>
        </w:rPr>
        <w:t>”), provision for diminution in value is determined by the average trading price in the market at the reporting date.</w:t>
      </w:r>
    </w:p>
    <w:p w14:paraId="00FCCCA3" w14:textId="77777777" w:rsidR="003962FD" w:rsidRPr="00813EBE" w:rsidRDefault="003962FD" w:rsidP="00625CAF">
      <w:pPr>
        <w:overflowPunct w:val="0"/>
        <w:autoSpaceDE w:val="0"/>
        <w:autoSpaceDN w:val="0"/>
        <w:adjustRightInd w:val="0"/>
        <w:ind w:right="-29"/>
        <w:jc w:val="both"/>
        <w:textAlignment w:val="baseline"/>
        <w:rPr>
          <w:szCs w:val="22"/>
          <w:lang w:val="en-US"/>
        </w:rPr>
      </w:pPr>
    </w:p>
    <w:p w14:paraId="724B5358" w14:textId="5CA124C8" w:rsidR="0000713A" w:rsidRPr="00813EBE" w:rsidRDefault="0000713A" w:rsidP="00625CAF">
      <w:pPr>
        <w:overflowPunct w:val="0"/>
        <w:autoSpaceDE w:val="0"/>
        <w:autoSpaceDN w:val="0"/>
        <w:adjustRightInd w:val="0"/>
        <w:ind w:right="-29"/>
        <w:jc w:val="both"/>
        <w:textAlignment w:val="baseline"/>
        <w:rPr>
          <w:szCs w:val="22"/>
          <w:lang w:val="en-US"/>
        </w:rPr>
      </w:pPr>
      <w:r w:rsidRPr="00813EBE">
        <w:rPr>
          <w:szCs w:val="22"/>
          <w:lang w:val="en-US"/>
        </w:rPr>
        <w:t xml:space="preserve">For unlisted available-for-sale equity </w:t>
      </w:r>
      <w:proofErr w:type="gramStart"/>
      <w:r w:rsidRPr="00813EBE">
        <w:rPr>
          <w:szCs w:val="22"/>
          <w:lang w:val="en-US"/>
        </w:rPr>
        <w:t>securities which</w:t>
      </w:r>
      <w:proofErr w:type="gramEnd"/>
      <w:r w:rsidRPr="00813EBE">
        <w:rPr>
          <w:szCs w:val="22"/>
          <w:lang w:val="en-US"/>
        </w:rPr>
        <w:t xml:space="preserve"> are not registered on the </w:t>
      </w:r>
      <w:proofErr w:type="spellStart"/>
      <w:r w:rsidRPr="00813EBE">
        <w:rPr>
          <w:szCs w:val="22"/>
          <w:lang w:val="en-US"/>
        </w:rPr>
        <w:t>Upcom</w:t>
      </w:r>
      <w:proofErr w:type="spellEnd"/>
      <w:r w:rsidRPr="00813EBE">
        <w:rPr>
          <w:szCs w:val="22"/>
          <w:lang w:val="en-US"/>
        </w:rPr>
        <w:t xml:space="preserve">, provision for diminution in value is calculated based on the average quoted prices of three securities companies with their share capital of above VND 300 billion. In case the quoted prices of three securities companies </w:t>
      </w:r>
      <w:proofErr w:type="gramStart"/>
      <w:r w:rsidRPr="00813EBE">
        <w:rPr>
          <w:szCs w:val="22"/>
          <w:lang w:val="en-US"/>
        </w:rPr>
        <w:t>cannot be obtained</w:t>
      </w:r>
      <w:proofErr w:type="gramEnd"/>
      <w:r w:rsidRPr="00813EBE">
        <w:rPr>
          <w:szCs w:val="22"/>
          <w:lang w:val="en-US"/>
        </w:rPr>
        <w:t>, these securities are recorded at cost.</w:t>
      </w:r>
    </w:p>
    <w:p w14:paraId="2D0CE97E" w14:textId="77777777" w:rsidR="0000713A" w:rsidRPr="00813EBE" w:rsidRDefault="0000713A" w:rsidP="00625CAF">
      <w:pPr>
        <w:overflowPunct w:val="0"/>
        <w:autoSpaceDE w:val="0"/>
        <w:autoSpaceDN w:val="0"/>
        <w:adjustRightInd w:val="0"/>
        <w:ind w:right="-25" w:firstLine="11"/>
        <w:textAlignment w:val="baseline"/>
        <w:rPr>
          <w:szCs w:val="22"/>
          <w:lang w:val="en-US"/>
        </w:rPr>
      </w:pPr>
    </w:p>
    <w:p w14:paraId="6AC4CA5B" w14:textId="77777777" w:rsidR="0000713A" w:rsidRPr="00813EBE" w:rsidRDefault="0000713A" w:rsidP="00625CAF">
      <w:pPr>
        <w:overflowPunct w:val="0"/>
        <w:autoSpaceDE w:val="0"/>
        <w:autoSpaceDN w:val="0"/>
        <w:adjustRightInd w:val="0"/>
        <w:ind w:right="-25" w:firstLine="11"/>
        <w:textAlignment w:val="baseline"/>
        <w:rPr>
          <w:szCs w:val="22"/>
          <w:u w:val="single"/>
          <w:lang w:val="en-US"/>
        </w:rPr>
      </w:pPr>
      <w:r w:rsidRPr="00813EBE">
        <w:rPr>
          <w:szCs w:val="22"/>
          <w:u w:val="single"/>
          <w:lang w:val="en-US"/>
        </w:rPr>
        <w:t>Debt securities</w:t>
      </w:r>
    </w:p>
    <w:p w14:paraId="1A93F827" w14:textId="77777777" w:rsidR="0000713A" w:rsidRPr="00813EBE" w:rsidRDefault="0000713A" w:rsidP="00625CAF">
      <w:pPr>
        <w:overflowPunct w:val="0"/>
        <w:autoSpaceDE w:val="0"/>
        <w:autoSpaceDN w:val="0"/>
        <w:adjustRightInd w:val="0"/>
        <w:ind w:right="-25" w:firstLine="11"/>
        <w:textAlignment w:val="baseline"/>
        <w:rPr>
          <w:szCs w:val="22"/>
          <w:lang w:val="en-US"/>
        </w:rPr>
      </w:pPr>
    </w:p>
    <w:p w14:paraId="39A3A3A5" w14:textId="77777777" w:rsidR="0000713A" w:rsidRPr="00813EBE" w:rsidRDefault="0000713A" w:rsidP="00625CAF">
      <w:pPr>
        <w:overflowPunct w:val="0"/>
        <w:autoSpaceDE w:val="0"/>
        <w:autoSpaceDN w:val="0"/>
        <w:adjustRightInd w:val="0"/>
        <w:ind w:right="-29"/>
        <w:jc w:val="both"/>
        <w:textAlignment w:val="baseline"/>
        <w:rPr>
          <w:szCs w:val="22"/>
          <w:lang w:val="en-US"/>
        </w:rPr>
      </w:pPr>
      <w:r w:rsidRPr="00813EBE">
        <w:rPr>
          <w:szCs w:val="22"/>
          <w:lang w:val="en-US"/>
        </w:rPr>
        <w:t xml:space="preserve">Debt securities </w:t>
      </w:r>
      <w:proofErr w:type="gramStart"/>
      <w:r w:rsidRPr="00813EBE">
        <w:rPr>
          <w:szCs w:val="22"/>
          <w:lang w:val="en-US"/>
        </w:rPr>
        <w:t>are initially stated</w:t>
      </w:r>
      <w:proofErr w:type="gramEnd"/>
      <w:r w:rsidRPr="00813EBE">
        <w:rPr>
          <w:szCs w:val="22"/>
          <w:lang w:val="en-US"/>
        </w:rPr>
        <w:t xml:space="preserve"> at cost, including transaction costs and other directly attributable costs. They </w:t>
      </w:r>
      <w:proofErr w:type="gramStart"/>
      <w:r w:rsidRPr="00813EBE">
        <w:rPr>
          <w:szCs w:val="22"/>
          <w:lang w:val="en-US"/>
        </w:rPr>
        <w:t>are subsequently recognized</w:t>
      </w:r>
      <w:proofErr w:type="gramEnd"/>
      <w:r w:rsidRPr="00813EBE">
        <w:rPr>
          <w:szCs w:val="22"/>
          <w:lang w:val="en-US"/>
        </w:rPr>
        <w:t xml:space="preserve"> at amortized cost (affected by premium/discount amortization) less provision for impairment value. Premium and discounts arising from purchases of debt securities </w:t>
      </w:r>
      <w:proofErr w:type="gramStart"/>
      <w:r w:rsidRPr="00813EBE">
        <w:rPr>
          <w:szCs w:val="22"/>
          <w:lang w:val="en-US"/>
        </w:rPr>
        <w:t>are amortized</w:t>
      </w:r>
      <w:proofErr w:type="gramEnd"/>
      <w:r w:rsidRPr="00813EBE">
        <w:rPr>
          <w:szCs w:val="22"/>
          <w:lang w:val="en-US"/>
        </w:rPr>
        <w:t xml:space="preserve"> to the consolidated income statement on a straight-line basis over the period from the acquisition date to the maturity date.  </w:t>
      </w:r>
    </w:p>
    <w:p w14:paraId="55C9C29D" w14:textId="77777777" w:rsidR="0000713A" w:rsidRPr="00813EBE" w:rsidRDefault="0000713A" w:rsidP="00625CAF">
      <w:pPr>
        <w:overflowPunct w:val="0"/>
        <w:autoSpaceDE w:val="0"/>
        <w:autoSpaceDN w:val="0"/>
        <w:adjustRightInd w:val="0"/>
        <w:ind w:right="-25" w:firstLine="11"/>
        <w:textAlignment w:val="baseline"/>
        <w:rPr>
          <w:szCs w:val="22"/>
          <w:lang w:val="en-US"/>
        </w:rPr>
      </w:pPr>
    </w:p>
    <w:p w14:paraId="383BDA6D" w14:textId="77777777" w:rsidR="0000713A" w:rsidRPr="00813EBE" w:rsidRDefault="0000713A" w:rsidP="00625CAF">
      <w:pPr>
        <w:overflowPunct w:val="0"/>
        <w:autoSpaceDE w:val="0"/>
        <w:autoSpaceDN w:val="0"/>
        <w:adjustRightInd w:val="0"/>
        <w:ind w:right="-29"/>
        <w:jc w:val="both"/>
        <w:textAlignment w:val="baseline"/>
        <w:rPr>
          <w:szCs w:val="22"/>
          <w:lang w:val="en-US"/>
        </w:rPr>
      </w:pPr>
      <w:r w:rsidRPr="00813EBE">
        <w:rPr>
          <w:szCs w:val="22"/>
          <w:lang w:val="en-US"/>
        </w:rPr>
        <w:t xml:space="preserve">Post-acquisition interest income of available-for-sale debt securities and held-to-maturity investment securities </w:t>
      </w:r>
      <w:proofErr w:type="gramStart"/>
      <w:r w:rsidRPr="00813EBE">
        <w:rPr>
          <w:szCs w:val="22"/>
          <w:lang w:val="en-US"/>
        </w:rPr>
        <w:t>is recognized</w:t>
      </w:r>
      <w:proofErr w:type="gramEnd"/>
      <w:r w:rsidRPr="00813EBE">
        <w:rPr>
          <w:szCs w:val="22"/>
          <w:lang w:val="en-US"/>
        </w:rPr>
        <w:t xml:space="preserve"> in the consolidated income statement on an accrual basis.</w:t>
      </w:r>
    </w:p>
    <w:p w14:paraId="6B3755D2" w14:textId="77777777" w:rsidR="0000713A" w:rsidRPr="00813EBE" w:rsidRDefault="0000713A" w:rsidP="00625CAF">
      <w:pPr>
        <w:overflowPunct w:val="0"/>
        <w:autoSpaceDE w:val="0"/>
        <w:autoSpaceDN w:val="0"/>
        <w:adjustRightInd w:val="0"/>
        <w:ind w:right="-25" w:firstLine="11"/>
        <w:textAlignment w:val="baseline"/>
        <w:rPr>
          <w:szCs w:val="22"/>
          <w:lang w:val="en-US"/>
        </w:rPr>
      </w:pPr>
    </w:p>
    <w:p w14:paraId="052DA0D6" w14:textId="5546510B" w:rsidR="0000713A" w:rsidRPr="00813EBE" w:rsidRDefault="00AD5B47" w:rsidP="00625CAF">
      <w:pPr>
        <w:overflowPunct w:val="0"/>
        <w:autoSpaceDE w:val="0"/>
        <w:autoSpaceDN w:val="0"/>
        <w:adjustRightInd w:val="0"/>
        <w:ind w:right="-29" w:firstLine="14"/>
        <w:jc w:val="both"/>
        <w:textAlignment w:val="baseline"/>
        <w:rPr>
          <w:szCs w:val="22"/>
          <w:lang w:val="en-US"/>
        </w:rPr>
      </w:pPr>
      <w:r w:rsidRPr="00813EBE">
        <w:rPr>
          <w:szCs w:val="22"/>
          <w:lang w:val="en-US"/>
        </w:rPr>
        <w:t>Provision for diminution in value of securities is made when the carrying value is higher than the market v</w:t>
      </w:r>
      <w:r w:rsidR="005015FB" w:rsidRPr="00813EBE">
        <w:rPr>
          <w:szCs w:val="22"/>
          <w:lang w:val="en-US"/>
        </w:rPr>
        <w:t>alue as presented in Note 4</w:t>
      </w:r>
      <w:proofErr w:type="gramStart"/>
      <w:r w:rsidR="005015FB" w:rsidRPr="00813EBE">
        <w:rPr>
          <w:szCs w:val="22"/>
          <w:lang w:val="en-US"/>
        </w:rPr>
        <w:t>.(</w:t>
      </w:r>
      <w:proofErr w:type="gramEnd"/>
      <w:r w:rsidR="005015FB" w:rsidRPr="00813EBE">
        <w:rPr>
          <w:szCs w:val="22"/>
          <w:lang w:val="en-US"/>
        </w:rPr>
        <w:t>c).</w:t>
      </w:r>
      <w:r w:rsidRPr="00813EBE">
        <w:rPr>
          <w:szCs w:val="22"/>
          <w:lang w:val="en-US"/>
        </w:rPr>
        <w:t xml:space="preserve"> In case market prices of securities are not available or cannot be determined reliably, no provision is calculated. Provision is recognized in the </w:t>
      </w:r>
      <w:r w:rsidRPr="00813EBE">
        <w:rPr>
          <w:i/>
          <w:szCs w:val="22"/>
          <w:lang w:val="en-US"/>
        </w:rPr>
        <w:t>“Net gain</w:t>
      </w:r>
      <w:proofErr w:type="gramStart"/>
      <w:r w:rsidRPr="00813EBE">
        <w:rPr>
          <w:i/>
          <w:szCs w:val="22"/>
          <w:lang w:val="en-US"/>
        </w:rPr>
        <w:t>/(</w:t>
      </w:r>
      <w:proofErr w:type="gramEnd"/>
      <w:r w:rsidRPr="00813EBE">
        <w:rPr>
          <w:i/>
          <w:szCs w:val="22"/>
          <w:lang w:val="en-US"/>
        </w:rPr>
        <w:t>loss) from investment securities”</w:t>
      </w:r>
      <w:r w:rsidRPr="00813EBE">
        <w:rPr>
          <w:szCs w:val="22"/>
          <w:lang w:val="en-US"/>
        </w:rPr>
        <w:t xml:space="preserve"> account of the consolidated income statement.</w:t>
      </w:r>
    </w:p>
    <w:p w14:paraId="4388DAD5" w14:textId="77777777" w:rsidR="00AD5B47" w:rsidRPr="00813EBE" w:rsidRDefault="00AD5B47" w:rsidP="00625CAF">
      <w:pPr>
        <w:overflowPunct w:val="0"/>
        <w:autoSpaceDE w:val="0"/>
        <w:autoSpaceDN w:val="0"/>
        <w:adjustRightInd w:val="0"/>
        <w:ind w:right="-25" w:firstLine="11"/>
        <w:textAlignment w:val="baseline"/>
        <w:rPr>
          <w:szCs w:val="22"/>
          <w:lang w:val="en-US"/>
        </w:rPr>
      </w:pPr>
    </w:p>
    <w:p w14:paraId="427FF33B" w14:textId="364E6381" w:rsidR="0000713A" w:rsidRPr="00813EBE" w:rsidRDefault="0000713A" w:rsidP="00625CAF">
      <w:pPr>
        <w:overflowPunct w:val="0"/>
        <w:autoSpaceDE w:val="0"/>
        <w:autoSpaceDN w:val="0"/>
        <w:adjustRightInd w:val="0"/>
        <w:ind w:right="-29"/>
        <w:jc w:val="both"/>
        <w:textAlignment w:val="baseline"/>
        <w:rPr>
          <w:szCs w:val="22"/>
          <w:lang w:val="en-US"/>
        </w:rPr>
      </w:pPr>
      <w:r w:rsidRPr="00813EBE">
        <w:rPr>
          <w:szCs w:val="22"/>
          <w:lang w:val="en-US"/>
        </w:rPr>
        <w:t>For unlisted corporate debt securities, provision for credit risk is determined in accordance with Circ</w:t>
      </w:r>
      <w:r w:rsidR="00A57DFE" w:rsidRPr="00813EBE">
        <w:rPr>
          <w:szCs w:val="22"/>
          <w:lang w:val="en-US"/>
        </w:rPr>
        <w:t>ular 02</w:t>
      </w:r>
      <w:r w:rsidR="0095029B" w:rsidRPr="00813EBE">
        <w:rPr>
          <w:szCs w:val="22"/>
          <w:lang w:val="en-US"/>
        </w:rPr>
        <w:t xml:space="preserve"> </w:t>
      </w:r>
      <w:r w:rsidR="00A57DFE" w:rsidRPr="00813EBE">
        <w:rPr>
          <w:szCs w:val="22"/>
          <w:lang w:val="en-US"/>
        </w:rPr>
        <w:t>as described in Note 3(d)</w:t>
      </w:r>
      <w:r w:rsidRPr="00813EBE">
        <w:rPr>
          <w:szCs w:val="22"/>
          <w:lang w:val="en-US"/>
        </w:rPr>
        <w:t>.</w:t>
      </w:r>
    </w:p>
    <w:p w14:paraId="41A2EED5" w14:textId="77777777" w:rsidR="0000713A" w:rsidRPr="00813EBE" w:rsidRDefault="0000713A" w:rsidP="00625CAF">
      <w:pPr>
        <w:overflowPunct w:val="0"/>
        <w:autoSpaceDE w:val="0"/>
        <w:autoSpaceDN w:val="0"/>
        <w:adjustRightInd w:val="0"/>
        <w:ind w:right="-25" w:firstLine="11"/>
        <w:textAlignment w:val="baseline"/>
        <w:rPr>
          <w:szCs w:val="22"/>
          <w:lang w:val="en-US"/>
        </w:rPr>
      </w:pPr>
    </w:p>
    <w:p w14:paraId="22B13766" w14:textId="5A672612" w:rsidR="0000713A" w:rsidRPr="00813EBE" w:rsidRDefault="0000713A" w:rsidP="00625CAF">
      <w:pPr>
        <w:overflowPunct w:val="0"/>
        <w:autoSpaceDE w:val="0"/>
        <w:autoSpaceDN w:val="0"/>
        <w:adjustRightInd w:val="0"/>
        <w:ind w:right="-29"/>
        <w:jc w:val="both"/>
        <w:textAlignment w:val="baseline"/>
        <w:rPr>
          <w:szCs w:val="22"/>
          <w:lang w:val="en-US"/>
        </w:rPr>
      </w:pPr>
      <w:r w:rsidRPr="00813EBE">
        <w:rPr>
          <w:szCs w:val="22"/>
          <w:lang w:val="en-US"/>
        </w:rPr>
        <w:t xml:space="preserve">For other available-for-sale corporate debt securities and held-to-maturity debt securities: provision for credit risk is determined in accordance with regulations stipulated in </w:t>
      </w:r>
      <w:r w:rsidR="0075588A" w:rsidRPr="00813EBE">
        <w:rPr>
          <w:szCs w:val="22"/>
          <w:lang w:val="en-US"/>
        </w:rPr>
        <w:t xml:space="preserve">Circular </w:t>
      </w:r>
      <w:r w:rsidR="00E23593" w:rsidRPr="00813EBE">
        <w:rPr>
          <w:szCs w:val="22"/>
          <w:lang w:val="en-US"/>
        </w:rPr>
        <w:t xml:space="preserve">48/2019/TT-BTC. </w:t>
      </w:r>
      <w:r w:rsidRPr="00813EBE">
        <w:rPr>
          <w:szCs w:val="22"/>
          <w:lang w:val="en-US"/>
        </w:rPr>
        <w:t>.</w:t>
      </w:r>
    </w:p>
    <w:p w14:paraId="4E3E690C" w14:textId="77777777" w:rsidR="00EB0094" w:rsidRPr="00813EBE" w:rsidRDefault="00EB0094" w:rsidP="00625CAF">
      <w:pPr>
        <w:rPr>
          <w:b/>
          <w:iCs/>
          <w:szCs w:val="22"/>
          <w:lang w:val="en-US"/>
        </w:rPr>
      </w:pPr>
      <w:r w:rsidRPr="00813EBE">
        <w:rPr>
          <w:i/>
          <w:iCs/>
          <w:szCs w:val="22"/>
          <w:lang w:val="en-US"/>
        </w:rPr>
        <w:br w:type="page"/>
      </w:r>
    </w:p>
    <w:p w14:paraId="67F43226" w14:textId="0D2136C2" w:rsidR="003E5221" w:rsidRPr="00813EBE" w:rsidRDefault="003E5221" w:rsidP="00625CAF">
      <w:pPr>
        <w:pStyle w:val="subheading2"/>
        <w:keepNext w:val="0"/>
        <w:keepLines w:val="0"/>
        <w:widowControl w:val="0"/>
        <w:numPr>
          <w:ilvl w:val="0"/>
          <w:numId w:val="2"/>
        </w:numPr>
        <w:tabs>
          <w:tab w:val="clear" w:pos="1400"/>
          <w:tab w:val="clear" w:pos="5103"/>
          <w:tab w:val="clear" w:pos="7000"/>
          <w:tab w:val="clear" w:pos="8448"/>
          <w:tab w:val="left" w:pos="0"/>
          <w:tab w:val="num" w:pos="720"/>
        </w:tabs>
        <w:ind w:left="720" w:right="-25" w:hanging="720"/>
        <w:outlineLvl w:val="1"/>
        <w:rPr>
          <w:i w:val="0"/>
          <w:iCs/>
          <w:sz w:val="22"/>
          <w:szCs w:val="22"/>
          <w:lang w:val="en-US"/>
        </w:rPr>
      </w:pPr>
      <w:r w:rsidRPr="00813EBE">
        <w:rPr>
          <w:i w:val="0"/>
          <w:iCs/>
          <w:sz w:val="22"/>
          <w:szCs w:val="22"/>
          <w:lang w:val="en-US"/>
        </w:rPr>
        <w:lastRenderedPageBreak/>
        <w:t xml:space="preserve">Long-term investments </w:t>
      </w:r>
    </w:p>
    <w:p w14:paraId="1E34DC89" w14:textId="77777777" w:rsidR="003E5221" w:rsidRPr="00813EBE" w:rsidRDefault="003E5221" w:rsidP="00625CAF">
      <w:pPr>
        <w:keepNext/>
        <w:keepLines/>
        <w:widowControl w:val="0"/>
        <w:tabs>
          <w:tab w:val="left" w:pos="3684"/>
        </w:tabs>
        <w:ind w:right="-25"/>
        <w:rPr>
          <w:szCs w:val="22"/>
          <w:lang w:val="en-US"/>
        </w:rPr>
      </w:pPr>
    </w:p>
    <w:p w14:paraId="6CFD297E" w14:textId="3FA1BDD3" w:rsidR="003E5221" w:rsidRPr="00813EBE" w:rsidRDefault="003E5221" w:rsidP="00625CAF">
      <w:pPr>
        <w:tabs>
          <w:tab w:val="left" w:pos="3684"/>
        </w:tabs>
        <w:overflowPunct w:val="0"/>
        <w:autoSpaceDE w:val="0"/>
        <w:autoSpaceDN w:val="0"/>
        <w:adjustRightInd w:val="0"/>
        <w:ind w:right="-29"/>
        <w:jc w:val="both"/>
        <w:textAlignment w:val="baseline"/>
        <w:rPr>
          <w:szCs w:val="22"/>
          <w:lang w:val="en-US"/>
        </w:rPr>
      </w:pPr>
      <w:proofErr w:type="gramStart"/>
      <w:r w:rsidRPr="00813EBE">
        <w:rPr>
          <w:szCs w:val="22"/>
          <w:lang w:val="en-US"/>
        </w:rPr>
        <w:t>Other long-term investments are investments in other entities in which the Bank holds less than 11.00% of voting rights (in compliance with requirement on prudential ratio of the operations of credit institutions stipulated by the State Bank of Vietnam) and the Bank is the founding shareholder; or strategic partner; or the Bank can have certain but not significant influence on the entity’s financial and operational policies under written agreement on delegating its representatives to take part in the Board of Director/Management.</w:t>
      </w:r>
      <w:proofErr w:type="gramEnd"/>
    </w:p>
    <w:p w14:paraId="472DA9AE" w14:textId="77777777" w:rsidR="003E5221" w:rsidRPr="00813EBE" w:rsidRDefault="003E5221" w:rsidP="00625CAF">
      <w:pPr>
        <w:keepNext/>
        <w:keepLines/>
        <w:widowControl w:val="0"/>
        <w:tabs>
          <w:tab w:val="left" w:pos="3684"/>
        </w:tabs>
        <w:ind w:right="-25"/>
        <w:rPr>
          <w:szCs w:val="22"/>
          <w:lang w:val="en-US"/>
        </w:rPr>
      </w:pPr>
    </w:p>
    <w:p w14:paraId="3DD3490F" w14:textId="0E8641F9" w:rsidR="003E5221" w:rsidRPr="00813EBE" w:rsidRDefault="003E5221" w:rsidP="00625CAF">
      <w:pPr>
        <w:tabs>
          <w:tab w:val="left" w:pos="3684"/>
        </w:tabs>
        <w:overflowPunct w:val="0"/>
        <w:autoSpaceDE w:val="0"/>
        <w:autoSpaceDN w:val="0"/>
        <w:adjustRightInd w:val="0"/>
        <w:ind w:right="-29"/>
        <w:jc w:val="both"/>
        <w:textAlignment w:val="baseline"/>
        <w:rPr>
          <w:szCs w:val="22"/>
          <w:lang w:val="en-US"/>
        </w:rPr>
      </w:pPr>
      <w:r w:rsidRPr="00813EBE">
        <w:rPr>
          <w:szCs w:val="22"/>
          <w:lang w:val="en-US"/>
        </w:rPr>
        <w:t xml:space="preserve">Other long-term investments </w:t>
      </w:r>
      <w:proofErr w:type="gramStart"/>
      <w:r w:rsidRPr="00813EBE">
        <w:rPr>
          <w:szCs w:val="22"/>
          <w:lang w:val="en-US"/>
        </w:rPr>
        <w:t xml:space="preserve">are carried at cost </w:t>
      </w:r>
      <w:r w:rsidR="001D5E16" w:rsidRPr="00813EBE">
        <w:rPr>
          <w:szCs w:val="22"/>
          <w:lang w:val="en-US"/>
        </w:rPr>
        <w:t>on</w:t>
      </w:r>
      <w:r w:rsidRPr="00813EBE">
        <w:rPr>
          <w:szCs w:val="22"/>
          <w:lang w:val="en-US"/>
        </w:rPr>
        <w:t xml:space="preserve"> the transaction date and continuous</w:t>
      </w:r>
      <w:r w:rsidR="009133DF" w:rsidRPr="00813EBE">
        <w:rPr>
          <w:szCs w:val="22"/>
          <w:lang w:val="en-US"/>
        </w:rPr>
        <w:t xml:space="preserve">ly carried at cost minus </w:t>
      </w:r>
      <w:proofErr w:type="spellStart"/>
      <w:r w:rsidR="009133DF" w:rsidRPr="00813EBE">
        <w:rPr>
          <w:szCs w:val="22"/>
          <w:lang w:val="en-US"/>
        </w:rPr>
        <w:t>amortis</w:t>
      </w:r>
      <w:r w:rsidRPr="00813EBE">
        <w:rPr>
          <w:szCs w:val="22"/>
          <w:lang w:val="en-US"/>
        </w:rPr>
        <w:t>ation</w:t>
      </w:r>
      <w:proofErr w:type="spellEnd"/>
      <w:r w:rsidRPr="00813EBE">
        <w:rPr>
          <w:szCs w:val="22"/>
          <w:lang w:val="en-US"/>
        </w:rPr>
        <w:t xml:space="preserve"> (if any) in the subsequent holding periods</w:t>
      </w:r>
      <w:proofErr w:type="gramEnd"/>
      <w:r w:rsidRPr="00813EBE">
        <w:rPr>
          <w:szCs w:val="22"/>
          <w:lang w:val="en-US"/>
        </w:rPr>
        <w:t>.</w:t>
      </w:r>
    </w:p>
    <w:p w14:paraId="6DA69DE9" w14:textId="77777777" w:rsidR="003E5221" w:rsidRPr="00813EBE" w:rsidRDefault="003E5221" w:rsidP="00625CAF">
      <w:pPr>
        <w:keepNext/>
        <w:keepLines/>
        <w:ind w:right="-25"/>
        <w:rPr>
          <w:b/>
          <w:i/>
          <w:szCs w:val="22"/>
          <w:lang w:val="en-US"/>
        </w:rPr>
      </w:pPr>
    </w:p>
    <w:p w14:paraId="2C04EF34" w14:textId="77777777" w:rsidR="003E5221" w:rsidRPr="00813EBE" w:rsidRDefault="003E5221" w:rsidP="00625CAF">
      <w:pPr>
        <w:keepNext/>
        <w:keepLines/>
        <w:widowControl w:val="0"/>
        <w:tabs>
          <w:tab w:val="left" w:pos="3684"/>
        </w:tabs>
        <w:ind w:right="-25"/>
        <w:rPr>
          <w:b/>
          <w:i/>
          <w:szCs w:val="22"/>
          <w:lang w:val="en-US"/>
        </w:rPr>
      </w:pPr>
      <w:r w:rsidRPr="00813EBE">
        <w:rPr>
          <w:b/>
          <w:i/>
          <w:szCs w:val="22"/>
          <w:lang w:val="en-US"/>
        </w:rPr>
        <w:t>Provision for long-term investments</w:t>
      </w:r>
    </w:p>
    <w:p w14:paraId="54596599" w14:textId="77777777" w:rsidR="003E5221" w:rsidRPr="00813EBE" w:rsidRDefault="003E5221" w:rsidP="00625CAF">
      <w:pPr>
        <w:keepNext/>
        <w:keepLines/>
        <w:widowControl w:val="0"/>
        <w:tabs>
          <w:tab w:val="left" w:pos="3684"/>
        </w:tabs>
        <w:ind w:right="-25"/>
        <w:rPr>
          <w:b/>
          <w:i/>
          <w:szCs w:val="22"/>
          <w:lang w:val="en-US"/>
        </w:rPr>
      </w:pPr>
    </w:p>
    <w:p w14:paraId="774CF722" w14:textId="77777777" w:rsidR="00EB0094" w:rsidRPr="00813EBE" w:rsidRDefault="003E5221" w:rsidP="00625CAF">
      <w:pPr>
        <w:tabs>
          <w:tab w:val="left" w:pos="3684"/>
        </w:tabs>
        <w:overflowPunct w:val="0"/>
        <w:autoSpaceDE w:val="0"/>
        <w:autoSpaceDN w:val="0"/>
        <w:adjustRightInd w:val="0"/>
        <w:ind w:right="-29"/>
        <w:jc w:val="both"/>
        <w:textAlignment w:val="baseline"/>
        <w:rPr>
          <w:szCs w:val="22"/>
          <w:lang w:val="en-US"/>
        </w:rPr>
      </w:pPr>
      <w:r w:rsidRPr="00813EBE">
        <w:rPr>
          <w:szCs w:val="22"/>
          <w:lang w:val="en-US"/>
        </w:rPr>
        <w:t xml:space="preserve">Provision </w:t>
      </w:r>
      <w:proofErr w:type="gramStart"/>
      <w:r w:rsidRPr="00813EBE">
        <w:rPr>
          <w:szCs w:val="22"/>
          <w:lang w:val="en-US"/>
        </w:rPr>
        <w:t>is made</w:t>
      </w:r>
      <w:proofErr w:type="gramEnd"/>
      <w:r w:rsidRPr="00813EBE">
        <w:rPr>
          <w:szCs w:val="22"/>
          <w:lang w:val="en-US"/>
        </w:rPr>
        <w:t xml:space="preserve"> when the business entities invested incur losses (unless losses were previously forecasted in the business plan). Therefore, provision for each investment is calculated as the difference between the actual contributed capital of all owners in the business entities and the outstanding equity of the business entities multiplying by (x) the</w:t>
      </w:r>
      <w:r w:rsidR="00E87311" w:rsidRPr="00813EBE">
        <w:rPr>
          <w:szCs w:val="22"/>
          <w:lang w:val="en-US"/>
        </w:rPr>
        <w:t xml:space="preserve"> actual</w:t>
      </w:r>
      <w:r w:rsidRPr="00813EBE">
        <w:rPr>
          <w:szCs w:val="22"/>
          <w:lang w:val="en-US"/>
        </w:rPr>
        <w:t xml:space="preserve"> proportion of capital contributed by the Bank in the business entities</w:t>
      </w:r>
      <w:r w:rsidR="00E87311" w:rsidRPr="00813EBE">
        <w:rPr>
          <w:szCs w:val="22"/>
          <w:lang w:val="en-US"/>
        </w:rPr>
        <w:t xml:space="preserve"> at the date of calculating provision</w:t>
      </w:r>
      <w:r w:rsidRPr="00813EBE">
        <w:rPr>
          <w:szCs w:val="22"/>
          <w:lang w:val="en-US"/>
        </w:rPr>
        <w:t xml:space="preserve">. </w:t>
      </w:r>
    </w:p>
    <w:p w14:paraId="4F673FC8" w14:textId="77777777" w:rsidR="00EB0094" w:rsidRPr="00813EBE" w:rsidRDefault="00EB0094" w:rsidP="00625CAF">
      <w:pPr>
        <w:tabs>
          <w:tab w:val="left" w:pos="3684"/>
        </w:tabs>
        <w:overflowPunct w:val="0"/>
        <w:autoSpaceDE w:val="0"/>
        <w:autoSpaceDN w:val="0"/>
        <w:adjustRightInd w:val="0"/>
        <w:ind w:right="-29"/>
        <w:jc w:val="both"/>
        <w:textAlignment w:val="baseline"/>
        <w:rPr>
          <w:szCs w:val="22"/>
          <w:lang w:val="en-US"/>
        </w:rPr>
      </w:pPr>
    </w:p>
    <w:p w14:paraId="4134DD0B" w14:textId="12AE9A6F" w:rsidR="00BF67B2" w:rsidRPr="00813EBE" w:rsidRDefault="001E153F" w:rsidP="00625CAF">
      <w:pPr>
        <w:pStyle w:val="subheading2"/>
        <w:keepNext w:val="0"/>
        <w:keepLines w:val="0"/>
        <w:widowControl w:val="0"/>
        <w:numPr>
          <w:ilvl w:val="0"/>
          <w:numId w:val="2"/>
        </w:numPr>
        <w:tabs>
          <w:tab w:val="clear" w:pos="1400"/>
          <w:tab w:val="clear" w:pos="5103"/>
          <w:tab w:val="clear" w:pos="7000"/>
          <w:tab w:val="clear" w:pos="8448"/>
          <w:tab w:val="left" w:pos="0"/>
          <w:tab w:val="num" w:pos="720"/>
        </w:tabs>
        <w:ind w:left="720" w:right="-25" w:hanging="720"/>
        <w:outlineLvl w:val="1"/>
        <w:rPr>
          <w:i w:val="0"/>
          <w:iCs/>
          <w:sz w:val="22"/>
          <w:szCs w:val="22"/>
          <w:lang w:val="en-US"/>
        </w:rPr>
      </w:pPr>
      <w:r w:rsidRPr="00813EBE">
        <w:rPr>
          <w:i w:val="0"/>
          <w:iCs/>
          <w:sz w:val="22"/>
          <w:szCs w:val="22"/>
          <w:lang w:val="en-US"/>
        </w:rPr>
        <w:t>Derivative financial instrument</w:t>
      </w:r>
    </w:p>
    <w:p w14:paraId="2410BB6D" w14:textId="77777777" w:rsidR="00BF67B2" w:rsidRPr="00813EBE" w:rsidRDefault="00BF67B2" w:rsidP="00625CAF">
      <w:pPr>
        <w:pStyle w:val="subheading2"/>
        <w:widowControl w:val="0"/>
        <w:tabs>
          <w:tab w:val="clear" w:pos="1400"/>
          <w:tab w:val="clear" w:pos="5103"/>
          <w:tab w:val="clear" w:pos="7000"/>
          <w:tab w:val="clear" w:pos="8448"/>
        </w:tabs>
        <w:ind w:left="357" w:right="-25" w:firstLine="0"/>
        <w:rPr>
          <w:i w:val="0"/>
          <w:iCs/>
          <w:sz w:val="18"/>
          <w:szCs w:val="18"/>
          <w:lang w:val="en-US"/>
        </w:rPr>
      </w:pPr>
    </w:p>
    <w:p w14:paraId="30F30291" w14:textId="77777777" w:rsidR="00BF67B2" w:rsidRPr="00813EBE" w:rsidRDefault="001E153F" w:rsidP="00625CAF">
      <w:pPr>
        <w:widowControl w:val="0"/>
        <w:numPr>
          <w:ilvl w:val="0"/>
          <w:numId w:val="7"/>
        </w:numPr>
        <w:tabs>
          <w:tab w:val="left" w:pos="3684"/>
        </w:tabs>
        <w:ind w:left="720" w:right="-25"/>
        <w:rPr>
          <w:i/>
          <w:szCs w:val="22"/>
          <w:lang w:val="en-US"/>
        </w:rPr>
      </w:pPr>
      <w:r w:rsidRPr="00813EBE">
        <w:rPr>
          <w:i/>
          <w:szCs w:val="22"/>
          <w:lang w:val="en-US"/>
        </w:rPr>
        <w:t>Currency forwards and swaps</w:t>
      </w:r>
    </w:p>
    <w:p w14:paraId="75B63077" w14:textId="77777777" w:rsidR="00BF67B2" w:rsidRPr="00813EBE" w:rsidRDefault="00BF67B2" w:rsidP="00625CAF">
      <w:pPr>
        <w:widowControl w:val="0"/>
        <w:tabs>
          <w:tab w:val="left" w:pos="3684"/>
        </w:tabs>
        <w:ind w:right="-25"/>
        <w:rPr>
          <w:iCs/>
          <w:sz w:val="18"/>
          <w:szCs w:val="18"/>
          <w:lang w:val="en-US"/>
        </w:rPr>
      </w:pPr>
    </w:p>
    <w:p w14:paraId="696E437C" w14:textId="77777777" w:rsidR="00BF67B2" w:rsidRPr="00813EBE" w:rsidRDefault="001E153F" w:rsidP="00625CAF">
      <w:pPr>
        <w:tabs>
          <w:tab w:val="left" w:pos="3684"/>
        </w:tabs>
        <w:overflowPunct w:val="0"/>
        <w:autoSpaceDE w:val="0"/>
        <w:autoSpaceDN w:val="0"/>
        <w:adjustRightInd w:val="0"/>
        <w:ind w:right="-29"/>
        <w:jc w:val="both"/>
        <w:textAlignment w:val="baseline"/>
        <w:rPr>
          <w:iCs/>
          <w:szCs w:val="22"/>
          <w:lang w:val="en-US"/>
        </w:rPr>
      </w:pPr>
      <w:r w:rsidRPr="00813EBE">
        <w:rPr>
          <w:iCs/>
          <w:szCs w:val="22"/>
          <w:lang w:val="en-US"/>
        </w:rPr>
        <w:t xml:space="preserve">For currency forwards and swaps, the difference between values in VND of the foreign currencies committed to buy/sell translated at the forward rate and at the spot rate at the effective </w:t>
      </w:r>
      <w:proofErr w:type="gramStart"/>
      <w:r w:rsidRPr="00813EBE">
        <w:rPr>
          <w:iCs/>
          <w:szCs w:val="22"/>
          <w:lang w:val="en-US"/>
        </w:rPr>
        <w:t>contract</w:t>
      </w:r>
      <w:proofErr w:type="gramEnd"/>
      <w:r w:rsidRPr="00813EBE">
        <w:rPr>
          <w:iCs/>
          <w:szCs w:val="22"/>
          <w:lang w:val="en-US"/>
        </w:rPr>
        <w:t xml:space="preserve"> date is initially </w:t>
      </w:r>
      <w:proofErr w:type="spellStart"/>
      <w:r w:rsidRPr="00813EBE">
        <w:rPr>
          <w:iCs/>
          <w:szCs w:val="22"/>
          <w:lang w:val="en-US"/>
        </w:rPr>
        <w:t>recognised</w:t>
      </w:r>
      <w:proofErr w:type="spellEnd"/>
      <w:r w:rsidRPr="00813EBE">
        <w:rPr>
          <w:iCs/>
          <w:szCs w:val="22"/>
          <w:lang w:val="en-US"/>
        </w:rPr>
        <w:t xml:space="preserve"> as an asset in the consolidated balance sheet if the difference is positive and as a liability if the difference is negative. This difference is subsequently </w:t>
      </w:r>
      <w:proofErr w:type="spellStart"/>
      <w:r w:rsidRPr="00813EBE">
        <w:rPr>
          <w:iCs/>
          <w:szCs w:val="22"/>
          <w:lang w:val="en-US"/>
        </w:rPr>
        <w:t>amortised</w:t>
      </w:r>
      <w:proofErr w:type="spellEnd"/>
      <w:r w:rsidRPr="00813EBE">
        <w:rPr>
          <w:iCs/>
          <w:szCs w:val="22"/>
          <w:lang w:val="en-US"/>
        </w:rPr>
        <w:t xml:space="preserve"> on a straight-line basis in the consolidated balance sheet over the contract </w:t>
      </w:r>
      <w:r w:rsidR="00EB15A1" w:rsidRPr="00813EBE">
        <w:rPr>
          <w:iCs/>
          <w:szCs w:val="22"/>
          <w:lang w:val="en-US"/>
        </w:rPr>
        <w:t>year</w:t>
      </w:r>
      <w:r w:rsidRPr="00813EBE">
        <w:rPr>
          <w:iCs/>
          <w:szCs w:val="22"/>
          <w:lang w:val="en-US"/>
        </w:rPr>
        <w:t xml:space="preserve"> in the consolidated statement of income.</w:t>
      </w:r>
    </w:p>
    <w:p w14:paraId="461FC86F" w14:textId="77777777" w:rsidR="00302968" w:rsidRPr="00813EBE" w:rsidRDefault="00302968" w:rsidP="00625CAF">
      <w:pPr>
        <w:widowControl w:val="0"/>
        <w:tabs>
          <w:tab w:val="left" w:pos="3684"/>
        </w:tabs>
        <w:ind w:right="-25"/>
        <w:rPr>
          <w:iCs/>
          <w:sz w:val="18"/>
          <w:szCs w:val="18"/>
          <w:lang w:val="en-US"/>
        </w:rPr>
      </w:pPr>
    </w:p>
    <w:p w14:paraId="4C5922BD" w14:textId="77777777" w:rsidR="00BF67B2" w:rsidRPr="00813EBE" w:rsidRDefault="001E153F" w:rsidP="00625CAF">
      <w:pPr>
        <w:tabs>
          <w:tab w:val="left" w:pos="3684"/>
        </w:tabs>
        <w:overflowPunct w:val="0"/>
        <w:autoSpaceDE w:val="0"/>
        <w:autoSpaceDN w:val="0"/>
        <w:adjustRightInd w:val="0"/>
        <w:ind w:right="-29"/>
        <w:jc w:val="both"/>
        <w:textAlignment w:val="baseline"/>
        <w:rPr>
          <w:iCs/>
          <w:szCs w:val="22"/>
          <w:lang w:val="en-US"/>
        </w:rPr>
      </w:pPr>
      <w:r w:rsidRPr="00813EBE">
        <w:rPr>
          <w:iCs/>
          <w:szCs w:val="22"/>
          <w:lang w:val="en-US"/>
        </w:rPr>
        <w:t xml:space="preserve">For currency option, the nominal value of the contract </w:t>
      </w:r>
      <w:proofErr w:type="gramStart"/>
      <w:r w:rsidRPr="00813EBE">
        <w:rPr>
          <w:iCs/>
          <w:szCs w:val="22"/>
          <w:lang w:val="en-US"/>
        </w:rPr>
        <w:t xml:space="preserve">is not </w:t>
      </w:r>
      <w:proofErr w:type="spellStart"/>
      <w:r w:rsidRPr="00813EBE">
        <w:rPr>
          <w:iCs/>
          <w:szCs w:val="22"/>
          <w:lang w:val="en-US"/>
        </w:rPr>
        <w:t>recognised</w:t>
      </w:r>
      <w:proofErr w:type="spellEnd"/>
      <w:proofErr w:type="gramEnd"/>
      <w:r w:rsidRPr="00813EBE">
        <w:rPr>
          <w:iCs/>
          <w:szCs w:val="22"/>
          <w:lang w:val="en-US"/>
        </w:rPr>
        <w:t xml:space="preserve"> in the consolidated balance sheet. Option fee paid or received </w:t>
      </w:r>
      <w:proofErr w:type="gramStart"/>
      <w:r w:rsidRPr="00813EBE">
        <w:rPr>
          <w:iCs/>
          <w:szCs w:val="22"/>
          <w:lang w:val="en-US"/>
        </w:rPr>
        <w:t>is recorded</w:t>
      </w:r>
      <w:proofErr w:type="gramEnd"/>
      <w:r w:rsidRPr="00813EBE">
        <w:rPr>
          <w:iCs/>
          <w:szCs w:val="22"/>
          <w:lang w:val="en-US"/>
        </w:rPr>
        <w:t xml:space="preserve"> as a receivable or payable and is </w:t>
      </w:r>
      <w:proofErr w:type="spellStart"/>
      <w:r w:rsidRPr="00813EBE">
        <w:rPr>
          <w:iCs/>
          <w:szCs w:val="22"/>
          <w:lang w:val="en-US"/>
        </w:rPr>
        <w:t>amortised</w:t>
      </w:r>
      <w:proofErr w:type="spellEnd"/>
      <w:r w:rsidRPr="00813EBE">
        <w:rPr>
          <w:iCs/>
          <w:szCs w:val="22"/>
          <w:lang w:val="en-US"/>
        </w:rPr>
        <w:t xml:space="preserve"> on a </w:t>
      </w:r>
      <w:r w:rsidR="003D16B8" w:rsidRPr="00813EBE">
        <w:rPr>
          <w:iCs/>
          <w:szCs w:val="22"/>
          <w:lang w:val="en-US"/>
        </w:rPr>
        <w:t>straight-line</w:t>
      </w:r>
      <w:r w:rsidRPr="00813EBE">
        <w:rPr>
          <w:iCs/>
          <w:szCs w:val="22"/>
          <w:lang w:val="en-US"/>
        </w:rPr>
        <w:t xml:space="preserve"> basis into income or expense over the life of the contract. At the date of the consolidated financial statements, the profits or losses from buying or selling option contract which have been incurred but not yet </w:t>
      </w:r>
      <w:proofErr w:type="spellStart"/>
      <w:r w:rsidRPr="00813EBE">
        <w:rPr>
          <w:iCs/>
          <w:szCs w:val="22"/>
          <w:lang w:val="en-US"/>
        </w:rPr>
        <w:t>realised</w:t>
      </w:r>
      <w:proofErr w:type="spellEnd"/>
      <w:r w:rsidRPr="00813EBE">
        <w:rPr>
          <w:iCs/>
          <w:szCs w:val="22"/>
          <w:lang w:val="en-US"/>
        </w:rPr>
        <w:t xml:space="preserve"> shall be determined and </w:t>
      </w:r>
      <w:proofErr w:type="spellStart"/>
      <w:r w:rsidRPr="00813EBE">
        <w:rPr>
          <w:iCs/>
          <w:szCs w:val="22"/>
          <w:lang w:val="en-US"/>
        </w:rPr>
        <w:t>recognised</w:t>
      </w:r>
      <w:proofErr w:type="spellEnd"/>
      <w:r w:rsidRPr="00813EBE">
        <w:rPr>
          <w:iCs/>
          <w:szCs w:val="22"/>
          <w:lang w:val="en-US"/>
        </w:rPr>
        <w:t xml:space="preserve"> in the consolidated income statement on the basis of market price, the exercise price of the underlying item, trading volume and the effective term of the contract.</w:t>
      </w:r>
    </w:p>
    <w:p w14:paraId="12969364" w14:textId="77777777" w:rsidR="00D205E0" w:rsidRPr="00813EBE" w:rsidRDefault="00D205E0" w:rsidP="00625CAF">
      <w:pPr>
        <w:ind w:right="-25"/>
        <w:rPr>
          <w:i/>
          <w:szCs w:val="22"/>
          <w:lang w:val="en-US"/>
        </w:rPr>
      </w:pPr>
    </w:p>
    <w:p w14:paraId="35A117EE" w14:textId="77777777" w:rsidR="00BF67B2" w:rsidRPr="00813EBE" w:rsidRDefault="001E153F" w:rsidP="00625CAF">
      <w:pPr>
        <w:widowControl w:val="0"/>
        <w:numPr>
          <w:ilvl w:val="0"/>
          <w:numId w:val="7"/>
        </w:numPr>
        <w:tabs>
          <w:tab w:val="left" w:pos="3684"/>
        </w:tabs>
        <w:ind w:left="720" w:right="-25"/>
        <w:rPr>
          <w:i/>
          <w:szCs w:val="22"/>
          <w:lang w:val="en-US"/>
        </w:rPr>
      </w:pPr>
      <w:r w:rsidRPr="00813EBE">
        <w:rPr>
          <w:i/>
          <w:szCs w:val="22"/>
          <w:lang w:val="en-US"/>
        </w:rPr>
        <w:t xml:space="preserve"> Interest rate swaps</w:t>
      </w:r>
    </w:p>
    <w:p w14:paraId="001FCC92" w14:textId="77777777" w:rsidR="00BF67B2" w:rsidRPr="00813EBE" w:rsidRDefault="00BF67B2" w:rsidP="00625CAF">
      <w:pPr>
        <w:pStyle w:val="subheading2"/>
        <w:widowControl w:val="0"/>
        <w:ind w:left="0" w:right="-25" w:firstLine="0"/>
        <w:rPr>
          <w:b w:val="0"/>
          <w:i w:val="0"/>
          <w:iCs/>
          <w:sz w:val="18"/>
          <w:szCs w:val="18"/>
          <w:lang w:val="en-US"/>
        </w:rPr>
      </w:pPr>
    </w:p>
    <w:p w14:paraId="5EF7BEF9" w14:textId="77777777" w:rsidR="00BF67B2" w:rsidRPr="00813EBE" w:rsidRDefault="001E153F" w:rsidP="00625CAF">
      <w:pPr>
        <w:pStyle w:val="subheading2"/>
        <w:keepNext w:val="0"/>
        <w:keepLines w:val="0"/>
        <w:overflowPunct w:val="0"/>
        <w:autoSpaceDE w:val="0"/>
        <w:autoSpaceDN w:val="0"/>
        <w:adjustRightInd w:val="0"/>
        <w:ind w:left="0" w:right="-29" w:firstLine="0"/>
        <w:jc w:val="both"/>
        <w:textAlignment w:val="baseline"/>
        <w:rPr>
          <w:b w:val="0"/>
          <w:i w:val="0"/>
          <w:iCs/>
          <w:sz w:val="22"/>
          <w:szCs w:val="22"/>
          <w:lang w:val="en-US"/>
        </w:rPr>
      </w:pPr>
      <w:r w:rsidRPr="00813EBE">
        <w:rPr>
          <w:b w:val="0"/>
          <w:i w:val="0"/>
          <w:iCs/>
          <w:sz w:val="22"/>
          <w:szCs w:val="22"/>
          <w:lang w:val="en-US"/>
        </w:rPr>
        <w:t xml:space="preserve">The nominal value of interest rate swap contracts </w:t>
      </w:r>
      <w:proofErr w:type="gramStart"/>
      <w:r w:rsidRPr="00813EBE">
        <w:rPr>
          <w:b w:val="0"/>
          <w:i w:val="0"/>
          <w:iCs/>
          <w:sz w:val="22"/>
          <w:szCs w:val="22"/>
          <w:lang w:val="en-US"/>
        </w:rPr>
        <w:t xml:space="preserve">is not </w:t>
      </w:r>
      <w:proofErr w:type="spellStart"/>
      <w:r w:rsidRPr="00813EBE">
        <w:rPr>
          <w:b w:val="0"/>
          <w:i w:val="0"/>
          <w:iCs/>
          <w:sz w:val="22"/>
          <w:szCs w:val="22"/>
          <w:lang w:val="en-US"/>
        </w:rPr>
        <w:t>recognised</w:t>
      </w:r>
      <w:proofErr w:type="spellEnd"/>
      <w:proofErr w:type="gramEnd"/>
      <w:r w:rsidRPr="00813EBE">
        <w:rPr>
          <w:b w:val="0"/>
          <w:i w:val="0"/>
          <w:iCs/>
          <w:sz w:val="22"/>
          <w:szCs w:val="22"/>
          <w:lang w:val="en-US"/>
        </w:rPr>
        <w:t xml:space="preserve"> in the consolidated balance sheet. Differences in paid and received interest rates </w:t>
      </w:r>
      <w:proofErr w:type="gramStart"/>
      <w:r w:rsidRPr="00813EBE">
        <w:rPr>
          <w:b w:val="0"/>
          <w:i w:val="0"/>
          <w:iCs/>
          <w:sz w:val="22"/>
          <w:szCs w:val="22"/>
          <w:lang w:val="en-US"/>
        </w:rPr>
        <w:t>are recorded</w:t>
      </w:r>
      <w:proofErr w:type="gramEnd"/>
      <w:r w:rsidRPr="00813EBE">
        <w:rPr>
          <w:b w:val="0"/>
          <w:i w:val="0"/>
          <w:iCs/>
          <w:sz w:val="22"/>
          <w:szCs w:val="22"/>
          <w:lang w:val="en-US"/>
        </w:rPr>
        <w:t xml:space="preserve"> as receivables or payables </w:t>
      </w:r>
      <w:r w:rsidR="00576741" w:rsidRPr="00813EBE">
        <w:rPr>
          <w:b w:val="0"/>
          <w:i w:val="0"/>
          <w:iCs/>
          <w:sz w:val="22"/>
          <w:szCs w:val="22"/>
          <w:lang w:val="en-US"/>
        </w:rPr>
        <w:t xml:space="preserve">and are </w:t>
      </w:r>
      <w:proofErr w:type="spellStart"/>
      <w:r w:rsidR="00576741" w:rsidRPr="00813EBE">
        <w:rPr>
          <w:b w:val="0"/>
          <w:i w:val="0"/>
          <w:iCs/>
          <w:sz w:val="22"/>
          <w:szCs w:val="22"/>
          <w:lang w:val="en-US"/>
        </w:rPr>
        <w:t>amortised</w:t>
      </w:r>
      <w:proofErr w:type="spellEnd"/>
      <w:r w:rsidR="00576741" w:rsidRPr="00813EBE">
        <w:rPr>
          <w:b w:val="0"/>
          <w:i w:val="0"/>
          <w:iCs/>
          <w:sz w:val="22"/>
          <w:szCs w:val="22"/>
          <w:lang w:val="en-US"/>
        </w:rPr>
        <w:t xml:space="preserve"> on a </w:t>
      </w:r>
      <w:r w:rsidR="003D16B8" w:rsidRPr="00813EBE">
        <w:rPr>
          <w:b w:val="0"/>
          <w:i w:val="0"/>
          <w:iCs/>
          <w:sz w:val="22"/>
          <w:szCs w:val="22"/>
          <w:lang w:val="en-US"/>
        </w:rPr>
        <w:t>straight-line</w:t>
      </w:r>
      <w:r w:rsidRPr="00813EBE">
        <w:rPr>
          <w:b w:val="0"/>
          <w:i w:val="0"/>
          <w:iCs/>
          <w:sz w:val="22"/>
          <w:szCs w:val="22"/>
          <w:lang w:val="en-US"/>
        </w:rPr>
        <w:t xml:space="preserve"> basis into income or expense over the life of the contract. At the date of the consolidated financial statements, the profits or losses from buying or selling interest rate swap contracts which have incurred but not yet </w:t>
      </w:r>
      <w:proofErr w:type="spellStart"/>
      <w:r w:rsidRPr="00813EBE">
        <w:rPr>
          <w:b w:val="0"/>
          <w:i w:val="0"/>
          <w:iCs/>
          <w:sz w:val="22"/>
          <w:szCs w:val="22"/>
          <w:lang w:val="en-US"/>
        </w:rPr>
        <w:t>realised</w:t>
      </w:r>
      <w:proofErr w:type="spellEnd"/>
      <w:r w:rsidRPr="00813EBE">
        <w:rPr>
          <w:b w:val="0"/>
          <w:i w:val="0"/>
          <w:iCs/>
          <w:sz w:val="22"/>
          <w:szCs w:val="22"/>
          <w:lang w:val="en-US"/>
        </w:rPr>
        <w:t xml:space="preserve"> shall be determined and </w:t>
      </w:r>
      <w:proofErr w:type="spellStart"/>
      <w:r w:rsidRPr="00813EBE">
        <w:rPr>
          <w:b w:val="0"/>
          <w:i w:val="0"/>
          <w:iCs/>
          <w:sz w:val="22"/>
          <w:szCs w:val="22"/>
          <w:lang w:val="en-US"/>
        </w:rPr>
        <w:t>recognised</w:t>
      </w:r>
      <w:proofErr w:type="spellEnd"/>
      <w:r w:rsidRPr="00813EBE">
        <w:rPr>
          <w:b w:val="0"/>
          <w:i w:val="0"/>
          <w:iCs/>
          <w:sz w:val="22"/>
          <w:szCs w:val="22"/>
          <w:lang w:val="en-US"/>
        </w:rPr>
        <w:t xml:space="preserve"> in the consolidated income statement on the basis of market price, the exercise price of the underlying item, trading volume and the effective term of the contract.</w:t>
      </w:r>
    </w:p>
    <w:p w14:paraId="616650AA" w14:textId="77777777" w:rsidR="00576741" w:rsidRPr="00813EBE" w:rsidRDefault="00576741" w:rsidP="00625CAF">
      <w:pPr>
        <w:pStyle w:val="subheading2"/>
        <w:keepNext w:val="0"/>
        <w:keepLines w:val="0"/>
        <w:widowControl w:val="0"/>
        <w:ind w:left="0" w:right="-25" w:firstLine="0"/>
        <w:rPr>
          <w:b w:val="0"/>
          <w:i w:val="0"/>
          <w:iCs/>
          <w:sz w:val="22"/>
          <w:szCs w:val="22"/>
          <w:lang w:val="en-US"/>
        </w:rPr>
      </w:pPr>
    </w:p>
    <w:p w14:paraId="2D317BCD" w14:textId="77777777" w:rsidR="00BF67B2" w:rsidRPr="00813EBE" w:rsidRDefault="001E153F" w:rsidP="00625CAF">
      <w:pPr>
        <w:widowControl w:val="0"/>
        <w:numPr>
          <w:ilvl w:val="0"/>
          <w:numId w:val="7"/>
        </w:numPr>
        <w:ind w:left="720" w:right="-25"/>
        <w:rPr>
          <w:i/>
          <w:szCs w:val="22"/>
          <w:lang w:val="en-US"/>
        </w:rPr>
      </w:pPr>
      <w:r w:rsidRPr="00813EBE">
        <w:rPr>
          <w:i/>
          <w:szCs w:val="22"/>
          <w:lang w:val="en-US"/>
        </w:rPr>
        <w:t xml:space="preserve">Futures commodity contracts  </w:t>
      </w:r>
    </w:p>
    <w:p w14:paraId="5E672C7B" w14:textId="77777777" w:rsidR="00BF67B2" w:rsidRPr="00813EBE" w:rsidRDefault="00BF67B2" w:rsidP="00625CAF">
      <w:pPr>
        <w:pStyle w:val="subheading2"/>
        <w:keepNext w:val="0"/>
        <w:keepLines w:val="0"/>
        <w:widowControl w:val="0"/>
        <w:tabs>
          <w:tab w:val="clear" w:pos="1400"/>
          <w:tab w:val="clear" w:pos="5103"/>
          <w:tab w:val="clear" w:pos="7000"/>
          <w:tab w:val="clear" w:pos="8448"/>
        </w:tabs>
        <w:ind w:left="0" w:right="-25" w:firstLine="0"/>
        <w:rPr>
          <w:b w:val="0"/>
          <w:i w:val="0"/>
          <w:iCs/>
          <w:sz w:val="22"/>
          <w:szCs w:val="22"/>
          <w:lang w:val="en-US"/>
        </w:rPr>
      </w:pPr>
    </w:p>
    <w:p w14:paraId="37224FB0" w14:textId="5BEE738A" w:rsidR="00B45411" w:rsidRPr="00813EBE" w:rsidRDefault="000F6E17" w:rsidP="00625CAF">
      <w:pPr>
        <w:pStyle w:val="subheading2"/>
        <w:keepNext w:val="0"/>
        <w:keepLines w:val="0"/>
        <w:tabs>
          <w:tab w:val="clear" w:pos="1400"/>
          <w:tab w:val="clear" w:pos="5103"/>
          <w:tab w:val="clear" w:pos="7000"/>
          <w:tab w:val="clear" w:pos="8448"/>
        </w:tabs>
        <w:overflowPunct w:val="0"/>
        <w:autoSpaceDE w:val="0"/>
        <w:autoSpaceDN w:val="0"/>
        <w:adjustRightInd w:val="0"/>
        <w:ind w:left="0" w:right="-29" w:firstLine="0"/>
        <w:jc w:val="both"/>
        <w:textAlignment w:val="baseline"/>
        <w:rPr>
          <w:b w:val="0"/>
          <w:i w:val="0"/>
          <w:iCs/>
          <w:sz w:val="22"/>
          <w:szCs w:val="22"/>
          <w:lang w:val="en-US"/>
        </w:rPr>
      </w:pPr>
      <w:r w:rsidRPr="00813EBE">
        <w:rPr>
          <w:b w:val="0"/>
          <w:i w:val="0"/>
          <w:iCs/>
          <w:sz w:val="22"/>
          <w:szCs w:val="22"/>
          <w:lang w:val="en-US"/>
        </w:rPr>
        <w:t xml:space="preserve">The Bank acts as a broker for its customers in entering into the futures commodity contracts, therefore, value of these contracts </w:t>
      </w:r>
      <w:r w:rsidR="003D16B8" w:rsidRPr="00813EBE">
        <w:rPr>
          <w:b w:val="0"/>
          <w:i w:val="0"/>
          <w:iCs/>
          <w:sz w:val="22"/>
          <w:szCs w:val="22"/>
          <w:lang w:val="en-US"/>
        </w:rPr>
        <w:t>is</w:t>
      </w:r>
      <w:r w:rsidRPr="00813EBE">
        <w:rPr>
          <w:b w:val="0"/>
          <w:i w:val="0"/>
          <w:iCs/>
          <w:sz w:val="22"/>
          <w:szCs w:val="22"/>
          <w:lang w:val="en-US"/>
        </w:rPr>
        <w:t xml:space="preserve"> not </w:t>
      </w:r>
      <w:proofErr w:type="spellStart"/>
      <w:r w:rsidRPr="00813EBE">
        <w:rPr>
          <w:b w:val="0"/>
          <w:i w:val="0"/>
          <w:iCs/>
          <w:sz w:val="22"/>
          <w:szCs w:val="22"/>
          <w:lang w:val="en-US"/>
        </w:rPr>
        <w:t>recognised</w:t>
      </w:r>
      <w:proofErr w:type="spellEnd"/>
      <w:r w:rsidRPr="00813EBE">
        <w:rPr>
          <w:b w:val="0"/>
          <w:i w:val="0"/>
          <w:iCs/>
          <w:sz w:val="22"/>
          <w:szCs w:val="22"/>
          <w:lang w:val="en-US"/>
        </w:rPr>
        <w:t xml:space="preserve"> on the consolidated balance sheet. Fee from these brokerage services </w:t>
      </w:r>
      <w:proofErr w:type="gramStart"/>
      <w:r w:rsidRPr="00813EBE">
        <w:rPr>
          <w:b w:val="0"/>
          <w:i w:val="0"/>
          <w:iCs/>
          <w:sz w:val="22"/>
          <w:szCs w:val="22"/>
          <w:lang w:val="en-US"/>
        </w:rPr>
        <w:t xml:space="preserve">are </w:t>
      </w:r>
      <w:proofErr w:type="spellStart"/>
      <w:r w:rsidRPr="00813EBE">
        <w:rPr>
          <w:b w:val="0"/>
          <w:i w:val="0"/>
          <w:iCs/>
          <w:sz w:val="22"/>
          <w:szCs w:val="22"/>
          <w:lang w:val="en-US"/>
        </w:rPr>
        <w:t>recognised</w:t>
      </w:r>
      <w:proofErr w:type="spellEnd"/>
      <w:proofErr w:type="gramEnd"/>
      <w:r w:rsidRPr="00813EBE">
        <w:rPr>
          <w:b w:val="0"/>
          <w:i w:val="0"/>
          <w:iCs/>
          <w:sz w:val="22"/>
          <w:szCs w:val="22"/>
          <w:lang w:val="en-US"/>
        </w:rPr>
        <w:t xml:space="preserve"> in the consolidated income statements.</w:t>
      </w:r>
    </w:p>
    <w:p w14:paraId="3A57E715" w14:textId="77777777" w:rsidR="00B41F06" w:rsidRPr="00813EBE" w:rsidRDefault="00B41F06" w:rsidP="00625CAF">
      <w:pPr>
        <w:ind w:right="-25"/>
        <w:rPr>
          <w:iCs/>
          <w:szCs w:val="22"/>
          <w:lang w:val="en-US"/>
        </w:rPr>
      </w:pPr>
    </w:p>
    <w:p w14:paraId="5948E9CB" w14:textId="77777777" w:rsidR="00BF67B2" w:rsidRPr="00813EBE" w:rsidRDefault="001E153F" w:rsidP="00625CAF">
      <w:pPr>
        <w:pStyle w:val="subheading2"/>
        <w:keepNext w:val="0"/>
        <w:keepLines w:val="0"/>
        <w:widowControl w:val="0"/>
        <w:numPr>
          <w:ilvl w:val="0"/>
          <w:numId w:val="2"/>
        </w:numPr>
        <w:tabs>
          <w:tab w:val="clear" w:pos="1400"/>
          <w:tab w:val="clear" w:pos="5103"/>
          <w:tab w:val="clear" w:pos="7000"/>
          <w:tab w:val="clear" w:pos="8448"/>
          <w:tab w:val="num" w:pos="0"/>
        </w:tabs>
        <w:ind w:left="720" w:right="-25" w:hanging="720"/>
        <w:outlineLvl w:val="1"/>
        <w:rPr>
          <w:i w:val="0"/>
          <w:iCs/>
          <w:sz w:val="22"/>
          <w:szCs w:val="22"/>
          <w:lang w:val="en-US"/>
        </w:rPr>
      </w:pPr>
      <w:r w:rsidRPr="00813EBE">
        <w:rPr>
          <w:i w:val="0"/>
          <w:iCs/>
          <w:sz w:val="22"/>
          <w:szCs w:val="22"/>
          <w:lang w:val="en-US"/>
        </w:rPr>
        <w:lastRenderedPageBreak/>
        <w:t>Tangible fixed assets</w:t>
      </w:r>
    </w:p>
    <w:p w14:paraId="5D3DF06E" w14:textId="77777777" w:rsidR="00BF67B2" w:rsidRPr="00813EBE" w:rsidRDefault="00BF67B2" w:rsidP="00625CAF">
      <w:pPr>
        <w:pStyle w:val="subheading2"/>
        <w:keepNext w:val="0"/>
        <w:keepLines w:val="0"/>
        <w:widowControl w:val="0"/>
        <w:tabs>
          <w:tab w:val="clear" w:pos="1400"/>
          <w:tab w:val="clear" w:pos="8448"/>
          <w:tab w:val="left" w:pos="0"/>
        </w:tabs>
        <w:ind w:left="357" w:right="-25" w:hanging="357"/>
        <w:rPr>
          <w:iCs/>
          <w:sz w:val="22"/>
          <w:szCs w:val="22"/>
          <w:lang w:val="en-US"/>
        </w:rPr>
      </w:pPr>
    </w:p>
    <w:p w14:paraId="2C3D8414" w14:textId="77777777" w:rsidR="00BF67B2" w:rsidRPr="00813EBE" w:rsidRDefault="001E153F" w:rsidP="00625CAF">
      <w:pPr>
        <w:pStyle w:val="subheading2"/>
        <w:keepNext w:val="0"/>
        <w:keepLines w:val="0"/>
        <w:widowControl w:val="0"/>
        <w:tabs>
          <w:tab w:val="clear" w:pos="1400"/>
          <w:tab w:val="clear" w:pos="8448"/>
          <w:tab w:val="left" w:pos="0"/>
        </w:tabs>
        <w:ind w:left="720" w:right="-25" w:hanging="720"/>
        <w:rPr>
          <w:b w:val="0"/>
          <w:sz w:val="22"/>
          <w:szCs w:val="22"/>
          <w:lang w:val="en-US"/>
        </w:rPr>
      </w:pPr>
      <w:r w:rsidRPr="00813EBE">
        <w:rPr>
          <w:b w:val="0"/>
          <w:iCs/>
          <w:sz w:val="22"/>
          <w:szCs w:val="22"/>
          <w:lang w:val="en-US"/>
        </w:rPr>
        <w:t>(</w:t>
      </w:r>
      <w:proofErr w:type="spellStart"/>
      <w:r w:rsidRPr="00813EBE">
        <w:rPr>
          <w:b w:val="0"/>
          <w:iCs/>
          <w:sz w:val="22"/>
          <w:szCs w:val="22"/>
          <w:lang w:val="en-US"/>
        </w:rPr>
        <w:t>i</w:t>
      </w:r>
      <w:proofErr w:type="spellEnd"/>
      <w:r w:rsidRPr="00813EBE">
        <w:rPr>
          <w:b w:val="0"/>
          <w:iCs/>
          <w:sz w:val="22"/>
          <w:szCs w:val="22"/>
          <w:lang w:val="en-US"/>
        </w:rPr>
        <w:t>)</w:t>
      </w:r>
      <w:r w:rsidRPr="00813EBE">
        <w:rPr>
          <w:sz w:val="22"/>
          <w:szCs w:val="22"/>
          <w:lang w:val="en-US"/>
        </w:rPr>
        <w:tab/>
      </w:r>
      <w:r w:rsidRPr="00813EBE">
        <w:rPr>
          <w:b w:val="0"/>
          <w:sz w:val="22"/>
          <w:szCs w:val="22"/>
          <w:lang w:val="en-US"/>
        </w:rPr>
        <w:t>Cost</w:t>
      </w:r>
    </w:p>
    <w:p w14:paraId="4F00BE1E" w14:textId="77777777" w:rsidR="00BF67B2" w:rsidRPr="00813EBE" w:rsidRDefault="00BF67B2" w:rsidP="00625CAF">
      <w:pPr>
        <w:pStyle w:val="12"/>
        <w:widowControl w:val="0"/>
        <w:ind w:right="-25"/>
        <w:rPr>
          <w:szCs w:val="22"/>
          <w:lang w:val="en-US"/>
        </w:rPr>
      </w:pPr>
    </w:p>
    <w:p w14:paraId="49A7C223" w14:textId="77777777" w:rsidR="00B92ED5" w:rsidRPr="00813EBE" w:rsidRDefault="001E153F" w:rsidP="00625CAF">
      <w:pPr>
        <w:pStyle w:val="12"/>
        <w:overflowPunct w:val="0"/>
        <w:autoSpaceDE w:val="0"/>
        <w:autoSpaceDN w:val="0"/>
        <w:adjustRightInd w:val="0"/>
        <w:ind w:right="-29"/>
        <w:jc w:val="both"/>
        <w:textAlignment w:val="baseline"/>
        <w:rPr>
          <w:szCs w:val="22"/>
          <w:lang w:val="en-US"/>
        </w:rPr>
      </w:pPr>
      <w:r w:rsidRPr="00813EBE">
        <w:rPr>
          <w:szCs w:val="22"/>
          <w:lang w:val="en-US"/>
        </w:rPr>
        <w:t xml:space="preserve">Tangible fixed assets </w:t>
      </w:r>
      <w:proofErr w:type="gramStart"/>
      <w:r w:rsidRPr="00813EBE">
        <w:rPr>
          <w:szCs w:val="22"/>
          <w:lang w:val="en-US"/>
        </w:rPr>
        <w:t>are stated</w:t>
      </w:r>
      <w:proofErr w:type="gramEnd"/>
      <w:r w:rsidRPr="00813EBE">
        <w:rPr>
          <w:szCs w:val="22"/>
          <w:lang w:val="en-US"/>
        </w:rPr>
        <w:t xml:space="preserve"> at cost less accumulated depreciation. The initial cost of a tangible fixed asset comprises its purchase price, including import duties and non-refundable purchase taxes and any directly attributable costs of bringing the asset to its working condition and location for its intended use, and other direct related expenses. Expenditure incurred after the tangible fixed assets </w:t>
      </w:r>
      <w:proofErr w:type="gramStart"/>
      <w:r w:rsidRPr="00813EBE">
        <w:rPr>
          <w:szCs w:val="22"/>
          <w:lang w:val="en-US"/>
        </w:rPr>
        <w:t>have been put</w:t>
      </w:r>
      <w:proofErr w:type="gramEnd"/>
      <w:r w:rsidRPr="00813EBE">
        <w:rPr>
          <w:szCs w:val="22"/>
          <w:lang w:val="en-US"/>
        </w:rPr>
        <w:t xml:space="preserve"> into operation, such as repairs and maintenance and overhaul costs, is normally charged to the consolidated statement of income in the year in which the costs are incurred. In situations where it </w:t>
      </w:r>
      <w:proofErr w:type="gramStart"/>
      <w:r w:rsidRPr="00813EBE">
        <w:rPr>
          <w:szCs w:val="22"/>
          <w:lang w:val="en-US"/>
        </w:rPr>
        <w:t>can be clearly demonstrated</w:t>
      </w:r>
      <w:proofErr w:type="gramEnd"/>
      <w:r w:rsidRPr="00813EBE">
        <w:rPr>
          <w:szCs w:val="22"/>
          <w:lang w:val="en-US"/>
        </w:rPr>
        <w:t xml:space="preserve"> that the expenditure has resulted in an increase in the future economic benefits expected to be obtained from the use of an item of tangible fixed assets beyond its originally assessed standard of performance, the expenditure is </w:t>
      </w:r>
      <w:proofErr w:type="spellStart"/>
      <w:r w:rsidRPr="00813EBE">
        <w:rPr>
          <w:szCs w:val="22"/>
          <w:lang w:val="en-US"/>
        </w:rPr>
        <w:t>capitalised</w:t>
      </w:r>
      <w:proofErr w:type="spellEnd"/>
      <w:r w:rsidRPr="00813EBE">
        <w:rPr>
          <w:szCs w:val="22"/>
          <w:lang w:val="en-US"/>
        </w:rPr>
        <w:t xml:space="preserve"> as an additional cost of tangible fixed assets.</w:t>
      </w:r>
    </w:p>
    <w:p w14:paraId="26439492" w14:textId="77777777" w:rsidR="00B92ED5" w:rsidRPr="00813EBE" w:rsidRDefault="00B92ED5" w:rsidP="00625CAF">
      <w:pPr>
        <w:pStyle w:val="12"/>
        <w:overflowPunct w:val="0"/>
        <w:autoSpaceDE w:val="0"/>
        <w:autoSpaceDN w:val="0"/>
        <w:adjustRightInd w:val="0"/>
        <w:ind w:right="-29"/>
        <w:jc w:val="both"/>
        <w:textAlignment w:val="baseline"/>
        <w:rPr>
          <w:szCs w:val="22"/>
          <w:lang w:val="en-US"/>
        </w:rPr>
      </w:pPr>
    </w:p>
    <w:p w14:paraId="3F10AC93" w14:textId="7A90F63E" w:rsidR="002011CD" w:rsidRPr="00813EBE" w:rsidRDefault="002011CD" w:rsidP="00625CAF">
      <w:pPr>
        <w:pStyle w:val="subheading2"/>
        <w:keepNext w:val="0"/>
        <w:keepLines w:val="0"/>
        <w:widowControl w:val="0"/>
        <w:tabs>
          <w:tab w:val="clear" w:pos="1400"/>
          <w:tab w:val="clear" w:pos="8448"/>
          <w:tab w:val="left" w:pos="0"/>
        </w:tabs>
        <w:ind w:left="720" w:right="-25" w:hanging="720"/>
        <w:rPr>
          <w:b w:val="0"/>
          <w:sz w:val="22"/>
          <w:szCs w:val="22"/>
          <w:lang w:val="en-US"/>
        </w:rPr>
      </w:pPr>
      <w:r w:rsidRPr="00813EBE">
        <w:rPr>
          <w:b w:val="0"/>
          <w:iCs/>
          <w:sz w:val="22"/>
          <w:szCs w:val="22"/>
          <w:lang w:val="en-US"/>
        </w:rPr>
        <w:t>(ii)</w:t>
      </w:r>
      <w:r w:rsidRPr="00813EBE">
        <w:rPr>
          <w:b w:val="0"/>
          <w:sz w:val="22"/>
          <w:szCs w:val="22"/>
          <w:lang w:val="en-US"/>
        </w:rPr>
        <w:tab/>
        <w:t>Depreciation</w:t>
      </w:r>
    </w:p>
    <w:p w14:paraId="7DB95CF0" w14:textId="77777777" w:rsidR="00BF67B2" w:rsidRPr="00813EBE" w:rsidRDefault="00BF67B2" w:rsidP="00625CAF">
      <w:pPr>
        <w:pStyle w:val="subheading2"/>
        <w:keepNext w:val="0"/>
        <w:keepLines w:val="0"/>
        <w:widowControl w:val="0"/>
        <w:tabs>
          <w:tab w:val="clear" w:pos="1400"/>
          <w:tab w:val="clear" w:pos="8448"/>
          <w:tab w:val="left" w:pos="0"/>
        </w:tabs>
        <w:ind w:left="357" w:right="-25" w:hanging="357"/>
        <w:rPr>
          <w:iCs/>
          <w:sz w:val="22"/>
          <w:szCs w:val="22"/>
          <w:lang w:val="en-US"/>
        </w:rPr>
      </w:pPr>
    </w:p>
    <w:p w14:paraId="4B2F65B6" w14:textId="77777777" w:rsidR="00BF67B2" w:rsidRPr="00813EBE" w:rsidRDefault="001E153F" w:rsidP="00625CAF">
      <w:pPr>
        <w:pStyle w:val="12"/>
        <w:overflowPunct w:val="0"/>
        <w:autoSpaceDE w:val="0"/>
        <w:autoSpaceDN w:val="0"/>
        <w:adjustRightInd w:val="0"/>
        <w:ind w:right="-29"/>
        <w:jc w:val="both"/>
        <w:textAlignment w:val="baseline"/>
        <w:rPr>
          <w:szCs w:val="22"/>
          <w:lang w:val="en-US"/>
        </w:rPr>
      </w:pPr>
      <w:r w:rsidRPr="00813EBE">
        <w:rPr>
          <w:szCs w:val="22"/>
          <w:lang w:val="en-US"/>
        </w:rPr>
        <w:t xml:space="preserve">Depreciation </w:t>
      </w:r>
      <w:proofErr w:type="gramStart"/>
      <w:r w:rsidRPr="00813EBE">
        <w:rPr>
          <w:szCs w:val="22"/>
          <w:lang w:val="en-US"/>
        </w:rPr>
        <w:t>is computed</w:t>
      </w:r>
      <w:proofErr w:type="gramEnd"/>
      <w:r w:rsidRPr="00813EBE">
        <w:rPr>
          <w:szCs w:val="22"/>
          <w:lang w:val="en-US"/>
        </w:rPr>
        <w:t xml:space="preserve"> on a straight-line basis over the estimated useful lives of items of tangible fixed assets. The estimated useful lives are as follows:</w:t>
      </w:r>
    </w:p>
    <w:p w14:paraId="745DE123" w14:textId="77777777" w:rsidR="00BF67B2" w:rsidRPr="00813EBE" w:rsidRDefault="00BF67B2" w:rsidP="00625CAF">
      <w:pPr>
        <w:pStyle w:val="12"/>
        <w:widowControl w:val="0"/>
        <w:ind w:left="22" w:right="-25" w:hanging="22"/>
        <w:rPr>
          <w:szCs w:val="22"/>
          <w:lang w:val="en-US"/>
        </w:rPr>
      </w:pPr>
    </w:p>
    <w:tbl>
      <w:tblPr>
        <w:tblW w:w="8991" w:type="dxa"/>
        <w:tblInd w:w="9" w:type="dxa"/>
        <w:tblLook w:val="04A0" w:firstRow="1" w:lastRow="0" w:firstColumn="1" w:lastColumn="0" w:noHBand="0" w:noVBand="1"/>
      </w:tblPr>
      <w:tblGrid>
        <w:gridCol w:w="6030"/>
        <w:gridCol w:w="2961"/>
      </w:tblGrid>
      <w:tr w:rsidR="00BF67B2" w:rsidRPr="00813EBE" w14:paraId="659A23EC" w14:textId="77777777" w:rsidTr="00CD323E">
        <w:trPr>
          <w:trHeight w:val="288"/>
        </w:trPr>
        <w:tc>
          <w:tcPr>
            <w:tcW w:w="6030" w:type="dxa"/>
          </w:tcPr>
          <w:p w14:paraId="5092FCBE" w14:textId="77777777" w:rsidR="00BF67B2" w:rsidRPr="00813EBE" w:rsidRDefault="001E153F" w:rsidP="00625CAF">
            <w:pPr>
              <w:pStyle w:val="ListBullet"/>
              <w:numPr>
                <w:ilvl w:val="0"/>
                <w:numId w:val="8"/>
              </w:numPr>
              <w:ind w:left="249" w:right="-25" w:hanging="357"/>
              <w:contextualSpacing/>
              <w:rPr>
                <w:szCs w:val="22"/>
                <w:lang w:val="en-US"/>
              </w:rPr>
            </w:pPr>
            <w:r w:rsidRPr="00813EBE">
              <w:rPr>
                <w:szCs w:val="22"/>
                <w:lang w:val="en-US"/>
              </w:rPr>
              <w:t>buildings and building improvements</w:t>
            </w:r>
          </w:p>
        </w:tc>
        <w:tc>
          <w:tcPr>
            <w:tcW w:w="2961" w:type="dxa"/>
          </w:tcPr>
          <w:p w14:paraId="31F6D6C5" w14:textId="77777777" w:rsidR="00BF67B2" w:rsidRPr="00813EBE" w:rsidRDefault="001E153F" w:rsidP="00625CAF">
            <w:pPr>
              <w:pStyle w:val="3indent"/>
              <w:keepLines w:val="0"/>
              <w:widowControl w:val="0"/>
              <w:tabs>
                <w:tab w:val="clear" w:pos="1400"/>
                <w:tab w:val="clear" w:pos="5103"/>
                <w:tab w:val="clear" w:pos="7000"/>
                <w:tab w:val="clear" w:pos="8440"/>
                <w:tab w:val="left" w:pos="1530"/>
                <w:tab w:val="right" w:pos="6200"/>
              </w:tabs>
              <w:ind w:left="170" w:right="0"/>
              <w:jc w:val="right"/>
              <w:rPr>
                <w:rFonts w:eastAsia="SimSun"/>
                <w:szCs w:val="22"/>
                <w:lang w:val="en-US"/>
              </w:rPr>
            </w:pPr>
            <w:r w:rsidRPr="00813EBE">
              <w:rPr>
                <w:rFonts w:eastAsia="SimSun"/>
                <w:szCs w:val="22"/>
                <w:lang w:val="en-US"/>
              </w:rPr>
              <w:t>8 - 50 years</w:t>
            </w:r>
          </w:p>
        </w:tc>
      </w:tr>
      <w:tr w:rsidR="00BF67B2" w:rsidRPr="00813EBE" w14:paraId="74D05045" w14:textId="77777777" w:rsidTr="00CD323E">
        <w:trPr>
          <w:trHeight w:val="279"/>
        </w:trPr>
        <w:tc>
          <w:tcPr>
            <w:tcW w:w="6030" w:type="dxa"/>
          </w:tcPr>
          <w:p w14:paraId="65610533" w14:textId="77777777" w:rsidR="00BF67B2" w:rsidRPr="00813EBE" w:rsidRDefault="002011CD" w:rsidP="00625CAF">
            <w:pPr>
              <w:pStyle w:val="ListBullet"/>
              <w:numPr>
                <w:ilvl w:val="0"/>
                <w:numId w:val="8"/>
              </w:numPr>
              <w:ind w:left="249" w:right="-25" w:hanging="357"/>
              <w:contextualSpacing/>
              <w:rPr>
                <w:szCs w:val="22"/>
                <w:lang w:val="en-US"/>
              </w:rPr>
            </w:pPr>
            <w:r w:rsidRPr="00813EBE">
              <w:rPr>
                <w:szCs w:val="22"/>
                <w:lang w:val="en-US"/>
              </w:rPr>
              <w:t>machines and equipment</w:t>
            </w:r>
          </w:p>
        </w:tc>
        <w:tc>
          <w:tcPr>
            <w:tcW w:w="2961" w:type="dxa"/>
          </w:tcPr>
          <w:p w14:paraId="56116804" w14:textId="77777777" w:rsidR="00BF67B2" w:rsidRPr="00813EBE" w:rsidRDefault="001E153F" w:rsidP="00625CAF">
            <w:pPr>
              <w:pStyle w:val="3indent"/>
              <w:keepLines w:val="0"/>
              <w:widowControl w:val="0"/>
              <w:tabs>
                <w:tab w:val="clear" w:pos="1400"/>
                <w:tab w:val="clear" w:pos="5103"/>
                <w:tab w:val="clear" w:pos="7000"/>
                <w:tab w:val="clear" w:pos="8440"/>
                <w:tab w:val="left" w:pos="1530"/>
                <w:tab w:val="right" w:pos="6200"/>
              </w:tabs>
              <w:ind w:left="170" w:right="0"/>
              <w:jc w:val="right"/>
              <w:rPr>
                <w:rFonts w:eastAsia="SimSun"/>
                <w:szCs w:val="22"/>
                <w:lang w:val="en-US"/>
              </w:rPr>
            </w:pPr>
            <w:r w:rsidRPr="00813EBE">
              <w:rPr>
                <w:rFonts w:eastAsia="SimSun"/>
                <w:szCs w:val="22"/>
                <w:lang w:val="en-US"/>
              </w:rPr>
              <w:t>3 - 10 years</w:t>
            </w:r>
          </w:p>
        </w:tc>
      </w:tr>
      <w:tr w:rsidR="00BF67B2" w:rsidRPr="00813EBE" w14:paraId="4ADF74A8" w14:textId="77777777" w:rsidTr="00CD323E">
        <w:trPr>
          <w:trHeight w:val="261"/>
        </w:trPr>
        <w:tc>
          <w:tcPr>
            <w:tcW w:w="6030" w:type="dxa"/>
          </w:tcPr>
          <w:p w14:paraId="76A459B4" w14:textId="7FF99056" w:rsidR="00BF67B2" w:rsidRPr="00813EBE" w:rsidRDefault="001E153F" w:rsidP="00625CAF">
            <w:pPr>
              <w:pStyle w:val="ListBullet"/>
              <w:widowControl w:val="0"/>
              <w:numPr>
                <w:ilvl w:val="0"/>
                <w:numId w:val="8"/>
              </w:numPr>
              <w:ind w:left="249" w:right="-25" w:hanging="357"/>
              <w:contextualSpacing/>
              <w:rPr>
                <w:szCs w:val="22"/>
                <w:lang w:val="en-US"/>
              </w:rPr>
            </w:pPr>
            <w:r w:rsidRPr="00813EBE">
              <w:rPr>
                <w:szCs w:val="22"/>
                <w:lang w:val="en-US"/>
              </w:rPr>
              <w:t>vehicles</w:t>
            </w:r>
          </w:p>
        </w:tc>
        <w:tc>
          <w:tcPr>
            <w:tcW w:w="2961" w:type="dxa"/>
          </w:tcPr>
          <w:p w14:paraId="1A124B4C" w14:textId="77777777" w:rsidR="00BF67B2" w:rsidRPr="00813EBE" w:rsidRDefault="001E153F" w:rsidP="00625CAF">
            <w:pPr>
              <w:pStyle w:val="3indent"/>
              <w:keepLines w:val="0"/>
              <w:widowControl w:val="0"/>
              <w:tabs>
                <w:tab w:val="clear" w:pos="1400"/>
                <w:tab w:val="clear" w:pos="5103"/>
                <w:tab w:val="clear" w:pos="7000"/>
                <w:tab w:val="clear" w:pos="8440"/>
                <w:tab w:val="left" w:pos="1530"/>
                <w:tab w:val="right" w:pos="6200"/>
              </w:tabs>
              <w:ind w:left="170" w:right="0"/>
              <w:jc w:val="right"/>
              <w:rPr>
                <w:rFonts w:eastAsia="SimSun"/>
                <w:szCs w:val="22"/>
                <w:lang w:val="en-US"/>
              </w:rPr>
            </w:pPr>
            <w:r w:rsidRPr="00813EBE">
              <w:rPr>
                <w:rFonts w:eastAsia="SimSun"/>
                <w:szCs w:val="22"/>
                <w:lang w:val="en-US"/>
              </w:rPr>
              <w:t>6 - 10 years</w:t>
            </w:r>
          </w:p>
        </w:tc>
      </w:tr>
      <w:tr w:rsidR="00BF67B2" w:rsidRPr="00813EBE" w14:paraId="058CECD6" w14:textId="77777777" w:rsidTr="00CD323E">
        <w:trPr>
          <w:trHeight w:val="80"/>
        </w:trPr>
        <w:tc>
          <w:tcPr>
            <w:tcW w:w="6030" w:type="dxa"/>
          </w:tcPr>
          <w:p w14:paraId="798B26E5" w14:textId="77777777" w:rsidR="00BF67B2" w:rsidRPr="00813EBE" w:rsidRDefault="001E153F" w:rsidP="00625CAF">
            <w:pPr>
              <w:pStyle w:val="ListBullet"/>
              <w:widowControl w:val="0"/>
              <w:numPr>
                <w:ilvl w:val="0"/>
                <w:numId w:val="8"/>
              </w:numPr>
              <w:ind w:left="249" w:right="-25" w:hanging="357"/>
              <w:contextualSpacing/>
              <w:rPr>
                <w:szCs w:val="22"/>
                <w:lang w:val="en-US"/>
              </w:rPr>
            </w:pPr>
            <w:r w:rsidRPr="00813EBE">
              <w:rPr>
                <w:szCs w:val="22"/>
                <w:lang w:val="en-US"/>
              </w:rPr>
              <w:t>other fixed assets</w:t>
            </w:r>
          </w:p>
        </w:tc>
        <w:tc>
          <w:tcPr>
            <w:tcW w:w="2961" w:type="dxa"/>
          </w:tcPr>
          <w:p w14:paraId="6A602589" w14:textId="77777777" w:rsidR="00BF67B2" w:rsidRPr="00813EBE" w:rsidRDefault="001E153F" w:rsidP="00625CAF">
            <w:pPr>
              <w:pStyle w:val="3indent"/>
              <w:keepLines w:val="0"/>
              <w:widowControl w:val="0"/>
              <w:tabs>
                <w:tab w:val="clear" w:pos="1400"/>
                <w:tab w:val="clear" w:pos="5103"/>
                <w:tab w:val="clear" w:pos="7000"/>
                <w:tab w:val="clear" w:pos="8440"/>
                <w:tab w:val="left" w:pos="1530"/>
                <w:tab w:val="right" w:pos="6200"/>
              </w:tabs>
              <w:ind w:left="170" w:right="0"/>
              <w:jc w:val="right"/>
              <w:rPr>
                <w:rFonts w:eastAsia="SimSun"/>
                <w:szCs w:val="22"/>
                <w:lang w:val="en-US"/>
              </w:rPr>
            </w:pPr>
            <w:r w:rsidRPr="00813EBE">
              <w:rPr>
                <w:rFonts w:eastAsia="SimSun"/>
                <w:szCs w:val="22"/>
                <w:lang w:val="en-US"/>
              </w:rPr>
              <w:t>4 - 10 years</w:t>
            </w:r>
          </w:p>
        </w:tc>
      </w:tr>
    </w:tbl>
    <w:p w14:paraId="0A668F15" w14:textId="77777777" w:rsidR="00302968" w:rsidRPr="00813EBE" w:rsidRDefault="00302968" w:rsidP="00625CAF">
      <w:pPr>
        <w:pStyle w:val="subheading2"/>
        <w:keepNext w:val="0"/>
        <w:keepLines w:val="0"/>
        <w:widowControl w:val="0"/>
        <w:tabs>
          <w:tab w:val="clear" w:pos="1400"/>
          <w:tab w:val="clear" w:pos="5103"/>
          <w:tab w:val="clear" w:pos="7000"/>
          <w:tab w:val="clear" w:pos="8448"/>
        </w:tabs>
        <w:ind w:right="-25"/>
        <w:rPr>
          <w:i w:val="0"/>
          <w:iCs/>
          <w:sz w:val="22"/>
          <w:szCs w:val="22"/>
          <w:lang w:val="en-US"/>
        </w:rPr>
      </w:pPr>
    </w:p>
    <w:p w14:paraId="1B8BDB18" w14:textId="15E17881" w:rsidR="00BF67B2" w:rsidRPr="00813EBE" w:rsidRDefault="001E153F" w:rsidP="00625CAF">
      <w:pPr>
        <w:pStyle w:val="subheading2"/>
        <w:keepNext w:val="0"/>
        <w:keepLines w:val="0"/>
        <w:widowControl w:val="0"/>
        <w:numPr>
          <w:ilvl w:val="0"/>
          <w:numId w:val="2"/>
        </w:numPr>
        <w:tabs>
          <w:tab w:val="clear" w:pos="810"/>
          <w:tab w:val="clear" w:pos="1400"/>
          <w:tab w:val="clear" w:pos="5103"/>
          <w:tab w:val="clear" w:pos="7000"/>
          <w:tab w:val="clear" w:pos="8448"/>
          <w:tab w:val="num" w:pos="0"/>
          <w:tab w:val="num" w:pos="720"/>
        </w:tabs>
        <w:ind w:left="720" w:right="-25" w:hanging="720"/>
        <w:outlineLvl w:val="1"/>
        <w:rPr>
          <w:i w:val="0"/>
          <w:iCs/>
          <w:sz w:val="22"/>
          <w:szCs w:val="22"/>
          <w:lang w:val="en-US"/>
        </w:rPr>
      </w:pPr>
      <w:r w:rsidRPr="00813EBE">
        <w:rPr>
          <w:i w:val="0"/>
          <w:iCs/>
          <w:sz w:val="22"/>
          <w:szCs w:val="22"/>
          <w:lang w:val="en-US"/>
        </w:rPr>
        <w:t>Intangible fixed assets</w:t>
      </w:r>
    </w:p>
    <w:p w14:paraId="5F60DF9D" w14:textId="77777777" w:rsidR="00BF67B2" w:rsidRPr="00813EBE" w:rsidRDefault="00BF67B2" w:rsidP="00625CAF">
      <w:pPr>
        <w:pStyle w:val="subheading2"/>
        <w:keepNext w:val="0"/>
        <w:keepLines w:val="0"/>
        <w:widowControl w:val="0"/>
        <w:tabs>
          <w:tab w:val="clear" w:pos="1400"/>
          <w:tab w:val="clear" w:pos="5103"/>
          <w:tab w:val="clear" w:pos="7000"/>
          <w:tab w:val="clear" w:pos="8448"/>
        </w:tabs>
        <w:ind w:left="357" w:right="-25" w:firstLine="0"/>
        <w:rPr>
          <w:i w:val="0"/>
          <w:iCs/>
          <w:sz w:val="22"/>
          <w:szCs w:val="22"/>
          <w:lang w:val="en-US"/>
        </w:rPr>
      </w:pPr>
    </w:p>
    <w:p w14:paraId="226F7735" w14:textId="77777777" w:rsidR="00BF67B2" w:rsidRPr="00813EBE" w:rsidRDefault="001E153F" w:rsidP="00625CAF">
      <w:pPr>
        <w:pStyle w:val="12"/>
        <w:widowControl w:val="0"/>
        <w:tabs>
          <w:tab w:val="clear" w:pos="560"/>
          <w:tab w:val="left" w:pos="0"/>
        </w:tabs>
        <w:ind w:left="720" w:right="-25" w:hanging="720"/>
        <w:rPr>
          <w:i/>
          <w:szCs w:val="22"/>
          <w:lang w:val="en-US"/>
        </w:rPr>
      </w:pPr>
      <w:r w:rsidRPr="00813EBE">
        <w:rPr>
          <w:i/>
          <w:szCs w:val="22"/>
          <w:lang w:val="en-US"/>
        </w:rPr>
        <w:t>(</w:t>
      </w:r>
      <w:proofErr w:type="spellStart"/>
      <w:r w:rsidRPr="00813EBE">
        <w:rPr>
          <w:i/>
          <w:szCs w:val="22"/>
          <w:lang w:val="en-US"/>
        </w:rPr>
        <w:t>i</w:t>
      </w:r>
      <w:proofErr w:type="spellEnd"/>
      <w:r w:rsidRPr="00813EBE">
        <w:rPr>
          <w:i/>
          <w:szCs w:val="22"/>
          <w:lang w:val="en-US"/>
        </w:rPr>
        <w:t>)</w:t>
      </w:r>
      <w:r w:rsidRPr="00813EBE">
        <w:rPr>
          <w:i/>
          <w:szCs w:val="22"/>
          <w:lang w:val="en-US"/>
        </w:rPr>
        <w:tab/>
        <w:t>Software</w:t>
      </w:r>
    </w:p>
    <w:p w14:paraId="293CF8AF" w14:textId="77777777" w:rsidR="00BF67B2" w:rsidRPr="00813EBE" w:rsidRDefault="00BF67B2" w:rsidP="00625CAF">
      <w:pPr>
        <w:pStyle w:val="12"/>
        <w:widowControl w:val="0"/>
        <w:ind w:right="-25"/>
        <w:rPr>
          <w:szCs w:val="22"/>
          <w:lang w:val="en-US"/>
        </w:rPr>
      </w:pPr>
    </w:p>
    <w:p w14:paraId="1B4D308C" w14:textId="1B4F1E81" w:rsidR="00B2490A" w:rsidRPr="00813EBE" w:rsidRDefault="001E153F" w:rsidP="00625CAF">
      <w:pPr>
        <w:pStyle w:val="12"/>
        <w:overflowPunct w:val="0"/>
        <w:autoSpaceDE w:val="0"/>
        <w:autoSpaceDN w:val="0"/>
        <w:adjustRightInd w:val="0"/>
        <w:ind w:right="-29"/>
        <w:jc w:val="both"/>
        <w:textAlignment w:val="baseline"/>
        <w:rPr>
          <w:iCs/>
          <w:szCs w:val="22"/>
          <w:lang w:val="en-US"/>
        </w:rPr>
      </w:pPr>
      <w:r w:rsidRPr="00813EBE">
        <w:rPr>
          <w:szCs w:val="22"/>
          <w:lang w:val="en-US"/>
        </w:rPr>
        <w:t>The cost of acquiring new software, which is</w:t>
      </w:r>
      <w:r w:rsidR="00FD6A23" w:rsidRPr="00813EBE">
        <w:rPr>
          <w:szCs w:val="22"/>
          <w:lang w:val="en-US"/>
        </w:rPr>
        <w:t xml:space="preserve"> not</w:t>
      </w:r>
      <w:r w:rsidRPr="00813EBE">
        <w:rPr>
          <w:szCs w:val="22"/>
          <w:lang w:val="en-US"/>
        </w:rPr>
        <w:t xml:space="preserve"> an integral part of the related hardware, is </w:t>
      </w:r>
      <w:proofErr w:type="spellStart"/>
      <w:r w:rsidRPr="00813EBE">
        <w:rPr>
          <w:szCs w:val="22"/>
          <w:lang w:val="en-US"/>
        </w:rPr>
        <w:t>capitalised</w:t>
      </w:r>
      <w:proofErr w:type="spellEnd"/>
      <w:r w:rsidRPr="00813EBE">
        <w:rPr>
          <w:szCs w:val="22"/>
          <w:lang w:val="en-US"/>
        </w:rPr>
        <w:t xml:space="preserve"> and treated as an intangible asset.  Software costs are </w:t>
      </w:r>
      <w:proofErr w:type="spellStart"/>
      <w:r w:rsidRPr="00813EBE">
        <w:rPr>
          <w:szCs w:val="22"/>
          <w:lang w:val="en-US"/>
        </w:rPr>
        <w:t>amortised</w:t>
      </w:r>
      <w:proofErr w:type="spellEnd"/>
      <w:r w:rsidRPr="00813EBE">
        <w:rPr>
          <w:szCs w:val="22"/>
          <w:lang w:val="en-US"/>
        </w:rPr>
        <w:t xml:space="preserve"> on a straight-line basis from </w:t>
      </w:r>
      <w:proofErr w:type="gramStart"/>
      <w:r w:rsidRPr="00813EBE">
        <w:rPr>
          <w:szCs w:val="22"/>
          <w:lang w:val="en-US"/>
        </w:rPr>
        <w:t>4</w:t>
      </w:r>
      <w:proofErr w:type="gramEnd"/>
      <w:r w:rsidRPr="00813EBE">
        <w:rPr>
          <w:szCs w:val="22"/>
          <w:lang w:val="en-US"/>
        </w:rPr>
        <w:t xml:space="preserve"> to 8 years</w:t>
      </w:r>
      <w:r w:rsidRPr="00813EBE">
        <w:rPr>
          <w:iCs/>
          <w:szCs w:val="22"/>
          <w:lang w:val="en-US"/>
        </w:rPr>
        <w:t>.</w:t>
      </w:r>
    </w:p>
    <w:p w14:paraId="6277AEE8" w14:textId="77777777" w:rsidR="00B2490A" w:rsidRPr="00813EBE" w:rsidRDefault="00B2490A" w:rsidP="00625CAF">
      <w:pPr>
        <w:pStyle w:val="12"/>
        <w:widowControl w:val="0"/>
        <w:ind w:right="-25"/>
        <w:rPr>
          <w:i/>
          <w:szCs w:val="22"/>
          <w:lang w:val="en-US"/>
        </w:rPr>
      </w:pPr>
    </w:p>
    <w:p w14:paraId="288D05C7" w14:textId="1FF1D38B" w:rsidR="00BF67B2" w:rsidRPr="00813EBE" w:rsidRDefault="001E153F" w:rsidP="00625CAF">
      <w:pPr>
        <w:pStyle w:val="12"/>
        <w:widowControl w:val="0"/>
        <w:numPr>
          <w:ilvl w:val="2"/>
          <w:numId w:val="1"/>
        </w:numPr>
        <w:tabs>
          <w:tab w:val="clear" w:pos="560"/>
          <w:tab w:val="left" w:pos="0"/>
        </w:tabs>
        <w:ind w:left="720" w:right="-25"/>
        <w:rPr>
          <w:i/>
          <w:szCs w:val="22"/>
          <w:lang w:val="en-US"/>
        </w:rPr>
      </w:pPr>
      <w:r w:rsidRPr="00813EBE">
        <w:rPr>
          <w:i/>
          <w:szCs w:val="22"/>
          <w:lang w:val="en-US"/>
        </w:rPr>
        <w:t>Land use rights</w:t>
      </w:r>
    </w:p>
    <w:p w14:paraId="4523593E" w14:textId="77777777" w:rsidR="00BF67B2" w:rsidRPr="00813EBE" w:rsidRDefault="00BF67B2" w:rsidP="00625CAF">
      <w:pPr>
        <w:pStyle w:val="12"/>
        <w:widowControl w:val="0"/>
        <w:tabs>
          <w:tab w:val="clear" w:pos="560"/>
          <w:tab w:val="left" w:pos="0"/>
        </w:tabs>
        <w:ind w:left="357" w:right="-25"/>
        <w:rPr>
          <w:b/>
          <w:i/>
          <w:szCs w:val="22"/>
          <w:lang w:val="en-US"/>
        </w:rPr>
      </w:pPr>
    </w:p>
    <w:p w14:paraId="782370F8" w14:textId="77777777" w:rsidR="00BF67B2" w:rsidRPr="00813EBE" w:rsidRDefault="001E153F" w:rsidP="00625CAF">
      <w:pPr>
        <w:widowControl w:val="0"/>
        <w:tabs>
          <w:tab w:val="decimal" w:pos="8000"/>
        </w:tabs>
        <w:autoSpaceDE w:val="0"/>
        <w:autoSpaceDN w:val="0"/>
        <w:adjustRightInd w:val="0"/>
        <w:ind w:right="-25"/>
        <w:rPr>
          <w:b/>
          <w:bCs/>
          <w:i/>
          <w:szCs w:val="22"/>
          <w:lang w:val="en-US"/>
        </w:rPr>
      </w:pPr>
      <w:r w:rsidRPr="00813EBE">
        <w:rPr>
          <w:b/>
          <w:bCs/>
          <w:i/>
          <w:szCs w:val="22"/>
          <w:lang w:val="en-US"/>
        </w:rPr>
        <w:t>Termed land use rights</w:t>
      </w:r>
    </w:p>
    <w:p w14:paraId="02B1C4F2" w14:textId="77777777" w:rsidR="00BF67B2" w:rsidRPr="00813EBE" w:rsidRDefault="00BF67B2" w:rsidP="00625CAF">
      <w:pPr>
        <w:widowControl w:val="0"/>
        <w:tabs>
          <w:tab w:val="decimal" w:pos="8000"/>
        </w:tabs>
        <w:ind w:right="-25"/>
        <w:rPr>
          <w:szCs w:val="22"/>
          <w:lang w:val="en-US"/>
        </w:rPr>
      </w:pPr>
    </w:p>
    <w:p w14:paraId="78DD2C49" w14:textId="77777777" w:rsidR="00BF67B2" w:rsidRPr="00813EBE" w:rsidRDefault="001E153F" w:rsidP="00625CAF">
      <w:pPr>
        <w:tabs>
          <w:tab w:val="decimal" w:pos="8000"/>
        </w:tabs>
        <w:overflowPunct w:val="0"/>
        <w:autoSpaceDE w:val="0"/>
        <w:autoSpaceDN w:val="0"/>
        <w:adjustRightInd w:val="0"/>
        <w:ind w:right="-29"/>
        <w:jc w:val="both"/>
        <w:textAlignment w:val="baseline"/>
        <w:rPr>
          <w:szCs w:val="22"/>
          <w:lang w:val="en-US"/>
        </w:rPr>
      </w:pPr>
      <w:r w:rsidRPr="00813EBE">
        <w:rPr>
          <w:szCs w:val="22"/>
          <w:lang w:val="en-US"/>
        </w:rPr>
        <w:t xml:space="preserve">Termed land use rights </w:t>
      </w:r>
      <w:proofErr w:type="gramStart"/>
      <w:r w:rsidRPr="00813EBE">
        <w:rPr>
          <w:szCs w:val="22"/>
          <w:lang w:val="en-US"/>
        </w:rPr>
        <w:t>are stated</w:t>
      </w:r>
      <w:proofErr w:type="gramEnd"/>
      <w:r w:rsidRPr="00813EBE">
        <w:rPr>
          <w:szCs w:val="22"/>
          <w:lang w:val="en-US"/>
        </w:rPr>
        <w:t xml:space="preserve"> at cost less accumulated </w:t>
      </w:r>
      <w:proofErr w:type="spellStart"/>
      <w:r w:rsidRPr="00813EBE">
        <w:rPr>
          <w:szCs w:val="22"/>
          <w:lang w:val="en-US"/>
        </w:rPr>
        <w:t>amortisation</w:t>
      </w:r>
      <w:proofErr w:type="spellEnd"/>
      <w:r w:rsidRPr="00813EBE">
        <w:rPr>
          <w:szCs w:val="22"/>
          <w:lang w:val="en-US"/>
        </w:rPr>
        <w:t>. The initial cost of a termed land use right comprises payments for legally land use rights plus expenses for compensations of land clearance, registration fee</w:t>
      </w:r>
      <w:r w:rsidR="000F6E17" w:rsidRPr="00813EBE">
        <w:rPr>
          <w:szCs w:val="22"/>
          <w:lang w:val="en-US"/>
        </w:rPr>
        <w:t>.</w:t>
      </w:r>
      <w:r w:rsidRPr="00813EBE">
        <w:rPr>
          <w:szCs w:val="22"/>
          <w:lang w:val="en-US"/>
        </w:rPr>
        <w:t xml:space="preserve"> </w:t>
      </w:r>
      <w:proofErr w:type="spellStart"/>
      <w:r w:rsidRPr="00813EBE">
        <w:rPr>
          <w:szCs w:val="22"/>
          <w:lang w:val="en-US"/>
        </w:rPr>
        <w:t>Amortisation</w:t>
      </w:r>
      <w:proofErr w:type="spellEnd"/>
      <w:r w:rsidRPr="00813EBE">
        <w:rPr>
          <w:szCs w:val="22"/>
          <w:lang w:val="en-US"/>
        </w:rPr>
        <w:t xml:space="preserve"> </w:t>
      </w:r>
      <w:proofErr w:type="gramStart"/>
      <w:r w:rsidRPr="00813EBE">
        <w:rPr>
          <w:szCs w:val="22"/>
          <w:lang w:val="en-US"/>
        </w:rPr>
        <w:t>is computed</w:t>
      </w:r>
      <w:proofErr w:type="gramEnd"/>
      <w:r w:rsidRPr="00813EBE">
        <w:rPr>
          <w:szCs w:val="22"/>
          <w:lang w:val="en-US"/>
        </w:rPr>
        <w:t xml:space="preserve"> on a straight-line basis over leasing period. </w:t>
      </w:r>
    </w:p>
    <w:p w14:paraId="57F8EB73" w14:textId="77777777" w:rsidR="00BB2023" w:rsidRPr="00813EBE" w:rsidRDefault="00BB2023" w:rsidP="00625CAF">
      <w:pPr>
        <w:widowControl w:val="0"/>
        <w:tabs>
          <w:tab w:val="decimal" w:pos="8000"/>
        </w:tabs>
        <w:autoSpaceDE w:val="0"/>
        <w:autoSpaceDN w:val="0"/>
        <w:adjustRightInd w:val="0"/>
        <w:ind w:right="-25"/>
        <w:rPr>
          <w:b/>
          <w:bCs/>
          <w:i/>
          <w:szCs w:val="22"/>
          <w:lang w:val="en-US"/>
        </w:rPr>
      </w:pPr>
    </w:p>
    <w:p w14:paraId="036D8029" w14:textId="77777777" w:rsidR="00BF67B2" w:rsidRPr="00813EBE" w:rsidRDefault="001E153F" w:rsidP="00625CAF">
      <w:pPr>
        <w:widowControl w:val="0"/>
        <w:tabs>
          <w:tab w:val="decimal" w:pos="8000"/>
        </w:tabs>
        <w:autoSpaceDE w:val="0"/>
        <w:autoSpaceDN w:val="0"/>
        <w:adjustRightInd w:val="0"/>
        <w:ind w:right="-25"/>
        <w:rPr>
          <w:b/>
          <w:bCs/>
          <w:i/>
          <w:szCs w:val="22"/>
          <w:lang w:val="en-US"/>
        </w:rPr>
      </w:pPr>
      <w:r w:rsidRPr="00813EBE">
        <w:rPr>
          <w:b/>
          <w:bCs/>
          <w:i/>
          <w:szCs w:val="22"/>
          <w:lang w:val="en-US"/>
        </w:rPr>
        <w:t>Land use rights with indefinite term</w:t>
      </w:r>
    </w:p>
    <w:p w14:paraId="1ADA4F28" w14:textId="77777777" w:rsidR="00BF67B2" w:rsidRPr="00813EBE" w:rsidRDefault="00BF67B2" w:rsidP="00625CAF">
      <w:pPr>
        <w:widowControl w:val="0"/>
        <w:tabs>
          <w:tab w:val="left" w:pos="560"/>
          <w:tab w:val="decimal" w:pos="8000"/>
        </w:tabs>
        <w:ind w:right="-25"/>
        <w:rPr>
          <w:szCs w:val="22"/>
          <w:lang w:val="en-US"/>
        </w:rPr>
      </w:pPr>
    </w:p>
    <w:p w14:paraId="6C8E31E9" w14:textId="5CA14109" w:rsidR="00C73EE7" w:rsidRPr="00813EBE" w:rsidRDefault="001E153F" w:rsidP="00625CAF">
      <w:pPr>
        <w:tabs>
          <w:tab w:val="left" w:pos="560"/>
          <w:tab w:val="decimal" w:pos="8000"/>
        </w:tabs>
        <w:overflowPunct w:val="0"/>
        <w:autoSpaceDE w:val="0"/>
        <w:autoSpaceDN w:val="0"/>
        <w:adjustRightInd w:val="0"/>
        <w:ind w:right="-29"/>
        <w:jc w:val="both"/>
        <w:textAlignment w:val="baseline"/>
        <w:rPr>
          <w:szCs w:val="22"/>
          <w:lang w:val="en-US"/>
        </w:rPr>
      </w:pPr>
      <w:r w:rsidRPr="00813EBE">
        <w:rPr>
          <w:szCs w:val="22"/>
          <w:lang w:val="en-US"/>
        </w:rPr>
        <w:t xml:space="preserve">Land use rights with indefinite term </w:t>
      </w:r>
      <w:proofErr w:type="gramStart"/>
      <w:r w:rsidRPr="00813EBE">
        <w:rPr>
          <w:szCs w:val="22"/>
          <w:lang w:val="en-US"/>
        </w:rPr>
        <w:t>are stated</w:t>
      </w:r>
      <w:proofErr w:type="gramEnd"/>
      <w:r w:rsidRPr="00813EBE">
        <w:rPr>
          <w:szCs w:val="22"/>
          <w:lang w:val="en-US"/>
        </w:rPr>
        <w:t xml:space="preserve"> at cost and are not </w:t>
      </w:r>
      <w:proofErr w:type="spellStart"/>
      <w:r w:rsidRPr="00813EBE">
        <w:rPr>
          <w:szCs w:val="22"/>
          <w:lang w:val="en-US"/>
        </w:rPr>
        <w:t>amortised</w:t>
      </w:r>
      <w:proofErr w:type="spellEnd"/>
      <w:r w:rsidRPr="00813EBE">
        <w:rPr>
          <w:szCs w:val="22"/>
          <w:lang w:val="en-US"/>
        </w:rPr>
        <w:t xml:space="preserve">. The initial cost of a land use right with indefinite term comprises </w:t>
      </w:r>
      <w:r w:rsidR="000F6E17" w:rsidRPr="00813EBE">
        <w:rPr>
          <w:szCs w:val="22"/>
          <w:lang w:val="en-US"/>
        </w:rPr>
        <w:t>payments for legally land use rights plus expenses for compensations of land clearance, registration fee.</w:t>
      </w:r>
    </w:p>
    <w:p w14:paraId="0199CAC2" w14:textId="77777777" w:rsidR="0000713A" w:rsidRPr="00813EBE" w:rsidRDefault="0000713A" w:rsidP="00625CAF">
      <w:pPr>
        <w:widowControl w:val="0"/>
        <w:tabs>
          <w:tab w:val="left" w:pos="560"/>
          <w:tab w:val="decimal" w:pos="8000"/>
        </w:tabs>
        <w:ind w:right="-25"/>
        <w:rPr>
          <w:szCs w:val="22"/>
          <w:lang w:val="en-US"/>
        </w:rPr>
      </w:pPr>
    </w:p>
    <w:p w14:paraId="261DA484" w14:textId="77777777" w:rsidR="00BF67B2" w:rsidRPr="00813EBE" w:rsidRDefault="001E153F" w:rsidP="00625CAF">
      <w:pPr>
        <w:pStyle w:val="12"/>
        <w:widowControl w:val="0"/>
        <w:tabs>
          <w:tab w:val="clear" w:pos="560"/>
          <w:tab w:val="left" w:pos="0"/>
        </w:tabs>
        <w:ind w:left="720" w:right="-25" w:hanging="720"/>
        <w:rPr>
          <w:i/>
          <w:szCs w:val="22"/>
          <w:lang w:val="en-US"/>
        </w:rPr>
      </w:pPr>
      <w:r w:rsidRPr="00813EBE">
        <w:rPr>
          <w:i/>
          <w:szCs w:val="22"/>
          <w:lang w:val="en-US"/>
        </w:rPr>
        <w:t>(iii)</w:t>
      </w:r>
      <w:r w:rsidRPr="00813EBE">
        <w:rPr>
          <w:i/>
          <w:szCs w:val="22"/>
          <w:lang w:val="en-US"/>
        </w:rPr>
        <w:tab/>
        <w:t>Other intangible fixed assets</w:t>
      </w:r>
    </w:p>
    <w:p w14:paraId="5A3D32F2" w14:textId="77777777" w:rsidR="00BF67B2" w:rsidRPr="00813EBE" w:rsidRDefault="00BF67B2" w:rsidP="00625CAF">
      <w:pPr>
        <w:pStyle w:val="12"/>
        <w:widowControl w:val="0"/>
        <w:tabs>
          <w:tab w:val="clear" w:pos="560"/>
          <w:tab w:val="left" w:pos="0"/>
        </w:tabs>
        <w:ind w:right="-25"/>
        <w:rPr>
          <w:szCs w:val="22"/>
          <w:lang w:val="en-US"/>
        </w:rPr>
      </w:pPr>
    </w:p>
    <w:p w14:paraId="78D84354" w14:textId="77777777" w:rsidR="00BF67B2" w:rsidRPr="00813EBE" w:rsidRDefault="001E153F" w:rsidP="00625CAF">
      <w:pPr>
        <w:pStyle w:val="12"/>
        <w:tabs>
          <w:tab w:val="clear" w:pos="560"/>
          <w:tab w:val="left" w:pos="0"/>
        </w:tabs>
        <w:overflowPunct w:val="0"/>
        <w:autoSpaceDE w:val="0"/>
        <w:autoSpaceDN w:val="0"/>
        <w:adjustRightInd w:val="0"/>
        <w:ind w:right="-29"/>
        <w:jc w:val="both"/>
        <w:textAlignment w:val="baseline"/>
        <w:rPr>
          <w:szCs w:val="22"/>
          <w:lang w:val="en-US"/>
        </w:rPr>
      </w:pPr>
      <w:r w:rsidRPr="00813EBE">
        <w:rPr>
          <w:szCs w:val="22"/>
          <w:lang w:val="en-US"/>
        </w:rPr>
        <w:t xml:space="preserve">Other intangible fixed assets </w:t>
      </w:r>
      <w:proofErr w:type="gramStart"/>
      <w:r w:rsidRPr="00813EBE">
        <w:rPr>
          <w:szCs w:val="22"/>
          <w:lang w:val="en-US"/>
        </w:rPr>
        <w:t>are stated</w:t>
      </w:r>
      <w:proofErr w:type="gramEnd"/>
      <w:r w:rsidRPr="00813EBE">
        <w:rPr>
          <w:szCs w:val="22"/>
          <w:lang w:val="en-US"/>
        </w:rPr>
        <w:t xml:space="preserve"> at cost less accumulated </w:t>
      </w:r>
      <w:proofErr w:type="spellStart"/>
      <w:r w:rsidRPr="00813EBE">
        <w:rPr>
          <w:szCs w:val="22"/>
          <w:lang w:val="en-US"/>
        </w:rPr>
        <w:t>amortisation</w:t>
      </w:r>
      <w:proofErr w:type="spellEnd"/>
      <w:r w:rsidRPr="00813EBE">
        <w:rPr>
          <w:szCs w:val="22"/>
          <w:lang w:val="en-US"/>
        </w:rPr>
        <w:t xml:space="preserve">. </w:t>
      </w:r>
      <w:proofErr w:type="spellStart"/>
      <w:r w:rsidRPr="00813EBE">
        <w:rPr>
          <w:szCs w:val="22"/>
          <w:lang w:val="en-US"/>
        </w:rPr>
        <w:t>Amortis</w:t>
      </w:r>
      <w:r w:rsidR="002011CD" w:rsidRPr="00813EBE">
        <w:rPr>
          <w:szCs w:val="22"/>
          <w:lang w:val="en-US"/>
        </w:rPr>
        <w:t>ation</w:t>
      </w:r>
      <w:proofErr w:type="spellEnd"/>
      <w:r w:rsidR="002011CD" w:rsidRPr="00813EBE">
        <w:rPr>
          <w:szCs w:val="22"/>
          <w:lang w:val="en-US"/>
        </w:rPr>
        <w:t xml:space="preserve"> </w:t>
      </w:r>
      <w:proofErr w:type="gramStart"/>
      <w:r w:rsidR="002011CD" w:rsidRPr="00813EBE">
        <w:rPr>
          <w:szCs w:val="22"/>
          <w:lang w:val="en-US"/>
        </w:rPr>
        <w:t>is computed</w:t>
      </w:r>
      <w:proofErr w:type="gramEnd"/>
      <w:r w:rsidR="002011CD" w:rsidRPr="00813EBE">
        <w:rPr>
          <w:szCs w:val="22"/>
          <w:lang w:val="en-US"/>
        </w:rPr>
        <w:t xml:space="preserve"> on a </w:t>
      </w:r>
      <w:r w:rsidR="00576741" w:rsidRPr="00813EBE">
        <w:rPr>
          <w:szCs w:val="22"/>
          <w:lang w:val="en-US"/>
        </w:rPr>
        <w:t>straight-line</w:t>
      </w:r>
      <w:r w:rsidRPr="00813EBE">
        <w:rPr>
          <w:szCs w:val="22"/>
          <w:lang w:val="en-US"/>
        </w:rPr>
        <w:t xml:space="preserve"> basis over 4 - 8 years.</w:t>
      </w:r>
    </w:p>
    <w:p w14:paraId="1B9BF06B" w14:textId="6F49EDDB" w:rsidR="00BF67B2" w:rsidRPr="00813EBE" w:rsidRDefault="00BF67B2" w:rsidP="00625CAF">
      <w:pPr>
        <w:pStyle w:val="12"/>
        <w:widowControl w:val="0"/>
        <w:tabs>
          <w:tab w:val="clear" w:pos="560"/>
          <w:tab w:val="left" w:pos="0"/>
        </w:tabs>
        <w:ind w:right="-25"/>
        <w:rPr>
          <w:szCs w:val="22"/>
          <w:lang w:val="en-US"/>
        </w:rPr>
      </w:pPr>
    </w:p>
    <w:p w14:paraId="0236CE71" w14:textId="77777777" w:rsidR="000A6623" w:rsidRPr="00813EBE" w:rsidRDefault="000A6623" w:rsidP="00625CAF">
      <w:pPr>
        <w:pStyle w:val="12"/>
        <w:widowControl w:val="0"/>
        <w:tabs>
          <w:tab w:val="clear" w:pos="560"/>
          <w:tab w:val="left" w:pos="0"/>
        </w:tabs>
        <w:ind w:right="-25"/>
        <w:rPr>
          <w:szCs w:val="22"/>
          <w:lang w:val="en-US"/>
        </w:rPr>
      </w:pPr>
    </w:p>
    <w:p w14:paraId="4862F8EF" w14:textId="77777777" w:rsidR="00BF67B2" w:rsidRPr="00813EBE" w:rsidRDefault="001E153F" w:rsidP="00625CAF">
      <w:pPr>
        <w:pStyle w:val="subheading2"/>
        <w:keepNext w:val="0"/>
        <w:keepLines w:val="0"/>
        <w:widowControl w:val="0"/>
        <w:numPr>
          <w:ilvl w:val="0"/>
          <w:numId w:val="2"/>
        </w:numPr>
        <w:tabs>
          <w:tab w:val="clear" w:pos="1400"/>
          <w:tab w:val="clear" w:pos="5103"/>
          <w:tab w:val="clear" w:pos="7000"/>
          <w:tab w:val="clear" w:pos="8448"/>
          <w:tab w:val="num" w:pos="0"/>
        </w:tabs>
        <w:ind w:left="720" w:right="-25" w:hanging="720"/>
        <w:outlineLvl w:val="1"/>
        <w:rPr>
          <w:i w:val="0"/>
          <w:iCs/>
          <w:sz w:val="22"/>
          <w:szCs w:val="22"/>
          <w:lang w:val="en-US"/>
        </w:rPr>
      </w:pPr>
      <w:r w:rsidRPr="00813EBE">
        <w:rPr>
          <w:i w:val="0"/>
          <w:iCs/>
          <w:sz w:val="22"/>
          <w:szCs w:val="22"/>
          <w:lang w:val="en-US"/>
        </w:rPr>
        <w:lastRenderedPageBreak/>
        <w:t>Investment property</w:t>
      </w:r>
    </w:p>
    <w:p w14:paraId="17F4CE48" w14:textId="77777777" w:rsidR="00BF67B2" w:rsidRPr="00813EBE" w:rsidRDefault="00BF67B2" w:rsidP="00625CAF">
      <w:pPr>
        <w:pStyle w:val="subheading2"/>
        <w:keepNext w:val="0"/>
        <w:keepLines w:val="0"/>
        <w:widowControl w:val="0"/>
        <w:tabs>
          <w:tab w:val="clear" w:pos="1400"/>
          <w:tab w:val="clear" w:pos="5103"/>
          <w:tab w:val="clear" w:pos="7000"/>
          <w:tab w:val="clear" w:pos="8448"/>
        </w:tabs>
        <w:ind w:left="357" w:right="-25" w:firstLine="0"/>
        <w:rPr>
          <w:sz w:val="22"/>
          <w:szCs w:val="22"/>
          <w:lang w:val="en-US"/>
        </w:rPr>
      </w:pPr>
    </w:p>
    <w:p w14:paraId="259A5163" w14:textId="77777777" w:rsidR="00BF67B2" w:rsidRPr="00813EBE" w:rsidRDefault="001E153F" w:rsidP="00625CAF">
      <w:pPr>
        <w:pStyle w:val="subheading2"/>
        <w:keepNext w:val="0"/>
        <w:keepLines w:val="0"/>
        <w:widowControl w:val="0"/>
        <w:numPr>
          <w:ilvl w:val="0"/>
          <w:numId w:val="10"/>
        </w:numPr>
        <w:tabs>
          <w:tab w:val="clear" w:pos="1400"/>
          <w:tab w:val="clear" w:pos="5103"/>
          <w:tab w:val="clear" w:pos="7000"/>
          <w:tab w:val="clear" w:pos="8448"/>
        </w:tabs>
        <w:ind w:left="720" w:right="-25"/>
        <w:rPr>
          <w:b w:val="0"/>
          <w:sz w:val="22"/>
          <w:szCs w:val="22"/>
          <w:lang w:val="en-US"/>
        </w:rPr>
      </w:pPr>
      <w:r w:rsidRPr="00813EBE">
        <w:rPr>
          <w:b w:val="0"/>
          <w:sz w:val="22"/>
          <w:szCs w:val="22"/>
          <w:lang w:val="en-US"/>
        </w:rPr>
        <w:t xml:space="preserve">Cost </w:t>
      </w:r>
    </w:p>
    <w:p w14:paraId="2C310368" w14:textId="77777777" w:rsidR="00BF67B2" w:rsidRPr="00813EBE" w:rsidRDefault="00BF67B2" w:rsidP="00625CAF">
      <w:pPr>
        <w:pStyle w:val="subheading2"/>
        <w:keepNext w:val="0"/>
        <w:keepLines w:val="0"/>
        <w:widowControl w:val="0"/>
        <w:tabs>
          <w:tab w:val="clear" w:pos="1400"/>
          <w:tab w:val="clear" w:pos="5103"/>
          <w:tab w:val="clear" w:pos="7000"/>
          <w:tab w:val="clear" w:pos="8448"/>
        </w:tabs>
        <w:ind w:left="0" w:right="-25" w:firstLine="0"/>
        <w:rPr>
          <w:b w:val="0"/>
          <w:i w:val="0"/>
          <w:sz w:val="22"/>
          <w:szCs w:val="22"/>
          <w:lang w:val="en-US"/>
        </w:rPr>
      </w:pPr>
    </w:p>
    <w:p w14:paraId="74285E32" w14:textId="77777777" w:rsidR="000A6623" w:rsidRPr="00813EBE" w:rsidRDefault="001E153F" w:rsidP="00625CAF">
      <w:pPr>
        <w:pStyle w:val="subheading2"/>
        <w:keepNext w:val="0"/>
        <w:keepLines w:val="0"/>
        <w:tabs>
          <w:tab w:val="clear" w:pos="1400"/>
          <w:tab w:val="clear" w:pos="5103"/>
          <w:tab w:val="clear" w:pos="7000"/>
          <w:tab w:val="clear" w:pos="8448"/>
        </w:tabs>
        <w:overflowPunct w:val="0"/>
        <w:autoSpaceDE w:val="0"/>
        <w:autoSpaceDN w:val="0"/>
        <w:adjustRightInd w:val="0"/>
        <w:ind w:left="0" w:right="-29" w:firstLine="0"/>
        <w:jc w:val="both"/>
        <w:textAlignment w:val="baseline"/>
        <w:rPr>
          <w:b w:val="0"/>
          <w:i w:val="0"/>
          <w:sz w:val="22"/>
          <w:szCs w:val="22"/>
          <w:lang w:val="en-US"/>
        </w:rPr>
      </w:pPr>
      <w:r w:rsidRPr="00813EBE">
        <w:rPr>
          <w:b w:val="0"/>
          <w:i w:val="0"/>
          <w:sz w:val="22"/>
          <w:szCs w:val="22"/>
          <w:lang w:val="en-US"/>
        </w:rPr>
        <w:t xml:space="preserve">Investment property </w:t>
      </w:r>
      <w:proofErr w:type="gramStart"/>
      <w:r w:rsidRPr="00813EBE">
        <w:rPr>
          <w:b w:val="0"/>
          <w:i w:val="0"/>
          <w:sz w:val="22"/>
          <w:szCs w:val="22"/>
          <w:lang w:val="en-US"/>
        </w:rPr>
        <w:t>is stated</w:t>
      </w:r>
      <w:proofErr w:type="gramEnd"/>
      <w:r w:rsidRPr="00813EBE">
        <w:rPr>
          <w:b w:val="0"/>
          <w:i w:val="0"/>
          <w:sz w:val="22"/>
          <w:szCs w:val="22"/>
          <w:lang w:val="en-US"/>
        </w:rPr>
        <w:t xml:space="preserve"> at cost less accumulated depreciation. The initial cost of an investment property comprises its purchase price, cost of land use rights and any directly attributable expenditures of bringing the property to the condition necessary for it to be capable of</w:t>
      </w:r>
      <w:r w:rsidR="00323DF8" w:rsidRPr="00813EBE">
        <w:rPr>
          <w:b w:val="0"/>
          <w:i w:val="0"/>
          <w:sz w:val="22"/>
          <w:szCs w:val="22"/>
          <w:lang w:val="en-US"/>
        </w:rPr>
        <w:t xml:space="preserve"> operating</w:t>
      </w:r>
      <w:r w:rsidRPr="00813EBE">
        <w:rPr>
          <w:b w:val="0"/>
          <w:i w:val="0"/>
          <w:sz w:val="22"/>
          <w:szCs w:val="22"/>
          <w:lang w:val="en-US"/>
        </w:rPr>
        <w:t xml:space="preserve">. Expenditure incurred after investment property </w:t>
      </w:r>
      <w:proofErr w:type="gramStart"/>
      <w:r w:rsidRPr="00813EBE">
        <w:rPr>
          <w:b w:val="0"/>
          <w:i w:val="0"/>
          <w:sz w:val="22"/>
          <w:szCs w:val="22"/>
          <w:lang w:val="en-US"/>
        </w:rPr>
        <w:t>has been put</w:t>
      </w:r>
      <w:proofErr w:type="gramEnd"/>
      <w:r w:rsidRPr="00813EBE">
        <w:rPr>
          <w:b w:val="0"/>
          <w:i w:val="0"/>
          <w:sz w:val="22"/>
          <w:szCs w:val="22"/>
          <w:lang w:val="en-US"/>
        </w:rPr>
        <w:t xml:space="preserve"> into operation, such as repairs and maintenance, is charged to the statement of income in the year in which the expenditure is incurred. In situations where it </w:t>
      </w:r>
      <w:proofErr w:type="gramStart"/>
      <w:r w:rsidRPr="00813EBE">
        <w:rPr>
          <w:b w:val="0"/>
          <w:i w:val="0"/>
          <w:sz w:val="22"/>
          <w:szCs w:val="22"/>
          <w:lang w:val="en-US"/>
        </w:rPr>
        <w:t>can be clearly demonstrated</w:t>
      </w:r>
      <w:proofErr w:type="gramEnd"/>
      <w:r w:rsidRPr="00813EBE">
        <w:rPr>
          <w:b w:val="0"/>
          <w:i w:val="0"/>
          <w:sz w:val="22"/>
          <w:szCs w:val="22"/>
          <w:lang w:val="en-US"/>
        </w:rPr>
        <w:t xml:space="preserve"> that the expenditure has resulted in future economic benefits in excess of the originally assessed standard of performance of the existing investment property, the expenditure is </w:t>
      </w:r>
      <w:proofErr w:type="spellStart"/>
      <w:r w:rsidRPr="00813EBE">
        <w:rPr>
          <w:b w:val="0"/>
          <w:i w:val="0"/>
          <w:sz w:val="22"/>
          <w:szCs w:val="22"/>
          <w:lang w:val="en-US"/>
        </w:rPr>
        <w:t>capitalised</w:t>
      </w:r>
      <w:proofErr w:type="spellEnd"/>
      <w:r w:rsidRPr="00813EBE">
        <w:rPr>
          <w:b w:val="0"/>
          <w:i w:val="0"/>
          <w:sz w:val="22"/>
          <w:szCs w:val="22"/>
          <w:lang w:val="en-US"/>
        </w:rPr>
        <w:t xml:space="preserve"> as an additional cost of investment property.</w:t>
      </w:r>
    </w:p>
    <w:p w14:paraId="2E4004C5" w14:textId="77777777" w:rsidR="000A6623" w:rsidRPr="00813EBE" w:rsidRDefault="000A6623" w:rsidP="00625CAF">
      <w:pPr>
        <w:pStyle w:val="subheading2"/>
        <w:keepNext w:val="0"/>
        <w:keepLines w:val="0"/>
        <w:tabs>
          <w:tab w:val="clear" w:pos="1400"/>
          <w:tab w:val="clear" w:pos="5103"/>
          <w:tab w:val="clear" w:pos="7000"/>
          <w:tab w:val="clear" w:pos="8448"/>
        </w:tabs>
        <w:overflowPunct w:val="0"/>
        <w:autoSpaceDE w:val="0"/>
        <w:autoSpaceDN w:val="0"/>
        <w:adjustRightInd w:val="0"/>
        <w:ind w:left="0" w:right="-29" w:firstLine="0"/>
        <w:jc w:val="both"/>
        <w:textAlignment w:val="baseline"/>
        <w:rPr>
          <w:b w:val="0"/>
          <w:i w:val="0"/>
          <w:sz w:val="22"/>
          <w:szCs w:val="22"/>
          <w:lang w:val="en-US"/>
        </w:rPr>
      </w:pPr>
    </w:p>
    <w:p w14:paraId="195F870A" w14:textId="03A6BA26" w:rsidR="00BF67B2" w:rsidRPr="00813EBE" w:rsidRDefault="001E153F" w:rsidP="00625CAF">
      <w:pPr>
        <w:pStyle w:val="subheading2"/>
        <w:keepNext w:val="0"/>
        <w:keepLines w:val="0"/>
        <w:widowControl w:val="0"/>
        <w:numPr>
          <w:ilvl w:val="0"/>
          <w:numId w:val="10"/>
        </w:numPr>
        <w:tabs>
          <w:tab w:val="clear" w:pos="1400"/>
          <w:tab w:val="clear" w:pos="5103"/>
          <w:tab w:val="clear" w:pos="7000"/>
          <w:tab w:val="clear" w:pos="8448"/>
        </w:tabs>
        <w:ind w:left="720" w:right="-25"/>
        <w:rPr>
          <w:b w:val="0"/>
          <w:sz w:val="22"/>
          <w:szCs w:val="22"/>
          <w:lang w:val="en-US"/>
        </w:rPr>
      </w:pPr>
      <w:r w:rsidRPr="00813EBE">
        <w:rPr>
          <w:b w:val="0"/>
          <w:sz w:val="22"/>
          <w:szCs w:val="22"/>
          <w:lang w:val="en-US"/>
        </w:rPr>
        <w:t>Depreciation</w:t>
      </w:r>
    </w:p>
    <w:p w14:paraId="00CC4289" w14:textId="77777777" w:rsidR="00BF67B2" w:rsidRPr="00813EBE" w:rsidRDefault="00BF67B2" w:rsidP="00625CAF">
      <w:pPr>
        <w:pStyle w:val="subheading2"/>
        <w:widowControl w:val="0"/>
        <w:tabs>
          <w:tab w:val="clear" w:pos="1400"/>
          <w:tab w:val="clear" w:pos="5103"/>
          <w:tab w:val="clear" w:pos="7000"/>
          <w:tab w:val="clear" w:pos="8448"/>
        </w:tabs>
        <w:ind w:left="357" w:right="-25" w:firstLine="0"/>
        <w:rPr>
          <w:sz w:val="22"/>
          <w:szCs w:val="22"/>
          <w:lang w:val="en-US"/>
        </w:rPr>
      </w:pPr>
    </w:p>
    <w:p w14:paraId="37212237" w14:textId="77777777" w:rsidR="00BF67B2" w:rsidRPr="00813EBE" w:rsidRDefault="001E153F" w:rsidP="00625CAF">
      <w:pPr>
        <w:pStyle w:val="subheading2"/>
        <w:keepNext w:val="0"/>
        <w:keepLines w:val="0"/>
        <w:tabs>
          <w:tab w:val="clear" w:pos="1400"/>
          <w:tab w:val="clear" w:pos="5103"/>
          <w:tab w:val="clear" w:pos="7000"/>
          <w:tab w:val="clear" w:pos="8448"/>
        </w:tabs>
        <w:overflowPunct w:val="0"/>
        <w:autoSpaceDE w:val="0"/>
        <w:autoSpaceDN w:val="0"/>
        <w:adjustRightInd w:val="0"/>
        <w:ind w:left="0" w:right="-29" w:firstLine="0"/>
        <w:jc w:val="both"/>
        <w:textAlignment w:val="baseline"/>
        <w:rPr>
          <w:b w:val="0"/>
          <w:i w:val="0"/>
          <w:sz w:val="22"/>
          <w:szCs w:val="22"/>
          <w:lang w:val="en-US"/>
        </w:rPr>
      </w:pPr>
      <w:r w:rsidRPr="00813EBE">
        <w:rPr>
          <w:b w:val="0"/>
          <w:i w:val="0"/>
          <w:sz w:val="22"/>
          <w:szCs w:val="22"/>
          <w:lang w:val="en-US"/>
        </w:rPr>
        <w:t xml:space="preserve">Depreciation </w:t>
      </w:r>
      <w:proofErr w:type="gramStart"/>
      <w:r w:rsidRPr="00813EBE">
        <w:rPr>
          <w:b w:val="0"/>
          <w:i w:val="0"/>
          <w:sz w:val="22"/>
          <w:szCs w:val="22"/>
          <w:lang w:val="en-US"/>
        </w:rPr>
        <w:t>is computed</w:t>
      </w:r>
      <w:proofErr w:type="gramEnd"/>
      <w:r w:rsidRPr="00813EBE">
        <w:rPr>
          <w:b w:val="0"/>
          <w:i w:val="0"/>
          <w:sz w:val="22"/>
          <w:szCs w:val="22"/>
          <w:lang w:val="en-US"/>
        </w:rPr>
        <w:t xml:space="preserve"> on a straight-line basis over the estimated useful lives of investment property. The estimated useful lives are as follows:</w:t>
      </w:r>
    </w:p>
    <w:p w14:paraId="0D2A6469" w14:textId="77777777" w:rsidR="00BF67B2" w:rsidRPr="00813EBE" w:rsidRDefault="00BF67B2" w:rsidP="00625CAF">
      <w:pPr>
        <w:pStyle w:val="3indent"/>
        <w:keepLines w:val="0"/>
        <w:widowControl w:val="0"/>
        <w:tabs>
          <w:tab w:val="clear" w:pos="1400"/>
          <w:tab w:val="clear" w:pos="5103"/>
          <w:tab w:val="clear" w:pos="7000"/>
          <w:tab w:val="clear" w:pos="8440"/>
          <w:tab w:val="left" w:pos="1530"/>
          <w:tab w:val="right" w:pos="6200"/>
        </w:tabs>
        <w:ind w:left="340" w:right="-25"/>
        <w:rPr>
          <w:szCs w:val="22"/>
          <w:lang w:val="en-US"/>
        </w:rPr>
      </w:pPr>
    </w:p>
    <w:tbl>
      <w:tblPr>
        <w:tblW w:w="8892" w:type="dxa"/>
        <w:tblInd w:w="108" w:type="dxa"/>
        <w:tblLook w:val="04A0" w:firstRow="1" w:lastRow="0" w:firstColumn="1" w:lastColumn="0" w:noHBand="0" w:noVBand="1"/>
      </w:tblPr>
      <w:tblGrid>
        <w:gridCol w:w="5940"/>
        <w:gridCol w:w="2952"/>
      </w:tblGrid>
      <w:tr w:rsidR="00BF67B2" w:rsidRPr="00813EBE" w14:paraId="02BCB9AF" w14:textId="77777777" w:rsidTr="00CD323E">
        <w:trPr>
          <w:trHeight w:val="80"/>
        </w:trPr>
        <w:tc>
          <w:tcPr>
            <w:tcW w:w="5940" w:type="dxa"/>
          </w:tcPr>
          <w:p w14:paraId="2E5AD993" w14:textId="77777777" w:rsidR="00BF67B2" w:rsidRPr="00813EBE" w:rsidRDefault="001E153F" w:rsidP="00625CAF">
            <w:pPr>
              <w:pStyle w:val="ListBullet"/>
              <w:numPr>
                <w:ilvl w:val="0"/>
                <w:numId w:val="8"/>
              </w:numPr>
              <w:ind w:left="249" w:right="-25" w:hanging="357"/>
              <w:contextualSpacing/>
              <w:rPr>
                <w:rFonts w:eastAsia="SimSun"/>
                <w:szCs w:val="22"/>
                <w:lang w:val="en-US"/>
              </w:rPr>
            </w:pPr>
            <w:r w:rsidRPr="00813EBE">
              <w:rPr>
                <w:szCs w:val="22"/>
                <w:lang w:val="en-US"/>
              </w:rPr>
              <w:t>Building</w:t>
            </w:r>
          </w:p>
        </w:tc>
        <w:tc>
          <w:tcPr>
            <w:tcW w:w="2952" w:type="dxa"/>
            <w:vAlign w:val="bottom"/>
          </w:tcPr>
          <w:p w14:paraId="6E59B68A" w14:textId="77777777" w:rsidR="00BF67B2" w:rsidRPr="00813EBE" w:rsidRDefault="001E153F" w:rsidP="00625CAF">
            <w:pPr>
              <w:pStyle w:val="3indent"/>
              <w:keepLines w:val="0"/>
              <w:widowControl w:val="0"/>
              <w:tabs>
                <w:tab w:val="clear" w:pos="1400"/>
                <w:tab w:val="clear" w:pos="5103"/>
                <w:tab w:val="clear" w:pos="7000"/>
                <w:tab w:val="clear" w:pos="8440"/>
                <w:tab w:val="left" w:pos="1530"/>
                <w:tab w:val="right" w:pos="6200"/>
              </w:tabs>
              <w:ind w:left="162" w:right="25"/>
              <w:jc w:val="right"/>
              <w:rPr>
                <w:rFonts w:eastAsia="SimSun"/>
                <w:szCs w:val="22"/>
                <w:lang w:val="en-US"/>
              </w:rPr>
            </w:pPr>
            <w:r w:rsidRPr="00813EBE">
              <w:rPr>
                <w:rFonts w:eastAsia="SimSun"/>
                <w:szCs w:val="22"/>
                <w:lang w:val="en-US"/>
              </w:rPr>
              <w:t>10 – 40 years</w:t>
            </w:r>
          </w:p>
        </w:tc>
      </w:tr>
    </w:tbl>
    <w:p w14:paraId="1D2C1145" w14:textId="77777777" w:rsidR="00D3753B" w:rsidRPr="00813EBE" w:rsidRDefault="00D3753B" w:rsidP="00625CAF">
      <w:pPr>
        <w:pStyle w:val="subheading2"/>
        <w:widowControl w:val="0"/>
        <w:tabs>
          <w:tab w:val="clear" w:pos="1400"/>
          <w:tab w:val="clear" w:pos="5103"/>
          <w:tab w:val="clear" w:pos="7000"/>
          <w:tab w:val="clear" w:pos="8448"/>
        </w:tabs>
        <w:ind w:left="357" w:right="-25" w:firstLine="0"/>
        <w:rPr>
          <w:i w:val="0"/>
          <w:iCs/>
          <w:sz w:val="22"/>
          <w:szCs w:val="22"/>
          <w:lang w:val="en-US"/>
        </w:rPr>
      </w:pPr>
      <w:bookmarkStart w:id="14" w:name="_Hlt496426947"/>
      <w:bookmarkEnd w:id="14"/>
    </w:p>
    <w:p w14:paraId="3E9F3B5E" w14:textId="77777777" w:rsidR="00115C0C" w:rsidRPr="00813EBE" w:rsidRDefault="00115C0C" w:rsidP="00625CAF">
      <w:pPr>
        <w:pStyle w:val="subheading2"/>
        <w:keepNext w:val="0"/>
        <w:keepLines w:val="0"/>
        <w:widowControl w:val="0"/>
        <w:numPr>
          <w:ilvl w:val="0"/>
          <w:numId w:val="2"/>
        </w:numPr>
        <w:tabs>
          <w:tab w:val="clear" w:pos="1400"/>
          <w:tab w:val="clear" w:pos="5103"/>
          <w:tab w:val="clear" w:pos="7000"/>
          <w:tab w:val="clear" w:pos="8448"/>
          <w:tab w:val="num" w:pos="0"/>
        </w:tabs>
        <w:ind w:left="720" w:right="-25" w:hanging="720"/>
        <w:outlineLvl w:val="1"/>
        <w:rPr>
          <w:i w:val="0"/>
          <w:iCs/>
          <w:sz w:val="22"/>
          <w:szCs w:val="22"/>
          <w:lang w:val="en-US"/>
        </w:rPr>
      </w:pPr>
      <w:r w:rsidRPr="00813EBE">
        <w:rPr>
          <w:i w:val="0"/>
          <w:iCs/>
          <w:sz w:val="22"/>
          <w:szCs w:val="22"/>
          <w:lang w:val="en-US"/>
        </w:rPr>
        <w:t>Goodwill</w:t>
      </w:r>
    </w:p>
    <w:p w14:paraId="7DB55192" w14:textId="77777777" w:rsidR="00115C0C" w:rsidRPr="00813EBE" w:rsidRDefault="00115C0C" w:rsidP="00625CAF">
      <w:pPr>
        <w:pStyle w:val="subheading2"/>
        <w:widowControl w:val="0"/>
        <w:tabs>
          <w:tab w:val="clear" w:pos="1400"/>
          <w:tab w:val="clear" w:pos="5103"/>
          <w:tab w:val="clear" w:pos="7000"/>
          <w:tab w:val="clear" w:pos="8448"/>
        </w:tabs>
        <w:ind w:left="720" w:right="-25" w:firstLine="0"/>
        <w:rPr>
          <w:i w:val="0"/>
          <w:iCs/>
          <w:sz w:val="22"/>
          <w:szCs w:val="22"/>
          <w:lang w:val="en-US"/>
        </w:rPr>
      </w:pPr>
    </w:p>
    <w:p w14:paraId="300758BC" w14:textId="77777777" w:rsidR="00115C0C" w:rsidRPr="00813EBE" w:rsidRDefault="00115C0C" w:rsidP="00625CAF">
      <w:pPr>
        <w:overflowPunct w:val="0"/>
        <w:autoSpaceDE w:val="0"/>
        <w:autoSpaceDN w:val="0"/>
        <w:adjustRightInd w:val="0"/>
        <w:ind w:right="-29"/>
        <w:jc w:val="both"/>
        <w:textAlignment w:val="baseline"/>
        <w:rPr>
          <w:szCs w:val="22"/>
          <w:lang w:val="en-US"/>
        </w:rPr>
      </w:pPr>
      <w:r w:rsidRPr="00813EBE">
        <w:rPr>
          <w:szCs w:val="22"/>
          <w:lang w:val="en-US"/>
        </w:rPr>
        <w:t xml:space="preserve">Goodwill arising from the merger of enterprises acquired properties are represented by a payment by the lessee to purchase the property implementation </w:t>
      </w:r>
      <w:proofErr w:type="gramStart"/>
      <w:r w:rsidR="00423294" w:rsidRPr="00813EBE">
        <w:rPr>
          <w:szCs w:val="22"/>
          <w:lang w:val="en-US"/>
        </w:rPr>
        <w:t>for the purpose of</w:t>
      </w:r>
      <w:proofErr w:type="gramEnd"/>
      <w:r w:rsidRPr="00813EBE">
        <w:rPr>
          <w:szCs w:val="22"/>
          <w:lang w:val="en-US"/>
        </w:rPr>
        <w:t xml:space="preserve"> obtain</w:t>
      </w:r>
      <w:r w:rsidR="00423294" w:rsidRPr="00813EBE">
        <w:rPr>
          <w:szCs w:val="22"/>
          <w:lang w:val="en-US"/>
        </w:rPr>
        <w:t>ing</w:t>
      </w:r>
      <w:r w:rsidRPr="00813EBE">
        <w:rPr>
          <w:szCs w:val="22"/>
          <w:lang w:val="en-US"/>
        </w:rPr>
        <w:t xml:space="preserve"> economic benefits in the future.</w:t>
      </w:r>
    </w:p>
    <w:p w14:paraId="24E3E02B" w14:textId="77777777" w:rsidR="00115C0C" w:rsidRPr="00813EBE" w:rsidRDefault="00115C0C" w:rsidP="00625CAF">
      <w:pPr>
        <w:widowControl w:val="0"/>
        <w:ind w:right="-25"/>
        <w:rPr>
          <w:szCs w:val="22"/>
          <w:lang w:val="en-US"/>
        </w:rPr>
      </w:pPr>
    </w:p>
    <w:p w14:paraId="551B8A1E" w14:textId="77777777" w:rsidR="00115C0C" w:rsidRPr="00813EBE" w:rsidRDefault="00FB02B1" w:rsidP="00625CAF">
      <w:pPr>
        <w:overflowPunct w:val="0"/>
        <w:autoSpaceDE w:val="0"/>
        <w:autoSpaceDN w:val="0"/>
        <w:adjustRightInd w:val="0"/>
        <w:ind w:right="-29"/>
        <w:jc w:val="both"/>
        <w:textAlignment w:val="baseline"/>
        <w:rPr>
          <w:szCs w:val="22"/>
          <w:lang w:val="en-US"/>
        </w:rPr>
      </w:pPr>
      <w:r w:rsidRPr="00813EBE">
        <w:rPr>
          <w:szCs w:val="22"/>
          <w:lang w:val="en-US"/>
        </w:rPr>
        <w:t xml:space="preserve">Goodwill </w:t>
      </w:r>
      <w:proofErr w:type="gramStart"/>
      <w:r w:rsidRPr="00813EBE">
        <w:rPr>
          <w:szCs w:val="22"/>
          <w:lang w:val="en-US"/>
        </w:rPr>
        <w:t>is determined</w:t>
      </w:r>
      <w:proofErr w:type="gramEnd"/>
      <w:r w:rsidRPr="00813EBE">
        <w:rPr>
          <w:szCs w:val="22"/>
          <w:lang w:val="en-US"/>
        </w:rPr>
        <w:t xml:space="preserve"> by t</w:t>
      </w:r>
      <w:r w:rsidR="00115C0C" w:rsidRPr="00813EBE">
        <w:rPr>
          <w:szCs w:val="22"/>
          <w:lang w:val="en-US"/>
        </w:rPr>
        <w:t xml:space="preserve">he difference between the market value of the enterprise </w:t>
      </w:r>
      <w:r w:rsidR="00423294" w:rsidRPr="00813EBE">
        <w:rPr>
          <w:szCs w:val="22"/>
          <w:lang w:val="en-US"/>
        </w:rPr>
        <w:t>and</w:t>
      </w:r>
      <w:r w:rsidR="00115C0C" w:rsidRPr="00813EBE">
        <w:rPr>
          <w:szCs w:val="22"/>
          <w:lang w:val="en-US"/>
        </w:rPr>
        <w:t xml:space="preserve"> a net asset of the enterprise </w:t>
      </w:r>
      <w:r w:rsidRPr="00813EBE">
        <w:rPr>
          <w:szCs w:val="22"/>
          <w:lang w:val="en-US"/>
        </w:rPr>
        <w:t xml:space="preserve">and is </w:t>
      </w:r>
      <w:r w:rsidR="00115C0C" w:rsidRPr="00813EBE">
        <w:rPr>
          <w:szCs w:val="22"/>
          <w:lang w:val="en-US"/>
        </w:rPr>
        <w:t xml:space="preserve">recorded in the financial statements </w:t>
      </w:r>
      <w:r w:rsidRPr="00813EBE">
        <w:rPr>
          <w:szCs w:val="22"/>
          <w:lang w:val="en-US"/>
        </w:rPr>
        <w:t>at the time of merger</w:t>
      </w:r>
      <w:r w:rsidR="00115C0C" w:rsidRPr="00813EBE">
        <w:rPr>
          <w:szCs w:val="22"/>
          <w:lang w:val="en-US"/>
        </w:rPr>
        <w:t>.</w:t>
      </w:r>
    </w:p>
    <w:p w14:paraId="1C8E7917" w14:textId="77777777" w:rsidR="00115C0C" w:rsidRPr="00813EBE" w:rsidRDefault="00115C0C" w:rsidP="00625CAF">
      <w:pPr>
        <w:widowControl w:val="0"/>
        <w:ind w:right="-25"/>
        <w:rPr>
          <w:szCs w:val="22"/>
          <w:lang w:val="en-US"/>
        </w:rPr>
      </w:pPr>
    </w:p>
    <w:p w14:paraId="20C8392E" w14:textId="283E67B8" w:rsidR="00115C0C" w:rsidRPr="00813EBE" w:rsidRDefault="00115C0C" w:rsidP="00625CAF">
      <w:pPr>
        <w:overflowPunct w:val="0"/>
        <w:autoSpaceDE w:val="0"/>
        <w:autoSpaceDN w:val="0"/>
        <w:adjustRightInd w:val="0"/>
        <w:ind w:right="-29"/>
        <w:jc w:val="both"/>
        <w:textAlignment w:val="baseline"/>
        <w:rPr>
          <w:iCs/>
          <w:szCs w:val="22"/>
          <w:lang w:val="en-US"/>
        </w:rPr>
      </w:pPr>
      <w:r w:rsidRPr="00813EBE">
        <w:rPr>
          <w:szCs w:val="22"/>
          <w:lang w:val="en-US"/>
        </w:rPr>
        <w:t xml:space="preserve">Goodwill </w:t>
      </w:r>
      <w:proofErr w:type="gramStart"/>
      <w:r w:rsidRPr="00813EBE">
        <w:rPr>
          <w:szCs w:val="22"/>
          <w:lang w:val="en-US"/>
        </w:rPr>
        <w:t>is recognized</w:t>
      </w:r>
      <w:proofErr w:type="gramEnd"/>
      <w:r w:rsidRPr="00813EBE">
        <w:rPr>
          <w:szCs w:val="22"/>
          <w:lang w:val="en-US"/>
        </w:rPr>
        <w:t xml:space="preserve"> on the </w:t>
      </w:r>
      <w:r w:rsidR="00423294" w:rsidRPr="00813EBE">
        <w:rPr>
          <w:szCs w:val="22"/>
          <w:lang w:val="en-US"/>
        </w:rPr>
        <w:t xml:space="preserve">consolidated </w:t>
      </w:r>
      <w:r w:rsidRPr="00813EBE">
        <w:rPr>
          <w:szCs w:val="22"/>
          <w:lang w:val="en-US"/>
        </w:rPr>
        <w:t xml:space="preserve">balance sheet </w:t>
      </w:r>
      <w:r w:rsidR="00423294" w:rsidRPr="00813EBE">
        <w:rPr>
          <w:szCs w:val="22"/>
          <w:lang w:val="en-US"/>
        </w:rPr>
        <w:t xml:space="preserve">and </w:t>
      </w:r>
      <w:r w:rsidRPr="00813EBE">
        <w:rPr>
          <w:szCs w:val="22"/>
          <w:lang w:val="en-US"/>
        </w:rPr>
        <w:t xml:space="preserve">is amortized to the </w:t>
      </w:r>
      <w:r w:rsidR="00423294" w:rsidRPr="00813EBE">
        <w:rPr>
          <w:szCs w:val="22"/>
          <w:lang w:val="en-US"/>
        </w:rPr>
        <w:t xml:space="preserve">consolidated </w:t>
      </w:r>
      <w:r w:rsidRPr="00813EBE">
        <w:rPr>
          <w:szCs w:val="22"/>
          <w:lang w:val="en-US"/>
        </w:rPr>
        <w:t xml:space="preserve">statement of </w:t>
      </w:r>
      <w:r w:rsidR="00423294" w:rsidRPr="00813EBE">
        <w:rPr>
          <w:szCs w:val="22"/>
          <w:lang w:val="en-US"/>
        </w:rPr>
        <w:t>income</w:t>
      </w:r>
      <w:r w:rsidRPr="00813EBE">
        <w:rPr>
          <w:szCs w:val="22"/>
          <w:lang w:val="en-US"/>
        </w:rPr>
        <w:t xml:space="preserve"> </w:t>
      </w:r>
      <w:r w:rsidR="00423294" w:rsidRPr="00813EBE">
        <w:rPr>
          <w:szCs w:val="22"/>
          <w:lang w:val="en-US"/>
        </w:rPr>
        <w:t>on</w:t>
      </w:r>
      <w:r w:rsidRPr="00813EBE">
        <w:rPr>
          <w:szCs w:val="22"/>
          <w:lang w:val="en-US"/>
        </w:rPr>
        <w:t xml:space="preserve"> the straight-line </w:t>
      </w:r>
      <w:r w:rsidR="00423294" w:rsidRPr="00813EBE">
        <w:rPr>
          <w:szCs w:val="22"/>
          <w:lang w:val="en-US"/>
        </w:rPr>
        <w:t>basis</w:t>
      </w:r>
      <w:r w:rsidRPr="00813EBE">
        <w:rPr>
          <w:szCs w:val="22"/>
          <w:lang w:val="en-US"/>
        </w:rPr>
        <w:t xml:space="preserve"> </w:t>
      </w:r>
      <w:r w:rsidRPr="0027175C">
        <w:rPr>
          <w:szCs w:val="22"/>
          <w:lang w:val="en-US"/>
        </w:rPr>
        <w:t xml:space="preserve">over </w:t>
      </w:r>
      <w:r w:rsidRPr="00813EBE">
        <w:rPr>
          <w:szCs w:val="22"/>
          <w:lang w:val="en-US"/>
        </w:rPr>
        <w:t>5 years</w:t>
      </w:r>
      <w:r w:rsidR="001A2585" w:rsidRPr="00813EBE">
        <w:rPr>
          <w:szCs w:val="22"/>
          <w:lang w:val="en-US"/>
        </w:rPr>
        <w:t>.</w:t>
      </w:r>
    </w:p>
    <w:p w14:paraId="3C465AAD" w14:textId="77777777" w:rsidR="00115C0C" w:rsidRPr="00813EBE" w:rsidRDefault="00115C0C" w:rsidP="00625CAF">
      <w:pPr>
        <w:widowControl w:val="0"/>
        <w:ind w:right="-25"/>
        <w:rPr>
          <w:b/>
          <w:i/>
          <w:iCs/>
          <w:szCs w:val="22"/>
          <w:lang w:val="en-US"/>
        </w:rPr>
      </w:pPr>
    </w:p>
    <w:p w14:paraId="721164D4" w14:textId="77777777" w:rsidR="00057FDD" w:rsidRPr="00813EBE" w:rsidRDefault="00723A8B" w:rsidP="00625CAF">
      <w:pPr>
        <w:pStyle w:val="subheading2"/>
        <w:keepNext w:val="0"/>
        <w:keepLines w:val="0"/>
        <w:widowControl w:val="0"/>
        <w:numPr>
          <w:ilvl w:val="0"/>
          <w:numId w:val="2"/>
        </w:numPr>
        <w:tabs>
          <w:tab w:val="clear" w:pos="1400"/>
          <w:tab w:val="clear" w:pos="5103"/>
          <w:tab w:val="clear" w:pos="7000"/>
          <w:tab w:val="clear" w:pos="8448"/>
          <w:tab w:val="num" w:pos="0"/>
        </w:tabs>
        <w:ind w:left="720" w:right="-25" w:hanging="720"/>
        <w:outlineLvl w:val="1"/>
        <w:rPr>
          <w:i w:val="0"/>
          <w:iCs/>
          <w:sz w:val="22"/>
          <w:szCs w:val="22"/>
          <w:lang w:val="en-US"/>
        </w:rPr>
      </w:pPr>
      <w:r w:rsidRPr="00813EBE">
        <w:rPr>
          <w:i w:val="0"/>
          <w:iCs/>
          <w:sz w:val="22"/>
          <w:szCs w:val="22"/>
          <w:lang w:val="en-US"/>
        </w:rPr>
        <w:t>R</w:t>
      </w:r>
      <w:r w:rsidR="001E153F" w:rsidRPr="00813EBE">
        <w:rPr>
          <w:i w:val="0"/>
          <w:iCs/>
          <w:sz w:val="22"/>
          <w:szCs w:val="22"/>
          <w:lang w:val="en-US"/>
        </w:rPr>
        <w:t xml:space="preserve">eceivables </w:t>
      </w:r>
    </w:p>
    <w:p w14:paraId="20560BE2" w14:textId="77777777" w:rsidR="00057FDD" w:rsidRPr="00813EBE" w:rsidRDefault="00057FDD" w:rsidP="00625CAF">
      <w:pPr>
        <w:widowControl w:val="0"/>
        <w:ind w:right="-25"/>
        <w:rPr>
          <w:szCs w:val="22"/>
          <w:lang w:val="en-US"/>
        </w:rPr>
      </w:pPr>
    </w:p>
    <w:p w14:paraId="2012A21D" w14:textId="77777777" w:rsidR="00057FDD" w:rsidRPr="00813EBE" w:rsidRDefault="001E153F" w:rsidP="00625CAF">
      <w:pPr>
        <w:overflowPunct w:val="0"/>
        <w:autoSpaceDE w:val="0"/>
        <w:autoSpaceDN w:val="0"/>
        <w:adjustRightInd w:val="0"/>
        <w:ind w:right="-29"/>
        <w:jc w:val="both"/>
        <w:textAlignment w:val="baseline"/>
        <w:rPr>
          <w:szCs w:val="22"/>
          <w:lang w:val="en-US"/>
        </w:rPr>
      </w:pPr>
      <w:r w:rsidRPr="00813EBE">
        <w:rPr>
          <w:szCs w:val="22"/>
          <w:lang w:val="en-US"/>
        </w:rPr>
        <w:t xml:space="preserve">Account receivables other than receivables from credit activities of the Bank </w:t>
      </w:r>
      <w:proofErr w:type="gramStart"/>
      <w:r w:rsidRPr="00813EBE">
        <w:rPr>
          <w:szCs w:val="22"/>
          <w:lang w:val="en-US"/>
        </w:rPr>
        <w:t>are initially recorded at cost and always carried at cost subsequently</w:t>
      </w:r>
      <w:proofErr w:type="gramEnd"/>
      <w:r w:rsidRPr="00813EBE">
        <w:rPr>
          <w:szCs w:val="22"/>
          <w:lang w:val="en-US"/>
        </w:rPr>
        <w:t>.</w:t>
      </w:r>
    </w:p>
    <w:p w14:paraId="05E1F12E" w14:textId="77777777" w:rsidR="00057FDD" w:rsidRPr="00813EBE" w:rsidRDefault="00057FDD" w:rsidP="00625CAF">
      <w:pPr>
        <w:widowControl w:val="0"/>
        <w:ind w:right="-25"/>
        <w:rPr>
          <w:szCs w:val="22"/>
          <w:lang w:val="en-US"/>
        </w:rPr>
      </w:pPr>
    </w:p>
    <w:p w14:paraId="47EE1F7E" w14:textId="77777777" w:rsidR="00057FDD" w:rsidRPr="00813EBE" w:rsidRDefault="001E153F" w:rsidP="00625CAF">
      <w:pPr>
        <w:overflowPunct w:val="0"/>
        <w:autoSpaceDE w:val="0"/>
        <w:autoSpaceDN w:val="0"/>
        <w:adjustRightInd w:val="0"/>
        <w:ind w:right="-29"/>
        <w:jc w:val="both"/>
        <w:textAlignment w:val="baseline"/>
        <w:rPr>
          <w:szCs w:val="22"/>
          <w:lang w:val="en-US"/>
        </w:rPr>
      </w:pPr>
      <w:r w:rsidRPr="00813EBE">
        <w:rPr>
          <w:szCs w:val="22"/>
          <w:lang w:val="en-US"/>
        </w:rPr>
        <w:t xml:space="preserve">Provision for impairment loss is made based on the overdue status of the receivable or estimated possible loss in case the receivable is not yet overdue but the debtors are bankrupted or liquidated for corporate entities or are dead, missing or under legal claim for individual. Provision expenses incurred </w:t>
      </w:r>
      <w:proofErr w:type="gramStart"/>
      <w:r w:rsidRPr="00813EBE">
        <w:rPr>
          <w:szCs w:val="22"/>
          <w:lang w:val="en-US"/>
        </w:rPr>
        <w:t>are accounted for</w:t>
      </w:r>
      <w:proofErr w:type="gramEnd"/>
      <w:r w:rsidRPr="00813EBE">
        <w:rPr>
          <w:szCs w:val="22"/>
          <w:lang w:val="en-US"/>
        </w:rPr>
        <w:t xml:space="preserve"> in the consolidated statement of income.</w:t>
      </w:r>
    </w:p>
    <w:p w14:paraId="132CBFE0" w14:textId="3148E264" w:rsidR="00E746A6" w:rsidRPr="00813EBE" w:rsidRDefault="00E746A6" w:rsidP="00625CAF">
      <w:pPr>
        <w:ind w:right="-25"/>
        <w:rPr>
          <w:szCs w:val="22"/>
          <w:lang w:val="en-US"/>
        </w:rPr>
      </w:pPr>
    </w:p>
    <w:p w14:paraId="36C9A621" w14:textId="42CF6823" w:rsidR="00057FDD" w:rsidRPr="00813EBE" w:rsidRDefault="00A27EBC" w:rsidP="00625CAF">
      <w:pPr>
        <w:overflowPunct w:val="0"/>
        <w:autoSpaceDE w:val="0"/>
        <w:autoSpaceDN w:val="0"/>
        <w:adjustRightInd w:val="0"/>
        <w:ind w:right="-29"/>
        <w:jc w:val="both"/>
        <w:textAlignment w:val="baseline"/>
        <w:rPr>
          <w:szCs w:val="22"/>
          <w:lang w:val="en-US"/>
        </w:rPr>
      </w:pPr>
      <w:r w:rsidRPr="00813EBE">
        <w:rPr>
          <w:szCs w:val="22"/>
          <w:lang w:val="en-US"/>
        </w:rPr>
        <w:t xml:space="preserve">For overdue receivables, </w:t>
      </w:r>
      <w:proofErr w:type="spellStart"/>
      <w:r w:rsidR="008E1D01" w:rsidRPr="00813EBE">
        <w:rPr>
          <w:szCs w:val="22"/>
          <w:lang w:val="en-US"/>
        </w:rPr>
        <w:t>Techcombank</w:t>
      </w:r>
      <w:proofErr w:type="spellEnd"/>
      <w:r w:rsidRPr="00813EBE">
        <w:rPr>
          <w:szCs w:val="22"/>
          <w:lang w:val="en-US"/>
        </w:rPr>
        <w:t xml:space="preserve"> use provision rates based on the overdue days in accordance with Circular </w:t>
      </w:r>
      <w:r w:rsidR="00E23593" w:rsidRPr="00813EBE">
        <w:rPr>
          <w:szCs w:val="22"/>
          <w:lang w:val="en-US"/>
        </w:rPr>
        <w:t>48/2019/TT-BTC</w:t>
      </w:r>
    </w:p>
    <w:p w14:paraId="70F70AD7" w14:textId="77777777" w:rsidR="001343C7" w:rsidRPr="00813EBE" w:rsidRDefault="001343C7" w:rsidP="00625CAF">
      <w:pPr>
        <w:widowControl w:val="0"/>
        <w:ind w:right="-25"/>
        <w:rPr>
          <w:szCs w:val="22"/>
          <w:lang w:val="en-US"/>
        </w:rPr>
      </w:pPr>
    </w:p>
    <w:tbl>
      <w:tblPr>
        <w:tblW w:w="8865" w:type="dxa"/>
        <w:tblInd w:w="9" w:type="dxa"/>
        <w:tblLook w:val="01E0" w:firstRow="1" w:lastRow="1" w:firstColumn="1" w:lastColumn="1" w:noHBand="0" w:noVBand="0"/>
      </w:tblPr>
      <w:tblGrid>
        <w:gridCol w:w="7371"/>
        <w:gridCol w:w="1494"/>
      </w:tblGrid>
      <w:tr w:rsidR="00057FDD" w:rsidRPr="00813EBE" w14:paraId="3D5173EE" w14:textId="77777777" w:rsidTr="001B4B71">
        <w:tc>
          <w:tcPr>
            <w:tcW w:w="7371" w:type="dxa"/>
            <w:vAlign w:val="bottom"/>
            <w:hideMark/>
          </w:tcPr>
          <w:p w14:paraId="5067C58D" w14:textId="77777777" w:rsidR="00057FDD" w:rsidRPr="00813EBE" w:rsidRDefault="001E153F" w:rsidP="00625CAF">
            <w:pPr>
              <w:pStyle w:val="12"/>
              <w:widowControl w:val="0"/>
              <w:tabs>
                <w:tab w:val="clear" w:pos="560"/>
              </w:tabs>
              <w:ind w:left="-108" w:right="-25"/>
              <w:rPr>
                <w:bCs/>
                <w:i/>
                <w:szCs w:val="22"/>
                <w:lang w:val="en-US"/>
              </w:rPr>
            </w:pPr>
            <w:r w:rsidRPr="00813EBE">
              <w:rPr>
                <w:bCs/>
                <w:i/>
                <w:szCs w:val="22"/>
                <w:lang w:val="en-US"/>
              </w:rPr>
              <w:t>Overdue days</w:t>
            </w:r>
          </w:p>
        </w:tc>
        <w:tc>
          <w:tcPr>
            <w:tcW w:w="1494" w:type="dxa"/>
            <w:vAlign w:val="bottom"/>
            <w:hideMark/>
          </w:tcPr>
          <w:p w14:paraId="38129E58" w14:textId="77777777" w:rsidR="00057FDD" w:rsidRPr="00813EBE" w:rsidRDefault="001E153F" w:rsidP="00625CAF">
            <w:pPr>
              <w:pStyle w:val="12"/>
              <w:widowControl w:val="0"/>
              <w:tabs>
                <w:tab w:val="clear" w:pos="560"/>
              </w:tabs>
              <w:ind w:right="-54"/>
              <w:jc w:val="right"/>
              <w:rPr>
                <w:bCs/>
                <w:i/>
                <w:szCs w:val="22"/>
                <w:lang w:val="en-US"/>
              </w:rPr>
            </w:pPr>
            <w:r w:rsidRPr="00813EBE">
              <w:rPr>
                <w:bCs/>
                <w:i/>
                <w:szCs w:val="22"/>
                <w:lang w:val="en-US"/>
              </w:rPr>
              <w:t>Provision rate</w:t>
            </w:r>
          </w:p>
        </w:tc>
      </w:tr>
      <w:tr w:rsidR="00057FDD" w:rsidRPr="00813EBE" w14:paraId="39205DCC" w14:textId="77777777" w:rsidTr="00D65CB3">
        <w:trPr>
          <w:trHeight w:val="20"/>
        </w:trPr>
        <w:tc>
          <w:tcPr>
            <w:tcW w:w="7371" w:type="dxa"/>
            <w:vAlign w:val="bottom"/>
          </w:tcPr>
          <w:p w14:paraId="78D942C1" w14:textId="0231CA82" w:rsidR="00057FDD" w:rsidRPr="00813EBE" w:rsidRDefault="00057FDD" w:rsidP="00625CAF">
            <w:pPr>
              <w:pStyle w:val="ListBullet"/>
              <w:tabs>
                <w:tab w:val="clear" w:pos="360"/>
              </w:tabs>
              <w:ind w:right="-25"/>
              <w:contextualSpacing/>
              <w:rPr>
                <w:sz w:val="18"/>
                <w:szCs w:val="22"/>
                <w:lang w:val="en-US"/>
              </w:rPr>
            </w:pPr>
          </w:p>
        </w:tc>
        <w:tc>
          <w:tcPr>
            <w:tcW w:w="1494" w:type="dxa"/>
            <w:vAlign w:val="bottom"/>
          </w:tcPr>
          <w:p w14:paraId="41E2E963" w14:textId="7876D762" w:rsidR="00057FDD" w:rsidRPr="00813EBE" w:rsidRDefault="00057FDD" w:rsidP="00625CAF">
            <w:pPr>
              <w:pStyle w:val="12"/>
              <w:widowControl w:val="0"/>
              <w:tabs>
                <w:tab w:val="clear" w:pos="560"/>
                <w:tab w:val="left" w:pos="1692"/>
              </w:tabs>
              <w:ind w:right="-54"/>
              <w:rPr>
                <w:bCs/>
                <w:sz w:val="18"/>
                <w:szCs w:val="22"/>
                <w:lang w:val="en-US"/>
              </w:rPr>
            </w:pPr>
          </w:p>
        </w:tc>
      </w:tr>
      <w:tr w:rsidR="00D65CB3" w:rsidRPr="00813EBE" w14:paraId="5D3EEB30" w14:textId="77777777" w:rsidTr="001B4B71">
        <w:tc>
          <w:tcPr>
            <w:tcW w:w="7371" w:type="dxa"/>
            <w:vAlign w:val="bottom"/>
          </w:tcPr>
          <w:p w14:paraId="7A1F355B" w14:textId="2C08DF33" w:rsidR="00D65CB3" w:rsidRPr="00813EBE" w:rsidRDefault="00D65CB3" w:rsidP="00625CAF">
            <w:pPr>
              <w:pStyle w:val="ListBullet"/>
              <w:numPr>
                <w:ilvl w:val="0"/>
                <w:numId w:val="8"/>
              </w:numPr>
              <w:ind w:left="249" w:right="-25" w:hanging="357"/>
              <w:contextualSpacing/>
              <w:rPr>
                <w:szCs w:val="22"/>
                <w:lang w:val="en-US"/>
              </w:rPr>
            </w:pPr>
            <w:r w:rsidRPr="00813EBE">
              <w:rPr>
                <w:szCs w:val="22"/>
                <w:lang w:val="en-US"/>
              </w:rPr>
              <w:t>From six (06) months up to one (01) year</w:t>
            </w:r>
          </w:p>
        </w:tc>
        <w:tc>
          <w:tcPr>
            <w:tcW w:w="1494" w:type="dxa"/>
            <w:vAlign w:val="bottom"/>
          </w:tcPr>
          <w:p w14:paraId="1A4ED49B" w14:textId="6B676411" w:rsidR="00D65CB3" w:rsidRPr="00813EBE" w:rsidRDefault="00D65CB3" w:rsidP="00625CAF">
            <w:pPr>
              <w:pStyle w:val="12"/>
              <w:widowControl w:val="0"/>
              <w:tabs>
                <w:tab w:val="clear" w:pos="560"/>
                <w:tab w:val="left" w:pos="1692"/>
              </w:tabs>
              <w:ind w:left="283" w:right="-54"/>
              <w:jc w:val="right"/>
              <w:rPr>
                <w:bCs/>
                <w:szCs w:val="22"/>
                <w:lang w:val="en-US"/>
              </w:rPr>
            </w:pPr>
            <w:r w:rsidRPr="00813EBE">
              <w:rPr>
                <w:bCs/>
                <w:szCs w:val="22"/>
                <w:lang w:val="en-US"/>
              </w:rPr>
              <w:t>30.00%</w:t>
            </w:r>
          </w:p>
        </w:tc>
      </w:tr>
      <w:tr w:rsidR="00D65CB3" w:rsidRPr="00813EBE" w14:paraId="59B6D5C7" w14:textId="77777777" w:rsidTr="001B4B71">
        <w:tc>
          <w:tcPr>
            <w:tcW w:w="7371" w:type="dxa"/>
            <w:vAlign w:val="bottom"/>
          </w:tcPr>
          <w:p w14:paraId="6DC9C4F9" w14:textId="3C9B0326" w:rsidR="00D65CB3" w:rsidRPr="00813EBE" w:rsidRDefault="00D65CB3" w:rsidP="00625CAF">
            <w:pPr>
              <w:pStyle w:val="ListBullet"/>
              <w:numPr>
                <w:ilvl w:val="0"/>
                <w:numId w:val="8"/>
              </w:numPr>
              <w:ind w:left="249" w:right="-25" w:hanging="357"/>
              <w:contextualSpacing/>
              <w:rPr>
                <w:szCs w:val="22"/>
                <w:lang w:val="en-US"/>
              </w:rPr>
            </w:pPr>
            <w:r w:rsidRPr="00813EBE">
              <w:rPr>
                <w:szCs w:val="22"/>
                <w:lang w:val="en-US"/>
              </w:rPr>
              <w:t xml:space="preserve">From one (01) year up to two (02) years </w:t>
            </w:r>
          </w:p>
        </w:tc>
        <w:tc>
          <w:tcPr>
            <w:tcW w:w="1494" w:type="dxa"/>
            <w:vAlign w:val="bottom"/>
          </w:tcPr>
          <w:p w14:paraId="7096869B" w14:textId="21D49C47" w:rsidR="00D65CB3" w:rsidRPr="00813EBE" w:rsidRDefault="00D65CB3" w:rsidP="00625CAF">
            <w:pPr>
              <w:pStyle w:val="12"/>
              <w:widowControl w:val="0"/>
              <w:tabs>
                <w:tab w:val="clear" w:pos="560"/>
                <w:tab w:val="left" w:pos="1692"/>
              </w:tabs>
              <w:ind w:left="283" w:right="-54"/>
              <w:jc w:val="right"/>
              <w:rPr>
                <w:bCs/>
                <w:szCs w:val="22"/>
                <w:lang w:val="en-US"/>
              </w:rPr>
            </w:pPr>
            <w:r w:rsidRPr="00813EBE">
              <w:rPr>
                <w:bCs/>
                <w:szCs w:val="22"/>
                <w:lang w:val="en-US"/>
              </w:rPr>
              <w:t>50.00%</w:t>
            </w:r>
          </w:p>
        </w:tc>
      </w:tr>
      <w:tr w:rsidR="00D65CB3" w:rsidRPr="00813EBE" w14:paraId="6DA2C2E5" w14:textId="77777777" w:rsidTr="001B4B71">
        <w:tc>
          <w:tcPr>
            <w:tcW w:w="7371" w:type="dxa"/>
            <w:vAlign w:val="bottom"/>
            <w:hideMark/>
          </w:tcPr>
          <w:p w14:paraId="31FD6128" w14:textId="77777777" w:rsidR="00D65CB3" w:rsidRPr="00813EBE" w:rsidRDefault="00D65CB3" w:rsidP="00625CAF">
            <w:pPr>
              <w:pStyle w:val="ListBullet"/>
              <w:numPr>
                <w:ilvl w:val="0"/>
                <w:numId w:val="8"/>
              </w:numPr>
              <w:ind w:left="249" w:right="-25" w:hanging="357"/>
              <w:contextualSpacing/>
              <w:rPr>
                <w:szCs w:val="22"/>
                <w:lang w:val="en-US"/>
              </w:rPr>
            </w:pPr>
            <w:r w:rsidRPr="00813EBE">
              <w:rPr>
                <w:szCs w:val="22"/>
                <w:lang w:val="en-US"/>
              </w:rPr>
              <w:t>From two (02) years up to three (03) years</w:t>
            </w:r>
          </w:p>
        </w:tc>
        <w:tc>
          <w:tcPr>
            <w:tcW w:w="1494" w:type="dxa"/>
            <w:vAlign w:val="bottom"/>
            <w:hideMark/>
          </w:tcPr>
          <w:p w14:paraId="60851C7D" w14:textId="77777777" w:rsidR="00D65CB3" w:rsidRPr="00813EBE" w:rsidRDefault="00D65CB3" w:rsidP="00625CAF">
            <w:pPr>
              <w:pStyle w:val="12"/>
              <w:widowControl w:val="0"/>
              <w:tabs>
                <w:tab w:val="clear" w:pos="560"/>
                <w:tab w:val="left" w:pos="1692"/>
              </w:tabs>
              <w:ind w:left="283" w:right="-54"/>
              <w:jc w:val="right"/>
              <w:rPr>
                <w:bCs/>
                <w:szCs w:val="22"/>
                <w:lang w:val="en-US"/>
              </w:rPr>
            </w:pPr>
            <w:r w:rsidRPr="00813EBE">
              <w:rPr>
                <w:bCs/>
                <w:szCs w:val="22"/>
                <w:lang w:val="en-US"/>
              </w:rPr>
              <w:t>70.00%</w:t>
            </w:r>
          </w:p>
        </w:tc>
      </w:tr>
      <w:tr w:rsidR="00D65CB3" w:rsidRPr="00813EBE" w14:paraId="31A3E650" w14:textId="77777777" w:rsidTr="001B4B71">
        <w:tc>
          <w:tcPr>
            <w:tcW w:w="7371" w:type="dxa"/>
            <w:vAlign w:val="bottom"/>
            <w:hideMark/>
          </w:tcPr>
          <w:p w14:paraId="181BC314" w14:textId="77777777" w:rsidR="00D65CB3" w:rsidRPr="00813EBE" w:rsidRDefault="00D65CB3" w:rsidP="00625CAF">
            <w:pPr>
              <w:pStyle w:val="ListBullet"/>
              <w:numPr>
                <w:ilvl w:val="0"/>
                <w:numId w:val="8"/>
              </w:numPr>
              <w:ind w:left="249" w:right="-25" w:hanging="357"/>
              <w:contextualSpacing/>
              <w:rPr>
                <w:szCs w:val="22"/>
                <w:lang w:val="en-US"/>
              </w:rPr>
            </w:pPr>
            <w:r w:rsidRPr="00813EBE">
              <w:rPr>
                <w:szCs w:val="22"/>
                <w:lang w:val="en-US"/>
              </w:rPr>
              <w:t>More than three (03) years</w:t>
            </w:r>
          </w:p>
        </w:tc>
        <w:tc>
          <w:tcPr>
            <w:tcW w:w="1494" w:type="dxa"/>
            <w:vAlign w:val="bottom"/>
            <w:hideMark/>
          </w:tcPr>
          <w:p w14:paraId="7C17A1B7" w14:textId="77777777" w:rsidR="00D65CB3" w:rsidRPr="00813EBE" w:rsidRDefault="00D65CB3" w:rsidP="00625CAF">
            <w:pPr>
              <w:pStyle w:val="12"/>
              <w:widowControl w:val="0"/>
              <w:tabs>
                <w:tab w:val="clear" w:pos="560"/>
                <w:tab w:val="left" w:pos="1692"/>
              </w:tabs>
              <w:ind w:left="397" w:right="-54"/>
              <w:jc w:val="right"/>
              <w:rPr>
                <w:bCs/>
                <w:szCs w:val="22"/>
                <w:lang w:val="en-US"/>
              </w:rPr>
            </w:pPr>
            <w:r w:rsidRPr="00813EBE">
              <w:rPr>
                <w:bCs/>
                <w:szCs w:val="22"/>
                <w:lang w:val="en-US"/>
              </w:rPr>
              <w:t>100.00%</w:t>
            </w:r>
          </w:p>
        </w:tc>
      </w:tr>
    </w:tbl>
    <w:p w14:paraId="35435CF0" w14:textId="77777777" w:rsidR="00B27B35" w:rsidRPr="00813EBE" w:rsidRDefault="00B27B35" w:rsidP="00625CAF">
      <w:pPr>
        <w:pStyle w:val="subheading2"/>
        <w:tabs>
          <w:tab w:val="clear" w:pos="1400"/>
          <w:tab w:val="clear" w:pos="5103"/>
          <w:tab w:val="clear" w:pos="7000"/>
          <w:tab w:val="clear" w:pos="8448"/>
        </w:tabs>
        <w:ind w:left="0" w:right="-25" w:firstLine="0"/>
        <w:rPr>
          <w:b w:val="0"/>
          <w:iCs/>
          <w:sz w:val="22"/>
          <w:szCs w:val="22"/>
          <w:lang w:val="en-US"/>
        </w:rPr>
      </w:pPr>
      <w:r w:rsidRPr="00813EBE">
        <w:rPr>
          <w:b w:val="0"/>
          <w:iCs/>
          <w:sz w:val="22"/>
          <w:szCs w:val="22"/>
          <w:lang w:val="en-US"/>
        </w:rPr>
        <w:lastRenderedPageBreak/>
        <w:t>Classifications and provisioning for debt sold</w:t>
      </w:r>
    </w:p>
    <w:p w14:paraId="74513ED2" w14:textId="77777777" w:rsidR="00B27B35" w:rsidRPr="00813EBE" w:rsidRDefault="00B27B35" w:rsidP="00625CAF">
      <w:pPr>
        <w:pStyle w:val="subheading2"/>
        <w:tabs>
          <w:tab w:val="clear" w:pos="1400"/>
          <w:tab w:val="clear" w:pos="5103"/>
          <w:tab w:val="clear" w:pos="7000"/>
          <w:tab w:val="clear" w:pos="8448"/>
        </w:tabs>
        <w:ind w:left="0" w:right="-25" w:firstLine="0"/>
        <w:rPr>
          <w:b w:val="0"/>
          <w:i w:val="0"/>
          <w:iCs/>
          <w:sz w:val="22"/>
          <w:szCs w:val="22"/>
          <w:lang w:val="en-US"/>
        </w:rPr>
      </w:pPr>
    </w:p>
    <w:p w14:paraId="6BE4041C" w14:textId="29DACC66" w:rsidR="00323DF8" w:rsidRPr="00813EBE" w:rsidRDefault="00126E53" w:rsidP="00625CAF">
      <w:pPr>
        <w:pStyle w:val="subheading2"/>
        <w:keepNext w:val="0"/>
        <w:keepLines w:val="0"/>
        <w:tabs>
          <w:tab w:val="clear" w:pos="1400"/>
          <w:tab w:val="clear" w:pos="5103"/>
          <w:tab w:val="clear" w:pos="7000"/>
          <w:tab w:val="clear" w:pos="8448"/>
        </w:tabs>
        <w:overflowPunct w:val="0"/>
        <w:autoSpaceDE w:val="0"/>
        <w:autoSpaceDN w:val="0"/>
        <w:adjustRightInd w:val="0"/>
        <w:ind w:left="0" w:right="-29" w:firstLine="0"/>
        <w:jc w:val="both"/>
        <w:textAlignment w:val="baseline"/>
        <w:rPr>
          <w:b w:val="0"/>
          <w:i w:val="0"/>
          <w:iCs/>
          <w:sz w:val="22"/>
          <w:szCs w:val="22"/>
          <w:lang w:val="en-US"/>
        </w:rPr>
      </w:pPr>
      <w:r w:rsidRPr="00813EBE">
        <w:rPr>
          <w:b w:val="0"/>
          <w:i w:val="0"/>
          <w:iCs/>
          <w:sz w:val="22"/>
          <w:szCs w:val="22"/>
          <w:lang w:val="en-US"/>
        </w:rPr>
        <w:t>According to Circular 02 and</w:t>
      </w:r>
      <w:r w:rsidR="00D83888" w:rsidRPr="00813EBE">
        <w:rPr>
          <w:b w:val="0"/>
          <w:i w:val="0"/>
          <w:iCs/>
          <w:sz w:val="22"/>
          <w:szCs w:val="22"/>
          <w:lang w:val="en-US"/>
        </w:rPr>
        <w:t xml:space="preserve"> Circular </w:t>
      </w:r>
      <w:r w:rsidRPr="00813EBE">
        <w:rPr>
          <w:b w:val="0"/>
          <w:i w:val="0"/>
          <w:iCs/>
          <w:sz w:val="22"/>
          <w:szCs w:val="22"/>
          <w:lang w:val="en-US"/>
        </w:rPr>
        <w:t>09, p</w:t>
      </w:r>
      <w:r w:rsidR="000F6E17" w:rsidRPr="00813EBE">
        <w:rPr>
          <w:b w:val="0"/>
          <w:i w:val="0"/>
          <w:iCs/>
          <w:sz w:val="22"/>
          <w:szCs w:val="22"/>
          <w:lang w:val="en-US"/>
        </w:rPr>
        <w:t xml:space="preserve">rovisions for receivables from a </w:t>
      </w:r>
      <w:proofErr w:type="gramStart"/>
      <w:r w:rsidR="000F6E17" w:rsidRPr="00813EBE">
        <w:rPr>
          <w:b w:val="0"/>
          <w:i w:val="0"/>
          <w:iCs/>
          <w:sz w:val="22"/>
          <w:szCs w:val="22"/>
          <w:lang w:val="en-US"/>
        </w:rPr>
        <w:t>debt which has been sold not received payment</w:t>
      </w:r>
      <w:proofErr w:type="gramEnd"/>
      <w:r w:rsidR="000F6E17" w:rsidRPr="00813EBE">
        <w:rPr>
          <w:b w:val="0"/>
          <w:i w:val="0"/>
          <w:iCs/>
          <w:sz w:val="22"/>
          <w:szCs w:val="22"/>
          <w:lang w:val="en-US"/>
        </w:rPr>
        <w:t xml:space="preserve"> are made </w:t>
      </w:r>
      <w:r w:rsidR="00A91030" w:rsidRPr="00813EBE">
        <w:rPr>
          <w:b w:val="0"/>
          <w:i w:val="0"/>
          <w:iCs/>
          <w:sz w:val="22"/>
          <w:szCs w:val="22"/>
          <w:lang w:val="en-US"/>
        </w:rPr>
        <w:t xml:space="preserve">base on the debt classification and collateral value </w:t>
      </w:r>
      <w:r w:rsidR="000F6E17" w:rsidRPr="00813EBE">
        <w:rPr>
          <w:b w:val="0"/>
          <w:i w:val="0"/>
          <w:iCs/>
          <w:sz w:val="22"/>
          <w:szCs w:val="22"/>
          <w:lang w:val="en-US"/>
        </w:rPr>
        <w:t>as before selling d</w:t>
      </w:r>
      <w:r w:rsidR="00A91030" w:rsidRPr="00813EBE">
        <w:rPr>
          <w:b w:val="0"/>
          <w:i w:val="0"/>
          <w:iCs/>
          <w:sz w:val="22"/>
          <w:szCs w:val="22"/>
          <w:lang w:val="en-US"/>
        </w:rPr>
        <w:t>ate</w:t>
      </w:r>
      <w:r w:rsidR="000F6E17" w:rsidRPr="00813EBE">
        <w:rPr>
          <w:b w:val="0"/>
          <w:i w:val="0"/>
          <w:iCs/>
          <w:sz w:val="22"/>
          <w:szCs w:val="22"/>
          <w:lang w:val="en-US"/>
        </w:rPr>
        <w:t>.</w:t>
      </w:r>
    </w:p>
    <w:p w14:paraId="257E8FE6" w14:textId="77777777" w:rsidR="00A91030" w:rsidRPr="00813EBE" w:rsidRDefault="00A91030" w:rsidP="00625CAF">
      <w:pPr>
        <w:pStyle w:val="subheading2"/>
        <w:keepNext w:val="0"/>
        <w:keepLines w:val="0"/>
        <w:widowControl w:val="0"/>
        <w:tabs>
          <w:tab w:val="clear" w:pos="1400"/>
          <w:tab w:val="clear" w:pos="5103"/>
          <w:tab w:val="clear" w:pos="7000"/>
          <w:tab w:val="clear" w:pos="8448"/>
        </w:tabs>
        <w:ind w:left="0" w:right="-25" w:firstLine="0"/>
        <w:rPr>
          <w:b w:val="0"/>
          <w:iCs/>
          <w:sz w:val="22"/>
          <w:szCs w:val="22"/>
          <w:lang w:val="en-US"/>
        </w:rPr>
      </w:pPr>
    </w:p>
    <w:p w14:paraId="0363296C" w14:textId="77777777" w:rsidR="00057FDD" w:rsidRPr="00813EBE" w:rsidRDefault="001E153F" w:rsidP="00625CAF">
      <w:pPr>
        <w:pStyle w:val="subheading2"/>
        <w:keepNext w:val="0"/>
        <w:keepLines w:val="0"/>
        <w:widowControl w:val="0"/>
        <w:numPr>
          <w:ilvl w:val="0"/>
          <w:numId w:val="2"/>
        </w:numPr>
        <w:tabs>
          <w:tab w:val="clear" w:pos="1400"/>
          <w:tab w:val="clear" w:pos="5103"/>
          <w:tab w:val="clear" w:pos="7000"/>
          <w:tab w:val="clear" w:pos="8448"/>
          <w:tab w:val="num" w:pos="0"/>
        </w:tabs>
        <w:ind w:left="720" w:right="-25" w:hanging="720"/>
        <w:outlineLvl w:val="1"/>
        <w:rPr>
          <w:i w:val="0"/>
          <w:iCs/>
          <w:sz w:val="22"/>
          <w:szCs w:val="22"/>
          <w:lang w:val="en-US"/>
        </w:rPr>
      </w:pPr>
      <w:r w:rsidRPr="00813EBE">
        <w:rPr>
          <w:i w:val="0"/>
          <w:iCs/>
          <w:sz w:val="22"/>
          <w:szCs w:val="22"/>
          <w:lang w:val="en-US"/>
        </w:rPr>
        <w:t>Other provision</w:t>
      </w:r>
    </w:p>
    <w:p w14:paraId="0E38D6ED" w14:textId="77777777" w:rsidR="00057FDD" w:rsidRPr="00813EBE" w:rsidRDefault="00057FDD" w:rsidP="00625CAF">
      <w:pPr>
        <w:pStyle w:val="subheading2"/>
        <w:keepNext w:val="0"/>
        <w:keepLines w:val="0"/>
        <w:widowControl w:val="0"/>
        <w:tabs>
          <w:tab w:val="clear" w:pos="1400"/>
          <w:tab w:val="clear" w:pos="5103"/>
          <w:tab w:val="clear" w:pos="7000"/>
          <w:tab w:val="clear" w:pos="8448"/>
          <w:tab w:val="left" w:pos="0"/>
        </w:tabs>
        <w:ind w:left="0" w:right="-25" w:firstLine="0"/>
        <w:rPr>
          <w:b w:val="0"/>
          <w:i w:val="0"/>
          <w:iCs/>
          <w:sz w:val="22"/>
          <w:szCs w:val="22"/>
          <w:lang w:val="en-US"/>
        </w:rPr>
      </w:pPr>
    </w:p>
    <w:p w14:paraId="7EC1D21C" w14:textId="27ACDA74" w:rsidR="00BE01CE" w:rsidRPr="00813EBE" w:rsidRDefault="00BE01CE" w:rsidP="00625CAF">
      <w:pPr>
        <w:pStyle w:val="subheading2"/>
        <w:keepNext w:val="0"/>
        <w:keepLines w:val="0"/>
        <w:tabs>
          <w:tab w:val="clear" w:pos="1400"/>
          <w:tab w:val="clear" w:pos="5103"/>
          <w:tab w:val="clear" w:pos="7000"/>
          <w:tab w:val="clear" w:pos="8448"/>
          <w:tab w:val="left" w:pos="0"/>
        </w:tabs>
        <w:overflowPunct w:val="0"/>
        <w:autoSpaceDE w:val="0"/>
        <w:autoSpaceDN w:val="0"/>
        <w:adjustRightInd w:val="0"/>
        <w:ind w:left="0" w:right="-29" w:firstLine="0"/>
        <w:jc w:val="both"/>
        <w:textAlignment w:val="baseline"/>
        <w:rPr>
          <w:b w:val="0"/>
          <w:i w:val="0"/>
          <w:iCs/>
          <w:sz w:val="22"/>
          <w:szCs w:val="22"/>
          <w:lang w:val="en-US"/>
        </w:rPr>
      </w:pPr>
      <w:r w:rsidRPr="00813EBE">
        <w:rPr>
          <w:b w:val="0"/>
          <w:i w:val="0"/>
          <w:iCs/>
          <w:sz w:val="22"/>
          <w:szCs w:val="22"/>
          <w:lang w:val="en-US"/>
        </w:rPr>
        <w:t xml:space="preserve">A provision </w:t>
      </w:r>
      <w:r w:rsidRPr="00813EBE">
        <w:rPr>
          <w:b w:val="0"/>
          <w:i w:val="0"/>
          <w:sz w:val="22"/>
          <w:szCs w:val="22"/>
          <w:lang w:val="en-US"/>
        </w:rPr>
        <w:t>other than allowances described in Notes</w:t>
      </w:r>
      <w:r w:rsidR="00AF1D77" w:rsidRPr="00813EBE">
        <w:rPr>
          <w:b w:val="0"/>
          <w:i w:val="0"/>
          <w:sz w:val="22"/>
          <w:szCs w:val="22"/>
          <w:lang w:val="en-US"/>
        </w:rPr>
        <w:t xml:space="preserve"> 3(b), 3(c), 3(d), 3(e) and</w:t>
      </w:r>
      <w:r w:rsidRPr="00813EBE">
        <w:rPr>
          <w:b w:val="0"/>
          <w:i w:val="0"/>
          <w:sz w:val="22"/>
          <w:szCs w:val="22"/>
          <w:lang w:val="en-US"/>
        </w:rPr>
        <w:t xml:space="preserve"> 3(f)</w:t>
      </w:r>
      <w:r w:rsidR="00AF1D77" w:rsidRPr="00813EBE">
        <w:rPr>
          <w:b w:val="0"/>
          <w:i w:val="0"/>
          <w:sz w:val="22"/>
          <w:szCs w:val="22"/>
          <w:lang w:val="en-US"/>
        </w:rPr>
        <w:t xml:space="preserve"> </w:t>
      </w:r>
      <w:r w:rsidRPr="00813EBE">
        <w:rPr>
          <w:b w:val="0"/>
          <w:i w:val="0"/>
          <w:iCs/>
          <w:sz w:val="22"/>
          <w:szCs w:val="22"/>
          <w:lang w:val="en-US"/>
        </w:rPr>
        <w:t xml:space="preserve">is </w:t>
      </w:r>
      <w:proofErr w:type="spellStart"/>
      <w:r w:rsidRPr="00813EBE">
        <w:rPr>
          <w:b w:val="0"/>
          <w:i w:val="0"/>
          <w:iCs/>
          <w:sz w:val="22"/>
          <w:szCs w:val="22"/>
          <w:lang w:val="en-US"/>
        </w:rPr>
        <w:t>recognised</w:t>
      </w:r>
      <w:proofErr w:type="spellEnd"/>
      <w:r w:rsidRPr="00813EBE">
        <w:rPr>
          <w:b w:val="0"/>
          <w:i w:val="0"/>
          <w:iCs/>
          <w:sz w:val="22"/>
          <w:szCs w:val="22"/>
          <w:lang w:val="en-US"/>
        </w:rPr>
        <w:t xml:space="preserve"> if, </w:t>
      </w:r>
      <w:proofErr w:type="gramStart"/>
      <w:r w:rsidRPr="00813EBE">
        <w:rPr>
          <w:b w:val="0"/>
          <w:i w:val="0"/>
          <w:iCs/>
          <w:sz w:val="22"/>
          <w:szCs w:val="22"/>
          <w:lang w:val="en-US"/>
        </w:rPr>
        <w:t>as a result</w:t>
      </w:r>
      <w:proofErr w:type="gramEnd"/>
      <w:r w:rsidRPr="00813EBE">
        <w:rPr>
          <w:b w:val="0"/>
          <w:i w:val="0"/>
          <w:iCs/>
          <w:sz w:val="22"/>
          <w:szCs w:val="22"/>
          <w:lang w:val="en-US"/>
        </w:rPr>
        <w:t xml:space="preserve"> of a past event, the Bank has a present legal or constructive obligation that can be estimated reliably, and it is probable that an outflow of economic benefits will be required to settle the obligation.  Provisions are determined by discounting the expected future cash flows at a pre-tax rate that reflects current market assessments of the time value of money and the risks specific to the liability. </w:t>
      </w:r>
    </w:p>
    <w:p w14:paraId="165C545C" w14:textId="77777777" w:rsidR="00D23833" w:rsidRPr="00813EBE" w:rsidRDefault="00D23833" w:rsidP="00625CAF">
      <w:pPr>
        <w:pStyle w:val="subheading2"/>
        <w:keepNext w:val="0"/>
        <w:keepLines w:val="0"/>
        <w:widowControl w:val="0"/>
        <w:tabs>
          <w:tab w:val="clear" w:pos="1400"/>
          <w:tab w:val="clear" w:pos="5103"/>
          <w:tab w:val="clear" w:pos="7000"/>
          <w:tab w:val="clear" w:pos="8448"/>
        </w:tabs>
        <w:ind w:left="0" w:right="-29" w:firstLine="0"/>
        <w:rPr>
          <w:i w:val="0"/>
          <w:iCs/>
          <w:sz w:val="22"/>
          <w:szCs w:val="22"/>
          <w:lang w:val="en-US"/>
        </w:rPr>
      </w:pPr>
    </w:p>
    <w:p w14:paraId="39D4EB51" w14:textId="4C774344" w:rsidR="00057FDD" w:rsidRPr="00813EBE" w:rsidRDefault="001E153F" w:rsidP="00625CAF">
      <w:pPr>
        <w:pStyle w:val="subheading2"/>
        <w:keepNext w:val="0"/>
        <w:keepLines w:val="0"/>
        <w:widowControl w:val="0"/>
        <w:numPr>
          <w:ilvl w:val="0"/>
          <w:numId w:val="2"/>
        </w:numPr>
        <w:tabs>
          <w:tab w:val="clear" w:pos="1400"/>
          <w:tab w:val="clear" w:pos="5103"/>
          <w:tab w:val="clear" w:pos="7000"/>
          <w:tab w:val="clear" w:pos="8448"/>
          <w:tab w:val="num" w:pos="0"/>
        </w:tabs>
        <w:ind w:left="720" w:right="-25" w:hanging="720"/>
        <w:outlineLvl w:val="1"/>
        <w:rPr>
          <w:i w:val="0"/>
          <w:iCs/>
          <w:sz w:val="22"/>
          <w:szCs w:val="22"/>
          <w:lang w:val="en-US"/>
        </w:rPr>
      </w:pPr>
      <w:r w:rsidRPr="00813EBE">
        <w:rPr>
          <w:i w:val="0"/>
          <w:iCs/>
          <w:sz w:val="22"/>
          <w:szCs w:val="22"/>
          <w:lang w:val="en-US"/>
        </w:rPr>
        <w:t>Employee benefits</w:t>
      </w:r>
    </w:p>
    <w:p w14:paraId="38545C44" w14:textId="77777777" w:rsidR="00057FDD" w:rsidRPr="00813EBE" w:rsidRDefault="00057FDD" w:rsidP="00625CAF">
      <w:pPr>
        <w:pStyle w:val="12"/>
        <w:widowControl w:val="0"/>
        <w:tabs>
          <w:tab w:val="clear" w:pos="560"/>
          <w:tab w:val="left" w:pos="0"/>
        </w:tabs>
        <w:ind w:left="357" w:right="-25" w:hanging="357"/>
        <w:rPr>
          <w:i/>
          <w:szCs w:val="22"/>
          <w:lang w:val="en-US"/>
        </w:rPr>
      </w:pPr>
    </w:p>
    <w:p w14:paraId="17646E61" w14:textId="77777777" w:rsidR="00057FDD" w:rsidRPr="00813EBE" w:rsidRDefault="001E153F" w:rsidP="00625CAF">
      <w:pPr>
        <w:pStyle w:val="12"/>
        <w:widowControl w:val="0"/>
        <w:tabs>
          <w:tab w:val="clear" w:pos="560"/>
          <w:tab w:val="left" w:pos="0"/>
        </w:tabs>
        <w:ind w:left="720" w:right="-25" w:hanging="720"/>
        <w:rPr>
          <w:i/>
          <w:szCs w:val="22"/>
          <w:lang w:val="en-US"/>
        </w:rPr>
      </w:pPr>
      <w:r w:rsidRPr="00813EBE">
        <w:rPr>
          <w:i/>
          <w:szCs w:val="22"/>
          <w:lang w:val="en-US"/>
        </w:rPr>
        <w:t>(</w:t>
      </w:r>
      <w:proofErr w:type="spellStart"/>
      <w:r w:rsidRPr="00813EBE">
        <w:rPr>
          <w:i/>
          <w:szCs w:val="22"/>
          <w:lang w:val="en-US"/>
        </w:rPr>
        <w:t>i</w:t>
      </w:r>
      <w:proofErr w:type="spellEnd"/>
      <w:r w:rsidRPr="00813EBE">
        <w:rPr>
          <w:i/>
          <w:szCs w:val="22"/>
          <w:lang w:val="en-US"/>
        </w:rPr>
        <w:t>)</w:t>
      </w:r>
      <w:r w:rsidRPr="00813EBE">
        <w:rPr>
          <w:i/>
          <w:szCs w:val="22"/>
          <w:lang w:val="en-US"/>
        </w:rPr>
        <w:tab/>
        <w:t>Post-employment benefits</w:t>
      </w:r>
    </w:p>
    <w:p w14:paraId="02EB3245" w14:textId="77777777" w:rsidR="00057FDD" w:rsidRPr="00813EBE" w:rsidRDefault="00057FDD" w:rsidP="00625CAF">
      <w:pPr>
        <w:pStyle w:val="12"/>
        <w:widowControl w:val="0"/>
        <w:tabs>
          <w:tab w:val="clear" w:pos="560"/>
        </w:tabs>
        <w:ind w:right="-25"/>
        <w:rPr>
          <w:szCs w:val="22"/>
          <w:lang w:val="en-US"/>
        </w:rPr>
      </w:pPr>
    </w:p>
    <w:p w14:paraId="13F428EE" w14:textId="5421F44A" w:rsidR="00057FDD" w:rsidRPr="00813EBE" w:rsidRDefault="001E153F" w:rsidP="00625CAF">
      <w:pPr>
        <w:pStyle w:val="12"/>
        <w:tabs>
          <w:tab w:val="clear" w:pos="560"/>
        </w:tabs>
        <w:overflowPunct w:val="0"/>
        <w:autoSpaceDE w:val="0"/>
        <w:autoSpaceDN w:val="0"/>
        <w:adjustRightInd w:val="0"/>
        <w:ind w:right="-29"/>
        <w:jc w:val="both"/>
        <w:textAlignment w:val="baseline"/>
        <w:rPr>
          <w:szCs w:val="22"/>
          <w:lang w:val="en-US"/>
        </w:rPr>
      </w:pPr>
      <w:r w:rsidRPr="00813EBE">
        <w:rPr>
          <w:szCs w:val="22"/>
          <w:lang w:val="en-US"/>
        </w:rPr>
        <w:t xml:space="preserve">Post-employment benefits are paid to retired employees of the Bank by the Social Insurance </w:t>
      </w:r>
      <w:proofErr w:type="gramStart"/>
      <w:r w:rsidRPr="00813EBE">
        <w:rPr>
          <w:szCs w:val="22"/>
          <w:lang w:val="en-US"/>
        </w:rPr>
        <w:t>Agency w</w:t>
      </w:r>
      <w:r w:rsidR="00576741" w:rsidRPr="00813EBE">
        <w:rPr>
          <w:szCs w:val="22"/>
          <w:lang w:val="en-US"/>
        </w:rPr>
        <w:t>hich</w:t>
      </w:r>
      <w:proofErr w:type="gramEnd"/>
      <w:r w:rsidR="00576741" w:rsidRPr="00813EBE">
        <w:rPr>
          <w:szCs w:val="22"/>
          <w:lang w:val="en-US"/>
        </w:rPr>
        <w:t xml:space="preserve"> belongs to the Ministry of </w:t>
      </w:r>
      <w:proofErr w:type="spellStart"/>
      <w:r w:rsidR="00576741" w:rsidRPr="00813EBE">
        <w:rPr>
          <w:szCs w:val="22"/>
          <w:lang w:val="en-US"/>
        </w:rPr>
        <w:t>Labour</w:t>
      </w:r>
      <w:proofErr w:type="spellEnd"/>
      <w:r w:rsidRPr="00813EBE">
        <w:rPr>
          <w:szCs w:val="22"/>
          <w:lang w:val="en-US"/>
        </w:rPr>
        <w:t xml:space="preserve">, Invalids and Social Affairs. The Bank is required to contribute to these </w:t>
      </w:r>
      <w:r w:rsidR="00BC001F" w:rsidRPr="00813EBE">
        <w:rPr>
          <w:szCs w:val="22"/>
          <w:lang w:val="en-US"/>
        </w:rPr>
        <w:t>post-employment</w:t>
      </w:r>
      <w:r w:rsidRPr="00813EBE">
        <w:rPr>
          <w:szCs w:val="22"/>
          <w:lang w:val="en-US"/>
        </w:rPr>
        <w:t xml:space="preserve"> benefits by paying social insurance premium to the Social Insurance Agency at the rate of 17.</w:t>
      </w:r>
      <w:r w:rsidR="008D0A85" w:rsidRPr="00813EBE">
        <w:rPr>
          <w:szCs w:val="22"/>
          <w:lang w:val="en-US"/>
        </w:rPr>
        <w:t>5</w:t>
      </w:r>
      <w:r w:rsidRPr="00813EBE">
        <w:rPr>
          <w:szCs w:val="22"/>
          <w:lang w:val="en-US"/>
        </w:rPr>
        <w:t>0% of an employee’s basic salary on a monthly basis. The Bank has no further obligation.</w:t>
      </w:r>
    </w:p>
    <w:p w14:paraId="18D2FE38" w14:textId="77777777" w:rsidR="00057FDD" w:rsidRPr="00813EBE" w:rsidRDefault="001E153F" w:rsidP="00625CAF">
      <w:pPr>
        <w:pStyle w:val="12"/>
        <w:widowControl w:val="0"/>
        <w:tabs>
          <w:tab w:val="clear" w:pos="560"/>
        </w:tabs>
        <w:ind w:right="-25"/>
        <w:rPr>
          <w:szCs w:val="22"/>
          <w:lang w:val="en-US"/>
        </w:rPr>
      </w:pPr>
      <w:r w:rsidRPr="00813EBE">
        <w:rPr>
          <w:szCs w:val="22"/>
          <w:lang w:val="en-US"/>
        </w:rPr>
        <w:t xml:space="preserve"> </w:t>
      </w:r>
    </w:p>
    <w:p w14:paraId="716F66F5" w14:textId="77777777" w:rsidR="00057FDD" w:rsidRPr="00813EBE" w:rsidRDefault="001E153F" w:rsidP="00625CAF">
      <w:pPr>
        <w:pStyle w:val="12"/>
        <w:widowControl w:val="0"/>
        <w:tabs>
          <w:tab w:val="clear" w:pos="560"/>
          <w:tab w:val="left" w:pos="720"/>
        </w:tabs>
        <w:ind w:right="-25"/>
        <w:rPr>
          <w:i/>
          <w:szCs w:val="22"/>
          <w:lang w:val="en-US"/>
        </w:rPr>
      </w:pPr>
      <w:r w:rsidRPr="00813EBE">
        <w:rPr>
          <w:i/>
          <w:szCs w:val="22"/>
          <w:lang w:val="en-US"/>
        </w:rPr>
        <w:t>(ii)</w:t>
      </w:r>
      <w:r w:rsidRPr="00813EBE">
        <w:rPr>
          <w:i/>
          <w:szCs w:val="22"/>
          <w:lang w:val="en-US"/>
        </w:rPr>
        <w:tab/>
        <w:t>Provision for severance allowance</w:t>
      </w:r>
    </w:p>
    <w:p w14:paraId="59CDC32F" w14:textId="77777777" w:rsidR="00057FDD" w:rsidRPr="00813EBE" w:rsidRDefault="00057FDD" w:rsidP="00625CAF">
      <w:pPr>
        <w:pStyle w:val="12"/>
        <w:widowControl w:val="0"/>
        <w:ind w:right="-25"/>
        <w:rPr>
          <w:szCs w:val="22"/>
          <w:lang w:val="en-US"/>
        </w:rPr>
      </w:pPr>
    </w:p>
    <w:p w14:paraId="45C5B76B" w14:textId="77777777" w:rsidR="00057FDD" w:rsidRPr="00813EBE" w:rsidRDefault="001E153F" w:rsidP="00625CAF">
      <w:pPr>
        <w:pStyle w:val="12"/>
        <w:overflowPunct w:val="0"/>
        <w:autoSpaceDE w:val="0"/>
        <w:autoSpaceDN w:val="0"/>
        <w:adjustRightInd w:val="0"/>
        <w:ind w:right="-29"/>
        <w:jc w:val="both"/>
        <w:textAlignment w:val="baseline"/>
        <w:rPr>
          <w:szCs w:val="22"/>
          <w:lang w:val="en-US"/>
        </w:rPr>
      </w:pPr>
      <w:r w:rsidRPr="00813EBE">
        <w:rPr>
          <w:szCs w:val="22"/>
          <w:lang w:val="en-US"/>
        </w:rPr>
        <w:t xml:space="preserve">Under the Vietnamese </w:t>
      </w:r>
      <w:proofErr w:type="spellStart"/>
      <w:r w:rsidRPr="00813EBE">
        <w:rPr>
          <w:szCs w:val="22"/>
          <w:lang w:val="en-US"/>
        </w:rPr>
        <w:t>Labour</w:t>
      </w:r>
      <w:proofErr w:type="spellEnd"/>
      <w:r w:rsidRPr="00813EBE">
        <w:rPr>
          <w:szCs w:val="22"/>
          <w:lang w:val="en-US"/>
        </w:rPr>
        <w:t xml:space="preserve"> Code, when an employee who has worked for 12 months or more (“eligible employee”) voluntarily terminates his </w:t>
      </w:r>
      <w:proofErr w:type="spellStart"/>
      <w:r w:rsidRPr="00813EBE">
        <w:rPr>
          <w:szCs w:val="22"/>
          <w:lang w:val="en-US"/>
        </w:rPr>
        <w:t>labour</w:t>
      </w:r>
      <w:proofErr w:type="spellEnd"/>
      <w:r w:rsidRPr="00813EBE">
        <w:rPr>
          <w:szCs w:val="22"/>
          <w:lang w:val="en-US"/>
        </w:rPr>
        <w:t xml:space="preserve"> contract, the employer is required to pay the eligible employees severance allowance calculated based on years of service and employees’ compensation at termination. Provision for severance allowance </w:t>
      </w:r>
      <w:proofErr w:type="gramStart"/>
      <w:r w:rsidRPr="00813EBE">
        <w:rPr>
          <w:szCs w:val="22"/>
          <w:lang w:val="en-US"/>
        </w:rPr>
        <w:t>has been provided</w:t>
      </w:r>
      <w:proofErr w:type="gramEnd"/>
      <w:r w:rsidRPr="00813EBE">
        <w:rPr>
          <w:szCs w:val="22"/>
          <w:lang w:val="en-US"/>
        </w:rPr>
        <w:t xml:space="preserve"> based on employees’ years of service and their current salary level.</w:t>
      </w:r>
    </w:p>
    <w:p w14:paraId="4D1A5970" w14:textId="77777777" w:rsidR="00057FDD" w:rsidRPr="00813EBE" w:rsidRDefault="00057FDD" w:rsidP="00625CAF">
      <w:pPr>
        <w:pStyle w:val="12"/>
        <w:overflowPunct w:val="0"/>
        <w:autoSpaceDE w:val="0"/>
        <w:autoSpaceDN w:val="0"/>
        <w:adjustRightInd w:val="0"/>
        <w:ind w:right="-29"/>
        <w:jc w:val="both"/>
        <w:textAlignment w:val="baseline"/>
        <w:rPr>
          <w:szCs w:val="22"/>
          <w:lang w:val="en-US"/>
        </w:rPr>
      </w:pPr>
    </w:p>
    <w:p w14:paraId="06E6082A" w14:textId="77777777" w:rsidR="00057FDD" w:rsidRPr="00813EBE" w:rsidRDefault="001E153F" w:rsidP="00625CAF">
      <w:pPr>
        <w:pStyle w:val="12"/>
        <w:tabs>
          <w:tab w:val="clear" w:pos="560"/>
        </w:tabs>
        <w:overflowPunct w:val="0"/>
        <w:autoSpaceDE w:val="0"/>
        <w:autoSpaceDN w:val="0"/>
        <w:adjustRightInd w:val="0"/>
        <w:ind w:right="-29"/>
        <w:jc w:val="both"/>
        <w:textAlignment w:val="baseline"/>
        <w:rPr>
          <w:szCs w:val="22"/>
          <w:lang w:val="en-US"/>
        </w:rPr>
      </w:pPr>
      <w:r w:rsidRPr="00813EBE">
        <w:rPr>
          <w:szCs w:val="22"/>
          <w:lang w:val="en-US"/>
        </w:rPr>
        <w:t xml:space="preserve">Pursuant to Law on Social Insurance, effective from </w:t>
      </w:r>
      <w:r w:rsidR="00126E53" w:rsidRPr="00813EBE">
        <w:rPr>
          <w:szCs w:val="22"/>
          <w:lang w:val="en-US"/>
        </w:rPr>
        <w:t>0</w:t>
      </w:r>
      <w:r w:rsidRPr="00813EBE">
        <w:rPr>
          <w:szCs w:val="22"/>
          <w:lang w:val="en-US"/>
        </w:rPr>
        <w:t xml:space="preserve">1 January 2009, the Bank and its employees are required to contribute to an unemployment insurance fund managed by the Vietnam Social Insurance Agency.  The contribution to </w:t>
      </w:r>
      <w:proofErr w:type="gramStart"/>
      <w:r w:rsidRPr="00813EBE">
        <w:rPr>
          <w:szCs w:val="22"/>
          <w:lang w:val="en-US"/>
        </w:rPr>
        <w:t>be paid</w:t>
      </w:r>
      <w:proofErr w:type="gramEnd"/>
      <w:r w:rsidRPr="00813EBE">
        <w:rPr>
          <w:szCs w:val="22"/>
          <w:lang w:val="en-US"/>
        </w:rPr>
        <w:t xml:space="preserve"> by each party is calculated at 1.00% of the lower of the employees’ basic salary and 20 times the general minimum salary level as specified by the Government from time to time.  With the implementation of the unemployment insurance scheme, </w:t>
      </w:r>
      <w:proofErr w:type="spellStart"/>
      <w:r w:rsidRPr="00813EBE">
        <w:rPr>
          <w:szCs w:val="22"/>
          <w:lang w:val="en-US"/>
        </w:rPr>
        <w:t>Techcombank</w:t>
      </w:r>
      <w:proofErr w:type="spellEnd"/>
      <w:r w:rsidRPr="00813EBE">
        <w:rPr>
          <w:szCs w:val="22"/>
          <w:lang w:val="en-US"/>
        </w:rPr>
        <w:t xml:space="preserve"> is no longer required to provide severance allowance for the service </w:t>
      </w:r>
      <w:r w:rsidR="00EB15A1" w:rsidRPr="00813EBE">
        <w:rPr>
          <w:szCs w:val="22"/>
          <w:lang w:val="en-US"/>
        </w:rPr>
        <w:t>year</w:t>
      </w:r>
      <w:r w:rsidRPr="00813EBE">
        <w:rPr>
          <w:szCs w:val="22"/>
          <w:lang w:val="en-US"/>
        </w:rPr>
        <w:t xml:space="preserve"> after </w:t>
      </w:r>
      <w:r w:rsidR="00126E53" w:rsidRPr="00813EBE">
        <w:rPr>
          <w:szCs w:val="22"/>
          <w:lang w:val="en-US"/>
        </w:rPr>
        <w:t>0</w:t>
      </w:r>
      <w:r w:rsidRPr="00813EBE">
        <w:rPr>
          <w:szCs w:val="22"/>
          <w:lang w:val="en-US"/>
        </w:rPr>
        <w:t xml:space="preserve">1 January 2009. However, severance allowance to </w:t>
      </w:r>
      <w:proofErr w:type="gramStart"/>
      <w:r w:rsidRPr="00813EBE">
        <w:rPr>
          <w:szCs w:val="22"/>
          <w:lang w:val="en-US"/>
        </w:rPr>
        <w:t>be paid</w:t>
      </w:r>
      <w:proofErr w:type="gramEnd"/>
      <w:r w:rsidRPr="00813EBE">
        <w:rPr>
          <w:szCs w:val="22"/>
          <w:lang w:val="en-US"/>
        </w:rPr>
        <w:t xml:space="preserve"> to existing eligible employees will be determined based on the eligible employees’ years of service as of 31 December 2008 and their average salary for the six-month period prior to the termination date.</w:t>
      </w:r>
    </w:p>
    <w:p w14:paraId="648578FA" w14:textId="77777777" w:rsidR="00A5396A" w:rsidRPr="00813EBE" w:rsidRDefault="00A5396A" w:rsidP="00625CAF">
      <w:pPr>
        <w:pStyle w:val="12"/>
        <w:widowControl w:val="0"/>
        <w:tabs>
          <w:tab w:val="clear" w:pos="560"/>
        </w:tabs>
        <w:ind w:right="-25"/>
        <w:rPr>
          <w:szCs w:val="22"/>
          <w:lang w:val="en-US"/>
        </w:rPr>
      </w:pPr>
    </w:p>
    <w:p w14:paraId="6F7F05F4" w14:textId="55DF0C8D" w:rsidR="00057FDD" w:rsidRPr="00813EBE" w:rsidRDefault="00150048" w:rsidP="00150048">
      <w:pPr>
        <w:pStyle w:val="12"/>
        <w:widowControl w:val="0"/>
        <w:tabs>
          <w:tab w:val="clear" w:pos="560"/>
          <w:tab w:val="left" w:pos="720"/>
        </w:tabs>
        <w:ind w:right="-25"/>
        <w:rPr>
          <w:i/>
          <w:szCs w:val="22"/>
          <w:lang w:val="en-US"/>
        </w:rPr>
      </w:pPr>
      <w:r>
        <w:rPr>
          <w:i/>
          <w:szCs w:val="22"/>
          <w:lang w:val="en-US"/>
        </w:rPr>
        <w:t>(</w:t>
      </w:r>
      <w:r w:rsidR="001E153F" w:rsidRPr="00813EBE">
        <w:rPr>
          <w:i/>
          <w:szCs w:val="22"/>
          <w:lang w:val="en-US"/>
        </w:rPr>
        <w:t>iii)</w:t>
      </w:r>
      <w:r w:rsidR="001E153F" w:rsidRPr="00813EBE">
        <w:rPr>
          <w:i/>
          <w:szCs w:val="22"/>
          <w:lang w:val="en-US"/>
        </w:rPr>
        <w:tab/>
        <w:t>Retrenchment benefits</w:t>
      </w:r>
    </w:p>
    <w:p w14:paraId="77145A7F" w14:textId="77777777" w:rsidR="00057FDD" w:rsidRPr="00813EBE" w:rsidRDefault="00057FDD" w:rsidP="00625CAF">
      <w:pPr>
        <w:pStyle w:val="subheading2"/>
        <w:keepNext w:val="0"/>
        <w:keepLines w:val="0"/>
        <w:widowControl w:val="0"/>
        <w:tabs>
          <w:tab w:val="clear" w:pos="1400"/>
          <w:tab w:val="clear" w:pos="5103"/>
          <w:tab w:val="clear" w:pos="7000"/>
          <w:tab w:val="clear" w:pos="8448"/>
        </w:tabs>
        <w:ind w:left="0" w:right="-25" w:firstLine="0"/>
        <w:rPr>
          <w:b w:val="0"/>
          <w:i w:val="0"/>
          <w:sz w:val="22"/>
          <w:szCs w:val="22"/>
          <w:lang w:val="en-US"/>
        </w:rPr>
      </w:pPr>
    </w:p>
    <w:p w14:paraId="62E0B9E3" w14:textId="77777777" w:rsidR="00057FDD" w:rsidRPr="00813EBE" w:rsidRDefault="001E153F" w:rsidP="00625CAF">
      <w:pPr>
        <w:pStyle w:val="subheading2"/>
        <w:keepNext w:val="0"/>
        <w:keepLines w:val="0"/>
        <w:tabs>
          <w:tab w:val="clear" w:pos="1400"/>
          <w:tab w:val="clear" w:pos="5103"/>
          <w:tab w:val="clear" w:pos="7000"/>
          <w:tab w:val="clear" w:pos="8448"/>
        </w:tabs>
        <w:overflowPunct w:val="0"/>
        <w:autoSpaceDE w:val="0"/>
        <w:autoSpaceDN w:val="0"/>
        <w:adjustRightInd w:val="0"/>
        <w:ind w:left="0" w:right="-29" w:firstLine="0"/>
        <w:jc w:val="both"/>
        <w:textAlignment w:val="baseline"/>
        <w:rPr>
          <w:b w:val="0"/>
          <w:i w:val="0"/>
          <w:sz w:val="22"/>
          <w:szCs w:val="22"/>
          <w:lang w:val="en-US"/>
        </w:rPr>
      </w:pPr>
      <w:r w:rsidRPr="00813EBE">
        <w:rPr>
          <w:b w:val="0"/>
          <w:i w:val="0"/>
          <w:sz w:val="22"/>
          <w:szCs w:val="22"/>
          <w:lang w:val="en-US"/>
        </w:rPr>
        <w:t xml:space="preserve">The Bank has the obligation, under Section 17 of the Vietnam </w:t>
      </w:r>
      <w:proofErr w:type="spellStart"/>
      <w:r w:rsidR="00576741" w:rsidRPr="00813EBE">
        <w:rPr>
          <w:b w:val="0"/>
          <w:i w:val="0"/>
          <w:sz w:val="22"/>
          <w:szCs w:val="22"/>
          <w:lang w:val="en-US"/>
        </w:rPr>
        <w:t>Labour</w:t>
      </w:r>
      <w:proofErr w:type="spellEnd"/>
      <w:r w:rsidRPr="00813EBE">
        <w:rPr>
          <w:b w:val="0"/>
          <w:i w:val="0"/>
          <w:sz w:val="22"/>
          <w:szCs w:val="22"/>
          <w:lang w:val="en-US"/>
        </w:rPr>
        <w:t xml:space="preserve"> Code, to pay allowance to employees who are retrenched as a result of </w:t>
      </w:r>
      <w:proofErr w:type="spellStart"/>
      <w:r w:rsidRPr="00813EBE">
        <w:rPr>
          <w:b w:val="0"/>
          <w:i w:val="0"/>
          <w:sz w:val="22"/>
          <w:szCs w:val="22"/>
          <w:lang w:val="en-US"/>
        </w:rPr>
        <w:t>organisational</w:t>
      </w:r>
      <w:proofErr w:type="spellEnd"/>
      <w:r w:rsidRPr="00813EBE">
        <w:rPr>
          <w:b w:val="0"/>
          <w:i w:val="0"/>
          <w:sz w:val="22"/>
          <w:szCs w:val="22"/>
          <w:lang w:val="en-US"/>
        </w:rPr>
        <w:t xml:space="preserve"> restructuring or technological changes. In such case, the Bank shall pay to employees an allowance for loss of work equivalent to the aggregate amount of one month's salary for each year of employment, but no less than two months’ salary. Increase or decrease provision balance </w:t>
      </w:r>
      <w:proofErr w:type="gramStart"/>
      <w:r w:rsidRPr="00813EBE">
        <w:rPr>
          <w:b w:val="0"/>
          <w:i w:val="0"/>
          <w:sz w:val="22"/>
          <w:szCs w:val="22"/>
          <w:lang w:val="en-US"/>
        </w:rPr>
        <w:t xml:space="preserve">will be </w:t>
      </w:r>
      <w:proofErr w:type="spellStart"/>
      <w:r w:rsidRPr="00813EBE">
        <w:rPr>
          <w:b w:val="0"/>
          <w:i w:val="0"/>
          <w:sz w:val="22"/>
          <w:szCs w:val="22"/>
          <w:lang w:val="en-US"/>
        </w:rPr>
        <w:t>recognised</w:t>
      </w:r>
      <w:proofErr w:type="spellEnd"/>
      <w:proofErr w:type="gramEnd"/>
      <w:r w:rsidRPr="00813EBE">
        <w:rPr>
          <w:b w:val="0"/>
          <w:i w:val="0"/>
          <w:sz w:val="22"/>
          <w:szCs w:val="22"/>
          <w:lang w:val="en-US"/>
        </w:rPr>
        <w:t xml:space="preserve"> in operating expenses of the </w:t>
      </w:r>
      <w:r w:rsidR="008E1D01" w:rsidRPr="00813EBE">
        <w:rPr>
          <w:b w:val="0"/>
          <w:i w:val="0"/>
          <w:sz w:val="22"/>
          <w:szCs w:val="22"/>
          <w:lang w:val="en-US"/>
        </w:rPr>
        <w:t>period</w:t>
      </w:r>
      <w:r w:rsidRPr="00813EBE">
        <w:rPr>
          <w:b w:val="0"/>
          <w:i w:val="0"/>
          <w:sz w:val="22"/>
          <w:szCs w:val="22"/>
          <w:lang w:val="en-US"/>
        </w:rPr>
        <w:t>.</w:t>
      </w:r>
    </w:p>
    <w:p w14:paraId="62482E20" w14:textId="77777777" w:rsidR="008E1D01" w:rsidRPr="00813EBE" w:rsidRDefault="008E1D01" w:rsidP="00625CAF">
      <w:pPr>
        <w:pStyle w:val="subheading2"/>
        <w:widowControl w:val="0"/>
        <w:tabs>
          <w:tab w:val="clear" w:pos="1400"/>
          <w:tab w:val="clear" w:pos="5103"/>
          <w:tab w:val="clear" w:pos="7000"/>
          <w:tab w:val="clear" w:pos="8448"/>
        </w:tabs>
        <w:ind w:left="0" w:right="-25" w:firstLine="0"/>
        <w:rPr>
          <w:sz w:val="22"/>
          <w:szCs w:val="22"/>
          <w:lang w:val="en-US"/>
        </w:rPr>
      </w:pPr>
    </w:p>
    <w:p w14:paraId="061E7AB7" w14:textId="77777777" w:rsidR="00057FDD" w:rsidRPr="00813EBE" w:rsidRDefault="001E153F" w:rsidP="00625CAF">
      <w:pPr>
        <w:pStyle w:val="subheading2"/>
        <w:keepNext w:val="0"/>
        <w:keepLines w:val="0"/>
        <w:widowControl w:val="0"/>
        <w:numPr>
          <w:ilvl w:val="0"/>
          <w:numId w:val="2"/>
        </w:numPr>
        <w:tabs>
          <w:tab w:val="clear" w:pos="1400"/>
          <w:tab w:val="clear" w:pos="5103"/>
          <w:tab w:val="clear" w:pos="7000"/>
          <w:tab w:val="clear" w:pos="8448"/>
          <w:tab w:val="num" w:pos="720"/>
        </w:tabs>
        <w:ind w:left="720" w:right="-25" w:hanging="720"/>
        <w:outlineLvl w:val="1"/>
        <w:rPr>
          <w:i w:val="0"/>
          <w:iCs/>
          <w:sz w:val="22"/>
          <w:szCs w:val="22"/>
          <w:lang w:val="en-US"/>
        </w:rPr>
      </w:pPr>
      <w:r w:rsidRPr="00813EBE">
        <w:rPr>
          <w:i w:val="0"/>
          <w:iCs/>
          <w:sz w:val="22"/>
          <w:szCs w:val="22"/>
          <w:lang w:val="en-US"/>
        </w:rPr>
        <w:t>Other payables</w:t>
      </w:r>
    </w:p>
    <w:p w14:paraId="5A565FF9" w14:textId="77777777" w:rsidR="00057FDD" w:rsidRPr="00813EBE" w:rsidRDefault="00057FDD" w:rsidP="00625CAF">
      <w:pPr>
        <w:pStyle w:val="subheading2"/>
        <w:keepNext w:val="0"/>
        <w:keepLines w:val="0"/>
        <w:widowControl w:val="0"/>
        <w:tabs>
          <w:tab w:val="clear" w:pos="1400"/>
          <w:tab w:val="clear" w:pos="5103"/>
          <w:tab w:val="clear" w:pos="7000"/>
          <w:tab w:val="clear" w:pos="8448"/>
        </w:tabs>
        <w:ind w:left="0" w:right="-25" w:firstLine="0"/>
        <w:rPr>
          <w:b w:val="0"/>
          <w:bCs/>
          <w:i w:val="0"/>
          <w:iCs/>
          <w:sz w:val="22"/>
          <w:szCs w:val="22"/>
          <w:lang w:val="en-US"/>
        </w:rPr>
      </w:pPr>
    </w:p>
    <w:p w14:paraId="3EACB4B7" w14:textId="074E7BEF" w:rsidR="00057FDD" w:rsidRDefault="001E153F" w:rsidP="00625CAF">
      <w:pPr>
        <w:pStyle w:val="subheading2"/>
        <w:keepNext w:val="0"/>
        <w:keepLines w:val="0"/>
        <w:widowControl w:val="0"/>
        <w:tabs>
          <w:tab w:val="clear" w:pos="1400"/>
          <w:tab w:val="clear" w:pos="5103"/>
          <w:tab w:val="clear" w:pos="7000"/>
          <w:tab w:val="clear" w:pos="8448"/>
        </w:tabs>
        <w:ind w:left="0" w:right="-25" w:firstLine="0"/>
        <w:rPr>
          <w:b w:val="0"/>
          <w:bCs/>
          <w:i w:val="0"/>
          <w:iCs/>
          <w:sz w:val="22"/>
          <w:szCs w:val="22"/>
          <w:lang w:val="en-US"/>
        </w:rPr>
      </w:pPr>
      <w:r w:rsidRPr="00813EBE">
        <w:rPr>
          <w:b w:val="0"/>
          <w:bCs/>
          <w:i w:val="0"/>
          <w:iCs/>
          <w:sz w:val="22"/>
          <w:szCs w:val="22"/>
          <w:lang w:val="en-US"/>
        </w:rPr>
        <w:t xml:space="preserve">Other payables </w:t>
      </w:r>
      <w:proofErr w:type="gramStart"/>
      <w:r w:rsidRPr="00813EBE">
        <w:rPr>
          <w:b w:val="0"/>
          <w:bCs/>
          <w:i w:val="0"/>
          <w:iCs/>
          <w:sz w:val="22"/>
          <w:szCs w:val="22"/>
          <w:lang w:val="en-US"/>
        </w:rPr>
        <w:t>are stated</w:t>
      </w:r>
      <w:proofErr w:type="gramEnd"/>
      <w:r w:rsidRPr="00813EBE">
        <w:rPr>
          <w:b w:val="0"/>
          <w:bCs/>
          <w:i w:val="0"/>
          <w:iCs/>
          <w:sz w:val="22"/>
          <w:szCs w:val="22"/>
          <w:lang w:val="en-US"/>
        </w:rPr>
        <w:t xml:space="preserve"> at their cost.</w:t>
      </w:r>
    </w:p>
    <w:p w14:paraId="68F52C2E" w14:textId="77777777" w:rsidR="004F0D61" w:rsidRPr="00813EBE" w:rsidRDefault="004F0D61" w:rsidP="00625CAF">
      <w:pPr>
        <w:pStyle w:val="subheading2"/>
        <w:keepNext w:val="0"/>
        <w:keepLines w:val="0"/>
        <w:widowControl w:val="0"/>
        <w:tabs>
          <w:tab w:val="clear" w:pos="1400"/>
          <w:tab w:val="clear" w:pos="5103"/>
          <w:tab w:val="clear" w:pos="7000"/>
          <w:tab w:val="clear" w:pos="8448"/>
        </w:tabs>
        <w:ind w:left="0" w:right="-25" w:firstLine="0"/>
        <w:rPr>
          <w:b w:val="0"/>
          <w:bCs/>
          <w:i w:val="0"/>
          <w:iCs/>
          <w:sz w:val="22"/>
          <w:szCs w:val="22"/>
          <w:lang w:val="en-US"/>
        </w:rPr>
      </w:pPr>
    </w:p>
    <w:p w14:paraId="7448ACB8" w14:textId="77777777" w:rsidR="00057FDD" w:rsidRPr="00813EBE" w:rsidRDefault="001E153F" w:rsidP="00625CAF">
      <w:pPr>
        <w:pStyle w:val="subheading2"/>
        <w:keepNext w:val="0"/>
        <w:keepLines w:val="0"/>
        <w:widowControl w:val="0"/>
        <w:numPr>
          <w:ilvl w:val="0"/>
          <w:numId w:val="2"/>
        </w:numPr>
        <w:tabs>
          <w:tab w:val="clear" w:pos="810"/>
          <w:tab w:val="clear" w:pos="1400"/>
          <w:tab w:val="clear" w:pos="5103"/>
          <w:tab w:val="clear" w:pos="7000"/>
          <w:tab w:val="clear" w:pos="8448"/>
        </w:tabs>
        <w:ind w:left="720" w:right="-25" w:hanging="720"/>
        <w:outlineLvl w:val="1"/>
        <w:rPr>
          <w:i w:val="0"/>
          <w:iCs/>
          <w:sz w:val="22"/>
          <w:szCs w:val="22"/>
          <w:lang w:val="en-US"/>
        </w:rPr>
      </w:pPr>
      <w:r w:rsidRPr="00813EBE">
        <w:rPr>
          <w:i w:val="0"/>
          <w:iCs/>
          <w:sz w:val="22"/>
          <w:szCs w:val="22"/>
          <w:lang w:val="en-US"/>
        </w:rPr>
        <w:lastRenderedPageBreak/>
        <w:t>Share capital</w:t>
      </w:r>
    </w:p>
    <w:p w14:paraId="2317022A" w14:textId="77777777" w:rsidR="00057FDD" w:rsidRPr="00813EBE" w:rsidRDefault="00057FDD" w:rsidP="00625CAF">
      <w:pPr>
        <w:pStyle w:val="12"/>
        <w:widowControl w:val="0"/>
        <w:tabs>
          <w:tab w:val="clear" w:pos="560"/>
          <w:tab w:val="left" w:pos="0"/>
        </w:tabs>
        <w:ind w:right="-25"/>
        <w:rPr>
          <w:i/>
          <w:szCs w:val="22"/>
          <w:lang w:val="en-US"/>
        </w:rPr>
      </w:pPr>
    </w:p>
    <w:p w14:paraId="44BABE47" w14:textId="77777777" w:rsidR="00057FDD" w:rsidRPr="00813EBE" w:rsidRDefault="001E153F" w:rsidP="00625CAF">
      <w:pPr>
        <w:pStyle w:val="12"/>
        <w:widowControl w:val="0"/>
        <w:tabs>
          <w:tab w:val="clear" w:pos="560"/>
          <w:tab w:val="left" w:pos="720"/>
        </w:tabs>
        <w:ind w:right="-25"/>
        <w:rPr>
          <w:b/>
          <w:i/>
          <w:szCs w:val="22"/>
          <w:lang w:val="en-US"/>
        </w:rPr>
      </w:pPr>
      <w:r w:rsidRPr="00813EBE">
        <w:rPr>
          <w:i/>
          <w:szCs w:val="22"/>
          <w:lang w:val="en-US"/>
        </w:rPr>
        <w:t>(</w:t>
      </w:r>
      <w:proofErr w:type="spellStart"/>
      <w:r w:rsidRPr="00813EBE">
        <w:rPr>
          <w:i/>
          <w:szCs w:val="22"/>
          <w:lang w:val="en-US"/>
        </w:rPr>
        <w:t>i</w:t>
      </w:r>
      <w:proofErr w:type="spellEnd"/>
      <w:r w:rsidRPr="00813EBE">
        <w:rPr>
          <w:i/>
          <w:szCs w:val="22"/>
          <w:lang w:val="en-US"/>
        </w:rPr>
        <w:t>)</w:t>
      </w:r>
      <w:r w:rsidRPr="00813EBE">
        <w:rPr>
          <w:i/>
          <w:szCs w:val="22"/>
          <w:lang w:val="en-US"/>
        </w:rPr>
        <w:tab/>
        <w:t>Ordinary</w:t>
      </w:r>
      <w:r w:rsidRPr="00813EBE">
        <w:rPr>
          <w:b/>
          <w:i/>
          <w:szCs w:val="22"/>
          <w:lang w:val="en-US"/>
        </w:rPr>
        <w:t xml:space="preserve"> </w:t>
      </w:r>
      <w:r w:rsidRPr="00813EBE">
        <w:rPr>
          <w:i/>
          <w:szCs w:val="22"/>
          <w:lang w:val="en-US"/>
        </w:rPr>
        <w:t>shares</w:t>
      </w:r>
    </w:p>
    <w:p w14:paraId="4B228C66" w14:textId="77777777" w:rsidR="00057FDD" w:rsidRPr="00813EBE" w:rsidRDefault="00057FDD" w:rsidP="00625CAF">
      <w:pPr>
        <w:pStyle w:val="12"/>
        <w:widowControl w:val="0"/>
        <w:ind w:right="-25"/>
        <w:rPr>
          <w:szCs w:val="22"/>
          <w:lang w:val="en-US"/>
        </w:rPr>
      </w:pPr>
    </w:p>
    <w:p w14:paraId="07710065" w14:textId="77777777" w:rsidR="00057FDD" w:rsidRPr="00813EBE" w:rsidRDefault="001E153F" w:rsidP="00625CAF">
      <w:pPr>
        <w:pStyle w:val="12"/>
        <w:overflowPunct w:val="0"/>
        <w:autoSpaceDE w:val="0"/>
        <w:autoSpaceDN w:val="0"/>
        <w:adjustRightInd w:val="0"/>
        <w:ind w:right="-29"/>
        <w:jc w:val="both"/>
        <w:textAlignment w:val="baseline"/>
        <w:rPr>
          <w:szCs w:val="22"/>
          <w:lang w:val="en-US"/>
        </w:rPr>
      </w:pPr>
      <w:r w:rsidRPr="00813EBE">
        <w:rPr>
          <w:szCs w:val="22"/>
          <w:lang w:val="en-US"/>
        </w:rPr>
        <w:t xml:space="preserve">Ordinary shares </w:t>
      </w:r>
      <w:proofErr w:type="gramStart"/>
      <w:r w:rsidRPr="00813EBE">
        <w:rPr>
          <w:szCs w:val="22"/>
          <w:lang w:val="en-US"/>
        </w:rPr>
        <w:t>are classified</w:t>
      </w:r>
      <w:proofErr w:type="gramEnd"/>
      <w:r w:rsidRPr="00813EBE">
        <w:rPr>
          <w:szCs w:val="22"/>
          <w:lang w:val="en-US"/>
        </w:rPr>
        <w:t xml:space="preserve"> as equity. Incremental costs directly attributable to the issue of ordinary shares </w:t>
      </w:r>
      <w:proofErr w:type="gramStart"/>
      <w:r w:rsidRPr="00813EBE">
        <w:rPr>
          <w:szCs w:val="22"/>
          <w:lang w:val="en-US"/>
        </w:rPr>
        <w:t xml:space="preserve">are </w:t>
      </w:r>
      <w:proofErr w:type="spellStart"/>
      <w:r w:rsidRPr="00813EBE">
        <w:rPr>
          <w:szCs w:val="22"/>
          <w:lang w:val="en-US"/>
        </w:rPr>
        <w:t>recognised</w:t>
      </w:r>
      <w:proofErr w:type="spellEnd"/>
      <w:proofErr w:type="gramEnd"/>
      <w:r w:rsidRPr="00813EBE">
        <w:rPr>
          <w:szCs w:val="22"/>
          <w:lang w:val="en-US"/>
        </w:rPr>
        <w:t xml:space="preserve"> as a deduction from equity.</w:t>
      </w:r>
    </w:p>
    <w:p w14:paraId="1528E648" w14:textId="77777777" w:rsidR="00057FDD" w:rsidRPr="00813EBE" w:rsidRDefault="00057FDD" w:rsidP="00625CAF">
      <w:pPr>
        <w:pStyle w:val="12"/>
        <w:widowControl w:val="0"/>
        <w:ind w:right="-25"/>
        <w:rPr>
          <w:szCs w:val="22"/>
          <w:lang w:val="en-US"/>
        </w:rPr>
      </w:pPr>
    </w:p>
    <w:p w14:paraId="5D17057D" w14:textId="77777777" w:rsidR="00057FDD" w:rsidRPr="00813EBE" w:rsidRDefault="001E153F" w:rsidP="00625CAF">
      <w:pPr>
        <w:pStyle w:val="12"/>
        <w:widowControl w:val="0"/>
        <w:tabs>
          <w:tab w:val="clear" w:pos="560"/>
          <w:tab w:val="left" w:pos="720"/>
        </w:tabs>
        <w:ind w:right="-25"/>
        <w:rPr>
          <w:i/>
          <w:szCs w:val="22"/>
          <w:lang w:val="en-US"/>
        </w:rPr>
      </w:pPr>
      <w:r w:rsidRPr="00813EBE">
        <w:rPr>
          <w:i/>
          <w:szCs w:val="22"/>
          <w:lang w:val="en-US"/>
        </w:rPr>
        <w:t>(ii)</w:t>
      </w:r>
      <w:r w:rsidRPr="00813EBE">
        <w:rPr>
          <w:i/>
          <w:szCs w:val="22"/>
          <w:lang w:val="en-US"/>
        </w:rPr>
        <w:tab/>
        <w:t>Share premium</w:t>
      </w:r>
    </w:p>
    <w:p w14:paraId="573A6221" w14:textId="77777777" w:rsidR="00057FDD" w:rsidRPr="00813EBE" w:rsidRDefault="00057FDD" w:rsidP="00625CAF">
      <w:pPr>
        <w:pStyle w:val="12"/>
        <w:widowControl w:val="0"/>
        <w:ind w:right="-25"/>
        <w:rPr>
          <w:szCs w:val="22"/>
          <w:lang w:val="en-US"/>
        </w:rPr>
      </w:pPr>
    </w:p>
    <w:p w14:paraId="6F236FFD" w14:textId="77777777" w:rsidR="00F36858" w:rsidRPr="00813EBE" w:rsidRDefault="000B2177" w:rsidP="00625CAF">
      <w:pPr>
        <w:pStyle w:val="12"/>
        <w:overflowPunct w:val="0"/>
        <w:autoSpaceDE w:val="0"/>
        <w:autoSpaceDN w:val="0"/>
        <w:adjustRightInd w:val="0"/>
        <w:ind w:right="-29"/>
        <w:jc w:val="both"/>
        <w:textAlignment w:val="baseline"/>
        <w:rPr>
          <w:szCs w:val="22"/>
          <w:lang w:val="en-US"/>
        </w:rPr>
      </w:pPr>
      <w:r w:rsidRPr="00813EBE">
        <w:rPr>
          <w:szCs w:val="22"/>
          <w:lang w:val="en-US"/>
        </w:rPr>
        <w:t>Share premium reflects the difference (increase or decrease) between the issue price and the par value of shares (including reissue treasury shares), and other direct cost related to issuing ordinary shares or selling treasury shares</w:t>
      </w:r>
      <w:r w:rsidR="001E153F" w:rsidRPr="00813EBE">
        <w:rPr>
          <w:szCs w:val="22"/>
          <w:lang w:val="en-US"/>
        </w:rPr>
        <w:t>.</w:t>
      </w:r>
    </w:p>
    <w:p w14:paraId="4D55675B" w14:textId="77777777" w:rsidR="00F36858" w:rsidRPr="00813EBE" w:rsidRDefault="00F36858" w:rsidP="00625CAF">
      <w:pPr>
        <w:pStyle w:val="12"/>
        <w:overflowPunct w:val="0"/>
        <w:autoSpaceDE w:val="0"/>
        <w:autoSpaceDN w:val="0"/>
        <w:adjustRightInd w:val="0"/>
        <w:ind w:right="-29"/>
        <w:jc w:val="both"/>
        <w:textAlignment w:val="baseline"/>
        <w:rPr>
          <w:szCs w:val="22"/>
          <w:lang w:val="en-US"/>
        </w:rPr>
      </w:pPr>
    </w:p>
    <w:p w14:paraId="3B8DFFD9" w14:textId="34AC340B" w:rsidR="000B2177" w:rsidRPr="00813EBE" w:rsidRDefault="000B2177" w:rsidP="00625CAF">
      <w:pPr>
        <w:pStyle w:val="12"/>
        <w:widowControl w:val="0"/>
        <w:tabs>
          <w:tab w:val="clear" w:pos="560"/>
          <w:tab w:val="left" w:pos="720"/>
        </w:tabs>
        <w:ind w:right="-25"/>
        <w:rPr>
          <w:i/>
          <w:szCs w:val="22"/>
          <w:lang w:val="en-US"/>
        </w:rPr>
      </w:pPr>
      <w:r w:rsidRPr="00813EBE">
        <w:rPr>
          <w:i/>
          <w:szCs w:val="22"/>
          <w:lang w:val="en-US"/>
        </w:rPr>
        <w:t>(iii)</w:t>
      </w:r>
      <w:r w:rsidRPr="00813EBE">
        <w:rPr>
          <w:i/>
          <w:szCs w:val="22"/>
          <w:lang w:val="en-US"/>
        </w:rPr>
        <w:tab/>
        <w:t>Treasury shares</w:t>
      </w:r>
    </w:p>
    <w:p w14:paraId="519D0365" w14:textId="77777777" w:rsidR="000B2177" w:rsidRPr="00813EBE" w:rsidRDefault="000B2177" w:rsidP="00625CAF">
      <w:pPr>
        <w:pStyle w:val="12"/>
        <w:widowControl w:val="0"/>
        <w:ind w:right="-25"/>
        <w:rPr>
          <w:szCs w:val="22"/>
          <w:lang w:val="en-US"/>
        </w:rPr>
      </w:pPr>
    </w:p>
    <w:p w14:paraId="0F98122F" w14:textId="77777777" w:rsidR="000B2177" w:rsidRPr="00813EBE" w:rsidRDefault="000B2177" w:rsidP="00625CAF">
      <w:pPr>
        <w:pStyle w:val="110"/>
        <w:tabs>
          <w:tab w:val="clear" w:pos="560"/>
          <w:tab w:val="left" w:pos="0"/>
        </w:tabs>
        <w:overflowPunct w:val="0"/>
        <w:autoSpaceDE w:val="0"/>
        <w:autoSpaceDN w:val="0"/>
        <w:adjustRightInd w:val="0"/>
        <w:ind w:right="-29"/>
        <w:jc w:val="both"/>
        <w:textAlignment w:val="baseline"/>
        <w:rPr>
          <w:szCs w:val="22"/>
          <w:lang w:val="en-US"/>
        </w:rPr>
      </w:pPr>
      <w:r w:rsidRPr="00813EBE">
        <w:rPr>
          <w:szCs w:val="22"/>
          <w:lang w:val="en-US"/>
        </w:rPr>
        <w:t xml:space="preserve">Equity instruments acquired by the Bank (Treasury shares) </w:t>
      </w:r>
      <w:proofErr w:type="gramStart"/>
      <w:r w:rsidRPr="00813EBE">
        <w:rPr>
          <w:szCs w:val="22"/>
          <w:lang w:val="en-US"/>
        </w:rPr>
        <w:t>are recognized at cost and deducted from equity</w:t>
      </w:r>
      <w:proofErr w:type="gramEnd"/>
      <w:r w:rsidRPr="00813EBE">
        <w:rPr>
          <w:szCs w:val="22"/>
          <w:lang w:val="en-US"/>
        </w:rPr>
        <w:t>. The Bank does not record any gain or loss on the purchase, sale, issuance or cancellation of equity instruments.</w:t>
      </w:r>
    </w:p>
    <w:p w14:paraId="57FE5C68" w14:textId="3FF07D68" w:rsidR="00693C39" w:rsidRPr="00813EBE" w:rsidRDefault="00693C39" w:rsidP="00625CAF">
      <w:pPr>
        <w:rPr>
          <w:szCs w:val="22"/>
          <w:lang w:val="en-US"/>
        </w:rPr>
      </w:pPr>
    </w:p>
    <w:p w14:paraId="542BD89F" w14:textId="77777777" w:rsidR="00941B10" w:rsidRPr="00813EBE" w:rsidRDefault="001E153F" w:rsidP="00625CAF">
      <w:pPr>
        <w:pStyle w:val="subheading2"/>
        <w:keepNext w:val="0"/>
        <w:keepLines w:val="0"/>
        <w:widowControl w:val="0"/>
        <w:numPr>
          <w:ilvl w:val="0"/>
          <w:numId w:val="2"/>
        </w:numPr>
        <w:tabs>
          <w:tab w:val="clear" w:pos="1400"/>
          <w:tab w:val="clear" w:pos="5103"/>
          <w:tab w:val="clear" w:pos="7000"/>
          <w:tab w:val="clear" w:pos="8448"/>
          <w:tab w:val="num" w:pos="720"/>
        </w:tabs>
        <w:ind w:left="720" w:right="-25" w:hanging="720"/>
        <w:outlineLvl w:val="1"/>
        <w:rPr>
          <w:i w:val="0"/>
          <w:iCs/>
          <w:sz w:val="22"/>
          <w:szCs w:val="22"/>
          <w:lang w:val="en-US"/>
        </w:rPr>
      </w:pPr>
      <w:r w:rsidRPr="00813EBE">
        <w:rPr>
          <w:i w:val="0"/>
          <w:iCs/>
          <w:sz w:val="22"/>
          <w:szCs w:val="22"/>
          <w:lang w:val="en-US"/>
        </w:rPr>
        <w:t>Reserves and funds</w:t>
      </w:r>
    </w:p>
    <w:p w14:paraId="3122399C" w14:textId="77777777" w:rsidR="00941B10" w:rsidRPr="00813EBE" w:rsidRDefault="00941B10" w:rsidP="00625CAF">
      <w:pPr>
        <w:pStyle w:val="12"/>
        <w:widowControl w:val="0"/>
        <w:tabs>
          <w:tab w:val="clear" w:pos="560"/>
          <w:tab w:val="left" w:pos="0"/>
        </w:tabs>
        <w:ind w:right="-25"/>
        <w:rPr>
          <w:szCs w:val="22"/>
          <w:lang w:val="en-US"/>
        </w:rPr>
      </w:pPr>
    </w:p>
    <w:p w14:paraId="0908D417" w14:textId="77777777" w:rsidR="00941B10" w:rsidRPr="00813EBE" w:rsidRDefault="00126E53" w:rsidP="00625CAF">
      <w:pPr>
        <w:pStyle w:val="12"/>
        <w:widowControl w:val="0"/>
        <w:numPr>
          <w:ilvl w:val="0"/>
          <w:numId w:val="13"/>
        </w:numPr>
        <w:tabs>
          <w:tab w:val="clear" w:pos="560"/>
          <w:tab w:val="left" w:pos="720"/>
        </w:tabs>
        <w:ind w:left="0" w:right="-25" w:firstLine="0"/>
        <w:rPr>
          <w:i/>
          <w:szCs w:val="22"/>
          <w:lang w:val="en-US"/>
        </w:rPr>
      </w:pPr>
      <w:r w:rsidRPr="00813EBE">
        <w:rPr>
          <w:i/>
          <w:szCs w:val="22"/>
          <w:lang w:val="en-US"/>
        </w:rPr>
        <w:t xml:space="preserve">Reserves and funds of </w:t>
      </w:r>
      <w:proofErr w:type="spellStart"/>
      <w:r w:rsidRPr="00813EBE">
        <w:rPr>
          <w:i/>
          <w:szCs w:val="22"/>
          <w:lang w:val="en-US"/>
        </w:rPr>
        <w:t>T</w:t>
      </w:r>
      <w:r w:rsidR="001E153F" w:rsidRPr="00813EBE">
        <w:rPr>
          <w:i/>
          <w:szCs w:val="22"/>
          <w:lang w:val="en-US"/>
        </w:rPr>
        <w:t>echcombank</w:t>
      </w:r>
      <w:proofErr w:type="spellEnd"/>
    </w:p>
    <w:p w14:paraId="32BD3599" w14:textId="77777777" w:rsidR="00941B10" w:rsidRPr="00813EBE" w:rsidRDefault="00941B10" w:rsidP="00625CAF">
      <w:pPr>
        <w:pStyle w:val="12"/>
        <w:widowControl w:val="0"/>
        <w:ind w:right="-25"/>
        <w:rPr>
          <w:szCs w:val="22"/>
          <w:lang w:val="en-US"/>
        </w:rPr>
      </w:pPr>
    </w:p>
    <w:p w14:paraId="1FBDEDC0" w14:textId="77777777" w:rsidR="00941B10" w:rsidRPr="00813EBE" w:rsidRDefault="001E153F" w:rsidP="00625CAF">
      <w:pPr>
        <w:pStyle w:val="12"/>
        <w:overflowPunct w:val="0"/>
        <w:autoSpaceDE w:val="0"/>
        <w:autoSpaceDN w:val="0"/>
        <w:adjustRightInd w:val="0"/>
        <w:ind w:right="-29"/>
        <w:jc w:val="both"/>
        <w:textAlignment w:val="baseline"/>
        <w:rPr>
          <w:szCs w:val="22"/>
          <w:lang w:val="en-US"/>
        </w:rPr>
      </w:pPr>
      <w:proofErr w:type="spellStart"/>
      <w:r w:rsidRPr="00813EBE">
        <w:rPr>
          <w:szCs w:val="22"/>
          <w:lang w:val="en-US"/>
        </w:rPr>
        <w:t>Techcombank</w:t>
      </w:r>
      <w:proofErr w:type="spellEnd"/>
      <w:r w:rsidRPr="00813EBE">
        <w:rPr>
          <w:szCs w:val="22"/>
          <w:lang w:val="en-US"/>
        </w:rPr>
        <w:t xml:space="preserve"> is required to make the following allocations before distribution of profits</w:t>
      </w:r>
      <w:r w:rsidR="006D47CE" w:rsidRPr="00813EBE">
        <w:rPr>
          <w:szCs w:val="22"/>
          <w:lang w:val="en-US"/>
        </w:rPr>
        <w:t xml:space="preserve"> in accordance with Law on Credit Institutio</w:t>
      </w:r>
      <w:r w:rsidR="00403DAF" w:rsidRPr="00813EBE">
        <w:rPr>
          <w:szCs w:val="22"/>
          <w:lang w:val="en-US"/>
        </w:rPr>
        <w:t>n No. 47/2010/QH12 and Decree</w:t>
      </w:r>
      <w:r w:rsidR="006D47CE" w:rsidRPr="00813EBE">
        <w:rPr>
          <w:szCs w:val="22"/>
          <w:lang w:val="en-US"/>
        </w:rPr>
        <w:t xml:space="preserve"> No.</w:t>
      </w:r>
      <w:r w:rsidR="00403DAF" w:rsidRPr="00813EBE">
        <w:rPr>
          <w:szCs w:val="22"/>
          <w:lang w:val="en-US"/>
        </w:rPr>
        <w:t xml:space="preserve"> </w:t>
      </w:r>
      <w:r w:rsidR="006D47CE" w:rsidRPr="00813EBE">
        <w:rPr>
          <w:szCs w:val="22"/>
          <w:lang w:val="en-US"/>
        </w:rPr>
        <w:t>93/2017/ND-CP and Charter of the Bank</w:t>
      </w:r>
      <w:r w:rsidRPr="00813EBE">
        <w:rPr>
          <w:szCs w:val="22"/>
          <w:lang w:val="en-US"/>
        </w:rPr>
        <w:t>:</w:t>
      </w:r>
    </w:p>
    <w:p w14:paraId="545696F2" w14:textId="77777777" w:rsidR="00D205E0" w:rsidRPr="00813EBE" w:rsidRDefault="00D205E0" w:rsidP="00625CAF">
      <w:pPr>
        <w:pStyle w:val="12"/>
        <w:widowControl w:val="0"/>
        <w:ind w:right="-25"/>
        <w:rPr>
          <w:szCs w:val="22"/>
          <w:lang w:val="en-US"/>
        </w:rPr>
      </w:pPr>
    </w:p>
    <w:tbl>
      <w:tblPr>
        <w:tblW w:w="8681" w:type="dxa"/>
        <w:tblInd w:w="108" w:type="dxa"/>
        <w:tblLayout w:type="fixed"/>
        <w:tblLook w:val="0000" w:firstRow="0" w:lastRow="0" w:firstColumn="0" w:lastColumn="0" w:noHBand="0" w:noVBand="0"/>
      </w:tblPr>
      <w:tblGrid>
        <w:gridCol w:w="3578"/>
        <w:gridCol w:w="2693"/>
        <w:gridCol w:w="2410"/>
      </w:tblGrid>
      <w:tr w:rsidR="00057FDD" w:rsidRPr="00813EBE" w14:paraId="45AC064C" w14:textId="77777777" w:rsidTr="00C43286">
        <w:tc>
          <w:tcPr>
            <w:tcW w:w="3578" w:type="dxa"/>
          </w:tcPr>
          <w:p w14:paraId="18E9A499" w14:textId="77777777" w:rsidR="00941B10" w:rsidRPr="00813EBE" w:rsidRDefault="00941B10" w:rsidP="00625CAF">
            <w:pPr>
              <w:pStyle w:val="fixedassethead"/>
              <w:keepLines w:val="0"/>
              <w:widowControl w:val="0"/>
              <w:tabs>
                <w:tab w:val="clear" w:pos="840"/>
                <w:tab w:val="clear" w:pos="1340"/>
                <w:tab w:val="clear" w:pos="3560"/>
                <w:tab w:val="clear" w:pos="4980"/>
                <w:tab w:val="clear" w:pos="6480"/>
                <w:tab w:val="clear" w:pos="7140"/>
                <w:tab w:val="clear" w:pos="7840"/>
                <w:tab w:val="clear" w:pos="8520"/>
                <w:tab w:val="center" w:pos="4820"/>
                <w:tab w:val="center" w:pos="7938"/>
              </w:tabs>
              <w:ind w:left="0" w:right="-25"/>
              <w:rPr>
                <w:b w:val="0"/>
                <w:i/>
                <w:szCs w:val="22"/>
                <w:lang w:val="en-US"/>
              </w:rPr>
            </w:pPr>
          </w:p>
        </w:tc>
        <w:tc>
          <w:tcPr>
            <w:tcW w:w="2693" w:type="dxa"/>
            <w:vAlign w:val="bottom"/>
          </w:tcPr>
          <w:p w14:paraId="565C3D86" w14:textId="35A58C2E" w:rsidR="00941B10" w:rsidRPr="00813EBE" w:rsidRDefault="000C14EC" w:rsidP="00625CAF">
            <w:pPr>
              <w:pStyle w:val="fixedassethead"/>
              <w:keepLines w:val="0"/>
              <w:widowControl w:val="0"/>
              <w:tabs>
                <w:tab w:val="clear" w:pos="840"/>
                <w:tab w:val="clear" w:pos="1340"/>
                <w:tab w:val="clear" w:pos="3560"/>
                <w:tab w:val="clear" w:pos="4980"/>
                <w:tab w:val="clear" w:pos="6480"/>
                <w:tab w:val="clear" w:pos="7140"/>
                <w:tab w:val="clear" w:pos="7840"/>
                <w:tab w:val="clear" w:pos="8520"/>
                <w:tab w:val="left" w:pos="151"/>
                <w:tab w:val="center" w:pos="4820"/>
                <w:tab w:val="center" w:pos="7938"/>
              </w:tabs>
              <w:ind w:left="-841" w:right="-25"/>
              <w:jc w:val="center"/>
              <w:rPr>
                <w:b w:val="0"/>
                <w:i/>
                <w:szCs w:val="22"/>
                <w:lang w:val="en-US"/>
              </w:rPr>
            </w:pPr>
            <w:r w:rsidRPr="00813EBE">
              <w:rPr>
                <w:b w:val="0"/>
                <w:i/>
                <w:szCs w:val="22"/>
                <w:lang w:val="en-US"/>
              </w:rPr>
              <w:t>Annual allocation</w:t>
            </w:r>
          </w:p>
        </w:tc>
        <w:tc>
          <w:tcPr>
            <w:tcW w:w="2410" w:type="dxa"/>
            <w:vAlign w:val="bottom"/>
          </w:tcPr>
          <w:p w14:paraId="2BB12382" w14:textId="77777777" w:rsidR="00941B10" w:rsidRPr="00813EBE" w:rsidRDefault="001E153F" w:rsidP="00625CAF">
            <w:pPr>
              <w:pStyle w:val="fixedassethead"/>
              <w:keepLines w:val="0"/>
              <w:widowControl w:val="0"/>
              <w:tabs>
                <w:tab w:val="clear" w:pos="840"/>
                <w:tab w:val="clear" w:pos="1340"/>
                <w:tab w:val="clear" w:pos="3560"/>
                <w:tab w:val="clear" w:pos="4980"/>
                <w:tab w:val="clear" w:pos="6480"/>
                <w:tab w:val="clear" w:pos="7140"/>
                <w:tab w:val="clear" w:pos="7840"/>
                <w:tab w:val="clear" w:pos="8520"/>
                <w:tab w:val="center" w:pos="4820"/>
                <w:tab w:val="center" w:pos="7938"/>
              </w:tabs>
              <w:ind w:left="-529" w:right="-25"/>
              <w:jc w:val="center"/>
              <w:rPr>
                <w:b w:val="0"/>
                <w:i/>
                <w:szCs w:val="22"/>
                <w:lang w:val="en-US"/>
              </w:rPr>
            </w:pPr>
            <w:r w:rsidRPr="00813EBE">
              <w:rPr>
                <w:b w:val="0"/>
                <w:i/>
                <w:szCs w:val="22"/>
                <w:lang w:val="en-US"/>
              </w:rPr>
              <w:t>Maximum balance</w:t>
            </w:r>
          </w:p>
        </w:tc>
      </w:tr>
      <w:tr w:rsidR="00057FDD" w:rsidRPr="00813EBE" w14:paraId="5EE4382A" w14:textId="77777777" w:rsidTr="00C43286">
        <w:trPr>
          <w:trHeight w:val="154"/>
        </w:trPr>
        <w:tc>
          <w:tcPr>
            <w:tcW w:w="3578" w:type="dxa"/>
          </w:tcPr>
          <w:p w14:paraId="737A63CE" w14:textId="77777777" w:rsidR="00941B10" w:rsidRPr="00813EBE" w:rsidRDefault="00941B10" w:rsidP="00625CAF">
            <w:pPr>
              <w:pStyle w:val="fixedassethead"/>
              <w:keepLines w:val="0"/>
              <w:widowControl w:val="0"/>
              <w:tabs>
                <w:tab w:val="clear" w:pos="840"/>
                <w:tab w:val="clear" w:pos="1340"/>
                <w:tab w:val="clear" w:pos="3560"/>
                <w:tab w:val="clear" w:pos="4980"/>
                <w:tab w:val="clear" w:pos="6480"/>
                <w:tab w:val="clear" w:pos="7140"/>
                <w:tab w:val="clear" w:pos="7840"/>
                <w:tab w:val="clear" w:pos="8520"/>
                <w:tab w:val="right" w:pos="1863"/>
                <w:tab w:val="center" w:pos="4820"/>
                <w:tab w:val="center" w:pos="7938"/>
              </w:tabs>
              <w:ind w:left="0" w:right="-25"/>
              <w:rPr>
                <w:b w:val="0"/>
                <w:bCs/>
                <w:szCs w:val="22"/>
                <w:lang w:val="en-US"/>
              </w:rPr>
            </w:pPr>
          </w:p>
        </w:tc>
        <w:tc>
          <w:tcPr>
            <w:tcW w:w="2693" w:type="dxa"/>
          </w:tcPr>
          <w:p w14:paraId="3953B9A4" w14:textId="77777777" w:rsidR="00941B10" w:rsidRPr="00813EBE" w:rsidRDefault="00941B10" w:rsidP="00625CAF">
            <w:pPr>
              <w:pStyle w:val="fixedassethead"/>
              <w:keepLines w:val="0"/>
              <w:widowControl w:val="0"/>
              <w:tabs>
                <w:tab w:val="clear" w:pos="840"/>
                <w:tab w:val="clear" w:pos="1340"/>
                <w:tab w:val="clear" w:pos="3560"/>
                <w:tab w:val="clear" w:pos="4980"/>
                <w:tab w:val="clear" w:pos="6480"/>
                <w:tab w:val="clear" w:pos="7140"/>
                <w:tab w:val="clear" w:pos="7840"/>
                <w:tab w:val="clear" w:pos="8520"/>
                <w:tab w:val="center" w:pos="4820"/>
                <w:tab w:val="center" w:pos="7938"/>
              </w:tabs>
              <w:ind w:left="0" w:right="-25"/>
              <w:rPr>
                <w:b w:val="0"/>
                <w:bCs/>
                <w:szCs w:val="22"/>
                <w:lang w:val="en-US"/>
              </w:rPr>
            </w:pPr>
          </w:p>
        </w:tc>
        <w:tc>
          <w:tcPr>
            <w:tcW w:w="2410" w:type="dxa"/>
          </w:tcPr>
          <w:p w14:paraId="5C05A051" w14:textId="77777777" w:rsidR="00941B10" w:rsidRPr="00813EBE" w:rsidRDefault="00941B10" w:rsidP="00625CAF">
            <w:pPr>
              <w:pStyle w:val="fixedassethead"/>
              <w:keepLines w:val="0"/>
              <w:widowControl w:val="0"/>
              <w:tabs>
                <w:tab w:val="clear" w:pos="840"/>
                <w:tab w:val="clear" w:pos="1340"/>
                <w:tab w:val="clear" w:pos="3560"/>
                <w:tab w:val="clear" w:pos="4980"/>
                <w:tab w:val="clear" w:pos="6480"/>
                <w:tab w:val="clear" w:pos="7140"/>
                <w:tab w:val="clear" w:pos="7840"/>
                <w:tab w:val="clear" w:pos="8520"/>
                <w:tab w:val="center" w:pos="4820"/>
                <w:tab w:val="center" w:pos="7938"/>
              </w:tabs>
              <w:ind w:left="0" w:right="-25"/>
              <w:rPr>
                <w:b w:val="0"/>
                <w:bCs/>
                <w:szCs w:val="22"/>
                <w:lang w:val="en-US"/>
              </w:rPr>
            </w:pPr>
          </w:p>
        </w:tc>
      </w:tr>
      <w:tr w:rsidR="00057FDD" w:rsidRPr="00813EBE" w14:paraId="566494AF" w14:textId="77777777" w:rsidTr="00C43286">
        <w:tc>
          <w:tcPr>
            <w:tcW w:w="3578" w:type="dxa"/>
          </w:tcPr>
          <w:p w14:paraId="744B7CF2" w14:textId="77777777" w:rsidR="00941B10" w:rsidRPr="00813EBE" w:rsidRDefault="008525C8" w:rsidP="00625CAF">
            <w:pPr>
              <w:pStyle w:val="fixedassethead"/>
              <w:keepLines w:val="0"/>
              <w:widowControl w:val="0"/>
              <w:tabs>
                <w:tab w:val="clear" w:pos="840"/>
                <w:tab w:val="clear" w:pos="1080"/>
                <w:tab w:val="clear" w:pos="1340"/>
                <w:tab w:val="clear" w:pos="3560"/>
                <w:tab w:val="clear" w:pos="4980"/>
                <w:tab w:val="clear" w:pos="6480"/>
                <w:tab w:val="clear" w:pos="7140"/>
                <w:tab w:val="clear" w:pos="7840"/>
                <w:tab w:val="clear" w:pos="8520"/>
              </w:tabs>
              <w:ind w:left="-108" w:right="-25"/>
              <w:rPr>
                <w:b w:val="0"/>
                <w:bCs/>
                <w:szCs w:val="22"/>
                <w:lang w:val="en-US"/>
              </w:rPr>
            </w:pPr>
            <w:r w:rsidRPr="00813EBE">
              <w:rPr>
                <w:b w:val="0"/>
                <w:bCs/>
                <w:szCs w:val="22"/>
                <w:lang w:val="en-US"/>
              </w:rPr>
              <w:t>Supplement charter capital reserve</w:t>
            </w:r>
          </w:p>
        </w:tc>
        <w:tc>
          <w:tcPr>
            <w:tcW w:w="2693" w:type="dxa"/>
          </w:tcPr>
          <w:p w14:paraId="0F053A04" w14:textId="77777777" w:rsidR="00941B10" w:rsidRPr="00813EBE" w:rsidRDefault="008525C8" w:rsidP="00625CAF">
            <w:pPr>
              <w:pStyle w:val="fixedassethead"/>
              <w:keepLines w:val="0"/>
              <w:widowControl w:val="0"/>
              <w:tabs>
                <w:tab w:val="clear" w:pos="840"/>
                <w:tab w:val="clear" w:pos="1340"/>
                <w:tab w:val="clear" w:pos="3560"/>
                <w:tab w:val="clear" w:pos="4980"/>
                <w:tab w:val="clear" w:pos="6480"/>
                <w:tab w:val="clear" w:pos="7140"/>
                <w:tab w:val="clear" w:pos="7840"/>
                <w:tab w:val="clear" w:pos="8520"/>
                <w:tab w:val="center" w:pos="4820"/>
                <w:tab w:val="center" w:pos="7938"/>
              </w:tabs>
              <w:ind w:left="0" w:right="-25"/>
              <w:rPr>
                <w:b w:val="0"/>
                <w:bCs/>
                <w:szCs w:val="22"/>
                <w:lang w:val="en-US"/>
              </w:rPr>
            </w:pPr>
            <w:r w:rsidRPr="00813EBE">
              <w:rPr>
                <w:b w:val="0"/>
                <w:bCs/>
                <w:szCs w:val="22"/>
                <w:lang w:val="en-US"/>
              </w:rPr>
              <w:t>5</w:t>
            </w:r>
            <w:r w:rsidR="00437710" w:rsidRPr="00813EBE">
              <w:rPr>
                <w:b w:val="0"/>
                <w:bCs/>
                <w:szCs w:val="22"/>
                <w:lang w:val="en-US"/>
              </w:rPr>
              <w:t>.</w:t>
            </w:r>
            <w:r w:rsidR="00126E53" w:rsidRPr="00813EBE">
              <w:rPr>
                <w:b w:val="0"/>
                <w:bCs/>
                <w:szCs w:val="22"/>
                <w:lang w:val="en-US"/>
              </w:rPr>
              <w:t>00</w:t>
            </w:r>
            <w:r w:rsidR="001E153F" w:rsidRPr="00813EBE">
              <w:rPr>
                <w:b w:val="0"/>
                <w:bCs/>
                <w:szCs w:val="22"/>
                <w:lang w:val="en-US"/>
              </w:rPr>
              <w:t>% of profit after tax</w:t>
            </w:r>
          </w:p>
        </w:tc>
        <w:tc>
          <w:tcPr>
            <w:tcW w:w="2410" w:type="dxa"/>
          </w:tcPr>
          <w:p w14:paraId="568F66B8" w14:textId="77777777" w:rsidR="00941B10" w:rsidRPr="00813EBE" w:rsidRDefault="008525C8" w:rsidP="00625CAF">
            <w:pPr>
              <w:pStyle w:val="fixedassethead"/>
              <w:keepLines w:val="0"/>
              <w:widowControl w:val="0"/>
              <w:tabs>
                <w:tab w:val="clear" w:pos="840"/>
                <w:tab w:val="clear" w:pos="1340"/>
                <w:tab w:val="clear" w:pos="3560"/>
                <w:tab w:val="clear" w:pos="4980"/>
                <w:tab w:val="clear" w:pos="6480"/>
                <w:tab w:val="clear" w:pos="7140"/>
                <w:tab w:val="clear" w:pos="7840"/>
                <w:tab w:val="clear" w:pos="8520"/>
                <w:tab w:val="center" w:pos="4820"/>
                <w:tab w:val="center" w:pos="7938"/>
              </w:tabs>
              <w:ind w:left="0" w:right="-25"/>
              <w:rPr>
                <w:b w:val="0"/>
                <w:bCs/>
                <w:szCs w:val="22"/>
                <w:lang w:val="en-US"/>
              </w:rPr>
            </w:pPr>
            <w:r w:rsidRPr="00813EBE">
              <w:rPr>
                <w:b w:val="0"/>
                <w:bCs/>
                <w:szCs w:val="22"/>
                <w:lang w:val="en-US"/>
              </w:rPr>
              <w:t>100</w:t>
            </w:r>
            <w:r w:rsidR="00437710" w:rsidRPr="00813EBE">
              <w:rPr>
                <w:b w:val="0"/>
                <w:bCs/>
                <w:szCs w:val="22"/>
                <w:lang w:val="en-US"/>
              </w:rPr>
              <w:t>.</w:t>
            </w:r>
            <w:r w:rsidR="00126E53" w:rsidRPr="00813EBE">
              <w:rPr>
                <w:b w:val="0"/>
                <w:bCs/>
                <w:szCs w:val="22"/>
                <w:lang w:val="en-US"/>
              </w:rPr>
              <w:t>00</w:t>
            </w:r>
            <w:r w:rsidR="0025494E" w:rsidRPr="00813EBE">
              <w:rPr>
                <w:b w:val="0"/>
                <w:bCs/>
                <w:szCs w:val="22"/>
                <w:lang w:val="en-US"/>
              </w:rPr>
              <w:t>% s</w:t>
            </w:r>
            <w:r w:rsidR="001E153F" w:rsidRPr="00813EBE">
              <w:rPr>
                <w:b w:val="0"/>
                <w:bCs/>
                <w:szCs w:val="22"/>
                <w:lang w:val="en-US"/>
              </w:rPr>
              <w:t>hare capital</w:t>
            </w:r>
          </w:p>
        </w:tc>
      </w:tr>
      <w:tr w:rsidR="00057FDD" w:rsidRPr="00813EBE" w14:paraId="271CCD9D" w14:textId="77777777" w:rsidTr="00C43286">
        <w:trPr>
          <w:cantSplit/>
        </w:trPr>
        <w:tc>
          <w:tcPr>
            <w:tcW w:w="3578" w:type="dxa"/>
          </w:tcPr>
          <w:p w14:paraId="6BA8D05E" w14:textId="77777777" w:rsidR="00941B10" w:rsidRPr="00813EBE" w:rsidRDefault="001E153F" w:rsidP="00625CAF">
            <w:pPr>
              <w:pStyle w:val="fixedassethead"/>
              <w:keepLines w:val="0"/>
              <w:widowControl w:val="0"/>
              <w:tabs>
                <w:tab w:val="clear" w:pos="840"/>
                <w:tab w:val="clear" w:pos="1080"/>
                <w:tab w:val="clear" w:pos="1340"/>
                <w:tab w:val="clear" w:pos="3560"/>
                <w:tab w:val="clear" w:pos="4980"/>
                <w:tab w:val="clear" w:pos="6480"/>
                <w:tab w:val="clear" w:pos="7140"/>
                <w:tab w:val="clear" w:pos="7840"/>
                <w:tab w:val="clear" w:pos="8520"/>
              </w:tabs>
              <w:ind w:left="-108" w:right="-25"/>
              <w:rPr>
                <w:b w:val="0"/>
                <w:bCs/>
                <w:szCs w:val="22"/>
                <w:lang w:val="en-US"/>
              </w:rPr>
            </w:pPr>
            <w:r w:rsidRPr="00813EBE">
              <w:rPr>
                <w:b w:val="0"/>
                <w:bCs/>
                <w:szCs w:val="22"/>
                <w:lang w:val="en-US"/>
              </w:rPr>
              <w:t>Financial reserve</w:t>
            </w:r>
          </w:p>
        </w:tc>
        <w:tc>
          <w:tcPr>
            <w:tcW w:w="2693" w:type="dxa"/>
          </w:tcPr>
          <w:p w14:paraId="464E9B56" w14:textId="77777777" w:rsidR="00941B10" w:rsidRPr="00813EBE" w:rsidRDefault="001E153F" w:rsidP="00625CAF">
            <w:pPr>
              <w:pStyle w:val="fixedassethead"/>
              <w:keepLines w:val="0"/>
              <w:widowControl w:val="0"/>
              <w:tabs>
                <w:tab w:val="clear" w:pos="840"/>
                <w:tab w:val="clear" w:pos="1340"/>
                <w:tab w:val="clear" w:pos="3560"/>
                <w:tab w:val="clear" w:pos="4980"/>
                <w:tab w:val="clear" w:pos="6480"/>
                <w:tab w:val="clear" w:pos="7140"/>
                <w:tab w:val="clear" w:pos="7840"/>
                <w:tab w:val="clear" w:pos="8520"/>
                <w:tab w:val="center" w:pos="4820"/>
                <w:tab w:val="center" w:pos="7938"/>
              </w:tabs>
              <w:ind w:left="0" w:right="-25"/>
              <w:rPr>
                <w:b w:val="0"/>
                <w:bCs/>
                <w:szCs w:val="22"/>
                <w:lang w:val="en-US"/>
              </w:rPr>
            </w:pPr>
            <w:r w:rsidRPr="00813EBE">
              <w:rPr>
                <w:b w:val="0"/>
                <w:bCs/>
                <w:szCs w:val="22"/>
                <w:lang w:val="en-US"/>
              </w:rPr>
              <w:t>10</w:t>
            </w:r>
            <w:r w:rsidR="00437710" w:rsidRPr="00813EBE">
              <w:rPr>
                <w:b w:val="0"/>
                <w:bCs/>
                <w:szCs w:val="22"/>
                <w:lang w:val="en-US"/>
              </w:rPr>
              <w:t>.</w:t>
            </w:r>
            <w:r w:rsidR="00126E53" w:rsidRPr="00813EBE">
              <w:rPr>
                <w:b w:val="0"/>
                <w:bCs/>
                <w:szCs w:val="22"/>
                <w:lang w:val="en-US"/>
              </w:rPr>
              <w:t>00</w:t>
            </w:r>
            <w:r w:rsidRPr="00813EBE">
              <w:rPr>
                <w:b w:val="0"/>
                <w:bCs/>
                <w:szCs w:val="22"/>
                <w:lang w:val="en-US"/>
              </w:rPr>
              <w:t>% of profit after tax</w:t>
            </w:r>
          </w:p>
        </w:tc>
        <w:tc>
          <w:tcPr>
            <w:tcW w:w="2410" w:type="dxa"/>
          </w:tcPr>
          <w:p w14:paraId="50AA0F61" w14:textId="77777777" w:rsidR="00941B10" w:rsidRPr="00813EBE" w:rsidRDefault="006D47CE" w:rsidP="00625CAF">
            <w:pPr>
              <w:pStyle w:val="fixedassethead"/>
              <w:keepLines w:val="0"/>
              <w:widowControl w:val="0"/>
              <w:tabs>
                <w:tab w:val="clear" w:pos="840"/>
                <w:tab w:val="clear" w:pos="1340"/>
                <w:tab w:val="clear" w:pos="3560"/>
                <w:tab w:val="clear" w:pos="4980"/>
                <w:tab w:val="clear" w:pos="6480"/>
                <w:tab w:val="clear" w:pos="7140"/>
                <w:tab w:val="clear" w:pos="7840"/>
                <w:tab w:val="clear" w:pos="8520"/>
                <w:tab w:val="center" w:pos="4820"/>
                <w:tab w:val="center" w:pos="7938"/>
              </w:tabs>
              <w:ind w:left="0" w:right="-25"/>
              <w:rPr>
                <w:b w:val="0"/>
                <w:bCs/>
                <w:szCs w:val="22"/>
                <w:lang w:val="en-US"/>
              </w:rPr>
            </w:pPr>
            <w:r w:rsidRPr="00813EBE">
              <w:rPr>
                <w:b w:val="0"/>
                <w:bCs/>
                <w:szCs w:val="22"/>
                <w:lang w:val="en-US"/>
              </w:rPr>
              <w:t xml:space="preserve">Not </w:t>
            </w:r>
            <w:r w:rsidR="008525C8" w:rsidRPr="00813EBE">
              <w:rPr>
                <w:b w:val="0"/>
                <w:bCs/>
                <w:szCs w:val="22"/>
                <w:lang w:val="en-US"/>
              </w:rPr>
              <w:t>regulated</w:t>
            </w:r>
          </w:p>
        </w:tc>
      </w:tr>
    </w:tbl>
    <w:p w14:paraId="1708BD8E" w14:textId="77777777" w:rsidR="00941B10" w:rsidRPr="00813EBE" w:rsidRDefault="00941B10" w:rsidP="00625CAF">
      <w:pPr>
        <w:pStyle w:val="12"/>
        <w:widowControl w:val="0"/>
        <w:ind w:right="-25"/>
        <w:rPr>
          <w:szCs w:val="22"/>
          <w:lang w:val="en-US"/>
        </w:rPr>
      </w:pPr>
    </w:p>
    <w:p w14:paraId="455CA8EF" w14:textId="4493AF48" w:rsidR="00941B10" w:rsidRPr="00813EBE" w:rsidRDefault="001E153F" w:rsidP="00625CAF">
      <w:pPr>
        <w:pStyle w:val="12"/>
        <w:overflowPunct w:val="0"/>
        <w:autoSpaceDE w:val="0"/>
        <w:autoSpaceDN w:val="0"/>
        <w:adjustRightInd w:val="0"/>
        <w:ind w:right="-29"/>
        <w:jc w:val="both"/>
        <w:textAlignment w:val="baseline"/>
        <w:rPr>
          <w:szCs w:val="22"/>
          <w:lang w:val="en-US"/>
        </w:rPr>
      </w:pPr>
      <w:r w:rsidRPr="00813EBE">
        <w:rPr>
          <w:szCs w:val="22"/>
          <w:lang w:val="en-US"/>
        </w:rPr>
        <w:t xml:space="preserve">Other equity funds </w:t>
      </w:r>
      <w:proofErr w:type="gramStart"/>
      <w:r w:rsidRPr="00813EBE">
        <w:rPr>
          <w:szCs w:val="22"/>
          <w:lang w:val="en-US"/>
        </w:rPr>
        <w:t>are allocated</w:t>
      </w:r>
      <w:proofErr w:type="gramEnd"/>
      <w:r w:rsidRPr="00813EBE">
        <w:rPr>
          <w:szCs w:val="22"/>
          <w:lang w:val="en-US"/>
        </w:rPr>
        <w:t xml:space="preserve"> from profit after tax. The </w:t>
      </w:r>
      <w:proofErr w:type="gramStart"/>
      <w:r w:rsidRPr="00813EBE">
        <w:rPr>
          <w:szCs w:val="22"/>
          <w:lang w:val="en-US"/>
        </w:rPr>
        <w:t xml:space="preserve">allocation from profit after tax and the </w:t>
      </w:r>
      <w:proofErr w:type="spellStart"/>
      <w:r w:rsidRPr="00813EBE">
        <w:rPr>
          <w:szCs w:val="22"/>
          <w:lang w:val="en-US"/>
        </w:rPr>
        <w:t>utilisation</w:t>
      </w:r>
      <w:proofErr w:type="spellEnd"/>
      <w:r w:rsidRPr="00813EBE">
        <w:rPr>
          <w:szCs w:val="22"/>
          <w:lang w:val="en-US"/>
        </w:rPr>
        <w:t xml:space="preserve"> of the other equity funds are approved by the shareholders in the Annual General Meeting</w:t>
      </w:r>
      <w:proofErr w:type="gramEnd"/>
      <w:r w:rsidRPr="00813EBE">
        <w:rPr>
          <w:szCs w:val="22"/>
          <w:lang w:val="en-US"/>
        </w:rPr>
        <w:t xml:space="preserve">. These funds </w:t>
      </w:r>
      <w:proofErr w:type="gramStart"/>
      <w:r w:rsidRPr="00813EBE">
        <w:rPr>
          <w:szCs w:val="22"/>
          <w:lang w:val="en-US"/>
        </w:rPr>
        <w:t>are not required</w:t>
      </w:r>
      <w:proofErr w:type="gramEnd"/>
      <w:r w:rsidRPr="00813EBE">
        <w:rPr>
          <w:szCs w:val="22"/>
          <w:lang w:val="en-US"/>
        </w:rPr>
        <w:t xml:space="preserve"> by law and are fully distributable.</w:t>
      </w:r>
    </w:p>
    <w:p w14:paraId="70B82D2D" w14:textId="77777777" w:rsidR="00B2490A" w:rsidRPr="00813EBE" w:rsidRDefault="00B2490A" w:rsidP="00625CAF">
      <w:pPr>
        <w:pStyle w:val="12"/>
        <w:widowControl w:val="0"/>
        <w:ind w:right="-25"/>
        <w:rPr>
          <w:szCs w:val="22"/>
          <w:lang w:val="en-US"/>
        </w:rPr>
      </w:pPr>
    </w:p>
    <w:p w14:paraId="68821054" w14:textId="77777777" w:rsidR="00941B10" w:rsidRPr="00813EBE" w:rsidRDefault="00126E53" w:rsidP="00625CAF">
      <w:pPr>
        <w:pStyle w:val="12"/>
        <w:widowControl w:val="0"/>
        <w:numPr>
          <w:ilvl w:val="0"/>
          <w:numId w:val="13"/>
        </w:numPr>
        <w:tabs>
          <w:tab w:val="clear" w:pos="560"/>
          <w:tab w:val="left" w:pos="0"/>
        </w:tabs>
        <w:ind w:left="720" w:right="-25"/>
        <w:rPr>
          <w:i/>
          <w:szCs w:val="22"/>
          <w:lang w:val="en-US"/>
        </w:rPr>
      </w:pPr>
      <w:r w:rsidRPr="00813EBE">
        <w:rPr>
          <w:i/>
          <w:szCs w:val="22"/>
          <w:lang w:val="en-US"/>
        </w:rPr>
        <w:t>Reserves and funds of</w:t>
      </w:r>
      <w:r w:rsidR="001E153F" w:rsidRPr="00813EBE">
        <w:rPr>
          <w:i/>
          <w:szCs w:val="22"/>
          <w:lang w:val="en-US"/>
        </w:rPr>
        <w:t xml:space="preserve"> subsidiaries</w:t>
      </w:r>
    </w:p>
    <w:p w14:paraId="60B94D17" w14:textId="77777777" w:rsidR="00941B10" w:rsidRPr="00813EBE" w:rsidRDefault="00941B10" w:rsidP="00625CAF">
      <w:pPr>
        <w:widowControl w:val="0"/>
        <w:tabs>
          <w:tab w:val="left" w:pos="90"/>
        </w:tabs>
        <w:overflowPunct w:val="0"/>
        <w:autoSpaceDE w:val="0"/>
        <w:autoSpaceDN w:val="0"/>
        <w:adjustRightInd w:val="0"/>
        <w:ind w:right="-25"/>
        <w:textAlignment w:val="baseline"/>
        <w:rPr>
          <w:i/>
          <w:szCs w:val="22"/>
          <w:lang w:val="en-US"/>
        </w:rPr>
      </w:pPr>
    </w:p>
    <w:p w14:paraId="3FCF5EBF" w14:textId="77777777" w:rsidR="00941B10" w:rsidRPr="00813EBE" w:rsidRDefault="001E153F" w:rsidP="00625CAF">
      <w:pPr>
        <w:widowControl w:val="0"/>
        <w:tabs>
          <w:tab w:val="left" w:pos="90"/>
        </w:tabs>
        <w:overflowPunct w:val="0"/>
        <w:autoSpaceDE w:val="0"/>
        <w:autoSpaceDN w:val="0"/>
        <w:adjustRightInd w:val="0"/>
        <w:ind w:right="-25"/>
        <w:textAlignment w:val="baseline"/>
        <w:rPr>
          <w:szCs w:val="22"/>
          <w:lang w:val="en-US"/>
        </w:rPr>
      </w:pPr>
      <w:r w:rsidRPr="00813EBE">
        <w:rPr>
          <w:i/>
          <w:szCs w:val="22"/>
          <w:lang w:val="en-US"/>
        </w:rPr>
        <w:t>Vietnam Technological and Commercial Joint Stock Bank - Asset Management Company Limited</w:t>
      </w:r>
      <w:r w:rsidRPr="00813EBE">
        <w:rPr>
          <w:szCs w:val="22"/>
          <w:lang w:val="en-US"/>
        </w:rPr>
        <w:t xml:space="preserve">  </w:t>
      </w:r>
    </w:p>
    <w:p w14:paraId="117294BD" w14:textId="77777777" w:rsidR="00941B10" w:rsidRPr="00813EBE" w:rsidRDefault="00941B10" w:rsidP="00625CAF">
      <w:pPr>
        <w:pStyle w:val="12"/>
        <w:widowControl w:val="0"/>
        <w:overflowPunct w:val="0"/>
        <w:autoSpaceDE w:val="0"/>
        <w:autoSpaceDN w:val="0"/>
        <w:adjustRightInd w:val="0"/>
        <w:ind w:right="-25"/>
        <w:textAlignment w:val="baseline"/>
        <w:rPr>
          <w:szCs w:val="22"/>
          <w:lang w:val="en-US"/>
        </w:rPr>
      </w:pPr>
    </w:p>
    <w:p w14:paraId="73C0D7D8" w14:textId="72AF5311" w:rsidR="00941B10" w:rsidRPr="00813EBE" w:rsidRDefault="001E153F" w:rsidP="00625CAF">
      <w:pPr>
        <w:pStyle w:val="12"/>
        <w:overflowPunct w:val="0"/>
        <w:autoSpaceDE w:val="0"/>
        <w:autoSpaceDN w:val="0"/>
        <w:adjustRightInd w:val="0"/>
        <w:ind w:right="-29"/>
        <w:jc w:val="both"/>
        <w:textAlignment w:val="baseline"/>
        <w:rPr>
          <w:szCs w:val="22"/>
          <w:lang w:val="en-US"/>
        </w:rPr>
      </w:pPr>
      <w:r w:rsidRPr="00813EBE">
        <w:rPr>
          <w:szCs w:val="22"/>
          <w:lang w:val="en-US"/>
        </w:rPr>
        <w:t>According to Circular No. 27/2002/TT-BTC dated 22 March 2002 issued by the Ministry of Finance, the reserves</w:t>
      </w:r>
      <w:r w:rsidR="00126E53" w:rsidRPr="00813EBE">
        <w:rPr>
          <w:szCs w:val="22"/>
          <w:lang w:val="en-US"/>
        </w:rPr>
        <w:t xml:space="preserve"> as allocation requirements </w:t>
      </w:r>
      <w:r w:rsidRPr="00813EBE">
        <w:rPr>
          <w:szCs w:val="22"/>
          <w:lang w:val="en-US"/>
        </w:rPr>
        <w:t>are the same as those of the Bank.</w:t>
      </w:r>
    </w:p>
    <w:p w14:paraId="4B1299AD" w14:textId="77777777" w:rsidR="000C14EC" w:rsidRPr="00813EBE" w:rsidRDefault="000C14EC" w:rsidP="00625CAF">
      <w:pPr>
        <w:pStyle w:val="12"/>
        <w:widowControl w:val="0"/>
        <w:overflowPunct w:val="0"/>
        <w:autoSpaceDE w:val="0"/>
        <w:autoSpaceDN w:val="0"/>
        <w:adjustRightInd w:val="0"/>
        <w:ind w:right="-25"/>
        <w:textAlignment w:val="baseline"/>
        <w:rPr>
          <w:b/>
          <w:szCs w:val="22"/>
          <w:lang w:val="en-US"/>
        </w:rPr>
      </w:pPr>
    </w:p>
    <w:p w14:paraId="48257AB8" w14:textId="0023D9DE" w:rsidR="00941B10" w:rsidRPr="00813EBE" w:rsidRDefault="00F565E7" w:rsidP="00625CAF">
      <w:pPr>
        <w:widowControl w:val="0"/>
        <w:overflowPunct w:val="0"/>
        <w:autoSpaceDE w:val="0"/>
        <w:autoSpaceDN w:val="0"/>
        <w:adjustRightInd w:val="0"/>
        <w:ind w:right="-25"/>
        <w:textAlignment w:val="baseline"/>
        <w:rPr>
          <w:i/>
          <w:szCs w:val="22"/>
          <w:lang w:val="en-US"/>
        </w:rPr>
      </w:pPr>
      <w:proofErr w:type="spellStart"/>
      <w:r w:rsidRPr="00813EBE">
        <w:rPr>
          <w:rFonts w:eastAsia="MS Mincho"/>
          <w:bCs/>
          <w:i/>
          <w:szCs w:val="22"/>
          <w:lang w:val="en-US"/>
        </w:rPr>
        <w:t>Techcom</w:t>
      </w:r>
      <w:proofErr w:type="spellEnd"/>
      <w:r w:rsidRPr="00813EBE">
        <w:rPr>
          <w:rFonts w:eastAsia="MS Mincho"/>
          <w:bCs/>
          <w:i/>
          <w:szCs w:val="22"/>
          <w:lang w:val="en-US"/>
        </w:rPr>
        <w:t xml:space="preserve"> Securities </w:t>
      </w:r>
      <w:r w:rsidR="00E04B7F" w:rsidRPr="00813EBE">
        <w:rPr>
          <w:rFonts w:eastAsia="MS Mincho"/>
          <w:bCs/>
          <w:i/>
          <w:szCs w:val="22"/>
          <w:lang w:val="en-US"/>
        </w:rPr>
        <w:t>Joint Stock Company</w:t>
      </w:r>
      <w:r w:rsidRPr="00813EBE">
        <w:rPr>
          <w:i/>
          <w:szCs w:val="22"/>
          <w:lang w:val="en-US"/>
        </w:rPr>
        <w:t xml:space="preserve"> and </w:t>
      </w:r>
      <w:proofErr w:type="spellStart"/>
      <w:r w:rsidRPr="00813EBE">
        <w:rPr>
          <w:i/>
          <w:szCs w:val="22"/>
          <w:lang w:val="en-US"/>
        </w:rPr>
        <w:t>T</w:t>
      </w:r>
      <w:r w:rsidR="001E153F" w:rsidRPr="00813EBE">
        <w:rPr>
          <w:rFonts w:eastAsia="SimSun"/>
          <w:bCs/>
          <w:i/>
          <w:szCs w:val="22"/>
          <w:lang w:val="en-US"/>
        </w:rPr>
        <w:t>echcom</w:t>
      </w:r>
      <w:proofErr w:type="spellEnd"/>
      <w:r w:rsidR="001E153F" w:rsidRPr="00813EBE">
        <w:rPr>
          <w:rFonts w:eastAsia="SimSun"/>
          <w:bCs/>
          <w:i/>
          <w:szCs w:val="22"/>
          <w:lang w:val="en-US"/>
        </w:rPr>
        <w:t xml:space="preserve"> Capital Management </w:t>
      </w:r>
      <w:r w:rsidR="00C43286" w:rsidRPr="00813EBE">
        <w:rPr>
          <w:rFonts w:eastAsia="MS Mincho"/>
          <w:bCs/>
          <w:i/>
          <w:szCs w:val="22"/>
          <w:lang w:val="en-US"/>
        </w:rPr>
        <w:t>Joint Stock Company</w:t>
      </w:r>
    </w:p>
    <w:p w14:paraId="60E1CB6B" w14:textId="77777777" w:rsidR="00E3410B" w:rsidRPr="00813EBE" w:rsidRDefault="00E3410B" w:rsidP="00625CAF">
      <w:pPr>
        <w:pStyle w:val="12"/>
        <w:widowControl w:val="0"/>
        <w:ind w:right="-25"/>
        <w:rPr>
          <w:rFonts w:eastAsia="SimSun"/>
          <w:bCs/>
          <w:i/>
          <w:szCs w:val="22"/>
          <w:lang w:val="en-US"/>
        </w:rPr>
      </w:pPr>
    </w:p>
    <w:p w14:paraId="5145BB43" w14:textId="77777777" w:rsidR="00E3410B" w:rsidRPr="00813EBE" w:rsidRDefault="00E3410B" w:rsidP="00625CAF">
      <w:pPr>
        <w:pStyle w:val="12"/>
        <w:overflowPunct w:val="0"/>
        <w:autoSpaceDE w:val="0"/>
        <w:autoSpaceDN w:val="0"/>
        <w:adjustRightInd w:val="0"/>
        <w:ind w:right="-29"/>
        <w:jc w:val="both"/>
        <w:textAlignment w:val="baseline"/>
        <w:rPr>
          <w:szCs w:val="22"/>
          <w:lang w:val="en-US"/>
        </w:rPr>
      </w:pPr>
      <w:r w:rsidRPr="00813EBE">
        <w:rPr>
          <w:szCs w:val="22"/>
          <w:lang w:val="en-US"/>
        </w:rPr>
        <w:t>According to Circular No. 146/TT/2014/TT-BTC issued by the Ministry of Fin</w:t>
      </w:r>
      <w:r w:rsidR="00EF3ECC" w:rsidRPr="00813EBE">
        <w:rPr>
          <w:szCs w:val="22"/>
          <w:lang w:val="en-US"/>
        </w:rPr>
        <w:t xml:space="preserve">ance issued on </w:t>
      </w:r>
      <w:r w:rsidR="00E04B7F" w:rsidRPr="00813EBE">
        <w:rPr>
          <w:szCs w:val="22"/>
          <w:lang w:val="en-US"/>
        </w:rPr>
        <w:t>0</w:t>
      </w:r>
      <w:r w:rsidR="00EF3ECC" w:rsidRPr="00813EBE">
        <w:rPr>
          <w:szCs w:val="22"/>
          <w:lang w:val="en-US"/>
        </w:rPr>
        <w:t>6 October 2014</w:t>
      </w:r>
      <w:r w:rsidRPr="00813EBE">
        <w:rPr>
          <w:szCs w:val="22"/>
          <w:lang w:val="en-US"/>
        </w:rPr>
        <w:t xml:space="preserve"> guiding the financial regime for securities, fund manage</w:t>
      </w:r>
      <w:r w:rsidR="0028579E" w:rsidRPr="00813EBE">
        <w:rPr>
          <w:szCs w:val="22"/>
          <w:lang w:val="en-US"/>
        </w:rPr>
        <w:t>ment companies ("Circular 146")</w:t>
      </w:r>
      <w:r w:rsidRPr="00813EBE">
        <w:rPr>
          <w:szCs w:val="22"/>
          <w:lang w:val="en-US"/>
        </w:rPr>
        <w:t>, from 2014 on</w:t>
      </w:r>
      <w:r w:rsidR="00EF3ECC" w:rsidRPr="00813EBE">
        <w:rPr>
          <w:szCs w:val="22"/>
          <w:lang w:val="en-US"/>
        </w:rPr>
        <w:t>wards</w:t>
      </w:r>
      <w:r w:rsidRPr="00813EBE">
        <w:rPr>
          <w:szCs w:val="22"/>
          <w:lang w:val="en-US"/>
        </w:rPr>
        <w:t xml:space="preserve">, realized profit of the Company </w:t>
      </w:r>
      <w:proofErr w:type="gramStart"/>
      <w:r w:rsidRPr="00813EBE">
        <w:rPr>
          <w:szCs w:val="22"/>
          <w:lang w:val="en-US"/>
        </w:rPr>
        <w:t>shall</w:t>
      </w:r>
      <w:proofErr w:type="gramEnd"/>
      <w:r w:rsidRPr="00813EBE">
        <w:rPr>
          <w:szCs w:val="22"/>
          <w:lang w:val="en-US"/>
        </w:rPr>
        <w:t xml:space="preserve"> be distributed as follows:</w:t>
      </w:r>
    </w:p>
    <w:p w14:paraId="7B2DC8B0" w14:textId="77777777" w:rsidR="00E3410B" w:rsidRPr="00813EBE" w:rsidRDefault="00E3410B" w:rsidP="00625CAF">
      <w:pPr>
        <w:pStyle w:val="12"/>
        <w:widowControl w:val="0"/>
        <w:ind w:right="-25"/>
        <w:rPr>
          <w:szCs w:val="22"/>
          <w:lang w:val="en-US"/>
        </w:rPr>
      </w:pPr>
    </w:p>
    <w:tbl>
      <w:tblPr>
        <w:tblW w:w="8765" w:type="dxa"/>
        <w:tblInd w:w="108" w:type="dxa"/>
        <w:tblLook w:val="01E0" w:firstRow="1" w:lastRow="1" w:firstColumn="1" w:lastColumn="1" w:noHBand="0" w:noVBand="0"/>
      </w:tblPr>
      <w:tblGrid>
        <w:gridCol w:w="3573"/>
        <w:gridCol w:w="2691"/>
        <w:gridCol w:w="2501"/>
      </w:tblGrid>
      <w:tr w:rsidR="00E3410B" w:rsidRPr="00813EBE" w14:paraId="2A0C4560" w14:textId="77777777" w:rsidTr="003F5A22">
        <w:tc>
          <w:tcPr>
            <w:tcW w:w="3573" w:type="dxa"/>
            <w:shd w:val="clear" w:color="auto" w:fill="auto"/>
          </w:tcPr>
          <w:p w14:paraId="2678EF7E" w14:textId="77777777" w:rsidR="00E3410B" w:rsidRPr="00813EBE" w:rsidRDefault="00E3410B" w:rsidP="00625CAF">
            <w:pPr>
              <w:widowControl w:val="0"/>
              <w:overflowPunct w:val="0"/>
              <w:autoSpaceDE w:val="0"/>
              <w:autoSpaceDN w:val="0"/>
              <w:adjustRightInd w:val="0"/>
              <w:spacing w:after="120"/>
              <w:ind w:left="-85" w:right="-25"/>
              <w:textAlignment w:val="baseline"/>
              <w:rPr>
                <w:i/>
                <w:szCs w:val="22"/>
                <w:lang w:val="en-US"/>
              </w:rPr>
            </w:pPr>
          </w:p>
        </w:tc>
        <w:tc>
          <w:tcPr>
            <w:tcW w:w="2691" w:type="dxa"/>
            <w:shd w:val="clear" w:color="auto" w:fill="auto"/>
          </w:tcPr>
          <w:p w14:paraId="08886974" w14:textId="77777777" w:rsidR="00E3410B" w:rsidRPr="003F5A22" w:rsidRDefault="00504418" w:rsidP="00625CAF">
            <w:pPr>
              <w:pStyle w:val="fixedassethead"/>
              <w:keepLines w:val="0"/>
              <w:widowControl w:val="0"/>
              <w:tabs>
                <w:tab w:val="clear" w:pos="840"/>
                <w:tab w:val="clear" w:pos="1080"/>
                <w:tab w:val="clear" w:pos="1340"/>
                <w:tab w:val="clear" w:pos="3560"/>
                <w:tab w:val="clear" w:pos="4980"/>
                <w:tab w:val="clear" w:pos="6480"/>
                <w:tab w:val="clear" w:pos="7140"/>
                <w:tab w:val="clear" w:pos="7840"/>
                <w:tab w:val="clear" w:pos="8520"/>
              </w:tabs>
              <w:ind w:left="0" w:right="-25"/>
              <w:rPr>
                <w:b w:val="0"/>
                <w:i/>
                <w:szCs w:val="22"/>
                <w:lang w:val="en-US"/>
              </w:rPr>
            </w:pPr>
            <w:r w:rsidRPr="003F5A22">
              <w:rPr>
                <w:b w:val="0"/>
                <w:i/>
                <w:szCs w:val="22"/>
                <w:lang w:val="en-US"/>
              </w:rPr>
              <w:t>Annual allocation</w:t>
            </w:r>
          </w:p>
        </w:tc>
        <w:tc>
          <w:tcPr>
            <w:tcW w:w="2501" w:type="dxa"/>
            <w:shd w:val="clear" w:color="auto" w:fill="auto"/>
          </w:tcPr>
          <w:p w14:paraId="74422EDA" w14:textId="77777777" w:rsidR="00E3410B" w:rsidRPr="00813EBE" w:rsidRDefault="00E3410B" w:rsidP="00625CAF">
            <w:pPr>
              <w:widowControl w:val="0"/>
              <w:overflowPunct w:val="0"/>
              <w:autoSpaceDE w:val="0"/>
              <w:autoSpaceDN w:val="0"/>
              <w:adjustRightInd w:val="0"/>
              <w:spacing w:after="120"/>
              <w:ind w:left="29" w:right="-25"/>
              <w:textAlignment w:val="baseline"/>
              <w:rPr>
                <w:i/>
                <w:szCs w:val="22"/>
                <w:lang w:val="en-US"/>
              </w:rPr>
            </w:pPr>
            <w:r w:rsidRPr="00813EBE">
              <w:rPr>
                <w:i/>
                <w:szCs w:val="22"/>
                <w:lang w:val="en-US"/>
              </w:rPr>
              <w:t>Maximum</w:t>
            </w:r>
          </w:p>
        </w:tc>
      </w:tr>
      <w:tr w:rsidR="00E3410B" w:rsidRPr="00813EBE" w14:paraId="33B1892C" w14:textId="77777777" w:rsidTr="003F5A22">
        <w:tc>
          <w:tcPr>
            <w:tcW w:w="3573" w:type="dxa"/>
          </w:tcPr>
          <w:p w14:paraId="33CE482C" w14:textId="2474C62B" w:rsidR="00E3410B" w:rsidRPr="00813EBE" w:rsidRDefault="00E3410B" w:rsidP="00625CAF">
            <w:pPr>
              <w:widowControl w:val="0"/>
              <w:overflowPunct w:val="0"/>
              <w:autoSpaceDE w:val="0"/>
              <w:autoSpaceDN w:val="0"/>
              <w:adjustRightInd w:val="0"/>
              <w:ind w:left="-108" w:right="-25"/>
              <w:textAlignment w:val="baseline"/>
              <w:rPr>
                <w:rFonts w:eastAsia="SimSun"/>
                <w:szCs w:val="22"/>
                <w:lang w:val="en-US"/>
              </w:rPr>
            </w:pPr>
            <w:r w:rsidRPr="00813EBE">
              <w:rPr>
                <w:rFonts w:eastAsia="SimSun"/>
                <w:szCs w:val="22"/>
                <w:lang w:val="en-US"/>
              </w:rPr>
              <w:t xml:space="preserve">Reserve to supplement </w:t>
            </w:r>
            <w:r w:rsidR="00A654FE" w:rsidRPr="00813EBE">
              <w:rPr>
                <w:rFonts w:eastAsia="SimSun"/>
                <w:szCs w:val="22"/>
                <w:lang w:val="en-US"/>
              </w:rPr>
              <w:t>charter</w:t>
            </w:r>
            <w:r w:rsidRPr="00813EBE">
              <w:rPr>
                <w:rFonts w:eastAsia="SimSun"/>
                <w:szCs w:val="22"/>
                <w:lang w:val="en-US"/>
              </w:rPr>
              <w:t xml:space="preserve"> capital</w:t>
            </w:r>
          </w:p>
        </w:tc>
        <w:tc>
          <w:tcPr>
            <w:tcW w:w="2691" w:type="dxa"/>
          </w:tcPr>
          <w:p w14:paraId="0BB380BA" w14:textId="77777777" w:rsidR="00E3410B" w:rsidRPr="00813EBE" w:rsidRDefault="00EB2ECA" w:rsidP="00625CAF">
            <w:pPr>
              <w:widowControl w:val="0"/>
              <w:overflowPunct w:val="0"/>
              <w:autoSpaceDE w:val="0"/>
              <w:autoSpaceDN w:val="0"/>
              <w:adjustRightInd w:val="0"/>
              <w:ind w:left="28" w:right="-25" w:hanging="42"/>
              <w:textAlignment w:val="baseline"/>
              <w:rPr>
                <w:szCs w:val="22"/>
                <w:lang w:val="en-US"/>
              </w:rPr>
            </w:pPr>
            <w:r w:rsidRPr="00813EBE">
              <w:rPr>
                <w:szCs w:val="22"/>
                <w:lang w:val="en-US"/>
              </w:rPr>
              <w:t>5.</w:t>
            </w:r>
            <w:r w:rsidR="00E3410B" w:rsidRPr="00813EBE">
              <w:rPr>
                <w:szCs w:val="22"/>
                <w:lang w:val="en-US"/>
              </w:rPr>
              <w:t>00% profit after tax</w:t>
            </w:r>
          </w:p>
        </w:tc>
        <w:tc>
          <w:tcPr>
            <w:tcW w:w="2501" w:type="dxa"/>
          </w:tcPr>
          <w:p w14:paraId="005E10A7" w14:textId="588B95D0" w:rsidR="00E3410B" w:rsidRPr="00813EBE" w:rsidRDefault="00EB2ECA" w:rsidP="00625CAF">
            <w:pPr>
              <w:widowControl w:val="0"/>
              <w:overflowPunct w:val="0"/>
              <w:autoSpaceDE w:val="0"/>
              <w:autoSpaceDN w:val="0"/>
              <w:adjustRightInd w:val="0"/>
              <w:ind w:right="-25"/>
              <w:textAlignment w:val="baseline"/>
              <w:rPr>
                <w:spacing w:val="-4"/>
                <w:szCs w:val="22"/>
                <w:lang w:val="en-US"/>
              </w:rPr>
            </w:pPr>
            <w:r w:rsidRPr="00813EBE">
              <w:rPr>
                <w:spacing w:val="-4"/>
                <w:szCs w:val="22"/>
                <w:lang w:val="en-US"/>
              </w:rPr>
              <w:t>10.</w:t>
            </w:r>
            <w:r w:rsidR="00E3410B" w:rsidRPr="00813EBE">
              <w:rPr>
                <w:spacing w:val="-4"/>
                <w:szCs w:val="22"/>
                <w:lang w:val="en-US"/>
              </w:rPr>
              <w:t>00</w:t>
            </w:r>
            <w:r w:rsidR="001263D6" w:rsidRPr="00813EBE">
              <w:rPr>
                <w:spacing w:val="-4"/>
                <w:szCs w:val="22"/>
                <w:lang w:val="en-US"/>
              </w:rPr>
              <w:t xml:space="preserve">% </w:t>
            </w:r>
            <w:r w:rsidR="00A654FE" w:rsidRPr="00813EBE">
              <w:rPr>
                <w:spacing w:val="-4"/>
                <w:szCs w:val="22"/>
                <w:lang w:val="en-US"/>
              </w:rPr>
              <w:t>charter</w:t>
            </w:r>
            <w:r w:rsidR="00E3410B" w:rsidRPr="00813EBE">
              <w:rPr>
                <w:spacing w:val="-4"/>
                <w:szCs w:val="22"/>
                <w:lang w:val="en-US"/>
              </w:rPr>
              <w:t xml:space="preserve"> capital</w:t>
            </w:r>
          </w:p>
        </w:tc>
      </w:tr>
      <w:tr w:rsidR="00E3410B" w:rsidRPr="00813EBE" w14:paraId="709F751D" w14:textId="77777777" w:rsidTr="003F5A22">
        <w:tc>
          <w:tcPr>
            <w:tcW w:w="3573" w:type="dxa"/>
          </w:tcPr>
          <w:p w14:paraId="3CE820CC" w14:textId="77777777" w:rsidR="00E3410B" w:rsidRPr="00813EBE" w:rsidRDefault="00E3410B" w:rsidP="00625CAF">
            <w:pPr>
              <w:widowControl w:val="0"/>
              <w:overflowPunct w:val="0"/>
              <w:autoSpaceDE w:val="0"/>
              <w:autoSpaceDN w:val="0"/>
              <w:adjustRightInd w:val="0"/>
              <w:ind w:left="-108" w:right="-25"/>
              <w:textAlignment w:val="baseline"/>
              <w:rPr>
                <w:rFonts w:eastAsia="SimSun"/>
                <w:szCs w:val="22"/>
                <w:lang w:val="en-US"/>
              </w:rPr>
            </w:pPr>
            <w:r w:rsidRPr="00813EBE">
              <w:rPr>
                <w:rFonts w:eastAsia="SimSun"/>
                <w:szCs w:val="22"/>
                <w:lang w:val="en-US"/>
              </w:rPr>
              <w:t>Financial reserve</w:t>
            </w:r>
          </w:p>
        </w:tc>
        <w:tc>
          <w:tcPr>
            <w:tcW w:w="2691" w:type="dxa"/>
          </w:tcPr>
          <w:p w14:paraId="303F02BC" w14:textId="77777777" w:rsidR="00E3410B" w:rsidRPr="00813EBE" w:rsidRDefault="00EB2ECA" w:rsidP="00625CAF">
            <w:pPr>
              <w:widowControl w:val="0"/>
              <w:overflowPunct w:val="0"/>
              <w:autoSpaceDE w:val="0"/>
              <w:autoSpaceDN w:val="0"/>
              <w:adjustRightInd w:val="0"/>
              <w:ind w:left="28" w:right="-25" w:hanging="42"/>
              <w:textAlignment w:val="baseline"/>
              <w:rPr>
                <w:szCs w:val="22"/>
                <w:lang w:val="en-US"/>
              </w:rPr>
            </w:pPr>
            <w:r w:rsidRPr="00813EBE">
              <w:rPr>
                <w:szCs w:val="22"/>
                <w:lang w:val="en-US"/>
              </w:rPr>
              <w:t>5.</w:t>
            </w:r>
            <w:r w:rsidR="00E3410B" w:rsidRPr="00813EBE">
              <w:rPr>
                <w:szCs w:val="22"/>
                <w:lang w:val="en-US"/>
              </w:rPr>
              <w:t>00% profit after tax</w:t>
            </w:r>
          </w:p>
        </w:tc>
        <w:tc>
          <w:tcPr>
            <w:tcW w:w="2501" w:type="dxa"/>
          </w:tcPr>
          <w:p w14:paraId="7C58AADA" w14:textId="429BD621" w:rsidR="00E3410B" w:rsidRPr="00813EBE" w:rsidRDefault="00EB2ECA" w:rsidP="00625CAF">
            <w:pPr>
              <w:widowControl w:val="0"/>
              <w:overflowPunct w:val="0"/>
              <w:autoSpaceDE w:val="0"/>
              <w:autoSpaceDN w:val="0"/>
              <w:adjustRightInd w:val="0"/>
              <w:ind w:right="-25"/>
              <w:textAlignment w:val="baseline"/>
              <w:rPr>
                <w:spacing w:val="-4"/>
                <w:szCs w:val="22"/>
                <w:lang w:val="en-US"/>
              </w:rPr>
            </w:pPr>
            <w:r w:rsidRPr="00813EBE">
              <w:rPr>
                <w:spacing w:val="-4"/>
                <w:szCs w:val="22"/>
                <w:lang w:val="en-US"/>
              </w:rPr>
              <w:t>10.</w:t>
            </w:r>
            <w:r w:rsidR="00E3410B" w:rsidRPr="00813EBE">
              <w:rPr>
                <w:spacing w:val="-4"/>
                <w:szCs w:val="22"/>
                <w:lang w:val="en-US"/>
              </w:rPr>
              <w:t>00</w:t>
            </w:r>
            <w:r w:rsidR="001263D6" w:rsidRPr="00813EBE">
              <w:rPr>
                <w:spacing w:val="-4"/>
                <w:szCs w:val="22"/>
                <w:lang w:val="en-US"/>
              </w:rPr>
              <w:t xml:space="preserve">% </w:t>
            </w:r>
            <w:r w:rsidR="00A654FE" w:rsidRPr="00813EBE">
              <w:rPr>
                <w:spacing w:val="-4"/>
                <w:szCs w:val="22"/>
                <w:lang w:val="en-US"/>
              </w:rPr>
              <w:t>charter</w:t>
            </w:r>
            <w:r w:rsidR="00E3410B" w:rsidRPr="00813EBE">
              <w:rPr>
                <w:spacing w:val="-4"/>
                <w:szCs w:val="22"/>
                <w:lang w:val="en-US"/>
              </w:rPr>
              <w:t xml:space="preserve"> capital</w:t>
            </w:r>
          </w:p>
        </w:tc>
      </w:tr>
    </w:tbl>
    <w:p w14:paraId="305CC68F" w14:textId="77777777" w:rsidR="00E3410B" w:rsidRPr="00813EBE" w:rsidRDefault="00E3410B" w:rsidP="00625CAF">
      <w:pPr>
        <w:pStyle w:val="12"/>
        <w:widowControl w:val="0"/>
        <w:ind w:right="-25"/>
        <w:rPr>
          <w:szCs w:val="22"/>
          <w:lang w:val="en-US"/>
        </w:rPr>
      </w:pPr>
    </w:p>
    <w:p w14:paraId="723A1A83" w14:textId="77777777" w:rsidR="00E3410B" w:rsidRPr="00813EBE" w:rsidRDefault="00E3410B" w:rsidP="00625CAF">
      <w:pPr>
        <w:pStyle w:val="12"/>
        <w:widowControl w:val="0"/>
        <w:ind w:right="-25"/>
        <w:rPr>
          <w:szCs w:val="22"/>
          <w:lang w:val="en-US"/>
        </w:rPr>
      </w:pPr>
      <w:proofErr w:type="gramStart"/>
      <w:r w:rsidRPr="00813EBE">
        <w:rPr>
          <w:szCs w:val="22"/>
          <w:lang w:val="en-US"/>
        </w:rPr>
        <w:lastRenderedPageBreak/>
        <w:t xml:space="preserve">The </w:t>
      </w:r>
      <w:r w:rsidR="00354893" w:rsidRPr="00813EBE">
        <w:rPr>
          <w:szCs w:val="22"/>
          <w:lang w:val="en-US"/>
        </w:rPr>
        <w:t>retained earnings distribution is decided</w:t>
      </w:r>
      <w:r w:rsidRPr="00813EBE">
        <w:rPr>
          <w:szCs w:val="22"/>
          <w:lang w:val="en-US"/>
        </w:rPr>
        <w:t xml:space="preserve"> by Board </w:t>
      </w:r>
      <w:r w:rsidR="00354893" w:rsidRPr="00813EBE">
        <w:rPr>
          <w:szCs w:val="22"/>
          <w:lang w:val="en-US"/>
        </w:rPr>
        <w:t xml:space="preserve">of </w:t>
      </w:r>
      <w:r w:rsidRPr="00813EBE">
        <w:rPr>
          <w:szCs w:val="22"/>
          <w:lang w:val="en-US"/>
        </w:rPr>
        <w:t>Members</w:t>
      </w:r>
      <w:r w:rsidR="00126E53" w:rsidRPr="00813EBE">
        <w:rPr>
          <w:szCs w:val="22"/>
          <w:lang w:val="en-US"/>
        </w:rPr>
        <w:t>/ Board of Directors</w:t>
      </w:r>
      <w:r w:rsidRPr="00813EBE">
        <w:rPr>
          <w:szCs w:val="22"/>
          <w:lang w:val="en-US"/>
        </w:rPr>
        <w:t xml:space="preserve"> </w:t>
      </w:r>
      <w:r w:rsidR="00354893" w:rsidRPr="00813EBE">
        <w:rPr>
          <w:szCs w:val="22"/>
          <w:lang w:val="en-US"/>
        </w:rPr>
        <w:t>of the Company</w:t>
      </w:r>
      <w:proofErr w:type="gramEnd"/>
      <w:r w:rsidR="00354893" w:rsidRPr="00813EBE">
        <w:rPr>
          <w:szCs w:val="22"/>
          <w:lang w:val="en-US"/>
        </w:rPr>
        <w:t>.</w:t>
      </w:r>
    </w:p>
    <w:p w14:paraId="3A180721" w14:textId="77777777" w:rsidR="0028579E" w:rsidRPr="00813EBE" w:rsidRDefault="0028579E" w:rsidP="00625CAF">
      <w:pPr>
        <w:pStyle w:val="12"/>
        <w:widowControl w:val="0"/>
        <w:tabs>
          <w:tab w:val="clear" w:pos="560"/>
        </w:tabs>
        <w:ind w:right="-25"/>
        <w:rPr>
          <w:i/>
          <w:szCs w:val="22"/>
          <w:lang w:val="en-US"/>
        </w:rPr>
      </w:pPr>
    </w:p>
    <w:p w14:paraId="46D65A6C" w14:textId="77777777" w:rsidR="00941B10" w:rsidRPr="00813EBE" w:rsidRDefault="001E153F" w:rsidP="00625CAF">
      <w:pPr>
        <w:pStyle w:val="subheading2"/>
        <w:keepNext w:val="0"/>
        <w:keepLines w:val="0"/>
        <w:widowControl w:val="0"/>
        <w:numPr>
          <w:ilvl w:val="0"/>
          <w:numId w:val="2"/>
        </w:numPr>
        <w:tabs>
          <w:tab w:val="clear" w:pos="1400"/>
          <w:tab w:val="clear" w:pos="5103"/>
          <w:tab w:val="clear" w:pos="7000"/>
          <w:tab w:val="clear" w:pos="8448"/>
          <w:tab w:val="num" w:pos="0"/>
        </w:tabs>
        <w:ind w:left="720" w:right="-25" w:hanging="720"/>
        <w:outlineLvl w:val="1"/>
        <w:rPr>
          <w:i w:val="0"/>
          <w:iCs/>
          <w:sz w:val="22"/>
          <w:szCs w:val="22"/>
          <w:lang w:val="en-US"/>
        </w:rPr>
      </w:pPr>
      <w:r w:rsidRPr="00813EBE">
        <w:rPr>
          <w:i w:val="0"/>
          <w:iCs/>
          <w:sz w:val="22"/>
          <w:szCs w:val="22"/>
          <w:lang w:val="en-US"/>
        </w:rPr>
        <w:t>Fiduciary assets</w:t>
      </w:r>
    </w:p>
    <w:p w14:paraId="2857CE7B" w14:textId="77777777" w:rsidR="002A7E72" w:rsidRPr="00813EBE" w:rsidRDefault="002A7E72" w:rsidP="00625CAF">
      <w:pPr>
        <w:pStyle w:val="12"/>
        <w:widowControl w:val="0"/>
        <w:tabs>
          <w:tab w:val="clear" w:pos="560"/>
        </w:tabs>
        <w:ind w:right="-25"/>
        <w:rPr>
          <w:szCs w:val="22"/>
          <w:lang w:val="en-US"/>
        </w:rPr>
      </w:pPr>
    </w:p>
    <w:p w14:paraId="4B991814" w14:textId="1F3ACF11" w:rsidR="002A7E72" w:rsidRPr="00813EBE" w:rsidRDefault="001E153F" w:rsidP="00625CAF">
      <w:pPr>
        <w:pStyle w:val="12"/>
        <w:widowControl w:val="0"/>
        <w:tabs>
          <w:tab w:val="clear" w:pos="560"/>
        </w:tabs>
        <w:ind w:right="-25"/>
        <w:rPr>
          <w:szCs w:val="22"/>
          <w:lang w:val="en-US"/>
        </w:rPr>
      </w:pPr>
      <w:r w:rsidRPr="00813EBE">
        <w:rPr>
          <w:szCs w:val="22"/>
          <w:lang w:val="en-US"/>
        </w:rPr>
        <w:t xml:space="preserve">Assets held in a fiduciary capacity are not </w:t>
      </w:r>
      <w:proofErr w:type="spellStart"/>
      <w:r w:rsidRPr="00813EBE">
        <w:rPr>
          <w:szCs w:val="22"/>
          <w:lang w:val="en-US"/>
        </w:rPr>
        <w:t>recognised</w:t>
      </w:r>
      <w:proofErr w:type="spellEnd"/>
      <w:r w:rsidRPr="00813EBE">
        <w:rPr>
          <w:szCs w:val="22"/>
          <w:lang w:val="en-US"/>
        </w:rPr>
        <w:t xml:space="preserve"> in the consolidated financial </w:t>
      </w:r>
      <w:proofErr w:type="gramStart"/>
      <w:r w:rsidRPr="00813EBE">
        <w:rPr>
          <w:szCs w:val="22"/>
          <w:lang w:val="en-US"/>
        </w:rPr>
        <w:t>statements</w:t>
      </w:r>
      <w:proofErr w:type="gramEnd"/>
      <w:r w:rsidRPr="00813EBE">
        <w:rPr>
          <w:szCs w:val="22"/>
          <w:lang w:val="en-US"/>
        </w:rPr>
        <w:t xml:space="preserve"> as they are not assets of the Bank.</w:t>
      </w:r>
    </w:p>
    <w:p w14:paraId="2E26939F" w14:textId="77777777" w:rsidR="00693C39" w:rsidRPr="00813EBE" w:rsidRDefault="00693C39" w:rsidP="00625CAF">
      <w:pPr>
        <w:pStyle w:val="12"/>
        <w:widowControl w:val="0"/>
        <w:tabs>
          <w:tab w:val="clear" w:pos="560"/>
        </w:tabs>
        <w:ind w:right="-25"/>
        <w:rPr>
          <w:szCs w:val="22"/>
          <w:lang w:val="en-US"/>
        </w:rPr>
      </w:pPr>
    </w:p>
    <w:p w14:paraId="14E8DF7E" w14:textId="77777777" w:rsidR="00941B10" w:rsidRPr="00813EBE" w:rsidRDefault="001E153F" w:rsidP="00625CAF">
      <w:pPr>
        <w:pStyle w:val="subheading2"/>
        <w:keepNext w:val="0"/>
        <w:keepLines w:val="0"/>
        <w:widowControl w:val="0"/>
        <w:numPr>
          <w:ilvl w:val="0"/>
          <w:numId w:val="2"/>
        </w:numPr>
        <w:tabs>
          <w:tab w:val="clear" w:pos="1400"/>
          <w:tab w:val="clear" w:pos="5103"/>
          <w:tab w:val="clear" w:pos="7000"/>
          <w:tab w:val="clear" w:pos="8448"/>
          <w:tab w:val="num" w:pos="720"/>
        </w:tabs>
        <w:ind w:left="720" w:right="-25" w:hanging="720"/>
        <w:outlineLvl w:val="1"/>
        <w:rPr>
          <w:i w:val="0"/>
          <w:iCs/>
          <w:sz w:val="22"/>
          <w:szCs w:val="22"/>
          <w:lang w:val="en-US"/>
        </w:rPr>
      </w:pPr>
      <w:r w:rsidRPr="00813EBE">
        <w:rPr>
          <w:i w:val="0"/>
          <w:iCs/>
          <w:sz w:val="22"/>
          <w:szCs w:val="22"/>
          <w:lang w:val="en-US"/>
        </w:rPr>
        <w:t>Revenue recognition</w:t>
      </w:r>
    </w:p>
    <w:p w14:paraId="44D292C8" w14:textId="77777777" w:rsidR="002A7E72" w:rsidRPr="00813EBE" w:rsidRDefault="002A7E72" w:rsidP="00625CAF">
      <w:pPr>
        <w:widowControl w:val="0"/>
        <w:tabs>
          <w:tab w:val="left" w:pos="0"/>
        </w:tabs>
        <w:autoSpaceDE w:val="0"/>
        <w:autoSpaceDN w:val="0"/>
        <w:adjustRightInd w:val="0"/>
        <w:ind w:right="-25"/>
        <w:rPr>
          <w:b/>
          <w:bCs/>
          <w:i/>
          <w:iCs/>
          <w:szCs w:val="22"/>
          <w:lang w:val="en-US"/>
        </w:rPr>
      </w:pPr>
    </w:p>
    <w:p w14:paraId="5D55CA5C" w14:textId="77777777" w:rsidR="002A7E72" w:rsidRPr="00813EBE" w:rsidRDefault="001E153F" w:rsidP="00625CAF">
      <w:pPr>
        <w:widowControl w:val="0"/>
        <w:tabs>
          <w:tab w:val="left" w:pos="720"/>
        </w:tabs>
        <w:autoSpaceDE w:val="0"/>
        <w:autoSpaceDN w:val="0"/>
        <w:adjustRightInd w:val="0"/>
        <w:ind w:right="-25"/>
        <w:rPr>
          <w:bCs/>
          <w:i/>
          <w:iCs/>
          <w:szCs w:val="22"/>
          <w:lang w:val="en-US"/>
        </w:rPr>
      </w:pPr>
      <w:r w:rsidRPr="00813EBE">
        <w:rPr>
          <w:bCs/>
          <w:i/>
          <w:iCs/>
          <w:szCs w:val="22"/>
          <w:lang w:val="en-US"/>
        </w:rPr>
        <w:t>(</w:t>
      </w:r>
      <w:proofErr w:type="spellStart"/>
      <w:r w:rsidRPr="00813EBE">
        <w:rPr>
          <w:bCs/>
          <w:i/>
          <w:iCs/>
          <w:szCs w:val="22"/>
          <w:lang w:val="en-US"/>
        </w:rPr>
        <w:t>i</w:t>
      </w:r>
      <w:proofErr w:type="spellEnd"/>
      <w:r w:rsidRPr="00813EBE">
        <w:rPr>
          <w:bCs/>
          <w:i/>
          <w:iCs/>
          <w:szCs w:val="22"/>
          <w:lang w:val="en-US"/>
        </w:rPr>
        <w:t>)</w:t>
      </w:r>
      <w:r w:rsidRPr="00813EBE">
        <w:rPr>
          <w:bCs/>
          <w:i/>
          <w:iCs/>
          <w:szCs w:val="22"/>
          <w:lang w:val="en-US"/>
        </w:rPr>
        <w:tab/>
        <w:t xml:space="preserve">Interest income </w:t>
      </w:r>
    </w:p>
    <w:p w14:paraId="3F41251B" w14:textId="77777777" w:rsidR="002A7E72" w:rsidRPr="00813EBE" w:rsidRDefault="002A7E72" w:rsidP="00625CAF">
      <w:pPr>
        <w:widowControl w:val="0"/>
        <w:tabs>
          <w:tab w:val="left" w:pos="1400"/>
          <w:tab w:val="left" w:pos="1580"/>
          <w:tab w:val="left" w:pos="5740"/>
          <w:tab w:val="decimal" w:pos="7000"/>
          <w:tab w:val="decimal" w:pos="8440"/>
        </w:tabs>
        <w:autoSpaceDE w:val="0"/>
        <w:autoSpaceDN w:val="0"/>
        <w:adjustRightInd w:val="0"/>
        <w:ind w:right="-25"/>
        <w:rPr>
          <w:szCs w:val="22"/>
          <w:lang w:val="en-US"/>
        </w:rPr>
      </w:pPr>
    </w:p>
    <w:p w14:paraId="4139560C" w14:textId="554BF96E" w:rsidR="002A7E72" w:rsidRPr="00813EBE" w:rsidRDefault="001E153F" w:rsidP="00625CAF">
      <w:pPr>
        <w:tabs>
          <w:tab w:val="left" w:pos="1400"/>
          <w:tab w:val="left" w:pos="1580"/>
          <w:tab w:val="left" w:pos="5740"/>
          <w:tab w:val="decimal" w:pos="7000"/>
          <w:tab w:val="decimal" w:pos="8440"/>
        </w:tabs>
        <w:overflowPunct w:val="0"/>
        <w:autoSpaceDE w:val="0"/>
        <w:autoSpaceDN w:val="0"/>
        <w:adjustRightInd w:val="0"/>
        <w:ind w:right="-29"/>
        <w:jc w:val="both"/>
        <w:textAlignment w:val="baseline"/>
        <w:rPr>
          <w:szCs w:val="22"/>
          <w:lang w:val="en-US"/>
        </w:rPr>
      </w:pPr>
      <w:r w:rsidRPr="00813EBE">
        <w:rPr>
          <w:szCs w:val="22"/>
          <w:lang w:val="en-US"/>
        </w:rPr>
        <w:t xml:space="preserve">Interest income is </w:t>
      </w:r>
      <w:proofErr w:type="spellStart"/>
      <w:r w:rsidRPr="00813EBE">
        <w:rPr>
          <w:szCs w:val="22"/>
          <w:lang w:val="en-US"/>
        </w:rPr>
        <w:t>recognised</w:t>
      </w:r>
      <w:proofErr w:type="spellEnd"/>
      <w:r w:rsidRPr="00813EBE">
        <w:rPr>
          <w:szCs w:val="22"/>
          <w:lang w:val="en-US"/>
        </w:rPr>
        <w:t xml:space="preserve"> in the consolidated statement of income on an accrual basis, except for interest on loans classified in Group 2 t</w:t>
      </w:r>
      <w:r w:rsidR="001139CB" w:rsidRPr="00813EBE">
        <w:rPr>
          <w:szCs w:val="22"/>
          <w:lang w:val="en-US"/>
        </w:rPr>
        <w:t>o Group 5 as defined in Note 3(d</w:t>
      </w:r>
      <w:proofErr w:type="gramStart"/>
      <w:r w:rsidRPr="00813EBE">
        <w:rPr>
          <w:szCs w:val="22"/>
          <w:lang w:val="en-US"/>
        </w:rPr>
        <w:t>) which</w:t>
      </w:r>
      <w:proofErr w:type="gramEnd"/>
      <w:r w:rsidRPr="00813EBE">
        <w:rPr>
          <w:szCs w:val="22"/>
          <w:lang w:val="en-US"/>
        </w:rPr>
        <w:t xml:space="preserve"> is </w:t>
      </w:r>
      <w:proofErr w:type="spellStart"/>
      <w:r w:rsidRPr="00813EBE">
        <w:rPr>
          <w:szCs w:val="22"/>
          <w:lang w:val="en-US"/>
        </w:rPr>
        <w:t>recognised</w:t>
      </w:r>
      <w:proofErr w:type="spellEnd"/>
      <w:r w:rsidRPr="00813EBE">
        <w:rPr>
          <w:szCs w:val="22"/>
          <w:lang w:val="en-US"/>
        </w:rPr>
        <w:t xml:space="preserve"> upon receipt.</w:t>
      </w:r>
    </w:p>
    <w:p w14:paraId="4FA6F103" w14:textId="77777777" w:rsidR="002A7E72" w:rsidRPr="00813EBE" w:rsidRDefault="002A7E72" w:rsidP="00625CAF">
      <w:pPr>
        <w:widowControl w:val="0"/>
        <w:tabs>
          <w:tab w:val="left" w:pos="1400"/>
          <w:tab w:val="left" w:pos="1580"/>
          <w:tab w:val="left" w:pos="5740"/>
          <w:tab w:val="decimal" w:pos="7000"/>
          <w:tab w:val="decimal" w:pos="8440"/>
        </w:tabs>
        <w:autoSpaceDE w:val="0"/>
        <w:autoSpaceDN w:val="0"/>
        <w:adjustRightInd w:val="0"/>
        <w:ind w:right="-25"/>
        <w:rPr>
          <w:szCs w:val="22"/>
          <w:lang w:val="en-US"/>
        </w:rPr>
      </w:pPr>
    </w:p>
    <w:p w14:paraId="5278D415" w14:textId="77777777" w:rsidR="002A7E72" w:rsidRPr="00813EBE" w:rsidRDefault="001E153F" w:rsidP="00625CAF">
      <w:pPr>
        <w:widowControl w:val="0"/>
        <w:tabs>
          <w:tab w:val="left" w:pos="720"/>
        </w:tabs>
        <w:autoSpaceDE w:val="0"/>
        <w:autoSpaceDN w:val="0"/>
        <w:adjustRightInd w:val="0"/>
        <w:ind w:right="-25"/>
        <w:rPr>
          <w:bCs/>
          <w:i/>
          <w:iCs/>
          <w:szCs w:val="22"/>
          <w:lang w:val="en-US"/>
        </w:rPr>
      </w:pPr>
      <w:r w:rsidRPr="00813EBE">
        <w:rPr>
          <w:bCs/>
          <w:i/>
          <w:iCs/>
          <w:szCs w:val="22"/>
          <w:lang w:val="en-US"/>
        </w:rPr>
        <w:t>(ii)</w:t>
      </w:r>
      <w:r w:rsidRPr="00813EBE">
        <w:rPr>
          <w:bCs/>
          <w:i/>
          <w:iCs/>
          <w:szCs w:val="22"/>
          <w:lang w:val="en-US"/>
        </w:rPr>
        <w:tab/>
        <w:t>Fee and commission income</w:t>
      </w:r>
    </w:p>
    <w:p w14:paraId="006D1B39" w14:textId="77777777" w:rsidR="00941B10" w:rsidRPr="00813EBE" w:rsidRDefault="00941B10" w:rsidP="00625CAF">
      <w:pPr>
        <w:widowControl w:val="0"/>
        <w:autoSpaceDE w:val="0"/>
        <w:autoSpaceDN w:val="0"/>
        <w:adjustRightInd w:val="0"/>
        <w:ind w:right="-25"/>
        <w:rPr>
          <w:szCs w:val="22"/>
          <w:lang w:val="en-US"/>
        </w:rPr>
      </w:pPr>
    </w:p>
    <w:p w14:paraId="74BA1B44" w14:textId="77777777" w:rsidR="00941B10" w:rsidRPr="00813EBE" w:rsidRDefault="001E153F" w:rsidP="00625CAF">
      <w:pPr>
        <w:overflowPunct w:val="0"/>
        <w:autoSpaceDE w:val="0"/>
        <w:autoSpaceDN w:val="0"/>
        <w:adjustRightInd w:val="0"/>
        <w:ind w:right="-29"/>
        <w:jc w:val="both"/>
        <w:textAlignment w:val="baseline"/>
        <w:rPr>
          <w:szCs w:val="22"/>
          <w:lang w:val="en-US"/>
        </w:rPr>
      </w:pPr>
      <w:r w:rsidRPr="00813EBE">
        <w:rPr>
          <w:szCs w:val="22"/>
          <w:lang w:val="en-US"/>
        </w:rPr>
        <w:t xml:space="preserve">Fees and commissions </w:t>
      </w:r>
      <w:proofErr w:type="gramStart"/>
      <w:r w:rsidRPr="00813EBE">
        <w:rPr>
          <w:szCs w:val="22"/>
          <w:lang w:val="en-US"/>
        </w:rPr>
        <w:t xml:space="preserve">are </w:t>
      </w:r>
      <w:proofErr w:type="spellStart"/>
      <w:r w:rsidRPr="00813EBE">
        <w:rPr>
          <w:szCs w:val="22"/>
          <w:lang w:val="en-US"/>
        </w:rPr>
        <w:t>recognised</w:t>
      </w:r>
      <w:proofErr w:type="spellEnd"/>
      <w:proofErr w:type="gramEnd"/>
      <w:r w:rsidRPr="00813EBE">
        <w:rPr>
          <w:szCs w:val="22"/>
          <w:lang w:val="en-US"/>
        </w:rPr>
        <w:t xml:space="preserve"> in the consolidated statement of income on an accrual basis. </w:t>
      </w:r>
    </w:p>
    <w:p w14:paraId="22B4FD70" w14:textId="77777777" w:rsidR="00941B10" w:rsidRPr="00813EBE" w:rsidRDefault="00941B10" w:rsidP="00625CAF">
      <w:pPr>
        <w:overflowPunct w:val="0"/>
        <w:autoSpaceDE w:val="0"/>
        <w:autoSpaceDN w:val="0"/>
        <w:adjustRightInd w:val="0"/>
        <w:ind w:right="-29"/>
        <w:jc w:val="both"/>
        <w:textAlignment w:val="baseline"/>
        <w:rPr>
          <w:szCs w:val="22"/>
          <w:lang w:val="en-US"/>
        </w:rPr>
      </w:pPr>
    </w:p>
    <w:p w14:paraId="146B68C3" w14:textId="77777777" w:rsidR="00941B10" w:rsidRPr="00813EBE" w:rsidRDefault="001E153F" w:rsidP="00625CAF">
      <w:pPr>
        <w:pStyle w:val="subheading2"/>
        <w:keepNext w:val="0"/>
        <w:keepLines w:val="0"/>
        <w:widowControl w:val="0"/>
        <w:numPr>
          <w:ilvl w:val="0"/>
          <w:numId w:val="2"/>
        </w:numPr>
        <w:tabs>
          <w:tab w:val="clear" w:pos="1400"/>
          <w:tab w:val="clear" w:pos="5103"/>
          <w:tab w:val="clear" w:pos="7000"/>
          <w:tab w:val="clear" w:pos="8448"/>
          <w:tab w:val="num" w:pos="720"/>
        </w:tabs>
        <w:ind w:left="720" w:right="-25" w:hanging="720"/>
        <w:outlineLvl w:val="1"/>
        <w:rPr>
          <w:b w:val="0"/>
          <w:i w:val="0"/>
          <w:iCs/>
          <w:sz w:val="22"/>
          <w:szCs w:val="22"/>
          <w:lang w:val="en-US"/>
        </w:rPr>
      </w:pPr>
      <w:r w:rsidRPr="00813EBE">
        <w:rPr>
          <w:i w:val="0"/>
          <w:iCs/>
          <w:sz w:val="22"/>
          <w:szCs w:val="22"/>
          <w:lang w:val="en-US"/>
        </w:rPr>
        <w:t>Dividend income</w:t>
      </w:r>
    </w:p>
    <w:p w14:paraId="779EC7B8" w14:textId="77777777" w:rsidR="00941B10" w:rsidRPr="00813EBE" w:rsidRDefault="00941B10" w:rsidP="00625CAF">
      <w:pPr>
        <w:widowControl w:val="0"/>
        <w:autoSpaceDE w:val="0"/>
        <w:autoSpaceDN w:val="0"/>
        <w:adjustRightInd w:val="0"/>
        <w:ind w:right="-25"/>
        <w:rPr>
          <w:szCs w:val="22"/>
          <w:lang w:val="en-US"/>
        </w:rPr>
      </w:pPr>
    </w:p>
    <w:p w14:paraId="2160D79B" w14:textId="77777777" w:rsidR="00941B10" w:rsidRPr="00813EBE" w:rsidRDefault="001E153F" w:rsidP="00625CAF">
      <w:pPr>
        <w:overflowPunct w:val="0"/>
        <w:autoSpaceDE w:val="0"/>
        <w:autoSpaceDN w:val="0"/>
        <w:adjustRightInd w:val="0"/>
        <w:ind w:right="-29"/>
        <w:jc w:val="both"/>
        <w:textAlignment w:val="baseline"/>
        <w:rPr>
          <w:szCs w:val="22"/>
          <w:lang w:val="en-US"/>
        </w:rPr>
      </w:pPr>
      <w:r w:rsidRPr="00813EBE">
        <w:rPr>
          <w:szCs w:val="22"/>
          <w:lang w:val="en-US"/>
        </w:rPr>
        <w:t xml:space="preserve">Dividends receivable in cash </w:t>
      </w:r>
      <w:proofErr w:type="gramStart"/>
      <w:r w:rsidRPr="00813EBE">
        <w:rPr>
          <w:szCs w:val="22"/>
          <w:lang w:val="en-US"/>
        </w:rPr>
        <w:t xml:space="preserve">are </w:t>
      </w:r>
      <w:proofErr w:type="spellStart"/>
      <w:r w:rsidRPr="00813EBE">
        <w:rPr>
          <w:szCs w:val="22"/>
          <w:lang w:val="en-US"/>
        </w:rPr>
        <w:t>recognised</w:t>
      </w:r>
      <w:proofErr w:type="spellEnd"/>
      <w:proofErr w:type="gramEnd"/>
      <w:r w:rsidRPr="00813EBE">
        <w:rPr>
          <w:szCs w:val="22"/>
          <w:lang w:val="en-US"/>
        </w:rPr>
        <w:t xml:space="preserve"> in the consolidated statement of income when the Bank’s right to receive payment is established.</w:t>
      </w:r>
    </w:p>
    <w:p w14:paraId="1B3C0F3B" w14:textId="77777777" w:rsidR="00941B10" w:rsidRPr="00813EBE" w:rsidRDefault="00941B10" w:rsidP="00625CAF">
      <w:pPr>
        <w:widowControl w:val="0"/>
        <w:autoSpaceDE w:val="0"/>
        <w:autoSpaceDN w:val="0"/>
        <w:adjustRightInd w:val="0"/>
        <w:ind w:right="-25"/>
        <w:rPr>
          <w:szCs w:val="22"/>
          <w:lang w:val="en-US"/>
        </w:rPr>
      </w:pPr>
    </w:p>
    <w:p w14:paraId="089B782C" w14:textId="0C5C2CDB" w:rsidR="0000713A" w:rsidRPr="00813EBE" w:rsidRDefault="001E153F" w:rsidP="00625CAF">
      <w:pPr>
        <w:overflowPunct w:val="0"/>
        <w:autoSpaceDE w:val="0"/>
        <w:autoSpaceDN w:val="0"/>
        <w:adjustRightInd w:val="0"/>
        <w:ind w:right="-29"/>
        <w:jc w:val="both"/>
        <w:textAlignment w:val="baseline"/>
        <w:rPr>
          <w:szCs w:val="22"/>
          <w:lang w:val="en-US"/>
        </w:rPr>
      </w:pPr>
      <w:proofErr w:type="gramStart"/>
      <w:r w:rsidRPr="00813EBE">
        <w:rPr>
          <w:szCs w:val="22"/>
          <w:lang w:val="en-US"/>
        </w:rPr>
        <w:t xml:space="preserve">In accordance with Circular No. 244/TT-BTC dated 31 December 2009 issued by the Ministry of Finance, dividends received in the form of shares, bonus shares and rights to purchase shares of the existing shareholders, dividends received by the Bank in form of shares distributed from retained earnings are not </w:t>
      </w:r>
      <w:proofErr w:type="spellStart"/>
      <w:r w:rsidRPr="00813EBE">
        <w:rPr>
          <w:szCs w:val="22"/>
          <w:lang w:val="en-US"/>
        </w:rPr>
        <w:t>recognised</w:t>
      </w:r>
      <w:proofErr w:type="spellEnd"/>
      <w:r w:rsidRPr="00813EBE">
        <w:rPr>
          <w:szCs w:val="22"/>
          <w:lang w:val="en-US"/>
        </w:rPr>
        <w:t xml:space="preserve"> as an increase in the value of the investment and income is not </w:t>
      </w:r>
      <w:proofErr w:type="spellStart"/>
      <w:r w:rsidRPr="00813EBE">
        <w:rPr>
          <w:szCs w:val="22"/>
          <w:lang w:val="en-US"/>
        </w:rPr>
        <w:t>recognised</w:t>
      </w:r>
      <w:proofErr w:type="spellEnd"/>
      <w:r w:rsidRPr="00813EBE">
        <w:rPr>
          <w:szCs w:val="22"/>
          <w:lang w:val="en-US"/>
        </w:rPr>
        <w:t xml:space="preserve"> in the consolidated statement of income.</w:t>
      </w:r>
      <w:proofErr w:type="gramEnd"/>
      <w:r w:rsidRPr="00813EBE">
        <w:rPr>
          <w:szCs w:val="22"/>
          <w:lang w:val="en-US"/>
        </w:rPr>
        <w:t xml:space="preserve"> </w:t>
      </w:r>
    </w:p>
    <w:p w14:paraId="47317C63" w14:textId="030BD9A1" w:rsidR="00A9287A" w:rsidRPr="00813EBE" w:rsidRDefault="00A9287A" w:rsidP="00625CAF">
      <w:pPr>
        <w:widowControl w:val="0"/>
        <w:autoSpaceDE w:val="0"/>
        <w:autoSpaceDN w:val="0"/>
        <w:adjustRightInd w:val="0"/>
        <w:ind w:right="-25"/>
        <w:rPr>
          <w:szCs w:val="22"/>
          <w:lang w:val="en-US"/>
        </w:rPr>
      </w:pPr>
    </w:p>
    <w:p w14:paraId="2DCE6C8D" w14:textId="77777777" w:rsidR="003E5221" w:rsidRPr="00813EBE" w:rsidRDefault="003E5221" w:rsidP="00625CAF">
      <w:pPr>
        <w:pStyle w:val="subheading2"/>
        <w:keepNext w:val="0"/>
        <w:keepLines w:val="0"/>
        <w:widowControl w:val="0"/>
        <w:numPr>
          <w:ilvl w:val="0"/>
          <w:numId w:val="2"/>
        </w:numPr>
        <w:tabs>
          <w:tab w:val="clear" w:pos="1400"/>
          <w:tab w:val="clear" w:pos="5103"/>
          <w:tab w:val="clear" w:pos="7000"/>
          <w:tab w:val="clear" w:pos="8448"/>
          <w:tab w:val="num" w:pos="720"/>
        </w:tabs>
        <w:ind w:left="720" w:right="-25" w:hanging="720"/>
        <w:outlineLvl w:val="1"/>
        <w:rPr>
          <w:b w:val="0"/>
          <w:iCs/>
          <w:sz w:val="22"/>
          <w:szCs w:val="22"/>
          <w:lang w:val="en-US"/>
        </w:rPr>
      </w:pPr>
      <w:r w:rsidRPr="00813EBE">
        <w:rPr>
          <w:i w:val="0"/>
          <w:iCs/>
          <w:sz w:val="22"/>
          <w:szCs w:val="22"/>
          <w:lang w:val="en-US"/>
        </w:rPr>
        <w:t>Income and expenses from the sale of debts</w:t>
      </w:r>
    </w:p>
    <w:p w14:paraId="632733C3" w14:textId="77777777" w:rsidR="003E5221" w:rsidRPr="00813EBE" w:rsidRDefault="003E5221" w:rsidP="00625CAF">
      <w:pPr>
        <w:widowControl w:val="0"/>
        <w:ind w:right="-25"/>
        <w:rPr>
          <w:szCs w:val="22"/>
          <w:lang w:val="en-US"/>
        </w:rPr>
      </w:pPr>
    </w:p>
    <w:p w14:paraId="71F9B82C" w14:textId="77777777" w:rsidR="003E5221" w:rsidRPr="00813EBE" w:rsidRDefault="003E5221" w:rsidP="00625CAF">
      <w:pPr>
        <w:overflowPunct w:val="0"/>
        <w:autoSpaceDE w:val="0"/>
        <w:autoSpaceDN w:val="0"/>
        <w:adjustRightInd w:val="0"/>
        <w:ind w:right="-29"/>
        <w:jc w:val="both"/>
        <w:textAlignment w:val="baseline"/>
        <w:rPr>
          <w:szCs w:val="22"/>
          <w:lang w:val="en-US"/>
        </w:rPr>
      </w:pPr>
      <w:r w:rsidRPr="00813EBE">
        <w:rPr>
          <w:szCs w:val="22"/>
          <w:lang w:val="en-US"/>
        </w:rPr>
        <w:t xml:space="preserve">Income and expenses from the sale of debts </w:t>
      </w:r>
      <w:proofErr w:type="gramStart"/>
      <w:r w:rsidRPr="00813EBE">
        <w:rPr>
          <w:szCs w:val="22"/>
          <w:lang w:val="en-US"/>
        </w:rPr>
        <w:t>are recognized</w:t>
      </w:r>
      <w:proofErr w:type="gramEnd"/>
      <w:r w:rsidRPr="00813EBE">
        <w:rPr>
          <w:szCs w:val="22"/>
          <w:lang w:val="en-US"/>
        </w:rPr>
        <w:t xml:space="preserve"> in accordance with Decision No. 59/2006/QD-NHNN issued by the SBV promulgating regulations on sale and purchase of debts by credit institutions. From 1 September 2015, income and expenses arising from purchase and sale of debts </w:t>
      </w:r>
      <w:proofErr w:type="gramStart"/>
      <w:r w:rsidRPr="00813EBE">
        <w:rPr>
          <w:szCs w:val="22"/>
          <w:lang w:val="en-US"/>
        </w:rPr>
        <w:t>are recognized</w:t>
      </w:r>
      <w:proofErr w:type="gramEnd"/>
      <w:r w:rsidRPr="00813EBE">
        <w:rPr>
          <w:szCs w:val="22"/>
          <w:lang w:val="en-US"/>
        </w:rPr>
        <w:t xml:space="preserve"> following Circular No. 09/2015/TT-NHNN providing guidance on the sale of debts of credit institutions and foreign bank branches.</w:t>
      </w:r>
    </w:p>
    <w:p w14:paraId="141B6540" w14:textId="77777777" w:rsidR="003E5221" w:rsidRPr="00813EBE" w:rsidRDefault="003E5221" w:rsidP="00625CAF">
      <w:pPr>
        <w:widowControl w:val="0"/>
        <w:ind w:right="-25"/>
        <w:rPr>
          <w:szCs w:val="22"/>
          <w:lang w:val="en-US"/>
        </w:rPr>
      </w:pPr>
    </w:p>
    <w:p w14:paraId="7A080610" w14:textId="4D818EBC" w:rsidR="003E5221" w:rsidRPr="00813EBE" w:rsidRDefault="003E5221" w:rsidP="00625CAF">
      <w:pPr>
        <w:overflowPunct w:val="0"/>
        <w:autoSpaceDE w:val="0"/>
        <w:autoSpaceDN w:val="0"/>
        <w:adjustRightInd w:val="0"/>
        <w:ind w:right="-29"/>
        <w:jc w:val="both"/>
        <w:textAlignment w:val="baseline"/>
        <w:rPr>
          <w:szCs w:val="22"/>
          <w:lang w:val="en-US"/>
        </w:rPr>
      </w:pPr>
      <w:r w:rsidRPr="00813EBE">
        <w:rPr>
          <w:szCs w:val="22"/>
          <w:lang w:val="en-US"/>
        </w:rPr>
        <w:t xml:space="preserve">According to Decision </w:t>
      </w:r>
      <w:proofErr w:type="gramStart"/>
      <w:r w:rsidRPr="00813EBE">
        <w:rPr>
          <w:szCs w:val="22"/>
          <w:lang w:val="en-US"/>
        </w:rPr>
        <w:t>No.</w:t>
      </w:r>
      <w:proofErr w:type="gramEnd"/>
      <w:r w:rsidRPr="00813EBE">
        <w:rPr>
          <w:szCs w:val="22"/>
          <w:lang w:val="en-US"/>
        </w:rPr>
        <w:t xml:space="preserve"> 59/2006/QD-NHNN and Circular No. 09/2015/TT-NHNN, the difference between the prices of debts purchased or sold and their book value are recorded as follows:</w:t>
      </w:r>
    </w:p>
    <w:p w14:paraId="20DD8E66" w14:textId="0ACFF05B" w:rsidR="003E5221" w:rsidRPr="00813EBE" w:rsidRDefault="003E5221" w:rsidP="00625CAF">
      <w:pPr>
        <w:widowControl w:val="0"/>
        <w:ind w:right="-25"/>
        <w:rPr>
          <w:szCs w:val="22"/>
          <w:lang w:val="en-US"/>
        </w:rPr>
      </w:pPr>
      <w:r w:rsidRPr="00813EBE">
        <w:rPr>
          <w:szCs w:val="22"/>
          <w:lang w:val="en-US"/>
        </w:rPr>
        <w:t>►</w:t>
      </w:r>
      <w:r w:rsidRPr="00813EBE">
        <w:rPr>
          <w:szCs w:val="22"/>
          <w:lang w:val="en-US"/>
        </w:rPr>
        <w:tab/>
      </w:r>
      <w:proofErr w:type="gramStart"/>
      <w:r w:rsidRPr="00813EBE">
        <w:rPr>
          <w:szCs w:val="22"/>
          <w:lang w:val="en-US"/>
        </w:rPr>
        <w:t>For</w:t>
      </w:r>
      <w:proofErr w:type="gramEnd"/>
      <w:r w:rsidRPr="00813EBE">
        <w:rPr>
          <w:szCs w:val="22"/>
          <w:lang w:val="en-US"/>
        </w:rPr>
        <w:t xml:space="preserve"> debts recorded in the </w:t>
      </w:r>
      <w:r w:rsidR="00E51829" w:rsidRPr="00813EBE">
        <w:rPr>
          <w:szCs w:val="22"/>
          <w:lang w:val="en-US"/>
        </w:rPr>
        <w:t>consolidated</w:t>
      </w:r>
      <w:r w:rsidRPr="00813EBE">
        <w:rPr>
          <w:szCs w:val="22"/>
          <w:lang w:val="en-US"/>
        </w:rPr>
        <w:t xml:space="preserve"> balance sheet:</w:t>
      </w:r>
    </w:p>
    <w:p w14:paraId="6EAC98D2" w14:textId="664490F3" w:rsidR="003E5221" w:rsidRPr="00813EBE" w:rsidRDefault="003E5221" w:rsidP="00625CAF">
      <w:pPr>
        <w:pStyle w:val="ListParagraph"/>
        <w:numPr>
          <w:ilvl w:val="1"/>
          <w:numId w:val="13"/>
        </w:numPr>
        <w:overflowPunct w:val="0"/>
        <w:autoSpaceDE w:val="0"/>
        <w:autoSpaceDN w:val="0"/>
        <w:adjustRightInd w:val="0"/>
        <w:ind w:left="562" w:right="-29" w:hanging="562"/>
        <w:contextualSpacing w:val="0"/>
        <w:jc w:val="both"/>
        <w:textAlignment w:val="baseline"/>
        <w:rPr>
          <w:szCs w:val="22"/>
          <w:lang w:val="en-US"/>
        </w:rPr>
      </w:pPr>
      <w:r w:rsidRPr="00813EBE">
        <w:rPr>
          <w:szCs w:val="22"/>
          <w:lang w:val="en-US"/>
        </w:rPr>
        <w:t xml:space="preserve">If the sale price is higher than the book value of the debt, the difference </w:t>
      </w:r>
      <w:proofErr w:type="gramStart"/>
      <w:r w:rsidRPr="00813EBE">
        <w:rPr>
          <w:szCs w:val="22"/>
          <w:lang w:val="en-US"/>
        </w:rPr>
        <w:t>shall be recorded</w:t>
      </w:r>
      <w:proofErr w:type="gramEnd"/>
      <w:r w:rsidRPr="00813EBE">
        <w:rPr>
          <w:szCs w:val="22"/>
          <w:lang w:val="en-US"/>
        </w:rPr>
        <w:t xml:space="preserve"> as income of the Bank in the period.</w:t>
      </w:r>
    </w:p>
    <w:p w14:paraId="6E6FB236" w14:textId="6F799576" w:rsidR="003E5221" w:rsidRPr="00813EBE" w:rsidRDefault="003E5221" w:rsidP="00625CAF">
      <w:pPr>
        <w:pStyle w:val="ListParagraph"/>
        <w:numPr>
          <w:ilvl w:val="1"/>
          <w:numId w:val="13"/>
        </w:numPr>
        <w:overflowPunct w:val="0"/>
        <w:autoSpaceDE w:val="0"/>
        <w:autoSpaceDN w:val="0"/>
        <w:adjustRightInd w:val="0"/>
        <w:ind w:left="562" w:right="-29" w:hanging="562"/>
        <w:contextualSpacing w:val="0"/>
        <w:jc w:val="both"/>
        <w:textAlignment w:val="baseline"/>
        <w:rPr>
          <w:szCs w:val="22"/>
          <w:lang w:val="en-US"/>
        </w:rPr>
      </w:pPr>
      <w:proofErr w:type="gramStart"/>
      <w:r w:rsidRPr="00813EBE">
        <w:rPr>
          <w:szCs w:val="22"/>
          <w:lang w:val="en-US"/>
        </w:rPr>
        <w:t>If the sale price is lower than the book value of the debt, the difference shall be used to offset against the indemnity paid by an individual or guarantor (in case such individual or guarantor is determined to be responsible for the damage and obliged to make indemnity under prevailing regulations), or the compensation paid by the insurer, or use of outstanding provision recognized as expense previously.</w:t>
      </w:r>
      <w:proofErr w:type="gramEnd"/>
      <w:r w:rsidRPr="00813EBE">
        <w:rPr>
          <w:szCs w:val="22"/>
          <w:lang w:val="en-US"/>
        </w:rPr>
        <w:t xml:space="preserve"> The remaining balance (if any) </w:t>
      </w:r>
      <w:proofErr w:type="gramStart"/>
      <w:r w:rsidRPr="00813EBE">
        <w:rPr>
          <w:szCs w:val="22"/>
          <w:lang w:val="en-US"/>
        </w:rPr>
        <w:t>shall be recognized</w:t>
      </w:r>
      <w:proofErr w:type="gramEnd"/>
      <w:r w:rsidRPr="00813EBE">
        <w:rPr>
          <w:szCs w:val="22"/>
          <w:lang w:val="en-US"/>
        </w:rPr>
        <w:t xml:space="preserve"> as an operating expense of the Bank in the period.</w:t>
      </w:r>
    </w:p>
    <w:p w14:paraId="234ED3C4" w14:textId="77777777" w:rsidR="00BE01CE" w:rsidRPr="00813EBE" w:rsidRDefault="00BE01CE" w:rsidP="00625CAF">
      <w:pPr>
        <w:widowControl w:val="0"/>
        <w:ind w:right="-25"/>
        <w:rPr>
          <w:szCs w:val="22"/>
          <w:lang w:val="en-US"/>
        </w:rPr>
      </w:pPr>
    </w:p>
    <w:p w14:paraId="4E14C09F" w14:textId="77777777" w:rsidR="003E5221" w:rsidRPr="00813EBE" w:rsidRDefault="003E5221" w:rsidP="00625CAF">
      <w:pPr>
        <w:overflowPunct w:val="0"/>
        <w:autoSpaceDE w:val="0"/>
        <w:autoSpaceDN w:val="0"/>
        <w:adjustRightInd w:val="0"/>
        <w:ind w:left="562" w:right="-29" w:hanging="562"/>
        <w:jc w:val="both"/>
        <w:textAlignment w:val="baseline"/>
        <w:rPr>
          <w:szCs w:val="22"/>
          <w:lang w:val="en-US"/>
        </w:rPr>
      </w:pPr>
      <w:r w:rsidRPr="00813EBE">
        <w:rPr>
          <w:szCs w:val="22"/>
          <w:lang w:val="en-US"/>
        </w:rPr>
        <w:t>►</w:t>
      </w:r>
      <w:r w:rsidRPr="00813EBE">
        <w:rPr>
          <w:szCs w:val="22"/>
          <w:lang w:val="en-US"/>
        </w:rPr>
        <w:tab/>
      </w:r>
      <w:proofErr w:type="gramStart"/>
      <w:r w:rsidRPr="00813EBE">
        <w:rPr>
          <w:szCs w:val="22"/>
          <w:lang w:val="en-US"/>
        </w:rPr>
        <w:t>For</w:t>
      </w:r>
      <w:proofErr w:type="gramEnd"/>
      <w:r w:rsidRPr="00813EBE">
        <w:rPr>
          <w:szCs w:val="22"/>
          <w:lang w:val="en-US"/>
        </w:rPr>
        <w:t xml:space="preserve"> debts written-off and monitored off-balance sheet, the proceeds from sale of debts shall be recognized as other income of the Bank.</w:t>
      </w:r>
    </w:p>
    <w:p w14:paraId="0D2E691C" w14:textId="77777777" w:rsidR="003E5221" w:rsidRPr="00813EBE" w:rsidRDefault="003E5221" w:rsidP="00625CAF">
      <w:pPr>
        <w:widowControl w:val="0"/>
        <w:ind w:right="-25"/>
        <w:rPr>
          <w:szCs w:val="22"/>
          <w:lang w:val="en-US"/>
        </w:rPr>
      </w:pPr>
      <w:r w:rsidRPr="00813EBE">
        <w:rPr>
          <w:szCs w:val="22"/>
          <w:lang w:val="en-US"/>
        </w:rPr>
        <w:tab/>
      </w:r>
      <w:r w:rsidRPr="00813EBE">
        <w:rPr>
          <w:szCs w:val="22"/>
          <w:lang w:val="en-US"/>
        </w:rPr>
        <w:tab/>
      </w:r>
    </w:p>
    <w:p w14:paraId="48830660" w14:textId="4E5928DD" w:rsidR="003E5221" w:rsidRPr="00813EBE" w:rsidRDefault="003E5221" w:rsidP="00625CAF">
      <w:pPr>
        <w:overflowPunct w:val="0"/>
        <w:autoSpaceDE w:val="0"/>
        <w:autoSpaceDN w:val="0"/>
        <w:adjustRightInd w:val="0"/>
        <w:ind w:right="-29"/>
        <w:jc w:val="both"/>
        <w:textAlignment w:val="baseline"/>
        <w:rPr>
          <w:szCs w:val="22"/>
          <w:lang w:val="en-US"/>
        </w:rPr>
      </w:pPr>
      <w:proofErr w:type="gramStart"/>
      <w:r w:rsidRPr="00813EBE">
        <w:rPr>
          <w:szCs w:val="22"/>
          <w:lang w:val="en-US"/>
        </w:rPr>
        <w:lastRenderedPageBreak/>
        <w:t xml:space="preserve">Book value of debts </w:t>
      </w:r>
      <w:r w:rsidR="00BE01CE" w:rsidRPr="00813EBE">
        <w:rPr>
          <w:szCs w:val="22"/>
          <w:lang w:val="en-US"/>
        </w:rPr>
        <w:t>purchased sold</w:t>
      </w:r>
      <w:r w:rsidRPr="00813EBE">
        <w:rPr>
          <w:szCs w:val="22"/>
          <w:lang w:val="en-US"/>
        </w:rPr>
        <w:t xml:space="preserve"> is the book value of the principal, interest and related financial obligations (if any) of debts recorded in the balance sheet or off-balance sheet at the date of debts purchased or sold; or the book value at the date of writing-off of debts; or the book value of debts written-off previously at the date of debts purchased or sold.</w:t>
      </w:r>
      <w:proofErr w:type="gramEnd"/>
    </w:p>
    <w:p w14:paraId="65987B59" w14:textId="77777777" w:rsidR="003E5221" w:rsidRPr="00813EBE" w:rsidRDefault="003E5221" w:rsidP="00625CAF">
      <w:pPr>
        <w:widowControl w:val="0"/>
        <w:ind w:right="-25"/>
        <w:rPr>
          <w:szCs w:val="22"/>
          <w:lang w:val="en-US"/>
        </w:rPr>
      </w:pPr>
    </w:p>
    <w:p w14:paraId="25C0E372" w14:textId="77777777" w:rsidR="003E5221" w:rsidRPr="00813EBE" w:rsidRDefault="003E5221" w:rsidP="00625CAF">
      <w:pPr>
        <w:overflowPunct w:val="0"/>
        <w:autoSpaceDE w:val="0"/>
        <w:autoSpaceDN w:val="0"/>
        <w:adjustRightInd w:val="0"/>
        <w:ind w:right="-29"/>
        <w:jc w:val="both"/>
        <w:textAlignment w:val="baseline"/>
        <w:rPr>
          <w:szCs w:val="22"/>
          <w:lang w:val="en-US"/>
        </w:rPr>
      </w:pPr>
      <w:r w:rsidRPr="00813EBE">
        <w:rPr>
          <w:szCs w:val="22"/>
          <w:lang w:val="en-US"/>
        </w:rPr>
        <w:t xml:space="preserve">The purchasing or selling price is the sum of consideration to </w:t>
      </w:r>
      <w:proofErr w:type="gramStart"/>
      <w:r w:rsidRPr="00813EBE">
        <w:rPr>
          <w:szCs w:val="22"/>
          <w:lang w:val="en-US"/>
        </w:rPr>
        <w:t>be paid</w:t>
      </w:r>
      <w:proofErr w:type="gramEnd"/>
      <w:r w:rsidRPr="00813EBE">
        <w:rPr>
          <w:szCs w:val="22"/>
          <w:lang w:val="en-US"/>
        </w:rPr>
        <w:t xml:space="preserve"> by a debt buyer to a debts seller under a debt purchase or sale contract.</w:t>
      </w:r>
    </w:p>
    <w:p w14:paraId="6998A22A" w14:textId="77777777" w:rsidR="000116EC" w:rsidRPr="00813EBE" w:rsidRDefault="000116EC" w:rsidP="00625CAF">
      <w:pPr>
        <w:overflowPunct w:val="0"/>
        <w:autoSpaceDE w:val="0"/>
        <w:autoSpaceDN w:val="0"/>
        <w:adjustRightInd w:val="0"/>
        <w:ind w:right="-29"/>
        <w:jc w:val="both"/>
        <w:textAlignment w:val="baseline"/>
        <w:rPr>
          <w:szCs w:val="22"/>
          <w:lang w:val="en-US"/>
        </w:rPr>
      </w:pPr>
    </w:p>
    <w:p w14:paraId="0A8460F8" w14:textId="77777777" w:rsidR="00941B10" w:rsidRPr="00813EBE" w:rsidRDefault="001E153F" w:rsidP="00625CAF">
      <w:pPr>
        <w:pStyle w:val="subheading2"/>
        <w:keepNext w:val="0"/>
        <w:keepLines w:val="0"/>
        <w:widowControl w:val="0"/>
        <w:numPr>
          <w:ilvl w:val="0"/>
          <w:numId w:val="2"/>
        </w:numPr>
        <w:tabs>
          <w:tab w:val="clear" w:pos="1400"/>
          <w:tab w:val="clear" w:pos="5103"/>
          <w:tab w:val="clear" w:pos="7000"/>
          <w:tab w:val="clear" w:pos="8448"/>
          <w:tab w:val="num" w:pos="720"/>
        </w:tabs>
        <w:ind w:left="720" w:right="-25" w:hanging="720"/>
        <w:outlineLvl w:val="1"/>
        <w:rPr>
          <w:i w:val="0"/>
          <w:iCs/>
          <w:sz w:val="22"/>
          <w:szCs w:val="22"/>
          <w:lang w:val="en-US"/>
        </w:rPr>
      </w:pPr>
      <w:r w:rsidRPr="00813EBE">
        <w:rPr>
          <w:i w:val="0"/>
          <w:iCs/>
          <w:sz w:val="22"/>
          <w:szCs w:val="22"/>
          <w:lang w:val="en-US"/>
        </w:rPr>
        <w:t>Interest expenses</w:t>
      </w:r>
    </w:p>
    <w:p w14:paraId="1388B388" w14:textId="77777777" w:rsidR="00810175" w:rsidRPr="00813EBE" w:rsidRDefault="00810175" w:rsidP="00625CAF">
      <w:pPr>
        <w:pStyle w:val="subheading2"/>
        <w:keepNext w:val="0"/>
        <w:keepLines w:val="0"/>
        <w:widowControl w:val="0"/>
        <w:tabs>
          <w:tab w:val="clear" w:pos="1400"/>
          <w:tab w:val="clear" w:pos="5103"/>
          <w:tab w:val="clear" w:pos="7000"/>
          <w:tab w:val="clear" w:pos="8448"/>
        </w:tabs>
        <w:ind w:left="720" w:right="-25" w:firstLine="0"/>
        <w:rPr>
          <w:i w:val="0"/>
          <w:iCs/>
          <w:sz w:val="22"/>
          <w:szCs w:val="22"/>
          <w:lang w:val="en-US"/>
        </w:rPr>
      </w:pPr>
    </w:p>
    <w:p w14:paraId="7E5C2D09" w14:textId="77777777" w:rsidR="00941B10" w:rsidRPr="00813EBE" w:rsidRDefault="001E153F" w:rsidP="00625CAF">
      <w:pPr>
        <w:widowControl w:val="0"/>
        <w:autoSpaceDE w:val="0"/>
        <w:autoSpaceDN w:val="0"/>
        <w:adjustRightInd w:val="0"/>
        <w:ind w:right="-29"/>
        <w:jc w:val="both"/>
        <w:rPr>
          <w:szCs w:val="22"/>
          <w:lang w:val="en-US"/>
        </w:rPr>
      </w:pPr>
      <w:r w:rsidRPr="00813EBE">
        <w:rPr>
          <w:iCs/>
          <w:szCs w:val="22"/>
          <w:lang w:val="en-US"/>
        </w:rPr>
        <w:t xml:space="preserve">Interest expenses </w:t>
      </w:r>
      <w:proofErr w:type="gramStart"/>
      <w:r w:rsidRPr="00813EBE">
        <w:rPr>
          <w:iCs/>
          <w:szCs w:val="22"/>
          <w:lang w:val="en-US"/>
        </w:rPr>
        <w:t xml:space="preserve">are </w:t>
      </w:r>
      <w:proofErr w:type="spellStart"/>
      <w:r w:rsidRPr="00813EBE">
        <w:rPr>
          <w:iCs/>
          <w:szCs w:val="22"/>
          <w:lang w:val="en-US"/>
        </w:rPr>
        <w:t>recognised</w:t>
      </w:r>
      <w:proofErr w:type="spellEnd"/>
      <w:proofErr w:type="gramEnd"/>
      <w:r w:rsidRPr="00813EBE">
        <w:rPr>
          <w:iCs/>
          <w:szCs w:val="22"/>
          <w:lang w:val="en-US"/>
        </w:rPr>
        <w:t xml:space="preserve"> in the consolidated statement of income on an accrual basis.</w:t>
      </w:r>
      <w:r w:rsidRPr="00813EBE">
        <w:rPr>
          <w:szCs w:val="22"/>
          <w:lang w:val="en-US"/>
        </w:rPr>
        <w:t xml:space="preserve"> </w:t>
      </w:r>
    </w:p>
    <w:p w14:paraId="3138C129" w14:textId="77777777" w:rsidR="00941B10" w:rsidRPr="00813EBE" w:rsidRDefault="00941B10" w:rsidP="00625CAF">
      <w:pPr>
        <w:widowControl w:val="0"/>
        <w:autoSpaceDE w:val="0"/>
        <w:autoSpaceDN w:val="0"/>
        <w:adjustRightInd w:val="0"/>
        <w:ind w:right="-25"/>
        <w:rPr>
          <w:szCs w:val="22"/>
          <w:lang w:val="en-US"/>
        </w:rPr>
      </w:pPr>
    </w:p>
    <w:p w14:paraId="6957045B" w14:textId="77777777" w:rsidR="00941B10" w:rsidRPr="00813EBE" w:rsidRDefault="001E153F" w:rsidP="00625CAF">
      <w:pPr>
        <w:pStyle w:val="subheading2"/>
        <w:keepNext w:val="0"/>
        <w:keepLines w:val="0"/>
        <w:widowControl w:val="0"/>
        <w:numPr>
          <w:ilvl w:val="0"/>
          <w:numId w:val="2"/>
        </w:numPr>
        <w:tabs>
          <w:tab w:val="clear" w:pos="1400"/>
          <w:tab w:val="clear" w:pos="5103"/>
          <w:tab w:val="clear" w:pos="7000"/>
          <w:tab w:val="clear" w:pos="8448"/>
          <w:tab w:val="num" w:pos="720"/>
        </w:tabs>
        <w:ind w:left="720" w:right="-25" w:hanging="720"/>
        <w:outlineLvl w:val="1"/>
        <w:rPr>
          <w:i w:val="0"/>
          <w:iCs/>
          <w:sz w:val="22"/>
          <w:szCs w:val="22"/>
          <w:lang w:val="en-US"/>
        </w:rPr>
      </w:pPr>
      <w:r w:rsidRPr="00813EBE">
        <w:rPr>
          <w:i w:val="0"/>
          <w:iCs/>
          <w:sz w:val="22"/>
          <w:szCs w:val="22"/>
          <w:lang w:val="en-US"/>
        </w:rPr>
        <w:t>Operating lease payments</w:t>
      </w:r>
    </w:p>
    <w:p w14:paraId="4A4EF551" w14:textId="77777777" w:rsidR="00941B10" w:rsidRPr="00813EBE" w:rsidRDefault="00941B10" w:rsidP="00625CAF">
      <w:pPr>
        <w:pStyle w:val="12"/>
        <w:widowControl w:val="0"/>
        <w:tabs>
          <w:tab w:val="clear" w:pos="560"/>
        </w:tabs>
        <w:ind w:right="-25"/>
        <w:rPr>
          <w:szCs w:val="22"/>
          <w:lang w:val="en-US"/>
        </w:rPr>
      </w:pPr>
    </w:p>
    <w:p w14:paraId="52261198" w14:textId="77777777" w:rsidR="00941B10" w:rsidRPr="00813EBE" w:rsidRDefault="001E153F" w:rsidP="00625CAF">
      <w:pPr>
        <w:pStyle w:val="12"/>
        <w:widowControl w:val="0"/>
        <w:tabs>
          <w:tab w:val="clear" w:pos="560"/>
        </w:tabs>
        <w:autoSpaceDE w:val="0"/>
        <w:autoSpaceDN w:val="0"/>
        <w:adjustRightInd w:val="0"/>
        <w:ind w:right="-29"/>
        <w:jc w:val="both"/>
        <w:rPr>
          <w:szCs w:val="22"/>
          <w:lang w:val="en-US"/>
        </w:rPr>
      </w:pPr>
      <w:r w:rsidRPr="00813EBE">
        <w:rPr>
          <w:szCs w:val="22"/>
          <w:lang w:val="en-US"/>
        </w:rPr>
        <w:t xml:space="preserve">Payments made under operating leases </w:t>
      </w:r>
      <w:proofErr w:type="gramStart"/>
      <w:r w:rsidRPr="00813EBE">
        <w:rPr>
          <w:szCs w:val="22"/>
          <w:lang w:val="en-US"/>
        </w:rPr>
        <w:t xml:space="preserve">are </w:t>
      </w:r>
      <w:proofErr w:type="spellStart"/>
      <w:r w:rsidRPr="00813EBE">
        <w:rPr>
          <w:szCs w:val="22"/>
          <w:lang w:val="en-US"/>
        </w:rPr>
        <w:t>recognised</w:t>
      </w:r>
      <w:proofErr w:type="spellEnd"/>
      <w:proofErr w:type="gramEnd"/>
      <w:r w:rsidRPr="00813EBE">
        <w:rPr>
          <w:szCs w:val="22"/>
          <w:lang w:val="en-US"/>
        </w:rPr>
        <w:t xml:space="preserve"> in the consolidated statement of income on a straight-line basis over the term of the lease. Lease incentives received </w:t>
      </w:r>
      <w:proofErr w:type="gramStart"/>
      <w:r w:rsidRPr="00813EBE">
        <w:rPr>
          <w:szCs w:val="22"/>
          <w:lang w:val="en-US"/>
        </w:rPr>
        <w:t xml:space="preserve">are </w:t>
      </w:r>
      <w:proofErr w:type="spellStart"/>
      <w:r w:rsidRPr="00813EBE">
        <w:rPr>
          <w:szCs w:val="22"/>
          <w:lang w:val="en-US"/>
        </w:rPr>
        <w:t>recognised</w:t>
      </w:r>
      <w:proofErr w:type="spellEnd"/>
      <w:proofErr w:type="gramEnd"/>
      <w:r w:rsidRPr="00813EBE">
        <w:rPr>
          <w:szCs w:val="22"/>
          <w:lang w:val="en-US"/>
        </w:rPr>
        <w:t xml:space="preserve"> in the consolidated statement of income as an integral part of the total lease expense.</w:t>
      </w:r>
    </w:p>
    <w:p w14:paraId="197DE703" w14:textId="40F44947" w:rsidR="00693C39" w:rsidRPr="00813EBE" w:rsidRDefault="00693C39" w:rsidP="00625CAF">
      <w:pPr>
        <w:rPr>
          <w:szCs w:val="22"/>
          <w:lang w:val="en-US"/>
        </w:rPr>
      </w:pPr>
    </w:p>
    <w:p w14:paraId="4365E92A" w14:textId="77777777" w:rsidR="003E5221" w:rsidRPr="00813EBE" w:rsidRDefault="003E5221" w:rsidP="00625CAF">
      <w:pPr>
        <w:pStyle w:val="subheading2"/>
        <w:keepNext w:val="0"/>
        <w:keepLines w:val="0"/>
        <w:widowControl w:val="0"/>
        <w:numPr>
          <w:ilvl w:val="0"/>
          <w:numId w:val="2"/>
        </w:numPr>
        <w:tabs>
          <w:tab w:val="clear" w:pos="1400"/>
          <w:tab w:val="clear" w:pos="5103"/>
          <w:tab w:val="clear" w:pos="7000"/>
          <w:tab w:val="clear" w:pos="8448"/>
          <w:tab w:val="left" w:pos="0"/>
          <w:tab w:val="num" w:pos="720"/>
        </w:tabs>
        <w:ind w:left="720" w:right="-25" w:hanging="720"/>
        <w:outlineLvl w:val="1"/>
        <w:rPr>
          <w:i w:val="0"/>
          <w:iCs/>
          <w:sz w:val="22"/>
          <w:szCs w:val="22"/>
          <w:lang w:val="en-US"/>
        </w:rPr>
      </w:pPr>
      <w:r w:rsidRPr="00813EBE">
        <w:rPr>
          <w:i w:val="0"/>
          <w:iCs/>
          <w:sz w:val="22"/>
          <w:szCs w:val="22"/>
          <w:lang w:val="en-US"/>
        </w:rPr>
        <w:t>Foreign currency transactions</w:t>
      </w:r>
    </w:p>
    <w:p w14:paraId="37AEBF62" w14:textId="77777777" w:rsidR="003E5221" w:rsidRPr="00813EBE" w:rsidRDefault="003E5221" w:rsidP="00625CAF">
      <w:pPr>
        <w:pStyle w:val="subheading2"/>
        <w:keepNext w:val="0"/>
        <w:keepLines w:val="0"/>
        <w:widowControl w:val="0"/>
        <w:tabs>
          <w:tab w:val="clear" w:pos="1400"/>
          <w:tab w:val="clear" w:pos="5103"/>
          <w:tab w:val="clear" w:pos="7000"/>
          <w:tab w:val="clear" w:pos="8448"/>
          <w:tab w:val="left" w:pos="0"/>
        </w:tabs>
        <w:ind w:left="0" w:right="-25" w:firstLine="0"/>
        <w:rPr>
          <w:b w:val="0"/>
          <w:i w:val="0"/>
          <w:sz w:val="22"/>
          <w:szCs w:val="22"/>
          <w:lang w:val="en-US"/>
        </w:rPr>
      </w:pPr>
    </w:p>
    <w:p w14:paraId="45F0E53F" w14:textId="77777777" w:rsidR="003E5221" w:rsidRPr="00813EBE" w:rsidRDefault="003E5221" w:rsidP="00625CAF">
      <w:pPr>
        <w:pStyle w:val="subheading2"/>
        <w:keepNext w:val="0"/>
        <w:keepLines w:val="0"/>
        <w:widowControl w:val="0"/>
        <w:tabs>
          <w:tab w:val="clear" w:pos="1400"/>
          <w:tab w:val="clear" w:pos="5103"/>
          <w:tab w:val="clear" w:pos="7000"/>
          <w:tab w:val="clear" w:pos="8448"/>
          <w:tab w:val="left" w:pos="0"/>
        </w:tabs>
        <w:autoSpaceDE w:val="0"/>
        <w:autoSpaceDN w:val="0"/>
        <w:adjustRightInd w:val="0"/>
        <w:ind w:left="0" w:right="-29" w:firstLine="0"/>
        <w:jc w:val="both"/>
        <w:rPr>
          <w:b w:val="0"/>
          <w:i w:val="0"/>
          <w:sz w:val="22"/>
          <w:szCs w:val="22"/>
          <w:lang w:val="en-US"/>
        </w:rPr>
      </w:pPr>
      <w:r w:rsidRPr="00813EBE">
        <w:rPr>
          <w:b w:val="0"/>
          <w:i w:val="0"/>
          <w:sz w:val="22"/>
          <w:szCs w:val="22"/>
          <w:lang w:val="en-US"/>
        </w:rPr>
        <w:t xml:space="preserve">Monetary assets and liabilities denominated in foreign currencies </w:t>
      </w:r>
      <w:proofErr w:type="gramStart"/>
      <w:r w:rsidRPr="00813EBE">
        <w:rPr>
          <w:b w:val="0"/>
          <w:i w:val="0"/>
          <w:sz w:val="22"/>
          <w:szCs w:val="22"/>
          <w:lang w:val="en-US"/>
        </w:rPr>
        <w:t>are converted</w:t>
      </w:r>
      <w:proofErr w:type="gramEnd"/>
      <w:r w:rsidRPr="00813EBE">
        <w:rPr>
          <w:b w:val="0"/>
          <w:i w:val="0"/>
          <w:sz w:val="22"/>
          <w:szCs w:val="22"/>
          <w:lang w:val="en-US"/>
        </w:rPr>
        <w:t xml:space="preserve"> into VND at the exchange rates ruling at the balance sheet date, non-monetary foreign currency assets and liabilities are reported using the exchange rates effective at the date of the transactions. Income/expense transactions incurred in foreign currencies </w:t>
      </w:r>
      <w:proofErr w:type="gramStart"/>
      <w:r w:rsidRPr="00813EBE">
        <w:rPr>
          <w:b w:val="0"/>
          <w:i w:val="0"/>
          <w:sz w:val="22"/>
          <w:szCs w:val="22"/>
          <w:lang w:val="en-US"/>
        </w:rPr>
        <w:t xml:space="preserve">are </w:t>
      </w:r>
      <w:proofErr w:type="spellStart"/>
      <w:r w:rsidRPr="00813EBE">
        <w:rPr>
          <w:b w:val="0"/>
          <w:i w:val="0"/>
          <w:sz w:val="22"/>
          <w:szCs w:val="22"/>
          <w:lang w:val="en-US"/>
        </w:rPr>
        <w:t>recognised</w:t>
      </w:r>
      <w:proofErr w:type="spellEnd"/>
      <w:proofErr w:type="gramEnd"/>
      <w:r w:rsidRPr="00813EBE">
        <w:rPr>
          <w:b w:val="0"/>
          <w:i w:val="0"/>
          <w:sz w:val="22"/>
          <w:szCs w:val="22"/>
          <w:lang w:val="en-US"/>
        </w:rPr>
        <w:t xml:space="preserve"> in the consolidated statement of income in VND using the exchange rates ruling on the dates of the transactions.</w:t>
      </w:r>
    </w:p>
    <w:p w14:paraId="45978923" w14:textId="77777777" w:rsidR="003E5221" w:rsidRPr="00813EBE" w:rsidRDefault="003E5221" w:rsidP="00625CAF">
      <w:pPr>
        <w:pStyle w:val="subheading2"/>
        <w:keepNext w:val="0"/>
        <w:keepLines w:val="0"/>
        <w:widowControl w:val="0"/>
        <w:tabs>
          <w:tab w:val="clear" w:pos="1400"/>
          <w:tab w:val="clear" w:pos="5103"/>
          <w:tab w:val="clear" w:pos="7000"/>
          <w:tab w:val="clear" w:pos="8448"/>
          <w:tab w:val="left" w:pos="0"/>
        </w:tabs>
        <w:ind w:left="0" w:right="-25" w:firstLine="0"/>
        <w:rPr>
          <w:b w:val="0"/>
          <w:i w:val="0"/>
          <w:sz w:val="22"/>
          <w:szCs w:val="22"/>
          <w:lang w:val="en-US"/>
        </w:rPr>
      </w:pPr>
    </w:p>
    <w:p w14:paraId="6174E917" w14:textId="6DFA52E0" w:rsidR="003E5221" w:rsidRPr="00813EBE" w:rsidRDefault="003E5221" w:rsidP="00625CAF">
      <w:pPr>
        <w:widowControl w:val="0"/>
        <w:autoSpaceDE w:val="0"/>
        <w:autoSpaceDN w:val="0"/>
        <w:adjustRightInd w:val="0"/>
        <w:ind w:right="-29"/>
        <w:jc w:val="both"/>
        <w:rPr>
          <w:i/>
          <w:szCs w:val="22"/>
          <w:lang w:val="en-US"/>
        </w:rPr>
      </w:pPr>
      <w:r w:rsidRPr="00813EBE">
        <w:rPr>
          <w:szCs w:val="22"/>
          <w:lang w:val="en-US"/>
        </w:rPr>
        <w:t>Translation adjustments arising from dealing activities as at the balance sheet date are recognized in “Exchange rate revaluation” and taken into the consolidated statement of income at year-end date of fiscal year</w:t>
      </w:r>
      <w:r w:rsidR="00E01DBC" w:rsidRPr="00813EBE">
        <w:rPr>
          <w:szCs w:val="22"/>
          <w:lang w:val="en-US"/>
        </w:rPr>
        <w:t>.</w:t>
      </w:r>
    </w:p>
    <w:p w14:paraId="5D1F0E57" w14:textId="793752D4" w:rsidR="0009393F" w:rsidRDefault="0009393F" w:rsidP="00625CAF">
      <w:pPr>
        <w:rPr>
          <w:szCs w:val="22"/>
          <w:lang w:val="en-US"/>
        </w:rPr>
      </w:pPr>
      <w:r>
        <w:rPr>
          <w:szCs w:val="22"/>
          <w:lang w:val="en-US"/>
        </w:rPr>
        <w:br w:type="page"/>
      </w:r>
    </w:p>
    <w:p w14:paraId="0B760A88" w14:textId="77777777" w:rsidR="003E5221" w:rsidRPr="00813EBE" w:rsidRDefault="003E5221" w:rsidP="00625CAF">
      <w:pPr>
        <w:pStyle w:val="subheading2"/>
        <w:keepNext w:val="0"/>
        <w:keepLines w:val="0"/>
        <w:widowControl w:val="0"/>
        <w:numPr>
          <w:ilvl w:val="0"/>
          <w:numId w:val="2"/>
        </w:numPr>
        <w:tabs>
          <w:tab w:val="clear" w:pos="1400"/>
          <w:tab w:val="clear" w:pos="5103"/>
          <w:tab w:val="clear" w:pos="7000"/>
          <w:tab w:val="clear" w:pos="8448"/>
          <w:tab w:val="left" w:pos="0"/>
        </w:tabs>
        <w:ind w:left="720" w:right="-25" w:hanging="720"/>
        <w:outlineLvl w:val="1"/>
        <w:rPr>
          <w:i w:val="0"/>
          <w:iCs/>
          <w:sz w:val="22"/>
          <w:szCs w:val="22"/>
          <w:lang w:val="en-US"/>
        </w:rPr>
      </w:pPr>
      <w:r w:rsidRPr="00813EBE">
        <w:rPr>
          <w:i w:val="0"/>
          <w:iCs/>
          <w:sz w:val="22"/>
          <w:szCs w:val="22"/>
          <w:lang w:val="en-US"/>
        </w:rPr>
        <w:lastRenderedPageBreak/>
        <w:t>Financial instruments</w:t>
      </w:r>
    </w:p>
    <w:p w14:paraId="4A7EBE99" w14:textId="77777777" w:rsidR="003E5221" w:rsidRPr="00813EBE" w:rsidRDefault="003E5221" w:rsidP="00625CAF">
      <w:pPr>
        <w:pStyle w:val="12"/>
        <w:widowControl w:val="0"/>
        <w:ind w:right="-25"/>
        <w:rPr>
          <w:szCs w:val="22"/>
          <w:lang w:val="en-US"/>
        </w:rPr>
      </w:pPr>
    </w:p>
    <w:p w14:paraId="7B62E073" w14:textId="77777777" w:rsidR="003E5221" w:rsidRPr="00813EBE" w:rsidRDefault="003E5221" w:rsidP="00625CAF">
      <w:pPr>
        <w:pStyle w:val="12"/>
        <w:widowControl w:val="0"/>
        <w:autoSpaceDE w:val="0"/>
        <w:autoSpaceDN w:val="0"/>
        <w:adjustRightInd w:val="0"/>
        <w:ind w:right="-29"/>
        <w:jc w:val="both"/>
        <w:rPr>
          <w:szCs w:val="22"/>
          <w:lang w:val="en-US"/>
        </w:rPr>
      </w:pPr>
      <w:r w:rsidRPr="00813EBE">
        <w:rPr>
          <w:szCs w:val="22"/>
          <w:lang w:val="en-US"/>
        </w:rPr>
        <w:t xml:space="preserve">In its business operation, the Bank regularly enters into </w:t>
      </w:r>
      <w:proofErr w:type="gramStart"/>
      <w:r w:rsidRPr="00813EBE">
        <w:rPr>
          <w:szCs w:val="22"/>
          <w:lang w:val="en-US"/>
        </w:rPr>
        <w:t>contracts which</w:t>
      </w:r>
      <w:proofErr w:type="gramEnd"/>
      <w:r w:rsidRPr="00813EBE">
        <w:rPr>
          <w:szCs w:val="22"/>
          <w:lang w:val="en-US"/>
        </w:rPr>
        <w:t xml:space="preserve"> give rise to financial assets, financial liabilities and equity instruments.</w:t>
      </w:r>
    </w:p>
    <w:p w14:paraId="1B49990F" w14:textId="77777777" w:rsidR="003E5221" w:rsidRPr="00813EBE" w:rsidRDefault="003E5221" w:rsidP="00625CAF">
      <w:pPr>
        <w:pStyle w:val="12"/>
        <w:widowControl w:val="0"/>
        <w:ind w:right="-25"/>
        <w:rPr>
          <w:szCs w:val="22"/>
          <w:vertAlign w:val="subscript"/>
          <w:lang w:val="en-US"/>
        </w:rPr>
      </w:pPr>
    </w:p>
    <w:p w14:paraId="7181A2E5" w14:textId="77777777" w:rsidR="003E5221" w:rsidRPr="00813EBE" w:rsidRDefault="003E5221" w:rsidP="00625CAF">
      <w:pPr>
        <w:pStyle w:val="12"/>
        <w:widowControl w:val="0"/>
        <w:ind w:right="-25"/>
        <w:rPr>
          <w:szCs w:val="22"/>
          <w:lang w:val="en-US"/>
        </w:rPr>
      </w:pPr>
      <w:r w:rsidRPr="00813EBE">
        <w:rPr>
          <w:szCs w:val="22"/>
          <w:lang w:val="en-US"/>
        </w:rPr>
        <w:t>Financial assets of the Bank mainly include:</w:t>
      </w:r>
    </w:p>
    <w:p w14:paraId="15533237" w14:textId="77777777" w:rsidR="003E5221" w:rsidRPr="00813EBE" w:rsidRDefault="003E5221" w:rsidP="00625CAF">
      <w:pPr>
        <w:widowControl w:val="0"/>
        <w:numPr>
          <w:ilvl w:val="0"/>
          <w:numId w:val="3"/>
        </w:numPr>
        <w:spacing w:before="120"/>
        <w:ind w:left="357" w:right="-25" w:hanging="357"/>
        <w:rPr>
          <w:szCs w:val="22"/>
          <w:lang w:val="en-US"/>
        </w:rPr>
      </w:pPr>
      <w:r w:rsidRPr="00813EBE">
        <w:rPr>
          <w:szCs w:val="22"/>
          <w:lang w:val="en-US"/>
        </w:rPr>
        <w:t>Cash and gold on hand;</w:t>
      </w:r>
    </w:p>
    <w:p w14:paraId="33BA27BF" w14:textId="239E6E45" w:rsidR="003E5221" w:rsidRPr="00813EBE" w:rsidRDefault="003E5221" w:rsidP="00625CAF">
      <w:pPr>
        <w:widowControl w:val="0"/>
        <w:numPr>
          <w:ilvl w:val="0"/>
          <w:numId w:val="3"/>
        </w:numPr>
        <w:spacing w:before="120"/>
        <w:ind w:left="357" w:right="-25" w:hanging="357"/>
        <w:rPr>
          <w:szCs w:val="22"/>
          <w:lang w:val="en-US"/>
        </w:rPr>
      </w:pPr>
      <w:r w:rsidRPr="00813EBE">
        <w:rPr>
          <w:szCs w:val="22"/>
          <w:lang w:val="en-US"/>
        </w:rPr>
        <w:t>Balances with the State Bank of Vietnam and other credit institutions;</w:t>
      </w:r>
    </w:p>
    <w:p w14:paraId="0FF9208A" w14:textId="665065BA" w:rsidR="000C14EC" w:rsidRPr="00813EBE" w:rsidRDefault="000C14EC" w:rsidP="00625CAF">
      <w:pPr>
        <w:widowControl w:val="0"/>
        <w:numPr>
          <w:ilvl w:val="0"/>
          <w:numId w:val="3"/>
        </w:numPr>
        <w:spacing w:before="120"/>
        <w:ind w:left="357" w:right="-25" w:hanging="357"/>
        <w:rPr>
          <w:szCs w:val="22"/>
          <w:lang w:val="en-US"/>
        </w:rPr>
      </w:pPr>
      <w:r w:rsidRPr="00813EBE">
        <w:rPr>
          <w:szCs w:val="22"/>
          <w:lang w:val="en-US"/>
        </w:rPr>
        <w:t>Credit granting for other credit institutions</w:t>
      </w:r>
      <w:r w:rsidR="002B3EEA" w:rsidRPr="00813EBE">
        <w:rPr>
          <w:szCs w:val="22"/>
          <w:lang w:val="en-US"/>
        </w:rPr>
        <w:t>;</w:t>
      </w:r>
    </w:p>
    <w:p w14:paraId="079393F8" w14:textId="77777777" w:rsidR="003E5221" w:rsidRPr="00813EBE" w:rsidRDefault="003E5221" w:rsidP="00625CAF">
      <w:pPr>
        <w:widowControl w:val="0"/>
        <w:numPr>
          <w:ilvl w:val="0"/>
          <w:numId w:val="3"/>
        </w:numPr>
        <w:spacing w:before="120"/>
        <w:ind w:left="357" w:right="-25" w:hanging="357"/>
        <w:rPr>
          <w:szCs w:val="22"/>
          <w:lang w:val="en-US"/>
        </w:rPr>
      </w:pPr>
      <w:r w:rsidRPr="00813EBE">
        <w:rPr>
          <w:szCs w:val="22"/>
          <w:lang w:val="en-US"/>
        </w:rPr>
        <w:t>Loans and to customers;</w:t>
      </w:r>
    </w:p>
    <w:p w14:paraId="43A052CE" w14:textId="77777777" w:rsidR="003E5221" w:rsidRPr="00813EBE" w:rsidRDefault="003E5221" w:rsidP="00625CAF">
      <w:pPr>
        <w:widowControl w:val="0"/>
        <w:numPr>
          <w:ilvl w:val="0"/>
          <w:numId w:val="3"/>
        </w:numPr>
        <w:spacing w:before="120"/>
        <w:ind w:left="357" w:right="-25" w:hanging="357"/>
        <w:rPr>
          <w:szCs w:val="22"/>
          <w:lang w:val="en-US"/>
        </w:rPr>
      </w:pPr>
      <w:r w:rsidRPr="00813EBE">
        <w:rPr>
          <w:szCs w:val="22"/>
          <w:lang w:val="en-US"/>
        </w:rPr>
        <w:t>Securities held for trading;</w:t>
      </w:r>
    </w:p>
    <w:p w14:paraId="78958E23" w14:textId="77777777" w:rsidR="003E5221" w:rsidRPr="00813EBE" w:rsidRDefault="003E5221" w:rsidP="00625CAF">
      <w:pPr>
        <w:widowControl w:val="0"/>
        <w:numPr>
          <w:ilvl w:val="0"/>
          <w:numId w:val="3"/>
        </w:numPr>
        <w:spacing w:before="120"/>
        <w:ind w:left="357" w:right="-25" w:hanging="357"/>
        <w:rPr>
          <w:szCs w:val="22"/>
          <w:lang w:val="en-US"/>
        </w:rPr>
      </w:pPr>
      <w:r w:rsidRPr="00813EBE">
        <w:rPr>
          <w:szCs w:val="22"/>
          <w:lang w:val="en-US"/>
        </w:rPr>
        <w:t>Investment securities;</w:t>
      </w:r>
    </w:p>
    <w:p w14:paraId="1C7AC4BC" w14:textId="77777777" w:rsidR="003E5221" w:rsidRPr="00813EBE" w:rsidRDefault="003E5221" w:rsidP="00625CAF">
      <w:pPr>
        <w:widowControl w:val="0"/>
        <w:numPr>
          <w:ilvl w:val="0"/>
          <w:numId w:val="3"/>
        </w:numPr>
        <w:spacing w:before="120"/>
        <w:ind w:left="357" w:right="-25" w:hanging="357"/>
        <w:rPr>
          <w:szCs w:val="22"/>
          <w:lang w:val="en-US"/>
        </w:rPr>
      </w:pPr>
      <w:r w:rsidRPr="00813EBE">
        <w:rPr>
          <w:szCs w:val="22"/>
          <w:lang w:val="en-US"/>
        </w:rPr>
        <w:t>Long-term investments;</w:t>
      </w:r>
    </w:p>
    <w:p w14:paraId="2CDA290E" w14:textId="77777777" w:rsidR="003E5221" w:rsidRPr="00813EBE" w:rsidRDefault="003E5221" w:rsidP="00625CAF">
      <w:pPr>
        <w:widowControl w:val="0"/>
        <w:numPr>
          <w:ilvl w:val="0"/>
          <w:numId w:val="3"/>
        </w:numPr>
        <w:spacing w:before="120"/>
        <w:ind w:left="357" w:right="-25" w:hanging="357"/>
        <w:rPr>
          <w:szCs w:val="22"/>
          <w:lang w:val="en-US"/>
        </w:rPr>
      </w:pPr>
      <w:r w:rsidRPr="00813EBE">
        <w:rPr>
          <w:szCs w:val="22"/>
          <w:lang w:val="en-US"/>
        </w:rPr>
        <w:t>Derivative financial assets; and</w:t>
      </w:r>
    </w:p>
    <w:p w14:paraId="4865BFDF" w14:textId="77777777" w:rsidR="003E5221" w:rsidRPr="00813EBE" w:rsidRDefault="003E5221" w:rsidP="00625CAF">
      <w:pPr>
        <w:widowControl w:val="0"/>
        <w:numPr>
          <w:ilvl w:val="0"/>
          <w:numId w:val="3"/>
        </w:numPr>
        <w:spacing w:before="120"/>
        <w:ind w:left="357" w:right="-25" w:hanging="357"/>
        <w:rPr>
          <w:szCs w:val="22"/>
          <w:lang w:val="en-US"/>
        </w:rPr>
      </w:pPr>
      <w:r w:rsidRPr="00813EBE">
        <w:rPr>
          <w:szCs w:val="22"/>
          <w:lang w:val="en-US"/>
        </w:rPr>
        <w:t>Other financial assets.</w:t>
      </w:r>
    </w:p>
    <w:p w14:paraId="027EBA4A" w14:textId="77777777" w:rsidR="003E5221" w:rsidRPr="00813EBE" w:rsidRDefault="003E5221" w:rsidP="00625CAF">
      <w:pPr>
        <w:pStyle w:val="subheading2"/>
        <w:keepNext w:val="0"/>
        <w:keepLines w:val="0"/>
        <w:widowControl w:val="0"/>
        <w:tabs>
          <w:tab w:val="clear" w:pos="1400"/>
          <w:tab w:val="clear" w:pos="5103"/>
          <w:tab w:val="clear" w:pos="7000"/>
          <w:tab w:val="clear" w:pos="8448"/>
          <w:tab w:val="left" w:pos="0"/>
        </w:tabs>
        <w:ind w:left="0" w:right="-25" w:firstLine="0"/>
        <w:rPr>
          <w:i w:val="0"/>
          <w:iCs/>
          <w:sz w:val="22"/>
          <w:szCs w:val="22"/>
          <w:lang w:val="en-US"/>
        </w:rPr>
      </w:pPr>
    </w:p>
    <w:p w14:paraId="52BD480D" w14:textId="77777777" w:rsidR="003E5221" w:rsidRPr="00813EBE" w:rsidRDefault="003E5221" w:rsidP="00625CAF">
      <w:pPr>
        <w:pStyle w:val="12"/>
        <w:widowControl w:val="0"/>
        <w:ind w:right="-25"/>
        <w:rPr>
          <w:szCs w:val="22"/>
          <w:lang w:val="en-US"/>
        </w:rPr>
      </w:pPr>
      <w:r w:rsidRPr="00813EBE">
        <w:rPr>
          <w:szCs w:val="22"/>
          <w:lang w:val="en-US"/>
        </w:rPr>
        <w:t>Financial liabilities of the Bank mainly include:</w:t>
      </w:r>
    </w:p>
    <w:p w14:paraId="42820A25" w14:textId="77777777" w:rsidR="003E5221" w:rsidRPr="00813EBE" w:rsidRDefault="003E5221" w:rsidP="00625CAF">
      <w:pPr>
        <w:widowControl w:val="0"/>
        <w:numPr>
          <w:ilvl w:val="0"/>
          <w:numId w:val="3"/>
        </w:numPr>
        <w:spacing w:before="120"/>
        <w:ind w:left="357" w:right="-25" w:hanging="357"/>
        <w:rPr>
          <w:szCs w:val="22"/>
          <w:lang w:val="en-US"/>
        </w:rPr>
      </w:pPr>
      <w:r w:rsidRPr="00813EBE">
        <w:rPr>
          <w:szCs w:val="22"/>
          <w:lang w:val="en-US"/>
        </w:rPr>
        <w:t>Amounts due to the Government and the State Bank of Vietnam;</w:t>
      </w:r>
    </w:p>
    <w:p w14:paraId="11CBFBBF" w14:textId="15E020AD" w:rsidR="003E5221" w:rsidRPr="00813EBE" w:rsidRDefault="003E5221" w:rsidP="00625CAF">
      <w:pPr>
        <w:widowControl w:val="0"/>
        <w:numPr>
          <w:ilvl w:val="0"/>
          <w:numId w:val="3"/>
        </w:numPr>
        <w:spacing w:before="120"/>
        <w:ind w:left="357" w:right="-25" w:hanging="357"/>
        <w:rPr>
          <w:szCs w:val="22"/>
          <w:lang w:val="en-US"/>
        </w:rPr>
      </w:pPr>
      <w:r w:rsidRPr="00813EBE">
        <w:rPr>
          <w:szCs w:val="22"/>
          <w:lang w:val="en-US"/>
        </w:rPr>
        <w:t>Deposits and borrowings from other</w:t>
      </w:r>
      <w:r w:rsidR="000C14EC" w:rsidRPr="00813EBE">
        <w:rPr>
          <w:szCs w:val="22"/>
          <w:lang w:val="en-US"/>
        </w:rPr>
        <w:t xml:space="preserve"> financial and</w:t>
      </w:r>
      <w:r w:rsidRPr="00813EBE">
        <w:rPr>
          <w:szCs w:val="22"/>
          <w:lang w:val="en-US"/>
        </w:rPr>
        <w:t xml:space="preserve"> credit institutions;</w:t>
      </w:r>
    </w:p>
    <w:p w14:paraId="59857ABE" w14:textId="77777777" w:rsidR="003E5221" w:rsidRPr="00813EBE" w:rsidRDefault="003E5221" w:rsidP="00625CAF">
      <w:pPr>
        <w:widowControl w:val="0"/>
        <w:numPr>
          <w:ilvl w:val="0"/>
          <w:numId w:val="3"/>
        </w:numPr>
        <w:spacing w:before="120"/>
        <w:ind w:left="357" w:right="-25" w:hanging="357"/>
        <w:rPr>
          <w:szCs w:val="22"/>
          <w:lang w:val="en-US"/>
        </w:rPr>
      </w:pPr>
      <w:r w:rsidRPr="00813EBE">
        <w:rPr>
          <w:szCs w:val="22"/>
          <w:lang w:val="en-US"/>
        </w:rPr>
        <w:t>Deposit from customers and entrusted funds;</w:t>
      </w:r>
    </w:p>
    <w:p w14:paraId="70C2B93E" w14:textId="77777777" w:rsidR="003E5221" w:rsidRPr="00813EBE" w:rsidRDefault="003E5221" w:rsidP="00625CAF">
      <w:pPr>
        <w:widowControl w:val="0"/>
        <w:numPr>
          <w:ilvl w:val="0"/>
          <w:numId w:val="3"/>
        </w:numPr>
        <w:spacing w:before="120"/>
        <w:ind w:left="357" w:right="-25" w:hanging="357"/>
        <w:rPr>
          <w:szCs w:val="22"/>
          <w:lang w:val="en-US"/>
        </w:rPr>
      </w:pPr>
      <w:r w:rsidRPr="00813EBE">
        <w:rPr>
          <w:szCs w:val="22"/>
          <w:lang w:val="en-US"/>
        </w:rPr>
        <w:t>Valuable papers issued;</w:t>
      </w:r>
    </w:p>
    <w:p w14:paraId="794960C7" w14:textId="77777777" w:rsidR="003E5221" w:rsidRPr="00813EBE" w:rsidRDefault="003E5221" w:rsidP="00625CAF">
      <w:pPr>
        <w:widowControl w:val="0"/>
        <w:numPr>
          <w:ilvl w:val="0"/>
          <w:numId w:val="3"/>
        </w:numPr>
        <w:spacing w:before="120"/>
        <w:ind w:left="357" w:right="-25" w:hanging="357"/>
        <w:rPr>
          <w:szCs w:val="22"/>
          <w:lang w:val="en-US"/>
        </w:rPr>
      </w:pPr>
      <w:r w:rsidRPr="00813EBE">
        <w:rPr>
          <w:szCs w:val="22"/>
          <w:lang w:val="en-US"/>
        </w:rPr>
        <w:t>Derivative financial liabilities; and</w:t>
      </w:r>
    </w:p>
    <w:p w14:paraId="0F12A9CF" w14:textId="77777777" w:rsidR="003E5221" w:rsidRPr="00813EBE" w:rsidRDefault="003E5221" w:rsidP="00625CAF">
      <w:pPr>
        <w:widowControl w:val="0"/>
        <w:numPr>
          <w:ilvl w:val="0"/>
          <w:numId w:val="3"/>
        </w:numPr>
        <w:spacing w:before="120"/>
        <w:ind w:left="357" w:right="-25" w:hanging="357"/>
        <w:rPr>
          <w:szCs w:val="22"/>
          <w:lang w:val="en-US"/>
        </w:rPr>
      </w:pPr>
      <w:r w:rsidRPr="00813EBE">
        <w:rPr>
          <w:szCs w:val="22"/>
          <w:lang w:val="en-US"/>
        </w:rPr>
        <w:t>Other financial liabilities.</w:t>
      </w:r>
    </w:p>
    <w:p w14:paraId="5A0912E2" w14:textId="77777777" w:rsidR="003E5221" w:rsidRPr="00813EBE" w:rsidRDefault="003E5221" w:rsidP="00625CAF">
      <w:pPr>
        <w:pStyle w:val="12"/>
        <w:widowControl w:val="0"/>
        <w:ind w:right="-25"/>
        <w:rPr>
          <w:szCs w:val="22"/>
          <w:lang w:val="en-US"/>
        </w:rPr>
      </w:pPr>
    </w:p>
    <w:p w14:paraId="00DFB665" w14:textId="77777777" w:rsidR="000116EC" w:rsidRPr="00813EBE" w:rsidRDefault="000116EC" w:rsidP="00625CAF">
      <w:pPr>
        <w:pStyle w:val="12"/>
        <w:widowControl w:val="0"/>
        <w:ind w:right="-25"/>
        <w:rPr>
          <w:szCs w:val="22"/>
          <w:lang w:val="en-US"/>
        </w:rPr>
      </w:pPr>
    </w:p>
    <w:p w14:paraId="29265A25" w14:textId="77777777" w:rsidR="003E5221" w:rsidRPr="00813EBE" w:rsidRDefault="003E5221" w:rsidP="00625CAF">
      <w:pPr>
        <w:pStyle w:val="12"/>
        <w:widowControl w:val="0"/>
        <w:autoSpaceDE w:val="0"/>
        <w:autoSpaceDN w:val="0"/>
        <w:adjustRightInd w:val="0"/>
        <w:ind w:right="-29"/>
        <w:jc w:val="both"/>
        <w:rPr>
          <w:szCs w:val="22"/>
          <w:lang w:val="en-US"/>
        </w:rPr>
      </w:pPr>
      <w:r w:rsidRPr="00813EBE">
        <w:rPr>
          <w:szCs w:val="22"/>
          <w:lang w:val="en-US"/>
        </w:rPr>
        <w:t xml:space="preserve">Financial assets and financial liabilities </w:t>
      </w:r>
      <w:proofErr w:type="gramStart"/>
      <w:r w:rsidRPr="00813EBE">
        <w:rPr>
          <w:szCs w:val="22"/>
          <w:lang w:val="en-US"/>
        </w:rPr>
        <w:t>are offset and reported on a basis in the consolidated balance sheet only when there is a currently enforceable legal right to offset financial assets against financial liabilities or vice-versa,</w:t>
      </w:r>
      <w:proofErr w:type="gramEnd"/>
      <w:r w:rsidRPr="00813EBE">
        <w:rPr>
          <w:szCs w:val="22"/>
          <w:lang w:val="en-US"/>
        </w:rPr>
        <w:t xml:space="preserve"> and there is an intention to settle on a net basis, or to </w:t>
      </w:r>
      <w:proofErr w:type="spellStart"/>
      <w:r w:rsidRPr="00813EBE">
        <w:rPr>
          <w:szCs w:val="22"/>
          <w:lang w:val="en-US"/>
        </w:rPr>
        <w:t>realise</w:t>
      </w:r>
      <w:proofErr w:type="spellEnd"/>
      <w:r w:rsidRPr="00813EBE">
        <w:rPr>
          <w:szCs w:val="22"/>
          <w:lang w:val="en-US"/>
        </w:rPr>
        <w:t xml:space="preserve"> the asset and settle the liability simultaneously.</w:t>
      </w:r>
    </w:p>
    <w:p w14:paraId="3F5D0273" w14:textId="4AB2042B" w:rsidR="00693C39" w:rsidRPr="00813EBE" w:rsidRDefault="00693C39" w:rsidP="00625CAF">
      <w:pPr>
        <w:rPr>
          <w:szCs w:val="22"/>
          <w:lang w:val="en-US"/>
        </w:rPr>
      </w:pPr>
      <w:r w:rsidRPr="00813EBE">
        <w:rPr>
          <w:szCs w:val="22"/>
          <w:lang w:val="en-US"/>
        </w:rPr>
        <w:br w:type="page"/>
      </w:r>
    </w:p>
    <w:p w14:paraId="6E33DAC7" w14:textId="77777777" w:rsidR="003E5221" w:rsidRPr="00813EBE" w:rsidRDefault="003E5221" w:rsidP="00625CAF">
      <w:pPr>
        <w:widowControl w:val="0"/>
        <w:numPr>
          <w:ilvl w:val="0"/>
          <w:numId w:val="5"/>
        </w:numPr>
        <w:ind w:right="-25" w:hanging="720"/>
        <w:rPr>
          <w:i/>
          <w:szCs w:val="22"/>
          <w:lang w:val="en-US"/>
        </w:rPr>
      </w:pPr>
      <w:r w:rsidRPr="00813EBE">
        <w:rPr>
          <w:i/>
          <w:iCs/>
          <w:szCs w:val="22"/>
          <w:lang w:val="en-US"/>
        </w:rPr>
        <w:lastRenderedPageBreak/>
        <w:t>Recognition</w:t>
      </w:r>
    </w:p>
    <w:p w14:paraId="565CFECD" w14:textId="77777777" w:rsidR="003E5221" w:rsidRPr="00813EBE" w:rsidRDefault="003E5221" w:rsidP="00625CAF">
      <w:pPr>
        <w:widowControl w:val="0"/>
        <w:ind w:right="-25"/>
        <w:rPr>
          <w:szCs w:val="22"/>
          <w:lang w:val="en-US"/>
        </w:rPr>
      </w:pPr>
    </w:p>
    <w:p w14:paraId="48A7D7B6" w14:textId="77777777" w:rsidR="003E5221" w:rsidRPr="00813EBE" w:rsidRDefault="003E5221" w:rsidP="00625CAF">
      <w:pPr>
        <w:widowControl w:val="0"/>
        <w:ind w:right="-29"/>
        <w:jc w:val="both"/>
        <w:rPr>
          <w:szCs w:val="22"/>
          <w:lang w:val="en-US"/>
        </w:rPr>
      </w:pPr>
      <w:r w:rsidRPr="00813EBE">
        <w:rPr>
          <w:szCs w:val="22"/>
          <w:lang w:val="en-US"/>
        </w:rPr>
        <w:t xml:space="preserve">The Bank initially </w:t>
      </w:r>
      <w:proofErr w:type="spellStart"/>
      <w:r w:rsidRPr="00813EBE">
        <w:rPr>
          <w:szCs w:val="22"/>
          <w:lang w:val="en-US"/>
        </w:rPr>
        <w:t>recognises</w:t>
      </w:r>
      <w:proofErr w:type="spellEnd"/>
      <w:r w:rsidRPr="00813EBE">
        <w:rPr>
          <w:szCs w:val="22"/>
          <w:lang w:val="en-US"/>
        </w:rPr>
        <w:t xml:space="preserve"> financial assets and liabilities on the trade date at which </w:t>
      </w:r>
      <w:proofErr w:type="spellStart"/>
      <w:r w:rsidRPr="00813EBE">
        <w:rPr>
          <w:szCs w:val="22"/>
          <w:lang w:val="en-US"/>
        </w:rPr>
        <w:t>Techcombank</w:t>
      </w:r>
      <w:proofErr w:type="spellEnd"/>
      <w:r w:rsidRPr="00813EBE">
        <w:rPr>
          <w:szCs w:val="22"/>
          <w:lang w:val="en-US"/>
        </w:rPr>
        <w:t xml:space="preserve"> becomes a party to the contractual provisions of the instruments.</w:t>
      </w:r>
    </w:p>
    <w:p w14:paraId="6A0B47C4" w14:textId="77777777" w:rsidR="003E5221" w:rsidRPr="00813EBE" w:rsidRDefault="003E5221" w:rsidP="00625CAF">
      <w:pPr>
        <w:widowControl w:val="0"/>
        <w:ind w:right="-25"/>
        <w:rPr>
          <w:szCs w:val="22"/>
          <w:lang w:val="en-US"/>
        </w:rPr>
      </w:pPr>
    </w:p>
    <w:p w14:paraId="4DCD248F" w14:textId="77777777" w:rsidR="003E5221" w:rsidRPr="00813EBE" w:rsidRDefault="003E5221" w:rsidP="00625CAF">
      <w:pPr>
        <w:pStyle w:val="12"/>
        <w:widowControl w:val="0"/>
        <w:ind w:right="-29"/>
        <w:jc w:val="both"/>
        <w:rPr>
          <w:szCs w:val="22"/>
          <w:lang w:val="en-US"/>
        </w:rPr>
      </w:pPr>
      <w:r w:rsidRPr="00813EBE">
        <w:rPr>
          <w:szCs w:val="22"/>
          <w:lang w:val="en-US"/>
        </w:rPr>
        <w:t xml:space="preserve">Financial assets and liabilities </w:t>
      </w:r>
      <w:proofErr w:type="gramStart"/>
      <w:r w:rsidRPr="00813EBE">
        <w:rPr>
          <w:szCs w:val="22"/>
          <w:lang w:val="en-US"/>
        </w:rPr>
        <w:t>are measured</w:t>
      </w:r>
      <w:proofErr w:type="gramEnd"/>
      <w:r w:rsidRPr="00813EBE">
        <w:rPr>
          <w:szCs w:val="22"/>
          <w:lang w:val="en-US"/>
        </w:rPr>
        <w:t xml:space="preserve"> at costs that are directly attributable to their acquisition or issue.</w:t>
      </w:r>
    </w:p>
    <w:p w14:paraId="5200738A" w14:textId="77777777" w:rsidR="003E5221" w:rsidRPr="00813EBE" w:rsidRDefault="003E5221" w:rsidP="00625CAF">
      <w:pPr>
        <w:pStyle w:val="12"/>
        <w:widowControl w:val="0"/>
        <w:ind w:right="-25"/>
        <w:rPr>
          <w:szCs w:val="22"/>
          <w:lang w:val="en-US"/>
        </w:rPr>
      </w:pPr>
    </w:p>
    <w:p w14:paraId="765D5D0E" w14:textId="77777777" w:rsidR="003E5221" w:rsidRPr="00813EBE" w:rsidRDefault="003E5221" w:rsidP="00625CAF">
      <w:pPr>
        <w:widowControl w:val="0"/>
        <w:numPr>
          <w:ilvl w:val="0"/>
          <w:numId w:val="5"/>
        </w:numPr>
        <w:ind w:right="-25" w:hanging="720"/>
        <w:rPr>
          <w:i/>
          <w:szCs w:val="22"/>
          <w:lang w:val="en-US"/>
        </w:rPr>
      </w:pPr>
      <w:r w:rsidRPr="00813EBE">
        <w:rPr>
          <w:i/>
          <w:iCs/>
          <w:szCs w:val="22"/>
          <w:lang w:val="en-US"/>
        </w:rPr>
        <w:t>De-recognition</w:t>
      </w:r>
    </w:p>
    <w:p w14:paraId="76C7DFD0" w14:textId="77777777" w:rsidR="003E5221" w:rsidRPr="00813EBE" w:rsidRDefault="003E5221" w:rsidP="00625CAF">
      <w:pPr>
        <w:pStyle w:val="12"/>
        <w:widowControl w:val="0"/>
        <w:ind w:right="-25"/>
        <w:rPr>
          <w:szCs w:val="22"/>
          <w:lang w:val="en-US"/>
        </w:rPr>
      </w:pPr>
    </w:p>
    <w:p w14:paraId="6CE226F8" w14:textId="77777777" w:rsidR="003E5221" w:rsidRPr="00813EBE" w:rsidRDefault="003E5221" w:rsidP="00625CAF">
      <w:pPr>
        <w:pStyle w:val="12"/>
        <w:widowControl w:val="0"/>
        <w:ind w:right="-29"/>
        <w:jc w:val="both"/>
        <w:rPr>
          <w:szCs w:val="22"/>
          <w:lang w:val="en-US"/>
        </w:rPr>
      </w:pPr>
      <w:proofErr w:type="gramStart"/>
      <w:r w:rsidRPr="00813EBE">
        <w:rPr>
          <w:szCs w:val="22"/>
          <w:lang w:val="en-US"/>
        </w:rPr>
        <w:t xml:space="preserve">The Bank </w:t>
      </w:r>
      <w:proofErr w:type="spellStart"/>
      <w:r w:rsidRPr="00813EBE">
        <w:rPr>
          <w:szCs w:val="22"/>
          <w:lang w:val="en-US"/>
        </w:rPr>
        <w:t>derecognises</w:t>
      </w:r>
      <w:proofErr w:type="spellEnd"/>
      <w:r w:rsidRPr="00813EBE">
        <w:rPr>
          <w:szCs w:val="22"/>
          <w:lang w:val="en-US"/>
        </w:rPr>
        <w:t xml:space="preserve"> a financial asset when the contractual rights to the cash flows from the financial asset expire, or when it transfers the financial asset in a transaction in which substantially all the risks and rewards of ownership of the financial asset are transferred or in which the bank neither transfers nor retains substantially all the risks and rewards of ownership and it does not retain control of the financial asset.</w:t>
      </w:r>
      <w:proofErr w:type="gramEnd"/>
      <w:r w:rsidRPr="00813EBE">
        <w:rPr>
          <w:szCs w:val="22"/>
          <w:lang w:val="en-US"/>
        </w:rPr>
        <w:t xml:space="preserve"> </w:t>
      </w:r>
    </w:p>
    <w:p w14:paraId="3AFDF467" w14:textId="77777777" w:rsidR="003E5221" w:rsidRPr="00813EBE" w:rsidRDefault="003E5221" w:rsidP="00625CAF">
      <w:pPr>
        <w:widowControl w:val="0"/>
        <w:ind w:right="-25"/>
        <w:rPr>
          <w:szCs w:val="22"/>
          <w:lang w:val="en-US"/>
        </w:rPr>
      </w:pPr>
    </w:p>
    <w:p w14:paraId="3B95D415" w14:textId="5F1EB34D" w:rsidR="003E5221" w:rsidRPr="00813EBE" w:rsidRDefault="003E5221" w:rsidP="00625CAF">
      <w:pPr>
        <w:pStyle w:val="1"/>
        <w:widowControl w:val="0"/>
        <w:ind w:right="-29"/>
        <w:jc w:val="both"/>
        <w:rPr>
          <w:szCs w:val="22"/>
          <w:lang w:val="en-US"/>
        </w:rPr>
      </w:pPr>
      <w:r w:rsidRPr="00813EBE">
        <w:rPr>
          <w:szCs w:val="22"/>
          <w:lang w:val="en-US"/>
        </w:rPr>
        <w:t xml:space="preserve">The Bank </w:t>
      </w:r>
      <w:proofErr w:type="spellStart"/>
      <w:r w:rsidRPr="00813EBE">
        <w:rPr>
          <w:szCs w:val="22"/>
          <w:lang w:val="en-US"/>
        </w:rPr>
        <w:t>derecognises</w:t>
      </w:r>
      <w:proofErr w:type="spellEnd"/>
      <w:r w:rsidRPr="00813EBE">
        <w:rPr>
          <w:szCs w:val="22"/>
          <w:lang w:val="en-US"/>
        </w:rPr>
        <w:t xml:space="preserve"> a financial liability when its contractual obligations </w:t>
      </w:r>
      <w:proofErr w:type="gramStart"/>
      <w:r w:rsidRPr="00813EBE">
        <w:rPr>
          <w:szCs w:val="22"/>
          <w:lang w:val="en-US"/>
        </w:rPr>
        <w:t>are discharged, cancelled or expired</w:t>
      </w:r>
      <w:proofErr w:type="gramEnd"/>
      <w:r w:rsidRPr="00813EBE">
        <w:rPr>
          <w:szCs w:val="22"/>
          <w:lang w:val="en-US"/>
        </w:rPr>
        <w:t>.</w:t>
      </w:r>
    </w:p>
    <w:p w14:paraId="37D16B30" w14:textId="77777777" w:rsidR="001139CB" w:rsidRPr="00813EBE" w:rsidRDefault="001139CB" w:rsidP="00625CAF">
      <w:pPr>
        <w:pStyle w:val="1"/>
        <w:widowControl w:val="0"/>
        <w:ind w:right="-25"/>
        <w:rPr>
          <w:b/>
          <w:i/>
          <w:szCs w:val="22"/>
          <w:lang w:val="en-US"/>
        </w:rPr>
      </w:pPr>
    </w:p>
    <w:p w14:paraId="0E141C0F" w14:textId="77777777" w:rsidR="00941B10" w:rsidRPr="00813EBE" w:rsidRDefault="000F6E17" w:rsidP="00625CAF">
      <w:pPr>
        <w:pStyle w:val="subheading2"/>
        <w:keepNext w:val="0"/>
        <w:keepLines w:val="0"/>
        <w:widowControl w:val="0"/>
        <w:numPr>
          <w:ilvl w:val="0"/>
          <w:numId w:val="2"/>
        </w:numPr>
        <w:tabs>
          <w:tab w:val="clear" w:pos="1400"/>
          <w:tab w:val="clear" w:pos="5103"/>
          <w:tab w:val="clear" w:pos="7000"/>
          <w:tab w:val="clear" w:pos="8448"/>
          <w:tab w:val="num" w:pos="720"/>
        </w:tabs>
        <w:ind w:left="720" w:right="-25" w:hanging="720"/>
        <w:outlineLvl w:val="1"/>
        <w:rPr>
          <w:i w:val="0"/>
          <w:iCs/>
          <w:sz w:val="22"/>
          <w:szCs w:val="22"/>
          <w:lang w:val="en-US"/>
        </w:rPr>
      </w:pPr>
      <w:r w:rsidRPr="00813EBE">
        <w:rPr>
          <w:i w:val="0"/>
          <w:iCs/>
          <w:sz w:val="22"/>
          <w:szCs w:val="22"/>
          <w:lang w:val="en-US"/>
        </w:rPr>
        <w:t xml:space="preserve">Taxation </w:t>
      </w:r>
    </w:p>
    <w:p w14:paraId="3485273E" w14:textId="77777777" w:rsidR="00941B10" w:rsidRPr="00813EBE" w:rsidRDefault="00941B10" w:rsidP="00625CAF">
      <w:pPr>
        <w:pStyle w:val="12"/>
        <w:widowControl w:val="0"/>
        <w:tabs>
          <w:tab w:val="clear" w:pos="560"/>
        </w:tabs>
        <w:ind w:right="-25"/>
        <w:rPr>
          <w:bCs/>
          <w:iCs/>
          <w:szCs w:val="22"/>
          <w:lang w:val="en-US"/>
        </w:rPr>
      </w:pPr>
    </w:p>
    <w:p w14:paraId="733F4D69" w14:textId="77777777" w:rsidR="00941B10" w:rsidRPr="00813EBE" w:rsidRDefault="001E153F" w:rsidP="00625CAF">
      <w:pPr>
        <w:pStyle w:val="12"/>
        <w:widowControl w:val="0"/>
        <w:tabs>
          <w:tab w:val="clear" w:pos="560"/>
        </w:tabs>
        <w:ind w:right="-29"/>
        <w:jc w:val="both"/>
        <w:rPr>
          <w:szCs w:val="22"/>
          <w:lang w:val="en-US"/>
        </w:rPr>
      </w:pPr>
      <w:r w:rsidRPr="00813EBE">
        <w:rPr>
          <w:bCs/>
          <w:iCs/>
          <w:szCs w:val="22"/>
          <w:lang w:val="en-US"/>
        </w:rPr>
        <w:t xml:space="preserve">Income tax on the profit or loss for the year comprises current and deferred tax. Income tax </w:t>
      </w:r>
      <w:proofErr w:type="gramStart"/>
      <w:r w:rsidRPr="00813EBE">
        <w:rPr>
          <w:bCs/>
          <w:iCs/>
          <w:szCs w:val="22"/>
          <w:lang w:val="en-US"/>
        </w:rPr>
        <w:t xml:space="preserve">is </w:t>
      </w:r>
      <w:proofErr w:type="spellStart"/>
      <w:r w:rsidRPr="00813EBE">
        <w:rPr>
          <w:bCs/>
          <w:iCs/>
          <w:szCs w:val="22"/>
          <w:lang w:val="en-US"/>
        </w:rPr>
        <w:t>recognised</w:t>
      </w:r>
      <w:proofErr w:type="spellEnd"/>
      <w:proofErr w:type="gramEnd"/>
      <w:r w:rsidRPr="00813EBE">
        <w:rPr>
          <w:bCs/>
          <w:iCs/>
          <w:szCs w:val="22"/>
          <w:lang w:val="en-US"/>
        </w:rPr>
        <w:t xml:space="preserve"> in the consolidated statement of income</w:t>
      </w:r>
      <w:r w:rsidRPr="00813EBE">
        <w:rPr>
          <w:szCs w:val="22"/>
          <w:lang w:val="en-US"/>
        </w:rPr>
        <w:t xml:space="preserve">. </w:t>
      </w:r>
    </w:p>
    <w:p w14:paraId="5E89B7D1" w14:textId="77777777" w:rsidR="00941B10" w:rsidRPr="00813EBE" w:rsidRDefault="00941B10" w:rsidP="00625CAF">
      <w:pPr>
        <w:pStyle w:val="12"/>
        <w:widowControl w:val="0"/>
        <w:tabs>
          <w:tab w:val="clear" w:pos="560"/>
        </w:tabs>
        <w:ind w:left="1077" w:right="-25"/>
        <w:rPr>
          <w:szCs w:val="22"/>
          <w:lang w:val="en-US"/>
        </w:rPr>
      </w:pPr>
    </w:p>
    <w:p w14:paraId="645DC4BC" w14:textId="77777777" w:rsidR="00941B10" w:rsidRPr="00813EBE" w:rsidRDefault="001E153F" w:rsidP="00625CAF">
      <w:pPr>
        <w:pStyle w:val="12"/>
        <w:widowControl w:val="0"/>
        <w:tabs>
          <w:tab w:val="clear" w:pos="560"/>
        </w:tabs>
        <w:ind w:right="-29"/>
        <w:jc w:val="both"/>
        <w:rPr>
          <w:szCs w:val="22"/>
          <w:lang w:val="en-US"/>
        </w:rPr>
      </w:pPr>
      <w:r w:rsidRPr="00813EBE">
        <w:rPr>
          <w:szCs w:val="22"/>
          <w:lang w:val="en-US"/>
        </w:rPr>
        <w:t>Current tax is the expected tax payable on the taxable income for the year, using tax rates enacted or substantially enacted at the consolidated balance sheet date, and any adjustment to tax payable in respect of previous year.</w:t>
      </w:r>
    </w:p>
    <w:p w14:paraId="7C514B24" w14:textId="77777777" w:rsidR="00941B10" w:rsidRPr="00813EBE" w:rsidRDefault="00941B10" w:rsidP="00625CAF">
      <w:pPr>
        <w:pStyle w:val="12"/>
        <w:widowControl w:val="0"/>
        <w:tabs>
          <w:tab w:val="clear" w:pos="560"/>
        </w:tabs>
        <w:ind w:left="1077" w:right="-25"/>
        <w:rPr>
          <w:szCs w:val="22"/>
          <w:lang w:val="en-US"/>
        </w:rPr>
      </w:pPr>
    </w:p>
    <w:p w14:paraId="55BCA507" w14:textId="77777777" w:rsidR="00941B10" w:rsidRPr="00813EBE" w:rsidRDefault="001E153F" w:rsidP="00625CAF">
      <w:pPr>
        <w:pStyle w:val="12"/>
        <w:widowControl w:val="0"/>
        <w:tabs>
          <w:tab w:val="clear" w:pos="560"/>
        </w:tabs>
        <w:ind w:right="-29"/>
        <w:jc w:val="both"/>
        <w:rPr>
          <w:szCs w:val="22"/>
          <w:lang w:val="en-US"/>
        </w:rPr>
      </w:pPr>
      <w:r w:rsidRPr="00813EBE">
        <w:rPr>
          <w:szCs w:val="22"/>
          <w:lang w:val="en-US"/>
        </w:rPr>
        <w:t xml:space="preserve">Deferred tax </w:t>
      </w:r>
      <w:proofErr w:type="gramStart"/>
      <w:r w:rsidRPr="00813EBE">
        <w:rPr>
          <w:szCs w:val="22"/>
          <w:lang w:val="en-US"/>
        </w:rPr>
        <w:t>is provided</w:t>
      </w:r>
      <w:proofErr w:type="gramEnd"/>
      <w:r w:rsidRPr="00813EBE">
        <w:rPr>
          <w:szCs w:val="22"/>
          <w:lang w:val="en-US"/>
        </w:rPr>
        <w:t xml:space="preserve"> using the balance sheet method, providing for temporary differences between the carrying amounts of assets and liabilities for financial reporting purposes and the amounts used for taxation purposes. The amount of deferred tax provided </w:t>
      </w:r>
      <w:proofErr w:type="gramStart"/>
      <w:r w:rsidRPr="00813EBE">
        <w:rPr>
          <w:szCs w:val="22"/>
          <w:lang w:val="en-US"/>
        </w:rPr>
        <w:t>is based</w:t>
      </w:r>
      <w:proofErr w:type="gramEnd"/>
      <w:r w:rsidRPr="00813EBE">
        <w:rPr>
          <w:szCs w:val="22"/>
          <w:lang w:val="en-US"/>
        </w:rPr>
        <w:t xml:space="preserve"> on the expected manner of </w:t>
      </w:r>
      <w:proofErr w:type="spellStart"/>
      <w:r w:rsidRPr="00813EBE">
        <w:rPr>
          <w:szCs w:val="22"/>
          <w:lang w:val="en-US"/>
        </w:rPr>
        <w:t>realisation</w:t>
      </w:r>
      <w:proofErr w:type="spellEnd"/>
      <w:r w:rsidRPr="00813EBE">
        <w:rPr>
          <w:szCs w:val="22"/>
          <w:lang w:val="en-US"/>
        </w:rPr>
        <w:t xml:space="preserve"> or settlement of the carrying amount of assets and liabilities using tax rates enacted or substantively enacted at the balance sheet date.</w:t>
      </w:r>
    </w:p>
    <w:p w14:paraId="4113EE9C" w14:textId="77777777" w:rsidR="005D5DAD" w:rsidRPr="00813EBE" w:rsidRDefault="005D5DAD" w:rsidP="00625CAF">
      <w:pPr>
        <w:pStyle w:val="12"/>
        <w:widowControl w:val="0"/>
        <w:tabs>
          <w:tab w:val="clear" w:pos="560"/>
        </w:tabs>
        <w:ind w:right="-25"/>
        <w:rPr>
          <w:szCs w:val="22"/>
          <w:lang w:val="en-US"/>
        </w:rPr>
      </w:pPr>
    </w:p>
    <w:p w14:paraId="34B5B42F" w14:textId="77777777" w:rsidR="00941B10" w:rsidRPr="00813EBE" w:rsidRDefault="001E153F" w:rsidP="00625CAF">
      <w:pPr>
        <w:pStyle w:val="12"/>
        <w:widowControl w:val="0"/>
        <w:tabs>
          <w:tab w:val="clear" w:pos="560"/>
        </w:tabs>
        <w:ind w:right="-29"/>
        <w:jc w:val="both"/>
        <w:rPr>
          <w:szCs w:val="22"/>
          <w:lang w:val="en-US"/>
        </w:rPr>
      </w:pPr>
      <w:r w:rsidRPr="00813EBE">
        <w:rPr>
          <w:szCs w:val="22"/>
          <w:lang w:val="en-US"/>
        </w:rPr>
        <w:t xml:space="preserve">A deferred tax asset is </w:t>
      </w:r>
      <w:proofErr w:type="spellStart"/>
      <w:r w:rsidRPr="00813EBE">
        <w:rPr>
          <w:szCs w:val="22"/>
          <w:lang w:val="en-US"/>
        </w:rPr>
        <w:t>recognised</w:t>
      </w:r>
      <w:proofErr w:type="spellEnd"/>
      <w:r w:rsidRPr="00813EBE">
        <w:rPr>
          <w:szCs w:val="22"/>
          <w:lang w:val="en-US"/>
        </w:rPr>
        <w:t xml:space="preserve"> only to the extent that it is probable that future taxable profits will be available against which the asset can be </w:t>
      </w:r>
      <w:proofErr w:type="spellStart"/>
      <w:r w:rsidRPr="00813EBE">
        <w:rPr>
          <w:szCs w:val="22"/>
          <w:lang w:val="en-US"/>
        </w:rPr>
        <w:t>utilised</w:t>
      </w:r>
      <w:proofErr w:type="spellEnd"/>
      <w:r w:rsidRPr="00813EBE">
        <w:rPr>
          <w:szCs w:val="22"/>
          <w:lang w:val="en-US"/>
        </w:rPr>
        <w:t xml:space="preserve">.  Deferred tax assets </w:t>
      </w:r>
      <w:proofErr w:type="gramStart"/>
      <w:r w:rsidRPr="00813EBE">
        <w:rPr>
          <w:szCs w:val="22"/>
          <w:lang w:val="en-US"/>
        </w:rPr>
        <w:t>are reduced</w:t>
      </w:r>
      <w:proofErr w:type="gramEnd"/>
      <w:r w:rsidRPr="00813EBE">
        <w:rPr>
          <w:szCs w:val="22"/>
          <w:lang w:val="en-US"/>
        </w:rPr>
        <w:t xml:space="preserve"> to the extent that it is no longer probable that the related tax benefit will be </w:t>
      </w:r>
      <w:proofErr w:type="spellStart"/>
      <w:r w:rsidRPr="00813EBE">
        <w:rPr>
          <w:szCs w:val="22"/>
          <w:lang w:val="en-US"/>
        </w:rPr>
        <w:t>realised</w:t>
      </w:r>
      <w:proofErr w:type="spellEnd"/>
      <w:r w:rsidRPr="00813EBE">
        <w:rPr>
          <w:szCs w:val="22"/>
          <w:lang w:val="en-US"/>
        </w:rPr>
        <w:t>.</w:t>
      </w:r>
    </w:p>
    <w:p w14:paraId="39CE3CED" w14:textId="77777777" w:rsidR="00941B10" w:rsidRPr="00813EBE" w:rsidRDefault="00941B10" w:rsidP="00625CAF">
      <w:pPr>
        <w:pStyle w:val="12"/>
        <w:widowControl w:val="0"/>
        <w:tabs>
          <w:tab w:val="clear" w:pos="560"/>
        </w:tabs>
        <w:ind w:right="-25"/>
        <w:rPr>
          <w:szCs w:val="22"/>
          <w:lang w:val="en-US"/>
        </w:rPr>
      </w:pPr>
    </w:p>
    <w:p w14:paraId="38041F5F" w14:textId="060DE651" w:rsidR="00941B10" w:rsidRPr="00813EBE" w:rsidRDefault="001E153F" w:rsidP="00625CAF">
      <w:pPr>
        <w:pStyle w:val="12"/>
        <w:widowControl w:val="0"/>
        <w:tabs>
          <w:tab w:val="clear" w:pos="560"/>
        </w:tabs>
        <w:ind w:right="-29"/>
        <w:jc w:val="both"/>
        <w:rPr>
          <w:szCs w:val="22"/>
          <w:lang w:val="en-US"/>
        </w:rPr>
      </w:pPr>
      <w:r w:rsidRPr="00813EBE">
        <w:rPr>
          <w:szCs w:val="22"/>
          <w:lang w:val="en-US"/>
        </w:rPr>
        <w:t xml:space="preserve">The Bank’s tax returns are subject to examination by the tax authorities. Because the applicability of tax laws and regulations too many types of transactions and susceptible to various interpretation, amounts reported in the consolidated financial statements could be changed </w:t>
      </w:r>
      <w:proofErr w:type="gramStart"/>
      <w:r w:rsidRPr="00813EBE">
        <w:rPr>
          <w:szCs w:val="22"/>
          <w:lang w:val="en-US"/>
        </w:rPr>
        <w:t>at a later date</w:t>
      </w:r>
      <w:proofErr w:type="gramEnd"/>
      <w:r w:rsidRPr="00813EBE">
        <w:rPr>
          <w:szCs w:val="22"/>
          <w:lang w:val="en-US"/>
        </w:rPr>
        <w:t xml:space="preserve"> upon final determination by the tax authorities.</w:t>
      </w:r>
    </w:p>
    <w:p w14:paraId="5E495F35" w14:textId="3FD64D6B" w:rsidR="0063485D" w:rsidRPr="00813EBE" w:rsidRDefault="0063485D" w:rsidP="00625CAF">
      <w:pPr>
        <w:pStyle w:val="12"/>
        <w:widowControl w:val="0"/>
        <w:tabs>
          <w:tab w:val="clear" w:pos="560"/>
        </w:tabs>
        <w:ind w:right="19"/>
        <w:rPr>
          <w:szCs w:val="22"/>
          <w:lang w:val="en-US"/>
        </w:rPr>
      </w:pPr>
    </w:p>
    <w:p w14:paraId="5027AC20" w14:textId="77777777" w:rsidR="0063485D" w:rsidRPr="00813EBE" w:rsidRDefault="0063485D" w:rsidP="00625CAF">
      <w:pPr>
        <w:pStyle w:val="1"/>
        <w:widowControl w:val="0"/>
        <w:rPr>
          <w:b/>
          <w:i/>
          <w:szCs w:val="22"/>
          <w:lang w:val="en-US"/>
        </w:rPr>
      </w:pPr>
    </w:p>
    <w:p w14:paraId="1B64E18F" w14:textId="77777777" w:rsidR="0063485D" w:rsidRPr="00813EBE" w:rsidRDefault="0063485D" w:rsidP="00625CAF">
      <w:pPr>
        <w:pStyle w:val="12"/>
        <w:widowControl w:val="0"/>
        <w:tabs>
          <w:tab w:val="clear" w:pos="560"/>
        </w:tabs>
        <w:ind w:right="19"/>
        <w:rPr>
          <w:szCs w:val="22"/>
          <w:lang w:val="en-US"/>
        </w:rPr>
      </w:pPr>
    </w:p>
    <w:p w14:paraId="11346019" w14:textId="33B6A096" w:rsidR="00FE3E47" w:rsidRPr="00813EBE" w:rsidRDefault="009F4D28" w:rsidP="00625CAF">
      <w:pPr>
        <w:pStyle w:val="subheading1"/>
        <w:keepNext w:val="0"/>
        <w:keepLines w:val="0"/>
        <w:widowControl w:val="0"/>
        <w:tabs>
          <w:tab w:val="clear" w:pos="840"/>
          <w:tab w:val="clear" w:pos="5103"/>
          <w:tab w:val="clear" w:pos="7000"/>
          <w:tab w:val="clear" w:pos="8448"/>
          <w:tab w:val="left" w:pos="6962"/>
        </w:tabs>
        <w:ind w:left="720" w:right="0" w:firstLine="0"/>
        <w:rPr>
          <w:rFonts w:eastAsia="MS Mincho"/>
          <w:bCs/>
          <w:sz w:val="22"/>
          <w:szCs w:val="22"/>
          <w:lang w:val="en-US"/>
        </w:rPr>
      </w:pPr>
      <w:r w:rsidRPr="00813EBE">
        <w:rPr>
          <w:rFonts w:eastAsia="MS Mincho"/>
          <w:bCs/>
          <w:sz w:val="22"/>
          <w:szCs w:val="22"/>
          <w:lang w:val="en-US"/>
        </w:rPr>
        <w:tab/>
      </w:r>
    </w:p>
    <w:p w14:paraId="215757BB" w14:textId="77777777" w:rsidR="00FE3E47" w:rsidRPr="00813EBE" w:rsidRDefault="00FE3E47" w:rsidP="00625CAF">
      <w:pPr>
        <w:pStyle w:val="subheading1"/>
        <w:keepNext w:val="0"/>
        <w:keepLines w:val="0"/>
        <w:widowControl w:val="0"/>
        <w:tabs>
          <w:tab w:val="clear" w:pos="840"/>
          <w:tab w:val="clear" w:pos="5103"/>
          <w:tab w:val="clear" w:pos="7000"/>
          <w:tab w:val="clear" w:pos="8448"/>
        </w:tabs>
        <w:ind w:left="720" w:right="0" w:firstLine="0"/>
        <w:rPr>
          <w:rFonts w:eastAsia="MS Mincho"/>
          <w:bCs/>
          <w:sz w:val="22"/>
          <w:szCs w:val="22"/>
          <w:lang w:val="en-US"/>
        </w:rPr>
      </w:pPr>
    </w:p>
    <w:p w14:paraId="2ECD60B3" w14:textId="77777777" w:rsidR="00706FF3" w:rsidRPr="00813EBE" w:rsidRDefault="00706FF3" w:rsidP="00625CAF">
      <w:pPr>
        <w:rPr>
          <w:rFonts w:eastAsia="MS Mincho"/>
          <w:b/>
          <w:bCs/>
          <w:szCs w:val="22"/>
          <w:lang w:val="en-US"/>
        </w:rPr>
      </w:pPr>
      <w:r w:rsidRPr="00813EBE">
        <w:rPr>
          <w:rFonts w:eastAsia="MS Mincho"/>
          <w:bCs/>
          <w:szCs w:val="22"/>
          <w:lang w:val="en-US"/>
        </w:rPr>
        <w:br w:type="page"/>
      </w:r>
    </w:p>
    <w:p w14:paraId="18037C9C" w14:textId="6D687547" w:rsidR="0066070A" w:rsidRPr="00813EBE" w:rsidRDefault="00A20332" w:rsidP="00625CAF">
      <w:pPr>
        <w:pStyle w:val="subheading1"/>
        <w:keepNext w:val="0"/>
        <w:keepLines w:val="0"/>
        <w:widowControl w:val="0"/>
        <w:numPr>
          <w:ilvl w:val="0"/>
          <w:numId w:val="1"/>
        </w:numPr>
        <w:tabs>
          <w:tab w:val="clear" w:pos="840"/>
          <w:tab w:val="clear" w:pos="922"/>
          <w:tab w:val="clear" w:pos="5103"/>
          <w:tab w:val="clear" w:pos="7000"/>
          <w:tab w:val="clear" w:pos="8448"/>
          <w:tab w:val="num" w:pos="630"/>
        </w:tabs>
        <w:ind w:left="630" w:right="0" w:hanging="630"/>
        <w:outlineLvl w:val="0"/>
        <w:rPr>
          <w:rFonts w:eastAsia="MS Mincho"/>
          <w:bCs/>
          <w:sz w:val="22"/>
          <w:szCs w:val="22"/>
          <w:lang w:val="en-US"/>
        </w:rPr>
      </w:pPr>
      <w:r w:rsidRPr="00813EBE">
        <w:rPr>
          <w:rFonts w:eastAsia="MS Mincho"/>
          <w:bCs/>
          <w:sz w:val="22"/>
          <w:szCs w:val="22"/>
          <w:lang w:val="en-US"/>
        </w:rPr>
        <w:lastRenderedPageBreak/>
        <w:t>CASH</w:t>
      </w:r>
      <w:r w:rsidR="00302968" w:rsidRPr="00813EBE">
        <w:rPr>
          <w:rFonts w:eastAsia="MS Mincho"/>
          <w:bCs/>
          <w:sz w:val="22"/>
          <w:szCs w:val="22"/>
          <w:lang w:val="en-US"/>
        </w:rPr>
        <w:t xml:space="preserve"> AND</w:t>
      </w:r>
      <w:r w:rsidRPr="00813EBE">
        <w:rPr>
          <w:rFonts w:eastAsia="MS Mincho"/>
          <w:bCs/>
          <w:sz w:val="22"/>
          <w:szCs w:val="22"/>
          <w:lang w:val="en-US"/>
        </w:rPr>
        <w:t xml:space="preserve"> GOLD</w:t>
      </w:r>
    </w:p>
    <w:p w14:paraId="58D02E62" w14:textId="77777777" w:rsidR="007411A0" w:rsidRPr="00813EBE" w:rsidRDefault="007411A0" w:rsidP="00625CAF">
      <w:pPr>
        <w:pStyle w:val="subheading1"/>
        <w:keepNext w:val="0"/>
        <w:keepLines w:val="0"/>
        <w:widowControl w:val="0"/>
        <w:tabs>
          <w:tab w:val="clear" w:pos="840"/>
          <w:tab w:val="clear" w:pos="5103"/>
          <w:tab w:val="clear" w:pos="7000"/>
          <w:tab w:val="clear" w:pos="8448"/>
        </w:tabs>
        <w:ind w:left="0" w:right="0" w:firstLine="0"/>
        <w:rPr>
          <w:rFonts w:eastAsia="MS Mincho"/>
          <w:bCs/>
          <w:sz w:val="22"/>
          <w:szCs w:val="22"/>
          <w:lang w:val="en-US"/>
        </w:rPr>
      </w:pPr>
    </w:p>
    <w:tbl>
      <w:tblPr>
        <w:tblW w:w="8352" w:type="dxa"/>
        <w:tblInd w:w="540" w:type="dxa"/>
        <w:tblLayout w:type="fixed"/>
        <w:tblLook w:val="04A0" w:firstRow="1" w:lastRow="0" w:firstColumn="1" w:lastColumn="0" w:noHBand="0" w:noVBand="1"/>
      </w:tblPr>
      <w:tblGrid>
        <w:gridCol w:w="5238"/>
        <w:gridCol w:w="1440"/>
        <w:gridCol w:w="259"/>
        <w:gridCol w:w="1415"/>
      </w:tblGrid>
      <w:tr w:rsidR="00F522C5" w:rsidRPr="00813EBE" w14:paraId="295F4869" w14:textId="77777777" w:rsidTr="00EA2C89">
        <w:trPr>
          <w:trHeight w:val="270"/>
        </w:trPr>
        <w:tc>
          <w:tcPr>
            <w:tcW w:w="5238" w:type="dxa"/>
            <w:tcBorders>
              <w:top w:val="nil"/>
              <w:left w:val="nil"/>
              <w:bottom w:val="nil"/>
              <w:right w:val="nil"/>
            </w:tcBorders>
            <w:shd w:val="clear" w:color="auto" w:fill="auto"/>
            <w:vAlign w:val="center"/>
            <w:hideMark/>
          </w:tcPr>
          <w:p w14:paraId="45904AE8" w14:textId="77777777" w:rsidR="00F522C5" w:rsidRPr="00813EBE" w:rsidRDefault="00F522C5" w:rsidP="00625CAF">
            <w:pPr>
              <w:rPr>
                <w:lang w:val="en-US"/>
              </w:rPr>
            </w:pPr>
            <w:bookmarkStart w:id="15" w:name="_Ref252436207"/>
          </w:p>
        </w:tc>
        <w:tc>
          <w:tcPr>
            <w:tcW w:w="1440" w:type="dxa"/>
            <w:tcBorders>
              <w:top w:val="nil"/>
              <w:left w:val="nil"/>
              <w:bottom w:val="nil"/>
              <w:right w:val="nil"/>
            </w:tcBorders>
            <w:shd w:val="clear" w:color="auto" w:fill="auto"/>
            <w:vAlign w:val="center"/>
            <w:hideMark/>
          </w:tcPr>
          <w:p w14:paraId="4B966FEF" w14:textId="5659992E" w:rsidR="00F522C5" w:rsidRPr="00813EBE" w:rsidRDefault="00D70867" w:rsidP="00625CAF">
            <w:pPr>
              <w:ind w:right="-86"/>
              <w:jc w:val="right"/>
              <w:rPr>
                <w:i/>
                <w:iCs/>
                <w:color w:val="000000"/>
                <w:szCs w:val="22"/>
                <w:lang w:val="en-US"/>
              </w:rPr>
            </w:pPr>
            <w:r w:rsidRPr="00813EBE">
              <w:rPr>
                <w:i/>
                <w:iCs/>
                <w:color w:val="000000"/>
                <w:szCs w:val="22"/>
                <w:lang w:val="en-US"/>
              </w:rPr>
              <w:fldChar w:fldCharType="begin"/>
            </w:r>
            <w:r w:rsidRPr="00813EBE">
              <w:rPr>
                <w:i/>
                <w:iCs/>
                <w:color w:val="000000"/>
                <w:szCs w:val="22"/>
                <w:lang w:val="en-US"/>
              </w:rPr>
              <w:instrText xml:space="preserve"> REF CYE_short \h </w:instrText>
            </w:r>
            <w:r w:rsidR="00D369C5" w:rsidRPr="00813EBE">
              <w:rPr>
                <w:i/>
                <w:iCs/>
                <w:color w:val="000000"/>
                <w:szCs w:val="22"/>
                <w:lang w:val="en-US"/>
              </w:rPr>
              <w:instrText xml:space="preserve">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06/30/2020</w:t>
            </w:r>
            <w:r w:rsidRPr="00813EBE">
              <w:rPr>
                <w:i/>
                <w:iCs/>
                <w:color w:val="000000"/>
                <w:szCs w:val="22"/>
                <w:lang w:val="en-US"/>
              </w:rPr>
              <w:fldChar w:fldCharType="end"/>
            </w:r>
          </w:p>
        </w:tc>
        <w:tc>
          <w:tcPr>
            <w:tcW w:w="259" w:type="dxa"/>
            <w:tcBorders>
              <w:top w:val="nil"/>
              <w:left w:val="nil"/>
              <w:bottom w:val="nil"/>
              <w:right w:val="nil"/>
            </w:tcBorders>
            <w:shd w:val="clear" w:color="auto" w:fill="auto"/>
            <w:noWrap/>
            <w:vAlign w:val="center"/>
          </w:tcPr>
          <w:p w14:paraId="655112DE" w14:textId="77777777" w:rsidR="00F522C5" w:rsidRPr="00813EBE" w:rsidRDefault="00F522C5" w:rsidP="00625CAF">
            <w:pPr>
              <w:ind w:right="-101"/>
              <w:jc w:val="right"/>
              <w:rPr>
                <w:i/>
                <w:iCs/>
                <w:color w:val="000000"/>
                <w:szCs w:val="22"/>
                <w:lang w:val="en-US"/>
              </w:rPr>
            </w:pPr>
          </w:p>
        </w:tc>
        <w:tc>
          <w:tcPr>
            <w:tcW w:w="1415" w:type="dxa"/>
            <w:tcBorders>
              <w:top w:val="nil"/>
              <w:left w:val="nil"/>
              <w:bottom w:val="nil"/>
              <w:right w:val="nil"/>
            </w:tcBorders>
            <w:shd w:val="clear" w:color="auto" w:fill="auto"/>
            <w:vAlign w:val="center"/>
            <w:hideMark/>
          </w:tcPr>
          <w:p w14:paraId="724DAFD4" w14:textId="0EE5CB2F" w:rsidR="00F522C5" w:rsidRPr="00813EBE" w:rsidRDefault="00D70867" w:rsidP="00625CAF">
            <w:pPr>
              <w:ind w:right="-86"/>
              <w:jc w:val="right"/>
              <w:rPr>
                <w:i/>
                <w:iCs/>
                <w:color w:val="000000"/>
                <w:szCs w:val="22"/>
                <w:lang w:val="en-US"/>
              </w:rPr>
            </w:pPr>
            <w:r w:rsidRPr="00813EBE">
              <w:rPr>
                <w:i/>
                <w:iCs/>
                <w:color w:val="000000"/>
                <w:szCs w:val="22"/>
                <w:lang w:val="en-US"/>
              </w:rPr>
              <w:fldChar w:fldCharType="begin"/>
            </w:r>
            <w:r w:rsidRPr="00813EBE">
              <w:rPr>
                <w:i/>
                <w:iCs/>
                <w:color w:val="000000"/>
                <w:szCs w:val="22"/>
                <w:lang w:val="en-US"/>
              </w:rPr>
              <w:instrText xml:space="preserve"> REF LYE_short \h </w:instrText>
            </w:r>
            <w:r w:rsidR="00D369C5" w:rsidRPr="00813EBE">
              <w:rPr>
                <w:i/>
                <w:iCs/>
                <w:color w:val="000000"/>
                <w:szCs w:val="22"/>
                <w:lang w:val="en-US"/>
              </w:rPr>
              <w:instrText xml:space="preserve">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12/31/2019</w:t>
            </w:r>
            <w:r w:rsidRPr="00813EBE">
              <w:rPr>
                <w:i/>
                <w:iCs/>
                <w:color w:val="000000"/>
                <w:szCs w:val="22"/>
                <w:lang w:val="en-US"/>
              </w:rPr>
              <w:fldChar w:fldCharType="end"/>
            </w:r>
          </w:p>
        </w:tc>
      </w:tr>
      <w:tr w:rsidR="00ED6F79" w:rsidRPr="00813EBE" w14:paraId="31309B97" w14:textId="77777777" w:rsidTr="00EA2C89">
        <w:trPr>
          <w:trHeight w:val="270"/>
        </w:trPr>
        <w:tc>
          <w:tcPr>
            <w:tcW w:w="5238" w:type="dxa"/>
            <w:tcBorders>
              <w:top w:val="nil"/>
              <w:left w:val="nil"/>
              <w:bottom w:val="nil"/>
              <w:right w:val="nil"/>
            </w:tcBorders>
            <w:shd w:val="clear" w:color="auto" w:fill="auto"/>
            <w:vAlign w:val="center"/>
            <w:hideMark/>
          </w:tcPr>
          <w:p w14:paraId="4769A94E" w14:textId="77777777" w:rsidR="00ED6F79" w:rsidRPr="00813EBE" w:rsidRDefault="00ED6F79" w:rsidP="00625CAF">
            <w:pPr>
              <w:rPr>
                <w:lang w:val="en-US"/>
              </w:rPr>
            </w:pPr>
          </w:p>
        </w:tc>
        <w:tc>
          <w:tcPr>
            <w:tcW w:w="1440" w:type="dxa"/>
            <w:tcBorders>
              <w:top w:val="nil"/>
              <w:left w:val="nil"/>
              <w:bottom w:val="nil"/>
              <w:right w:val="nil"/>
            </w:tcBorders>
            <w:shd w:val="clear" w:color="auto" w:fill="auto"/>
            <w:hideMark/>
          </w:tcPr>
          <w:p w14:paraId="3B90E1EA" w14:textId="77777777" w:rsidR="00ED6F79" w:rsidRPr="00813EBE" w:rsidRDefault="00ED6F79" w:rsidP="00625CAF">
            <w:pPr>
              <w:ind w:right="-86"/>
              <w:jc w:val="right"/>
              <w:rPr>
                <w:i/>
                <w:iCs/>
                <w:color w:val="000000"/>
                <w:szCs w:val="22"/>
                <w:lang w:val="en-US"/>
              </w:rPr>
            </w:pPr>
            <w:r w:rsidRPr="00813EBE">
              <w:rPr>
                <w:i/>
                <w:iCs/>
                <w:color w:val="000000"/>
                <w:szCs w:val="22"/>
                <w:lang w:val="en-US"/>
              </w:rPr>
              <w:t>VND million</w:t>
            </w:r>
          </w:p>
        </w:tc>
        <w:tc>
          <w:tcPr>
            <w:tcW w:w="259" w:type="dxa"/>
            <w:tcBorders>
              <w:top w:val="nil"/>
              <w:left w:val="nil"/>
              <w:bottom w:val="nil"/>
              <w:right w:val="nil"/>
            </w:tcBorders>
            <w:shd w:val="clear" w:color="auto" w:fill="auto"/>
            <w:noWrap/>
            <w:vAlign w:val="bottom"/>
            <w:hideMark/>
          </w:tcPr>
          <w:p w14:paraId="403799E9" w14:textId="77777777" w:rsidR="00ED6F79" w:rsidRPr="00813EBE" w:rsidRDefault="00ED6F79" w:rsidP="00625CAF">
            <w:pPr>
              <w:ind w:right="-101"/>
              <w:jc w:val="right"/>
              <w:rPr>
                <w:i/>
                <w:iCs/>
                <w:color w:val="000000"/>
                <w:szCs w:val="22"/>
                <w:lang w:val="en-US"/>
              </w:rPr>
            </w:pPr>
          </w:p>
        </w:tc>
        <w:tc>
          <w:tcPr>
            <w:tcW w:w="1415" w:type="dxa"/>
            <w:tcBorders>
              <w:top w:val="nil"/>
              <w:left w:val="nil"/>
              <w:bottom w:val="nil"/>
              <w:right w:val="nil"/>
            </w:tcBorders>
            <w:shd w:val="clear" w:color="auto" w:fill="auto"/>
            <w:vAlign w:val="center"/>
            <w:hideMark/>
          </w:tcPr>
          <w:p w14:paraId="3018598F" w14:textId="77777777" w:rsidR="00ED6F79" w:rsidRPr="00813EBE" w:rsidRDefault="00ED6F79" w:rsidP="00625CAF">
            <w:pPr>
              <w:ind w:right="-86"/>
              <w:jc w:val="right"/>
              <w:rPr>
                <w:i/>
                <w:iCs/>
                <w:color w:val="000000"/>
                <w:szCs w:val="22"/>
                <w:lang w:val="en-US"/>
              </w:rPr>
            </w:pPr>
            <w:r w:rsidRPr="00813EBE">
              <w:rPr>
                <w:i/>
                <w:iCs/>
                <w:color w:val="000000"/>
                <w:szCs w:val="22"/>
                <w:lang w:val="en-US"/>
              </w:rPr>
              <w:t>VND million</w:t>
            </w:r>
          </w:p>
        </w:tc>
      </w:tr>
      <w:tr w:rsidR="001C0689" w:rsidRPr="00813EBE" w14:paraId="6F694582" w14:textId="77777777" w:rsidTr="00EA2C89">
        <w:trPr>
          <w:trHeight w:val="270"/>
        </w:trPr>
        <w:tc>
          <w:tcPr>
            <w:tcW w:w="5238" w:type="dxa"/>
            <w:tcBorders>
              <w:top w:val="nil"/>
              <w:left w:val="nil"/>
              <w:bottom w:val="nil"/>
              <w:right w:val="nil"/>
            </w:tcBorders>
            <w:shd w:val="clear" w:color="auto" w:fill="auto"/>
            <w:vAlign w:val="center"/>
            <w:hideMark/>
          </w:tcPr>
          <w:p w14:paraId="30CDC520" w14:textId="77777777" w:rsidR="001C0689" w:rsidRPr="00813EBE" w:rsidRDefault="001C0689" w:rsidP="00625CAF">
            <w:pPr>
              <w:rPr>
                <w:lang w:val="en-US"/>
              </w:rPr>
            </w:pPr>
          </w:p>
        </w:tc>
        <w:tc>
          <w:tcPr>
            <w:tcW w:w="1440" w:type="dxa"/>
            <w:tcBorders>
              <w:top w:val="nil"/>
              <w:left w:val="nil"/>
              <w:bottom w:val="nil"/>
              <w:right w:val="nil"/>
            </w:tcBorders>
            <w:shd w:val="clear" w:color="auto" w:fill="auto"/>
            <w:vAlign w:val="bottom"/>
          </w:tcPr>
          <w:p w14:paraId="61102B39" w14:textId="77777777" w:rsidR="001C0689" w:rsidRPr="00813EBE" w:rsidRDefault="001C0689" w:rsidP="00625CAF">
            <w:pPr>
              <w:pBdr>
                <w:bottom w:val="single" w:sz="4" w:space="1" w:color="auto"/>
              </w:pBdr>
              <w:ind w:left="144" w:right="-86"/>
              <w:jc w:val="right"/>
              <w:rPr>
                <w:lang w:val="en-US"/>
              </w:rPr>
            </w:pPr>
          </w:p>
        </w:tc>
        <w:tc>
          <w:tcPr>
            <w:tcW w:w="259" w:type="dxa"/>
            <w:tcBorders>
              <w:top w:val="nil"/>
              <w:left w:val="nil"/>
              <w:bottom w:val="nil"/>
              <w:right w:val="nil"/>
            </w:tcBorders>
            <w:shd w:val="clear" w:color="auto" w:fill="auto"/>
            <w:noWrap/>
            <w:vAlign w:val="bottom"/>
            <w:hideMark/>
          </w:tcPr>
          <w:p w14:paraId="4457184D" w14:textId="77777777" w:rsidR="001C0689" w:rsidRPr="00813EBE" w:rsidRDefault="001C0689" w:rsidP="00625CAF">
            <w:pPr>
              <w:ind w:right="-101"/>
              <w:jc w:val="right"/>
              <w:rPr>
                <w:lang w:val="en-US"/>
              </w:rPr>
            </w:pPr>
          </w:p>
        </w:tc>
        <w:tc>
          <w:tcPr>
            <w:tcW w:w="1415" w:type="dxa"/>
            <w:tcBorders>
              <w:top w:val="nil"/>
              <w:left w:val="nil"/>
              <w:bottom w:val="nil"/>
              <w:right w:val="nil"/>
            </w:tcBorders>
            <w:shd w:val="clear" w:color="auto" w:fill="auto"/>
            <w:vAlign w:val="center"/>
            <w:hideMark/>
          </w:tcPr>
          <w:p w14:paraId="5C4C1FB5" w14:textId="13079150" w:rsidR="001C0689" w:rsidRPr="00813EBE" w:rsidRDefault="001C0689" w:rsidP="00625CAF">
            <w:pPr>
              <w:pBdr>
                <w:bottom w:val="single" w:sz="4" w:space="1" w:color="auto"/>
              </w:pBdr>
              <w:ind w:left="144" w:right="-86"/>
              <w:jc w:val="right"/>
              <w:rPr>
                <w:i/>
                <w:iCs/>
                <w:color w:val="000000"/>
                <w:szCs w:val="22"/>
                <w:lang w:val="en-US"/>
              </w:rPr>
            </w:pPr>
            <w:r w:rsidRPr="00813EBE">
              <w:rPr>
                <w:i/>
                <w:iCs/>
                <w:color w:val="000000"/>
                <w:szCs w:val="22"/>
                <w:lang w:val="en-US"/>
              </w:rPr>
              <w:t>(audited)</w:t>
            </w:r>
          </w:p>
        </w:tc>
      </w:tr>
      <w:tr w:rsidR="00ED6F79" w:rsidRPr="00813EBE" w14:paraId="3C6E17CB" w14:textId="77777777" w:rsidTr="00EA2C89">
        <w:trPr>
          <w:trHeight w:val="270"/>
        </w:trPr>
        <w:tc>
          <w:tcPr>
            <w:tcW w:w="5238" w:type="dxa"/>
            <w:tcBorders>
              <w:top w:val="nil"/>
              <w:left w:val="nil"/>
              <w:bottom w:val="nil"/>
              <w:right w:val="nil"/>
            </w:tcBorders>
            <w:shd w:val="clear" w:color="auto" w:fill="auto"/>
            <w:vAlign w:val="center"/>
            <w:hideMark/>
          </w:tcPr>
          <w:p w14:paraId="349C7580" w14:textId="77777777" w:rsidR="00ED6F79" w:rsidRPr="00813EBE" w:rsidRDefault="00ED6F79" w:rsidP="00625CAF">
            <w:pPr>
              <w:rPr>
                <w:lang w:val="en-US"/>
              </w:rPr>
            </w:pPr>
          </w:p>
        </w:tc>
        <w:tc>
          <w:tcPr>
            <w:tcW w:w="1440" w:type="dxa"/>
            <w:tcBorders>
              <w:top w:val="nil"/>
              <w:left w:val="nil"/>
              <w:bottom w:val="nil"/>
              <w:right w:val="nil"/>
            </w:tcBorders>
            <w:shd w:val="clear" w:color="auto" w:fill="auto"/>
            <w:vAlign w:val="center"/>
          </w:tcPr>
          <w:p w14:paraId="71549147" w14:textId="77777777" w:rsidR="00ED6F79" w:rsidRPr="00813EBE" w:rsidRDefault="00ED6F79" w:rsidP="00625CAF">
            <w:pPr>
              <w:ind w:right="-86"/>
              <w:rPr>
                <w:lang w:val="en-US"/>
              </w:rPr>
            </w:pPr>
          </w:p>
        </w:tc>
        <w:tc>
          <w:tcPr>
            <w:tcW w:w="259" w:type="dxa"/>
            <w:tcBorders>
              <w:top w:val="nil"/>
              <w:left w:val="nil"/>
              <w:bottom w:val="nil"/>
              <w:right w:val="nil"/>
            </w:tcBorders>
            <w:shd w:val="clear" w:color="auto" w:fill="auto"/>
            <w:noWrap/>
            <w:vAlign w:val="bottom"/>
            <w:hideMark/>
          </w:tcPr>
          <w:p w14:paraId="54565291" w14:textId="77777777" w:rsidR="00ED6F79" w:rsidRPr="00813EBE" w:rsidRDefault="00ED6F79" w:rsidP="00625CAF">
            <w:pPr>
              <w:ind w:right="-101"/>
              <w:jc w:val="right"/>
              <w:rPr>
                <w:lang w:val="en-US"/>
              </w:rPr>
            </w:pPr>
          </w:p>
        </w:tc>
        <w:tc>
          <w:tcPr>
            <w:tcW w:w="1415" w:type="dxa"/>
            <w:tcBorders>
              <w:top w:val="nil"/>
              <w:left w:val="nil"/>
              <w:bottom w:val="nil"/>
              <w:right w:val="nil"/>
            </w:tcBorders>
            <w:shd w:val="clear" w:color="auto" w:fill="auto"/>
            <w:vAlign w:val="center"/>
            <w:hideMark/>
          </w:tcPr>
          <w:p w14:paraId="0EAA7599" w14:textId="77777777" w:rsidR="00ED6F79" w:rsidRPr="00813EBE" w:rsidRDefault="00ED6F79" w:rsidP="00625CAF">
            <w:pPr>
              <w:ind w:right="-86"/>
              <w:rPr>
                <w:lang w:val="en-US"/>
              </w:rPr>
            </w:pPr>
          </w:p>
        </w:tc>
      </w:tr>
      <w:tr w:rsidR="00083897" w:rsidRPr="00813EBE" w14:paraId="66CCB2B5" w14:textId="77777777" w:rsidTr="00EA2C89">
        <w:trPr>
          <w:trHeight w:val="270"/>
        </w:trPr>
        <w:tc>
          <w:tcPr>
            <w:tcW w:w="5238" w:type="dxa"/>
            <w:tcBorders>
              <w:top w:val="nil"/>
              <w:left w:val="nil"/>
              <w:bottom w:val="nil"/>
              <w:right w:val="nil"/>
            </w:tcBorders>
            <w:shd w:val="clear" w:color="auto" w:fill="auto"/>
            <w:vAlign w:val="bottom"/>
            <w:hideMark/>
          </w:tcPr>
          <w:p w14:paraId="66939CD6" w14:textId="78525647" w:rsidR="00083897" w:rsidRPr="00813EBE" w:rsidRDefault="00083897" w:rsidP="00625CAF">
            <w:pPr>
              <w:rPr>
                <w:color w:val="000000"/>
                <w:szCs w:val="22"/>
                <w:lang w:val="en-US"/>
              </w:rPr>
            </w:pPr>
            <w:r w:rsidRPr="00813EBE">
              <w:rPr>
                <w:color w:val="000000"/>
                <w:szCs w:val="22"/>
                <w:lang w:val="en-US"/>
              </w:rPr>
              <w:t>Cash on hand in VND</w:t>
            </w:r>
          </w:p>
        </w:tc>
        <w:tc>
          <w:tcPr>
            <w:tcW w:w="1440" w:type="dxa"/>
            <w:tcBorders>
              <w:top w:val="nil"/>
              <w:left w:val="nil"/>
              <w:bottom w:val="nil"/>
              <w:right w:val="nil"/>
            </w:tcBorders>
            <w:shd w:val="clear" w:color="auto" w:fill="auto"/>
            <w:vAlign w:val="bottom"/>
          </w:tcPr>
          <w:p w14:paraId="47F4B2A1" w14:textId="66DA2768" w:rsidR="00083897" w:rsidRPr="00813EBE" w:rsidRDefault="00083897" w:rsidP="00625CAF">
            <w:pPr>
              <w:ind w:right="-86"/>
              <w:jc w:val="right"/>
              <w:rPr>
                <w:szCs w:val="22"/>
                <w:lang w:val="en-US"/>
              </w:rPr>
            </w:pPr>
            <w:r>
              <w:rPr>
                <w:color w:val="000000"/>
                <w:szCs w:val="22"/>
              </w:rPr>
              <w:t>3,713,967</w:t>
            </w:r>
          </w:p>
        </w:tc>
        <w:tc>
          <w:tcPr>
            <w:tcW w:w="259" w:type="dxa"/>
            <w:tcBorders>
              <w:top w:val="nil"/>
              <w:left w:val="nil"/>
              <w:bottom w:val="nil"/>
              <w:right w:val="nil"/>
            </w:tcBorders>
            <w:shd w:val="clear" w:color="auto" w:fill="auto"/>
            <w:noWrap/>
            <w:vAlign w:val="bottom"/>
          </w:tcPr>
          <w:p w14:paraId="1175B21E" w14:textId="77777777" w:rsidR="00083897" w:rsidRPr="00813EBE" w:rsidRDefault="00083897" w:rsidP="00625CAF">
            <w:pPr>
              <w:ind w:right="-101"/>
              <w:jc w:val="right"/>
              <w:rPr>
                <w:szCs w:val="22"/>
                <w:lang w:val="en-US"/>
              </w:rPr>
            </w:pPr>
          </w:p>
        </w:tc>
        <w:tc>
          <w:tcPr>
            <w:tcW w:w="1415" w:type="dxa"/>
            <w:tcBorders>
              <w:top w:val="nil"/>
              <w:left w:val="nil"/>
              <w:bottom w:val="nil"/>
              <w:right w:val="nil"/>
            </w:tcBorders>
            <w:shd w:val="clear" w:color="auto" w:fill="auto"/>
            <w:vAlign w:val="bottom"/>
          </w:tcPr>
          <w:p w14:paraId="6B3EE464" w14:textId="541BE12A" w:rsidR="00083897" w:rsidRPr="00813EBE" w:rsidRDefault="00083897" w:rsidP="00625CAF">
            <w:pPr>
              <w:ind w:right="-86"/>
              <w:jc w:val="right"/>
              <w:rPr>
                <w:szCs w:val="22"/>
                <w:lang w:val="en-US"/>
              </w:rPr>
            </w:pPr>
            <w:r w:rsidRPr="00813EBE">
              <w:rPr>
                <w:szCs w:val="22"/>
                <w:lang w:val="en-US"/>
              </w:rPr>
              <w:t xml:space="preserve"> 4,396,424 </w:t>
            </w:r>
          </w:p>
        </w:tc>
      </w:tr>
      <w:tr w:rsidR="00083897" w:rsidRPr="00813EBE" w14:paraId="2E31B585" w14:textId="77777777" w:rsidTr="00EA2C89">
        <w:trPr>
          <w:trHeight w:val="270"/>
        </w:trPr>
        <w:tc>
          <w:tcPr>
            <w:tcW w:w="5238" w:type="dxa"/>
            <w:tcBorders>
              <w:top w:val="nil"/>
              <w:left w:val="nil"/>
              <w:bottom w:val="nil"/>
              <w:right w:val="nil"/>
            </w:tcBorders>
            <w:shd w:val="clear" w:color="auto" w:fill="auto"/>
            <w:vAlign w:val="bottom"/>
            <w:hideMark/>
          </w:tcPr>
          <w:p w14:paraId="55F0B6A0" w14:textId="09C4E8E4" w:rsidR="00083897" w:rsidRPr="00813EBE" w:rsidRDefault="00083897" w:rsidP="00625CAF">
            <w:pPr>
              <w:rPr>
                <w:color w:val="000000"/>
                <w:szCs w:val="22"/>
                <w:lang w:val="en-US"/>
              </w:rPr>
            </w:pPr>
            <w:r w:rsidRPr="00813EBE">
              <w:rPr>
                <w:color w:val="000000"/>
                <w:szCs w:val="22"/>
                <w:lang w:val="en-US"/>
              </w:rPr>
              <w:t>Cash on hand in foreign currencies</w:t>
            </w:r>
          </w:p>
        </w:tc>
        <w:tc>
          <w:tcPr>
            <w:tcW w:w="1440" w:type="dxa"/>
            <w:tcBorders>
              <w:top w:val="nil"/>
              <w:left w:val="nil"/>
              <w:bottom w:val="nil"/>
              <w:right w:val="nil"/>
            </w:tcBorders>
            <w:shd w:val="clear" w:color="auto" w:fill="auto"/>
            <w:vAlign w:val="bottom"/>
          </w:tcPr>
          <w:p w14:paraId="0E9AEF0C" w14:textId="26FF964D" w:rsidR="00083897" w:rsidRPr="00813EBE" w:rsidRDefault="00083897" w:rsidP="00625CAF">
            <w:pPr>
              <w:ind w:right="-86"/>
              <w:jc w:val="right"/>
              <w:rPr>
                <w:szCs w:val="22"/>
                <w:lang w:val="en-US"/>
              </w:rPr>
            </w:pPr>
            <w:r>
              <w:rPr>
                <w:color w:val="000000"/>
                <w:szCs w:val="22"/>
              </w:rPr>
              <w:t>383,822</w:t>
            </w:r>
          </w:p>
        </w:tc>
        <w:tc>
          <w:tcPr>
            <w:tcW w:w="259" w:type="dxa"/>
            <w:tcBorders>
              <w:top w:val="nil"/>
              <w:left w:val="nil"/>
              <w:bottom w:val="nil"/>
              <w:right w:val="nil"/>
            </w:tcBorders>
            <w:shd w:val="clear" w:color="auto" w:fill="auto"/>
            <w:noWrap/>
            <w:vAlign w:val="bottom"/>
          </w:tcPr>
          <w:p w14:paraId="68D14772" w14:textId="77777777" w:rsidR="00083897" w:rsidRPr="00813EBE" w:rsidRDefault="00083897" w:rsidP="00625CAF">
            <w:pPr>
              <w:ind w:right="-101"/>
              <w:jc w:val="right"/>
              <w:rPr>
                <w:szCs w:val="22"/>
                <w:lang w:val="en-US"/>
              </w:rPr>
            </w:pPr>
          </w:p>
        </w:tc>
        <w:tc>
          <w:tcPr>
            <w:tcW w:w="1415" w:type="dxa"/>
            <w:tcBorders>
              <w:top w:val="nil"/>
              <w:left w:val="nil"/>
              <w:bottom w:val="nil"/>
              <w:right w:val="nil"/>
            </w:tcBorders>
            <w:shd w:val="clear" w:color="auto" w:fill="auto"/>
            <w:vAlign w:val="bottom"/>
          </w:tcPr>
          <w:p w14:paraId="3FAEC112" w14:textId="4A8E7C32" w:rsidR="00083897" w:rsidRPr="00813EBE" w:rsidRDefault="00083897" w:rsidP="00625CAF">
            <w:pPr>
              <w:ind w:right="-86"/>
              <w:jc w:val="right"/>
              <w:rPr>
                <w:szCs w:val="22"/>
                <w:lang w:val="en-US"/>
              </w:rPr>
            </w:pPr>
            <w:r w:rsidRPr="00813EBE">
              <w:rPr>
                <w:szCs w:val="22"/>
                <w:lang w:val="en-US"/>
              </w:rPr>
              <w:t xml:space="preserve"> 411,367 </w:t>
            </w:r>
          </w:p>
        </w:tc>
      </w:tr>
      <w:tr w:rsidR="00083897" w:rsidRPr="00813EBE" w14:paraId="2B5D56A7" w14:textId="77777777" w:rsidTr="00EA2C89">
        <w:trPr>
          <w:trHeight w:val="270"/>
        </w:trPr>
        <w:tc>
          <w:tcPr>
            <w:tcW w:w="5238" w:type="dxa"/>
            <w:tcBorders>
              <w:top w:val="nil"/>
              <w:left w:val="nil"/>
              <w:bottom w:val="nil"/>
              <w:right w:val="nil"/>
            </w:tcBorders>
            <w:shd w:val="clear" w:color="auto" w:fill="auto"/>
            <w:vAlign w:val="bottom"/>
            <w:hideMark/>
          </w:tcPr>
          <w:p w14:paraId="440D6AF6" w14:textId="6227397C" w:rsidR="00083897" w:rsidRPr="00813EBE" w:rsidRDefault="00083897" w:rsidP="00625CAF">
            <w:pPr>
              <w:rPr>
                <w:color w:val="000000"/>
                <w:szCs w:val="22"/>
                <w:lang w:val="en-US"/>
              </w:rPr>
            </w:pPr>
            <w:r w:rsidRPr="00813EBE">
              <w:rPr>
                <w:color w:val="000000"/>
                <w:szCs w:val="22"/>
                <w:lang w:val="en-US"/>
              </w:rPr>
              <w:t>Gold on hand</w:t>
            </w:r>
          </w:p>
        </w:tc>
        <w:tc>
          <w:tcPr>
            <w:tcW w:w="1440" w:type="dxa"/>
            <w:tcBorders>
              <w:top w:val="nil"/>
              <w:left w:val="nil"/>
              <w:right w:val="nil"/>
            </w:tcBorders>
            <w:shd w:val="clear" w:color="auto" w:fill="auto"/>
            <w:vAlign w:val="bottom"/>
          </w:tcPr>
          <w:p w14:paraId="51CD2952" w14:textId="1B3D9D43" w:rsidR="00083897" w:rsidRPr="00813EBE" w:rsidRDefault="00083897" w:rsidP="00625CAF">
            <w:pPr>
              <w:pBdr>
                <w:bottom w:val="single" w:sz="4" w:space="1" w:color="auto"/>
              </w:pBdr>
              <w:ind w:left="144" w:right="-86"/>
              <w:jc w:val="right"/>
              <w:rPr>
                <w:szCs w:val="22"/>
                <w:lang w:val="en-US"/>
              </w:rPr>
            </w:pPr>
            <w:r>
              <w:rPr>
                <w:color w:val="000000"/>
                <w:szCs w:val="22"/>
              </w:rPr>
              <w:t>8,636</w:t>
            </w:r>
          </w:p>
        </w:tc>
        <w:tc>
          <w:tcPr>
            <w:tcW w:w="259" w:type="dxa"/>
            <w:tcBorders>
              <w:top w:val="nil"/>
              <w:left w:val="nil"/>
              <w:right w:val="nil"/>
            </w:tcBorders>
            <w:shd w:val="clear" w:color="auto" w:fill="auto"/>
            <w:noWrap/>
            <w:vAlign w:val="bottom"/>
          </w:tcPr>
          <w:p w14:paraId="46B71358" w14:textId="77777777" w:rsidR="00083897" w:rsidRPr="00813EBE" w:rsidRDefault="00083897" w:rsidP="00625CAF">
            <w:pPr>
              <w:ind w:right="-101"/>
              <w:jc w:val="right"/>
              <w:rPr>
                <w:szCs w:val="22"/>
                <w:lang w:val="en-US"/>
              </w:rPr>
            </w:pPr>
          </w:p>
        </w:tc>
        <w:tc>
          <w:tcPr>
            <w:tcW w:w="1415" w:type="dxa"/>
            <w:tcBorders>
              <w:top w:val="nil"/>
              <w:left w:val="nil"/>
              <w:right w:val="nil"/>
            </w:tcBorders>
            <w:shd w:val="clear" w:color="auto" w:fill="auto"/>
            <w:vAlign w:val="bottom"/>
          </w:tcPr>
          <w:p w14:paraId="786DE7AA" w14:textId="37BDF716" w:rsidR="00083897" w:rsidRPr="00813EBE" w:rsidRDefault="00083897" w:rsidP="00625CAF">
            <w:pPr>
              <w:pBdr>
                <w:bottom w:val="single" w:sz="4" w:space="1" w:color="auto"/>
              </w:pBdr>
              <w:ind w:left="152" w:right="-86"/>
              <w:jc w:val="right"/>
              <w:rPr>
                <w:szCs w:val="22"/>
                <w:lang w:val="en-US"/>
              </w:rPr>
            </w:pPr>
            <w:r w:rsidRPr="00813EBE">
              <w:rPr>
                <w:szCs w:val="22"/>
                <w:lang w:val="en-US"/>
              </w:rPr>
              <w:t xml:space="preserve"> 12,836 </w:t>
            </w:r>
          </w:p>
        </w:tc>
      </w:tr>
      <w:tr w:rsidR="001C0689" w:rsidRPr="00813EBE" w14:paraId="29DF299E" w14:textId="77777777" w:rsidTr="00EA2C89">
        <w:trPr>
          <w:trHeight w:val="435"/>
        </w:trPr>
        <w:tc>
          <w:tcPr>
            <w:tcW w:w="5238" w:type="dxa"/>
            <w:tcBorders>
              <w:top w:val="nil"/>
              <w:left w:val="nil"/>
              <w:bottom w:val="nil"/>
              <w:right w:val="nil"/>
            </w:tcBorders>
            <w:shd w:val="clear" w:color="auto" w:fill="auto"/>
            <w:vAlign w:val="center"/>
            <w:hideMark/>
          </w:tcPr>
          <w:p w14:paraId="36D1FBBE" w14:textId="77777777" w:rsidR="001C0689" w:rsidRPr="00813EBE" w:rsidRDefault="001C0689" w:rsidP="00625CAF">
            <w:pPr>
              <w:rPr>
                <w:lang w:val="en-US"/>
              </w:rPr>
            </w:pPr>
          </w:p>
        </w:tc>
        <w:tc>
          <w:tcPr>
            <w:tcW w:w="1440" w:type="dxa"/>
            <w:tcBorders>
              <w:left w:val="nil"/>
              <w:right w:val="nil"/>
            </w:tcBorders>
            <w:shd w:val="clear" w:color="auto" w:fill="auto"/>
            <w:vAlign w:val="center"/>
          </w:tcPr>
          <w:p w14:paraId="30B36EE8" w14:textId="0F4667CC" w:rsidR="001C0689" w:rsidRPr="00813EBE" w:rsidRDefault="00083897" w:rsidP="00625CAF">
            <w:pPr>
              <w:pBdr>
                <w:bottom w:val="double" w:sz="4" w:space="1" w:color="auto"/>
              </w:pBdr>
              <w:ind w:left="144" w:right="-86"/>
              <w:jc w:val="right"/>
              <w:rPr>
                <w:b/>
                <w:szCs w:val="22"/>
                <w:lang w:val="en-US"/>
              </w:rPr>
            </w:pPr>
            <w:r w:rsidRPr="00083897">
              <w:rPr>
                <w:b/>
                <w:szCs w:val="22"/>
                <w:lang w:val="en-US"/>
              </w:rPr>
              <w:t>4,106,425</w:t>
            </w:r>
          </w:p>
        </w:tc>
        <w:tc>
          <w:tcPr>
            <w:tcW w:w="259" w:type="dxa"/>
            <w:tcBorders>
              <w:left w:val="nil"/>
              <w:right w:val="nil"/>
            </w:tcBorders>
            <w:shd w:val="clear" w:color="auto" w:fill="auto"/>
            <w:noWrap/>
            <w:vAlign w:val="center"/>
          </w:tcPr>
          <w:p w14:paraId="6EB28DAD" w14:textId="77777777" w:rsidR="001C0689" w:rsidRPr="00813EBE" w:rsidRDefault="001C0689" w:rsidP="00625CAF">
            <w:pPr>
              <w:spacing w:before="60" w:after="60"/>
              <w:ind w:right="-101"/>
              <w:jc w:val="right"/>
              <w:rPr>
                <w:b/>
                <w:szCs w:val="22"/>
                <w:lang w:val="en-US"/>
              </w:rPr>
            </w:pPr>
          </w:p>
        </w:tc>
        <w:tc>
          <w:tcPr>
            <w:tcW w:w="1415" w:type="dxa"/>
            <w:tcBorders>
              <w:left w:val="nil"/>
              <w:right w:val="nil"/>
            </w:tcBorders>
            <w:shd w:val="clear" w:color="auto" w:fill="auto"/>
            <w:vAlign w:val="center"/>
          </w:tcPr>
          <w:p w14:paraId="52F2060E" w14:textId="1FA8B878" w:rsidR="001C0689" w:rsidRPr="00813EBE" w:rsidRDefault="001C0689" w:rsidP="00625CAF">
            <w:pPr>
              <w:pBdr>
                <w:bottom w:val="double" w:sz="4" w:space="1" w:color="auto"/>
              </w:pBdr>
              <w:ind w:left="144" w:right="-86"/>
              <w:jc w:val="right"/>
              <w:rPr>
                <w:b/>
                <w:szCs w:val="22"/>
                <w:lang w:val="en-US"/>
              </w:rPr>
            </w:pPr>
            <w:r w:rsidRPr="00813EBE">
              <w:rPr>
                <w:b/>
                <w:szCs w:val="22"/>
                <w:lang w:val="en-US"/>
              </w:rPr>
              <w:t>4,820,627</w:t>
            </w:r>
          </w:p>
        </w:tc>
      </w:tr>
    </w:tbl>
    <w:p w14:paraId="1B0F5B46" w14:textId="77777777" w:rsidR="00B45411" w:rsidRPr="00813EBE" w:rsidRDefault="00B45411" w:rsidP="00625CAF">
      <w:pPr>
        <w:widowControl w:val="0"/>
        <w:ind w:right="19"/>
        <w:rPr>
          <w:szCs w:val="22"/>
          <w:lang w:val="en-US"/>
        </w:rPr>
      </w:pPr>
    </w:p>
    <w:p w14:paraId="372D5FD3" w14:textId="77777777" w:rsidR="00B45411" w:rsidRPr="00813EBE" w:rsidRDefault="001E153F" w:rsidP="00625CAF">
      <w:pPr>
        <w:pStyle w:val="subheading1"/>
        <w:keepNext w:val="0"/>
        <w:keepLines w:val="0"/>
        <w:widowControl w:val="0"/>
        <w:numPr>
          <w:ilvl w:val="0"/>
          <w:numId w:val="1"/>
        </w:numPr>
        <w:tabs>
          <w:tab w:val="clear" w:pos="840"/>
          <w:tab w:val="clear" w:pos="922"/>
          <w:tab w:val="clear" w:pos="5103"/>
          <w:tab w:val="clear" w:pos="7000"/>
          <w:tab w:val="clear" w:pos="8448"/>
          <w:tab w:val="num" w:pos="630"/>
        </w:tabs>
        <w:ind w:left="0" w:right="0" w:firstLine="0"/>
        <w:outlineLvl w:val="0"/>
        <w:rPr>
          <w:rFonts w:eastAsia="MS Mincho"/>
          <w:bCs/>
          <w:sz w:val="22"/>
          <w:szCs w:val="22"/>
          <w:lang w:val="en-US"/>
        </w:rPr>
      </w:pPr>
      <w:r w:rsidRPr="00813EBE">
        <w:rPr>
          <w:rFonts w:eastAsia="MS Mincho"/>
          <w:bCs/>
          <w:sz w:val="22"/>
          <w:szCs w:val="22"/>
          <w:lang w:val="en-US"/>
        </w:rPr>
        <w:t>BALANCES</w:t>
      </w:r>
      <w:r w:rsidRPr="00813EBE">
        <w:rPr>
          <w:iCs/>
          <w:sz w:val="22"/>
          <w:szCs w:val="22"/>
          <w:lang w:val="en-US"/>
        </w:rPr>
        <w:t xml:space="preserve"> WITH THE STATE BANK OF VIETNAM</w:t>
      </w:r>
    </w:p>
    <w:p w14:paraId="62C201DC" w14:textId="77777777" w:rsidR="00B45411" w:rsidRPr="00813EBE" w:rsidRDefault="00B45411" w:rsidP="00625CAF">
      <w:pPr>
        <w:pStyle w:val="12"/>
        <w:widowControl w:val="0"/>
        <w:ind w:right="19"/>
        <w:jc w:val="right"/>
        <w:rPr>
          <w:szCs w:val="22"/>
          <w:lang w:val="en-US"/>
        </w:rPr>
      </w:pPr>
    </w:p>
    <w:tbl>
      <w:tblPr>
        <w:tblW w:w="8352" w:type="dxa"/>
        <w:tblInd w:w="540" w:type="dxa"/>
        <w:tblLayout w:type="fixed"/>
        <w:tblLook w:val="04A0" w:firstRow="1" w:lastRow="0" w:firstColumn="1" w:lastColumn="0" w:noHBand="0" w:noVBand="1"/>
      </w:tblPr>
      <w:tblGrid>
        <w:gridCol w:w="5238"/>
        <w:gridCol w:w="1440"/>
        <w:gridCol w:w="251"/>
        <w:gridCol w:w="1423"/>
      </w:tblGrid>
      <w:tr w:rsidR="00F522C5" w:rsidRPr="00813EBE" w14:paraId="373A87B4" w14:textId="77777777" w:rsidTr="00EA2C89">
        <w:trPr>
          <w:trHeight w:val="255"/>
        </w:trPr>
        <w:tc>
          <w:tcPr>
            <w:tcW w:w="5238" w:type="dxa"/>
            <w:tcBorders>
              <w:top w:val="nil"/>
              <w:left w:val="nil"/>
              <w:bottom w:val="nil"/>
              <w:right w:val="nil"/>
            </w:tcBorders>
            <w:shd w:val="clear" w:color="auto" w:fill="auto"/>
            <w:vAlign w:val="center"/>
            <w:hideMark/>
          </w:tcPr>
          <w:p w14:paraId="47CE3774" w14:textId="77777777" w:rsidR="00F522C5" w:rsidRPr="00813EBE" w:rsidRDefault="00F522C5" w:rsidP="00625CAF">
            <w:pPr>
              <w:rPr>
                <w:lang w:val="en-US"/>
              </w:rPr>
            </w:pPr>
          </w:p>
        </w:tc>
        <w:tc>
          <w:tcPr>
            <w:tcW w:w="1440" w:type="dxa"/>
            <w:tcBorders>
              <w:top w:val="nil"/>
              <w:left w:val="nil"/>
              <w:bottom w:val="nil"/>
              <w:right w:val="nil"/>
            </w:tcBorders>
            <w:shd w:val="clear" w:color="auto" w:fill="auto"/>
            <w:vAlign w:val="center"/>
            <w:hideMark/>
          </w:tcPr>
          <w:p w14:paraId="4D323182" w14:textId="01FEBFE5" w:rsidR="00F522C5" w:rsidRPr="003C0E7F" w:rsidRDefault="00D70867" w:rsidP="00625CAF">
            <w:pPr>
              <w:ind w:right="-86"/>
              <w:jc w:val="right"/>
              <w:rPr>
                <w:i/>
                <w:iCs/>
                <w:color w:val="000000"/>
                <w:szCs w:val="21"/>
                <w:lang w:val="en-US"/>
              </w:rPr>
            </w:pPr>
            <w:r w:rsidRPr="003C0E7F">
              <w:rPr>
                <w:i/>
                <w:iCs/>
                <w:color w:val="000000"/>
                <w:szCs w:val="21"/>
                <w:lang w:val="en-US"/>
              </w:rPr>
              <w:fldChar w:fldCharType="begin"/>
            </w:r>
            <w:r w:rsidRPr="003C0E7F">
              <w:rPr>
                <w:i/>
                <w:iCs/>
                <w:color w:val="000000"/>
                <w:szCs w:val="21"/>
                <w:lang w:val="en-US"/>
              </w:rPr>
              <w:instrText xml:space="preserve"> REF CYE_short \h </w:instrText>
            </w:r>
            <w:r w:rsidR="00D369C5" w:rsidRPr="003C0E7F">
              <w:rPr>
                <w:i/>
                <w:iCs/>
                <w:color w:val="000000"/>
                <w:szCs w:val="21"/>
                <w:lang w:val="en-US"/>
              </w:rPr>
              <w:instrText xml:space="preserve"> \* MERGEFORMAT </w:instrText>
            </w:r>
            <w:r w:rsidRPr="003C0E7F">
              <w:rPr>
                <w:i/>
                <w:iCs/>
                <w:color w:val="000000"/>
                <w:szCs w:val="21"/>
                <w:lang w:val="en-US"/>
              </w:rPr>
            </w:r>
            <w:r w:rsidRPr="003C0E7F">
              <w:rPr>
                <w:i/>
                <w:iCs/>
                <w:color w:val="000000"/>
                <w:szCs w:val="21"/>
                <w:lang w:val="en-US"/>
              </w:rPr>
              <w:fldChar w:fldCharType="separate"/>
            </w:r>
            <w:r w:rsidR="0097130A" w:rsidRPr="0097130A">
              <w:rPr>
                <w:i/>
                <w:iCs/>
                <w:color w:val="000000"/>
                <w:szCs w:val="21"/>
                <w:lang w:val="en-US"/>
              </w:rPr>
              <w:t>06/30/2020</w:t>
            </w:r>
            <w:r w:rsidRPr="003C0E7F">
              <w:rPr>
                <w:i/>
                <w:iCs/>
                <w:color w:val="000000"/>
                <w:szCs w:val="21"/>
                <w:lang w:val="en-US"/>
              </w:rPr>
              <w:fldChar w:fldCharType="end"/>
            </w:r>
          </w:p>
        </w:tc>
        <w:tc>
          <w:tcPr>
            <w:tcW w:w="251" w:type="dxa"/>
            <w:tcBorders>
              <w:top w:val="nil"/>
              <w:left w:val="nil"/>
              <w:bottom w:val="nil"/>
              <w:right w:val="nil"/>
            </w:tcBorders>
            <w:shd w:val="clear" w:color="auto" w:fill="auto"/>
            <w:vAlign w:val="center"/>
            <w:hideMark/>
          </w:tcPr>
          <w:p w14:paraId="19A2364D" w14:textId="77777777" w:rsidR="00F522C5" w:rsidRPr="00813EBE" w:rsidRDefault="00F522C5" w:rsidP="00625CAF">
            <w:pPr>
              <w:ind w:right="-101"/>
              <w:jc w:val="right"/>
              <w:rPr>
                <w:i/>
                <w:iCs/>
                <w:color w:val="000000"/>
                <w:sz w:val="21"/>
                <w:szCs w:val="21"/>
                <w:lang w:val="en-US"/>
              </w:rPr>
            </w:pPr>
          </w:p>
        </w:tc>
        <w:tc>
          <w:tcPr>
            <w:tcW w:w="1423" w:type="dxa"/>
            <w:tcBorders>
              <w:top w:val="nil"/>
              <w:left w:val="nil"/>
              <w:bottom w:val="nil"/>
              <w:right w:val="nil"/>
            </w:tcBorders>
            <w:shd w:val="clear" w:color="auto" w:fill="auto"/>
            <w:vAlign w:val="center"/>
            <w:hideMark/>
          </w:tcPr>
          <w:p w14:paraId="7F09D4ED" w14:textId="588430F7" w:rsidR="00F522C5" w:rsidRPr="003C0E7F" w:rsidRDefault="00D70867" w:rsidP="00625CAF">
            <w:pPr>
              <w:ind w:right="-86"/>
              <w:jc w:val="right"/>
              <w:rPr>
                <w:i/>
                <w:iCs/>
                <w:color w:val="000000"/>
                <w:szCs w:val="21"/>
                <w:lang w:val="en-US"/>
              </w:rPr>
            </w:pPr>
            <w:r w:rsidRPr="003C0E7F">
              <w:rPr>
                <w:i/>
                <w:iCs/>
                <w:color w:val="000000"/>
                <w:szCs w:val="21"/>
                <w:lang w:val="en-US"/>
              </w:rPr>
              <w:fldChar w:fldCharType="begin"/>
            </w:r>
            <w:r w:rsidRPr="003C0E7F">
              <w:rPr>
                <w:i/>
                <w:iCs/>
                <w:color w:val="000000"/>
                <w:szCs w:val="21"/>
                <w:lang w:val="en-US"/>
              </w:rPr>
              <w:instrText xml:space="preserve"> REF LYE_short \h </w:instrText>
            </w:r>
            <w:r w:rsidR="00D369C5" w:rsidRPr="003C0E7F">
              <w:rPr>
                <w:i/>
                <w:iCs/>
                <w:color w:val="000000"/>
                <w:szCs w:val="21"/>
                <w:lang w:val="en-US"/>
              </w:rPr>
              <w:instrText xml:space="preserve"> \* MERGEFORMAT </w:instrText>
            </w:r>
            <w:r w:rsidRPr="003C0E7F">
              <w:rPr>
                <w:i/>
                <w:iCs/>
                <w:color w:val="000000"/>
                <w:szCs w:val="21"/>
                <w:lang w:val="en-US"/>
              </w:rPr>
            </w:r>
            <w:r w:rsidRPr="003C0E7F">
              <w:rPr>
                <w:i/>
                <w:iCs/>
                <w:color w:val="000000"/>
                <w:szCs w:val="21"/>
                <w:lang w:val="en-US"/>
              </w:rPr>
              <w:fldChar w:fldCharType="separate"/>
            </w:r>
            <w:r w:rsidR="0097130A" w:rsidRPr="0097130A">
              <w:rPr>
                <w:i/>
                <w:iCs/>
                <w:color w:val="000000"/>
                <w:szCs w:val="21"/>
                <w:lang w:val="en-US"/>
              </w:rPr>
              <w:t>12/31/2019</w:t>
            </w:r>
            <w:r w:rsidRPr="003C0E7F">
              <w:rPr>
                <w:i/>
                <w:iCs/>
                <w:color w:val="000000"/>
                <w:szCs w:val="21"/>
                <w:lang w:val="en-US"/>
              </w:rPr>
              <w:fldChar w:fldCharType="end"/>
            </w:r>
          </w:p>
        </w:tc>
      </w:tr>
      <w:tr w:rsidR="00ED6F79" w:rsidRPr="00813EBE" w14:paraId="6F697068" w14:textId="77777777" w:rsidTr="00EA2C89">
        <w:trPr>
          <w:trHeight w:val="255"/>
        </w:trPr>
        <w:tc>
          <w:tcPr>
            <w:tcW w:w="5238" w:type="dxa"/>
            <w:tcBorders>
              <w:top w:val="nil"/>
              <w:left w:val="nil"/>
              <w:bottom w:val="nil"/>
              <w:right w:val="nil"/>
            </w:tcBorders>
            <w:shd w:val="clear" w:color="auto" w:fill="auto"/>
            <w:vAlign w:val="center"/>
            <w:hideMark/>
          </w:tcPr>
          <w:p w14:paraId="5B74C4C1" w14:textId="77777777" w:rsidR="00ED6F79" w:rsidRPr="00813EBE" w:rsidRDefault="00ED6F79" w:rsidP="00625CAF">
            <w:pPr>
              <w:rPr>
                <w:lang w:val="en-US"/>
              </w:rPr>
            </w:pPr>
          </w:p>
        </w:tc>
        <w:tc>
          <w:tcPr>
            <w:tcW w:w="1440" w:type="dxa"/>
            <w:tcBorders>
              <w:top w:val="nil"/>
              <w:left w:val="nil"/>
              <w:bottom w:val="nil"/>
              <w:right w:val="nil"/>
            </w:tcBorders>
            <w:shd w:val="clear" w:color="auto" w:fill="auto"/>
            <w:hideMark/>
          </w:tcPr>
          <w:p w14:paraId="29ACFB14" w14:textId="77777777" w:rsidR="00ED6F79" w:rsidRPr="00813EBE" w:rsidRDefault="00ED6F79" w:rsidP="00625CAF">
            <w:pPr>
              <w:ind w:right="-86"/>
              <w:jc w:val="right"/>
              <w:rPr>
                <w:i/>
                <w:iCs/>
                <w:color w:val="000000"/>
                <w:szCs w:val="22"/>
                <w:lang w:val="en-US"/>
              </w:rPr>
            </w:pPr>
            <w:r w:rsidRPr="00813EBE">
              <w:rPr>
                <w:i/>
                <w:iCs/>
                <w:color w:val="000000"/>
                <w:szCs w:val="22"/>
                <w:lang w:val="en-US"/>
              </w:rPr>
              <w:t>VND million</w:t>
            </w:r>
          </w:p>
        </w:tc>
        <w:tc>
          <w:tcPr>
            <w:tcW w:w="251" w:type="dxa"/>
            <w:tcBorders>
              <w:top w:val="nil"/>
              <w:left w:val="nil"/>
              <w:bottom w:val="nil"/>
              <w:right w:val="nil"/>
            </w:tcBorders>
            <w:shd w:val="clear" w:color="auto" w:fill="auto"/>
            <w:hideMark/>
          </w:tcPr>
          <w:p w14:paraId="6C28F55F" w14:textId="77777777" w:rsidR="00ED6F79" w:rsidRPr="00813EBE" w:rsidRDefault="00ED6F79" w:rsidP="00625CAF">
            <w:pPr>
              <w:ind w:right="-101"/>
              <w:jc w:val="right"/>
              <w:rPr>
                <w:i/>
                <w:iCs/>
                <w:color w:val="000000"/>
                <w:szCs w:val="22"/>
                <w:lang w:val="en-US"/>
              </w:rPr>
            </w:pPr>
          </w:p>
        </w:tc>
        <w:tc>
          <w:tcPr>
            <w:tcW w:w="1423" w:type="dxa"/>
            <w:tcBorders>
              <w:top w:val="nil"/>
              <w:left w:val="nil"/>
              <w:bottom w:val="nil"/>
              <w:right w:val="nil"/>
            </w:tcBorders>
            <w:shd w:val="clear" w:color="auto" w:fill="auto"/>
            <w:hideMark/>
          </w:tcPr>
          <w:p w14:paraId="7A5A25CF" w14:textId="77777777" w:rsidR="00ED6F79" w:rsidRPr="00813EBE" w:rsidRDefault="00ED6F79" w:rsidP="00625CAF">
            <w:pPr>
              <w:ind w:right="-86"/>
              <w:jc w:val="right"/>
              <w:rPr>
                <w:i/>
                <w:iCs/>
                <w:color w:val="000000"/>
                <w:szCs w:val="22"/>
                <w:lang w:val="en-US"/>
              </w:rPr>
            </w:pPr>
            <w:r w:rsidRPr="00813EBE">
              <w:rPr>
                <w:i/>
                <w:iCs/>
                <w:color w:val="000000"/>
                <w:szCs w:val="22"/>
                <w:lang w:val="en-US"/>
              </w:rPr>
              <w:t>VND million</w:t>
            </w:r>
          </w:p>
        </w:tc>
      </w:tr>
      <w:tr w:rsidR="00ED6F79" w:rsidRPr="00813EBE" w14:paraId="7FEC756A" w14:textId="77777777" w:rsidTr="00EA2C89">
        <w:trPr>
          <w:trHeight w:val="255"/>
        </w:trPr>
        <w:tc>
          <w:tcPr>
            <w:tcW w:w="5238" w:type="dxa"/>
            <w:tcBorders>
              <w:top w:val="nil"/>
              <w:left w:val="nil"/>
              <w:bottom w:val="nil"/>
              <w:right w:val="nil"/>
            </w:tcBorders>
            <w:shd w:val="clear" w:color="auto" w:fill="auto"/>
            <w:vAlign w:val="center"/>
            <w:hideMark/>
          </w:tcPr>
          <w:p w14:paraId="3B0A2983" w14:textId="77777777" w:rsidR="00ED6F79" w:rsidRPr="00813EBE" w:rsidRDefault="00ED6F79" w:rsidP="00625CAF">
            <w:pPr>
              <w:rPr>
                <w:lang w:val="en-US"/>
              </w:rPr>
            </w:pPr>
          </w:p>
        </w:tc>
        <w:tc>
          <w:tcPr>
            <w:tcW w:w="1440" w:type="dxa"/>
            <w:tcBorders>
              <w:top w:val="nil"/>
              <w:left w:val="nil"/>
              <w:bottom w:val="nil"/>
              <w:right w:val="nil"/>
            </w:tcBorders>
            <w:shd w:val="clear" w:color="auto" w:fill="auto"/>
            <w:vAlign w:val="bottom"/>
            <w:hideMark/>
          </w:tcPr>
          <w:p w14:paraId="0FE75771" w14:textId="77777777" w:rsidR="00ED6F79" w:rsidRPr="00813EBE" w:rsidRDefault="00ED6F79" w:rsidP="00625CAF">
            <w:pPr>
              <w:pBdr>
                <w:bottom w:val="single" w:sz="4" w:space="1" w:color="auto"/>
              </w:pBdr>
              <w:ind w:left="144" w:right="-86"/>
              <w:jc w:val="right"/>
              <w:rPr>
                <w:lang w:val="en-US"/>
              </w:rPr>
            </w:pPr>
          </w:p>
        </w:tc>
        <w:tc>
          <w:tcPr>
            <w:tcW w:w="251" w:type="dxa"/>
            <w:tcBorders>
              <w:top w:val="nil"/>
              <w:left w:val="nil"/>
              <w:bottom w:val="nil"/>
              <w:right w:val="nil"/>
            </w:tcBorders>
            <w:shd w:val="clear" w:color="auto" w:fill="auto"/>
            <w:hideMark/>
          </w:tcPr>
          <w:p w14:paraId="39123D27" w14:textId="77777777" w:rsidR="00ED6F79" w:rsidRPr="00813EBE" w:rsidRDefault="00ED6F79" w:rsidP="00625CAF">
            <w:pPr>
              <w:ind w:right="-101"/>
              <w:jc w:val="right"/>
              <w:rPr>
                <w:lang w:val="en-US"/>
              </w:rPr>
            </w:pPr>
          </w:p>
        </w:tc>
        <w:tc>
          <w:tcPr>
            <w:tcW w:w="1423" w:type="dxa"/>
            <w:tcBorders>
              <w:top w:val="nil"/>
              <w:left w:val="nil"/>
              <w:bottom w:val="nil"/>
              <w:right w:val="nil"/>
            </w:tcBorders>
            <w:shd w:val="clear" w:color="auto" w:fill="auto"/>
            <w:hideMark/>
          </w:tcPr>
          <w:p w14:paraId="0BC0D65D" w14:textId="7DA6472C" w:rsidR="00ED6F79" w:rsidRPr="00813EBE" w:rsidRDefault="00F01306" w:rsidP="00625CAF">
            <w:pPr>
              <w:pBdr>
                <w:bottom w:val="single" w:sz="4" w:space="1" w:color="auto"/>
              </w:pBdr>
              <w:ind w:left="144" w:right="-86"/>
              <w:jc w:val="right"/>
              <w:rPr>
                <w:i/>
                <w:iCs/>
                <w:color w:val="000000"/>
                <w:szCs w:val="22"/>
                <w:lang w:val="en-US"/>
              </w:rPr>
            </w:pPr>
            <w:r w:rsidRPr="00813EBE">
              <w:rPr>
                <w:i/>
                <w:iCs/>
                <w:color w:val="000000"/>
                <w:szCs w:val="22"/>
                <w:lang w:val="en-US"/>
              </w:rPr>
              <w:t>(audited)</w:t>
            </w:r>
          </w:p>
        </w:tc>
      </w:tr>
      <w:tr w:rsidR="00ED6F79" w:rsidRPr="00813EBE" w14:paraId="17E9D212" w14:textId="77777777" w:rsidTr="00EA2C89">
        <w:trPr>
          <w:trHeight w:val="171"/>
        </w:trPr>
        <w:tc>
          <w:tcPr>
            <w:tcW w:w="5238" w:type="dxa"/>
            <w:tcBorders>
              <w:top w:val="nil"/>
              <w:left w:val="nil"/>
              <w:bottom w:val="nil"/>
              <w:right w:val="nil"/>
            </w:tcBorders>
            <w:shd w:val="clear" w:color="auto" w:fill="auto"/>
            <w:vAlign w:val="center"/>
            <w:hideMark/>
          </w:tcPr>
          <w:p w14:paraId="2D615639" w14:textId="77777777" w:rsidR="00ED6F79" w:rsidRPr="00813EBE" w:rsidRDefault="00ED6F79" w:rsidP="00625CAF">
            <w:pPr>
              <w:rPr>
                <w:lang w:val="en-US"/>
              </w:rPr>
            </w:pPr>
          </w:p>
        </w:tc>
        <w:tc>
          <w:tcPr>
            <w:tcW w:w="1440" w:type="dxa"/>
            <w:tcBorders>
              <w:top w:val="nil"/>
              <w:left w:val="nil"/>
              <w:bottom w:val="nil"/>
              <w:right w:val="nil"/>
            </w:tcBorders>
            <w:shd w:val="clear" w:color="auto" w:fill="auto"/>
            <w:vAlign w:val="center"/>
          </w:tcPr>
          <w:p w14:paraId="0A35A625" w14:textId="77777777" w:rsidR="00ED6F79" w:rsidRPr="00813EBE" w:rsidRDefault="00ED6F79" w:rsidP="00625CAF">
            <w:pPr>
              <w:ind w:right="-86"/>
              <w:rPr>
                <w:lang w:val="en-US"/>
              </w:rPr>
            </w:pPr>
          </w:p>
        </w:tc>
        <w:tc>
          <w:tcPr>
            <w:tcW w:w="251" w:type="dxa"/>
            <w:tcBorders>
              <w:top w:val="nil"/>
              <w:left w:val="nil"/>
              <w:bottom w:val="nil"/>
              <w:right w:val="nil"/>
            </w:tcBorders>
            <w:shd w:val="clear" w:color="auto" w:fill="auto"/>
            <w:noWrap/>
            <w:vAlign w:val="bottom"/>
            <w:hideMark/>
          </w:tcPr>
          <w:p w14:paraId="4733A053" w14:textId="77777777" w:rsidR="00ED6F79" w:rsidRPr="00813EBE" w:rsidRDefault="00ED6F79" w:rsidP="00625CAF">
            <w:pPr>
              <w:ind w:right="-101"/>
              <w:jc w:val="right"/>
              <w:rPr>
                <w:lang w:val="en-US"/>
              </w:rPr>
            </w:pPr>
          </w:p>
        </w:tc>
        <w:tc>
          <w:tcPr>
            <w:tcW w:w="1423" w:type="dxa"/>
            <w:tcBorders>
              <w:top w:val="nil"/>
              <w:left w:val="nil"/>
              <w:bottom w:val="nil"/>
              <w:right w:val="nil"/>
            </w:tcBorders>
            <w:shd w:val="clear" w:color="auto" w:fill="auto"/>
            <w:vAlign w:val="center"/>
            <w:hideMark/>
          </w:tcPr>
          <w:p w14:paraId="229A638D" w14:textId="77777777" w:rsidR="00ED6F79" w:rsidRPr="00813EBE" w:rsidRDefault="00ED6F79" w:rsidP="00625CAF">
            <w:pPr>
              <w:ind w:right="-86"/>
              <w:rPr>
                <w:lang w:val="en-US"/>
              </w:rPr>
            </w:pPr>
          </w:p>
        </w:tc>
      </w:tr>
      <w:tr w:rsidR="00083897" w:rsidRPr="00813EBE" w14:paraId="252B1BF0" w14:textId="77777777" w:rsidTr="00B93338">
        <w:trPr>
          <w:trHeight w:val="333"/>
        </w:trPr>
        <w:tc>
          <w:tcPr>
            <w:tcW w:w="5238" w:type="dxa"/>
            <w:tcBorders>
              <w:top w:val="nil"/>
              <w:left w:val="nil"/>
              <w:bottom w:val="nil"/>
              <w:right w:val="nil"/>
            </w:tcBorders>
            <w:shd w:val="clear" w:color="auto" w:fill="auto"/>
            <w:vAlign w:val="center"/>
            <w:hideMark/>
          </w:tcPr>
          <w:p w14:paraId="002CB8B6" w14:textId="7793266A" w:rsidR="00083897" w:rsidRPr="00813EBE" w:rsidRDefault="00083897" w:rsidP="00625CAF">
            <w:pPr>
              <w:rPr>
                <w:color w:val="000000"/>
                <w:szCs w:val="22"/>
                <w:lang w:val="en-US"/>
              </w:rPr>
            </w:pPr>
            <w:r w:rsidRPr="00813EBE">
              <w:rPr>
                <w:color w:val="000000"/>
                <w:szCs w:val="22"/>
                <w:lang w:val="en-US"/>
              </w:rPr>
              <w:t>Balances with the SBV in VND</w:t>
            </w:r>
          </w:p>
        </w:tc>
        <w:tc>
          <w:tcPr>
            <w:tcW w:w="1440" w:type="dxa"/>
            <w:tcBorders>
              <w:top w:val="nil"/>
              <w:left w:val="nil"/>
              <w:bottom w:val="nil"/>
              <w:right w:val="nil"/>
            </w:tcBorders>
            <w:shd w:val="clear" w:color="auto" w:fill="auto"/>
            <w:vAlign w:val="bottom"/>
          </w:tcPr>
          <w:p w14:paraId="4EB6CC1F" w14:textId="04F7FA5B" w:rsidR="00083897" w:rsidRPr="00813EBE" w:rsidRDefault="00083897" w:rsidP="00625CAF">
            <w:pPr>
              <w:ind w:right="-86"/>
              <w:jc w:val="right"/>
              <w:rPr>
                <w:szCs w:val="22"/>
                <w:lang w:val="en-US"/>
              </w:rPr>
            </w:pPr>
            <w:r>
              <w:rPr>
                <w:color w:val="000000"/>
                <w:szCs w:val="22"/>
              </w:rPr>
              <w:t>8,832,739</w:t>
            </w:r>
          </w:p>
        </w:tc>
        <w:tc>
          <w:tcPr>
            <w:tcW w:w="251" w:type="dxa"/>
            <w:tcBorders>
              <w:top w:val="nil"/>
              <w:left w:val="nil"/>
              <w:bottom w:val="nil"/>
              <w:right w:val="nil"/>
            </w:tcBorders>
            <w:shd w:val="clear" w:color="auto" w:fill="auto"/>
            <w:noWrap/>
            <w:vAlign w:val="center"/>
          </w:tcPr>
          <w:p w14:paraId="55C1AF55" w14:textId="77777777" w:rsidR="00083897" w:rsidRPr="00813EBE" w:rsidRDefault="00083897" w:rsidP="00625CAF">
            <w:pPr>
              <w:ind w:right="-101"/>
              <w:jc w:val="right"/>
              <w:rPr>
                <w:szCs w:val="22"/>
                <w:lang w:val="en-US"/>
              </w:rPr>
            </w:pPr>
          </w:p>
        </w:tc>
        <w:tc>
          <w:tcPr>
            <w:tcW w:w="1423" w:type="dxa"/>
            <w:tcBorders>
              <w:top w:val="nil"/>
              <w:left w:val="nil"/>
              <w:bottom w:val="nil"/>
              <w:right w:val="nil"/>
            </w:tcBorders>
            <w:shd w:val="clear" w:color="auto" w:fill="auto"/>
            <w:vAlign w:val="bottom"/>
          </w:tcPr>
          <w:p w14:paraId="02703197" w14:textId="7B5B0D73" w:rsidR="00083897" w:rsidRPr="00813EBE" w:rsidRDefault="00083897" w:rsidP="00625CAF">
            <w:pPr>
              <w:ind w:right="-86"/>
              <w:jc w:val="right"/>
              <w:rPr>
                <w:szCs w:val="22"/>
                <w:lang w:val="en-US"/>
              </w:rPr>
            </w:pPr>
            <w:r w:rsidRPr="00813EBE">
              <w:rPr>
                <w:szCs w:val="22"/>
                <w:lang w:val="en-US"/>
              </w:rPr>
              <w:t xml:space="preserve"> 3,190,934 </w:t>
            </w:r>
          </w:p>
        </w:tc>
      </w:tr>
      <w:tr w:rsidR="00083897" w:rsidRPr="00813EBE" w14:paraId="4ABE11FA" w14:textId="77777777" w:rsidTr="00EA2C89">
        <w:trPr>
          <w:trHeight w:val="270"/>
        </w:trPr>
        <w:tc>
          <w:tcPr>
            <w:tcW w:w="5238" w:type="dxa"/>
            <w:tcBorders>
              <w:top w:val="nil"/>
              <w:left w:val="nil"/>
              <w:bottom w:val="nil"/>
              <w:right w:val="nil"/>
            </w:tcBorders>
            <w:shd w:val="clear" w:color="auto" w:fill="auto"/>
            <w:vAlign w:val="bottom"/>
            <w:hideMark/>
          </w:tcPr>
          <w:p w14:paraId="01DB94DE" w14:textId="1B76AC2E" w:rsidR="00083897" w:rsidRPr="00813EBE" w:rsidRDefault="00083897" w:rsidP="00625CAF">
            <w:pPr>
              <w:rPr>
                <w:color w:val="000000"/>
                <w:szCs w:val="22"/>
                <w:lang w:val="en-US"/>
              </w:rPr>
            </w:pPr>
            <w:r w:rsidRPr="00813EBE">
              <w:rPr>
                <w:color w:val="000000"/>
                <w:szCs w:val="22"/>
                <w:lang w:val="en-US"/>
              </w:rPr>
              <w:t xml:space="preserve">Balances with the SBV in foreign currencies </w:t>
            </w:r>
          </w:p>
        </w:tc>
        <w:tc>
          <w:tcPr>
            <w:tcW w:w="1440" w:type="dxa"/>
            <w:tcBorders>
              <w:top w:val="nil"/>
              <w:left w:val="nil"/>
              <w:right w:val="nil"/>
            </w:tcBorders>
            <w:shd w:val="clear" w:color="auto" w:fill="auto"/>
            <w:vAlign w:val="bottom"/>
          </w:tcPr>
          <w:p w14:paraId="5FEAC87C" w14:textId="48420E30" w:rsidR="00083897" w:rsidRPr="00813EBE" w:rsidRDefault="00083897" w:rsidP="00625CAF">
            <w:pPr>
              <w:pBdr>
                <w:bottom w:val="single" w:sz="4" w:space="1" w:color="auto"/>
              </w:pBdr>
              <w:ind w:left="144" w:right="-86"/>
              <w:jc w:val="right"/>
              <w:rPr>
                <w:szCs w:val="22"/>
                <w:lang w:val="en-US"/>
              </w:rPr>
            </w:pPr>
            <w:r>
              <w:rPr>
                <w:color w:val="000000"/>
                <w:szCs w:val="22"/>
              </w:rPr>
              <w:t>11,931</w:t>
            </w:r>
          </w:p>
        </w:tc>
        <w:tc>
          <w:tcPr>
            <w:tcW w:w="251" w:type="dxa"/>
            <w:tcBorders>
              <w:top w:val="nil"/>
              <w:left w:val="nil"/>
              <w:bottom w:val="nil"/>
              <w:right w:val="nil"/>
            </w:tcBorders>
            <w:shd w:val="clear" w:color="auto" w:fill="auto"/>
            <w:noWrap/>
            <w:vAlign w:val="bottom"/>
          </w:tcPr>
          <w:p w14:paraId="4D1A33F6" w14:textId="77777777" w:rsidR="00083897" w:rsidRPr="00813EBE" w:rsidRDefault="00083897" w:rsidP="00625CAF">
            <w:pPr>
              <w:ind w:right="-101"/>
              <w:jc w:val="right"/>
              <w:rPr>
                <w:szCs w:val="22"/>
                <w:lang w:val="en-US"/>
              </w:rPr>
            </w:pPr>
          </w:p>
        </w:tc>
        <w:tc>
          <w:tcPr>
            <w:tcW w:w="1423" w:type="dxa"/>
            <w:tcBorders>
              <w:top w:val="nil"/>
              <w:left w:val="nil"/>
              <w:right w:val="nil"/>
            </w:tcBorders>
            <w:shd w:val="clear" w:color="auto" w:fill="auto"/>
            <w:vAlign w:val="bottom"/>
          </w:tcPr>
          <w:p w14:paraId="014838F7" w14:textId="37D25542" w:rsidR="00083897" w:rsidRPr="00813EBE" w:rsidRDefault="00083897" w:rsidP="00625CAF">
            <w:pPr>
              <w:pBdr>
                <w:bottom w:val="single" w:sz="4" w:space="1" w:color="auto"/>
              </w:pBdr>
              <w:ind w:left="152" w:right="-86"/>
              <w:jc w:val="right"/>
              <w:rPr>
                <w:szCs w:val="22"/>
                <w:lang w:val="en-US"/>
              </w:rPr>
            </w:pPr>
            <w:r w:rsidRPr="00813EBE">
              <w:rPr>
                <w:szCs w:val="22"/>
                <w:lang w:val="en-US"/>
              </w:rPr>
              <w:t xml:space="preserve"> 1,322 </w:t>
            </w:r>
          </w:p>
        </w:tc>
      </w:tr>
      <w:tr w:rsidR="002B2EBC" w:rsidRPr="00813EBE" w14:paraId="4B2AF986" w14:textId="77777777" w:rsidTr="00EA2C89">
        <w:trPr>
          <w:trHeight w:val="435"/>
        </w:trPr>
        <w:tc>
          <w:tcPr>
            <w:tcW w:w="5238" w:type="dxa"/>
            <w:tcBorders>
              <w:top w:val="nil"/>
              <w:left w:val="nil"/>
              <w:bottom w:val="nil"/>
              <w:right w:val="nil"/>
            </w:tcBorders>
            <w:shd w:val="clear" w:color="auto" w:fill="auto"/>
            <w:vAlign w:val="center"/>
            <w:hideMark/>
          </w:tcPr>
          <w:p w14:paraId="78C49124" w14:textId="77777777" w:rsidR="002B2EBC" w:rsidRPr="00813EBE" w:rsidRDefault="002B2EBC" w:rsidP="00625CAF">
            <w:pPr>
              <w:rPr>
                <w:lang w:val="en-US"/>
              </w:rPr>
            </w:pPr>
          </w:p>
        </w:tc>
        <w:tc>
          <w:tcPr>
            <w:tcW w:w="1440" w:type="dxa"/>
            <w:tcBorders>
              <w:left w:val="nil"/>
              <w:right w:val="nil"/>
            </w:tcBorders>
            <w:shd w:val="clear" w:color="auto" w:fill="auto"/>
            <w:vAlign w:val="center"/>
          </w:tcPr>
          <w:p w14:paraId="2800F7E8" w14:textId="3DB9ACDB" w:rsidR="002B2EBC" w:rsidRPr="00813EBE" w:rsidRDefault="00083897" w:rsidP="00625CAF">
            <w:pPr>
              <w:pBdr>
                <w:bottom w:val="double" w:sz="4" w:space="1" w:color="auto"/>
              </w:pBdr>
              <w:ind w:left="144" w:right="-86"/>
              <w:jc w:val="right"/>
              <w:rPr>
                <w:b/>
                <w:szCs w:val="22"/>
                <w:lang w:val="en-US"/>
              </w:rPr>
            </w:pPr>
            <w:r w:rsidRPr="00083897">
              <w:rPr>
                <w:b/>
                <w:szCs w:val="22"/>
                <w:lang w:val="en-US"/>
              </w:rPr>
              <w:t>8,844,670</w:t>
            </w:r>
          </w:p>
        </w:tc>
        <w:tc>
          <w:tcPr>
            <w:tcW w:w="251" w:type="dxa"/>
            <w:tcBorders>
              <w:top w:val="nil"/>
              <w:left w:val="nil"/>
              <w:bottom w:val="nil"/>
              <w:right w:val="nil"/>
            </w:tcBorders>
            <w:shd w:val="clear" w:color="auto" w:fill="auto"/>
            <w:noWrap/>
            <w:vAlign w:val="center"/>
          </w:tcPr>
          <w:p w14:paraId="4833536D" w14:textId="77777777" w:rsidR="002B2EBC" w:rsidRPr="00813EBE" w:rsidRDefault="002B2EBC" w:rsidP="00625CAF">
            <w:pPr>
              <w:spacing w:before="60" w:after="60"/>
              <w:ind w:right="-101"/>
              <w:jc w:val="right"/>
              <w:rPr>
                <w:b/>
                <w:szCs w:val="22"/>
                <w:lang w:val="en-US"/>
              </w:rPr>
            </w:pPr>
          </w:p>
        </w:tc>
        <w:tc>
          <w:tcPr>
            <w:tcW w:w="1423" w:type="dxa"/>
            <w:tcBorders>
              <w:left w:val="nil"/>
              <w:right w:val="nil"/>
            </w:tcBorders>
            <w:shd w:val="clear" w:color="auto" w:fill="auto"/>
            <w:vAlign w:val="center"/>
          </w:tcPr>
          <w:p w14:paraId="741455C2" w14:textId="5AFDC29D" w:rsidR="002B2EBC" w:rsidRPr="00813EBE" w:rsidRDefault="002B2EBC" w:rsidP="00625CAF">
            <w:pPr>
              <w:pBdr>
                <w:bottom w:val="double" w:sz="4" w:space="1" w:color="auto"/>
              </w:pBdr>
              <w:ind w:left="144" w:right="-86"/>
              <w:jc w:val="right"/>
              <w:rPr>
                <w:b/>
                <w:szCs w:val="22"/>
                <w:lang w:val="en-US"/>
              </w:rPr>
            </w:pPr>
            <w:r w:rsidRPr="00813EBE">
              <w:rPr>
                <w:b/>
                <w:szCs w:val="22"/>
                <w:lang w:val="en-US"/>
              </w:rPr>
              <w:t>3,192,256</w:t>
            </w:r>
          </w:p>
        </w:tc>
      </w:tr>
    </w:tbl>
    <w:p w14:paraId="5EBE79D5" w14:textId="77777777" w:rsidR="003C777F" w:rsidRPr="00813EBE" w:rsidRDefault="003C777F" w:rsidP="00625CAF">
      <w:pPr>
        <w:rPr>
          <w:b/>
          <w:iCs/>
          <w:szCs w:val="22"/>
          <w:lang w:val="en-US"/>
        </w:rPr>
      </w:pPr>
    </w:p>
    <w:p w14:paraId="4C54C7B4" w14:textId="7C3D81FB" w:rsidR="00B45411" w:rsidRPr="00813EBE" w:rsidRDefault="00E51829" w:rsidP="00625CAF">
      <w:pPr>
        <w:pStyle w:val="subheading1"/>
        <w:keepNext w:val="0"/>
        <w:keepLines w:val="0"/>
        <w:widowControl w:val="0"/>
        <w:numPr>
          <w:ilvl w:val="0"/>
          <w:numId w:val="1"/>
        </w:numPr>
        <w:tabs>
          <w:tab w:val="clear" w:pos="840"/>
          <w:tab w:val="clear" w:pos="922"/>
          <w:tab w:val="clear" w:pos="5103"/>
          <w:tab w:val="clear" w:pos="7000"/>
          <w:tab w:val="clear" w:pos="8448"/>
          <w:tab w:val="num" w:pos="630"/>
        </w:tabs>
        <w:ind w:left="0" w:right="0" w:firstLine="0"/>
        <w:jc w:val="both"/>
        <w:outlineLvl w:val="0"/>
        <w:rPr>
          <w:iCs/>
          <w:sz w:val="22"/>
          <w:szCs w:val="22"/>
          <w:lang w:val="en-US"/>
        </w:rPr>
      </w:pPr>
      <w:r w:rsidRPr="00813EBE">
        <w:rPr>
          <w:iCs/>
          <w:sz w:val="22"/>
          <w:szCs w:val="22"/>
          <w:lang w:val="en-US"/>
        </w:rPr>
        <w:t>BALANCES WITH</w:t>
      </w:r>
      <w:r w:rsidR="00224585" w:rsidRPr="00813EBE">
        <w:rPr>
          <w:iCs/>
          <w:sz w:val="22"/>
          <w:szCs w:val="22"/>
          <w:lang w:val="en-US"/>
        </w:rPr>
        <w:t xml:space="preserve"> </w:t>
      </w:r>
      <w:r w:rsidRPr="00813EBE">
        <w:rPr>
          <w:iCs/>
          <w:sz w:val="22"/>
          <w:szCs w:val="22"/>
          <w:lang w:val="en-US"/>
        </w:rPr>
        <w:t>AND CREDIT GRANTING</w:t>
      </w:r>
      <w:r w:rsidR="001E153F" w:rsidRPr="00813EBE">
        <w:rPr>
          <w:iCs/>
          <w:sz w:val="22"/>
          <w:szCs w:val="22"/>
          <w:lang w:val="en-US"/>
        </w:rPr>
        <w:t xml:space="preserve"> TO OTHER CREDIT</w:t>
      </w:r>
      <w:r w:rsidR="00224585" w:rsidRPr="00813EBE">
        <w:rPr>
          <w:iCs/>
          <w:sz w:val="22"/>
          <w:szCs w:val="22"/>
          <w:lang w:val="en-US"/>
        </w:rPr>
        <w:t xml:space="preserve"> </w:t>
      </w:r>
      <w:r w:rsidR="001E153F" w:rsidRPr="00813EBE">
        <w:rPr>
          <w:iCs/>
          <w:sz w:val="22"/>
          <w:szCs w:val="22"/>
          <w:lang w:val="en-US"/>
        </w:rPr>
        <w:t xml:space="preserve">INSTITUTIONS </w:t>
      </w:r>
      <w:bookmarkEnd w:id="15"/>
    </w:p>
    <w:p w14:paraId="6B7E30BC" w14:textId="77777777" w:rsidR="007411A0" w:rsidRPr="00813EBE" w:rsidRDefault="007411A0" w:rsidP="00625CAF">
      <w:pPr>
        <w:pStyle w:val="subheading1"/>
        <w:keepNext w:val="0"/>
        <w:keepLines w:val="0"/>
        <w:widowControl w:val="0"/>
        <w:suppressLineNumbers/>
        <w:tabs>
          <w:tab w:val="clear" w:pos="840"/>
          <w:tab w:val="clear" w:pos="5103"/>
          <w:tab w:val="clear" w:pos="7000"/>
          <w:tab w:val="clear" w:pos="8448"/>
        </w:tabs>
        <w:ind w:left="720" w:right="0" w:firstLine="0"/>
        <w:rPr>
          <w:iCs/>
          <w:sz w:val="22"/>
          <w:szCs w:val="22"/>
          <w:lang w:val="en-US"/>
        </w:rPr>
      </w:pPr>
    </w:p>
    <w:tbl>
      <w:tblPr>
        <w:tblW w:w="8355" w:type="dxa"/>
        <w:tblInd w:w="540" w:type="dxa"/>
        <w:tblBorders>
          <w:top w:val="single" w:sz="4" w:space="0" w:color="auto"/>
          <w:bottom w:val="single" w:sz="4" w:space="0" w:color="auto"/>
        </w:tblBorders>
        <w:tblLayout w:type="fixed"/>
        <w:tblLook w:val="04A0" w:firstRow="1" w:lastRow="0" w:firstColumn="1" w:lastColumn="0" w:noHBand="0" w:noVBand="1"/>
      </w:tblPr>
      <w:tblGrid>
        <w:gridCol w:w="5238"/>
        <w:gridCol w:w="1440"/>
        <w:gridCol w:w="251"/>
        <w:gridCol w:w="1426"/>
      </w:tblGrid>
      <w:tr w:rsidR="00F522C5" w:rsidRPr="00813EBE" w14:paraId="646223B8" w14:textId="77777777" w:rsidTr="00EA2C89">
        <w:trPr>
          <w:trHeight w:val="285"/>
        </w:trPr>
        <w:tc>
          <w:tcPr>
            <w:tcW w:w="5238" w:type="dxa"/>
            <w:tcBorders>
              <w:top w:val="nil"/>
              <w:bottom w:val="nil"/>
            </w:tcBorders>
            <w:shd w:val="clear" w:color="auto" w:fill="auto"/>
            <w:vAlign w:val="center"/>
            <w:hideMark/>
          </w:tcPr>
          <w:p w14:paraId="63208F29" w14:textId="77777777" w:rsidR="00F522C5" w:rsidRPr="00813EBE" w:rsidRDefault="00F522C5" w:rsidP="00625CAF">
            <w:pPr>
              <w:rPr>
                <w:lang w:val="en-US"/>
              </w:rPr>
            </w:pPr>
          </w:p>
        </w:tc>
        <w:tc>
          <w:tcPr>
            <w:tcW w:w="1440" w:type="dxa"/>
            <w:tcBorders>
              <w:top w:val="nil"/>
              <w:bottom w:val="nil"/>
            </w:tcBorders>
            <w:shd w:val="clear" w:color="auto" w:fill="auto"/>
            <w:vAlign w:val="center"/>
            <w:hideMark/>
          </w:tcPr>
          <w:p w14:paraId="73210344" w14:textId="3232197E" w:rsidR="00F522C5" w:rsidRPr="00813EBE" w:rsidRDefault="00D70867" w:rsidP="00625CAF">
            <w:pPr>
              <w:ind w:right="-86"/>
              <w:jc w:val="right"/>
              <w:rPr>
                <w:i/>
                <w:iCs/>
                <w:color w:val="000000"/>
                <w:szCs w:val="22"/>
                <w:lang w:val="en-US"/>
              </w:rPr>
            </w:pPr>
            <w:r w:rsidRPr="00813EBE">
              <w:rPr>
                <w:i/>
                <w:iCs/>
                <w:color w:val="000000"/>
                <w:szCs w:val="22"/>
                <w:lang w:val="en-US"/>
              </w:rPr>
              <w:fldChar w:fldCharType="begin"/>
            </w:r>
            <w:r w:rsidRPr="00813EBE">
              <w:rPr>
                <w:i/>
                <w:iCs/>
                <w:color w:val="000000"/>
                <w:szCs w:val="22"/>
                <w:lang w:val="en-US"/>
              </w:rPr>
              <w:instrText xml:space="preserve"> REF CYE_short \h </w:instrText>
            </w:r>
            <w:r w:rsidR="00D369C5" w:rsidRPr="00813EBE">
              <w:rPr>
                <w:i/>
                <w:iCs/>
                <w:color w:val="000000"/>
                <w:szCs w:val="22"/>
                <w:lang w:val="en-US"/>
              </w:rPr>
              <w:instrText xml:space="preserve">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06/30/2020</w:t>
            </w:r>
            <w:r w:rsidRPr="00813EBE">
              <w:rPr>
                <w:i/>
                <w:iCs/>
                <w:color w:val="000000"/>
                <w:szCs w:val="22"/>
                <w:lang w:val="en-US"/>
              </w:rPr>
              <w:fldChar w:fldCharType="end"/>
            </w:r>
          </w:p>
        </w:tc>
        <w:tc>
          <w:tcPr>
            <w:tcW w:w="251" w:type="dxa"/>
            <w:tcBorders>
              <w:top w:val="nil"/>
              <w:bottom w:val="nil"/>
            </w:tcBorders>
            <w:shd w:val="clear" w:color="auto" w:fill="auto"/>
            <w:vAlign w:val="center"/>
            <w:hideMark/>
          </w:tcPr>
          <w:p w14:paraId="54872CB5" w14:textId="77777777" w:rsidR="00F522C5" w:rsidRPr="00813EBE" w:rsidRDefault="00F522C5" w:rsidP="00625CAF">
            <w:pPr>
              <w:ind w:right="-101"/>
              <w:jc w:val="right"/>
              <w:rPr>
                <w:i/>
                <w:iCs/>
                <w:color w:val="000000"/>
                <w:szCs w:val="22"/>
                <w:lang w:val="en-US"/>
              </w:rPr>
            </w:pPr>
          </w:p>
        </w:tc>
        <w:tc>
          <w:tcPr>
            <w:tcW w:w="1426" w:type="dxa"/>
            <w:tcBorders>
              <w:top w:val="nil"/>
              <w:bottom w:val="nil"/>
            </w:tcBorders>
            <w:shd w:val="clear" w:color="auto" w:fill="auto"/>
            <w:vAlign w:val="center"/>
            <w:hideMark/>
          </w:tcPr>
          <w:p w14:paraId="60CAEFE6" w14:textId="0AE1515C" w:rsidR="00F522C5" w:rsidRPr="00813EBE" w:rsidRDefault="00D70867" w:rsidP="00625CAF">
            <w:pPr>
              <w:ind w:right="-86"/>
              <w:jc w:val="right"/>
              <w:rPr>
                <w:i/>
                <w:iCs/>
                <w:color w:val="000000"/>
                <w:szCs w:val="22"/>
                <w:lang w:val="en-US"/>
              </w:rPr>
            </w:pPr>
            <w:r w:rsidRPr="00813EBE">
              <w:rPr>
                <w:i/>
                <w:iCs/>
                <w:color w:val="000000"/>
                <w:szCs w:val="22"/>
                <w:lang w:val="en-US"/>
              </w:rPr>
              <w:fldChar w:fldCharType="begin"/>
            </w:r>
            <w:r w:rsidRPr="00813EBE">
              <w:rPr>
                <w:i/>
                <w:iCs/>
                <w:color w:val="000000"/>
                <w:szCs w:val="22"/>
                <w:lang w:val="en-US"/>
              </w:rPr>
              <w:instrText xml:space="preserve"> REF LYE_short \h </w:instrText>
            </w:r>
            <w:r w:rsidR="00D369C5" w:rsidRPr="00813EBE">
              <w:rPr>
                <w:i/>
                <w:iCs/>
                <w:color w:val="000000"/>
                <w:szCs w:val="22"/>
                <w:lang w:val="en-US"/>
              </w:rPr>
              <w:instrText xml:space="preserve">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12/31/2019</w:t>
            </w:r>
            <w:r w:rsidRPr="00813EBE">
              <w:rPr>
                <w:i/>
                <w:iCs/>
                <w:color w:val="000000"/>
                <w:szCs w:val="22"/>
                <w:lang w:val="en-US"/>
              </w:rPr>
              <w:fldChar w:fldCharType="end"/>
            </w:r>
          </w:p>
        </w:tc>
      </w:tr>
      <w:tr w:rsidR="0006787E" w:rsidRPr="00813EBE" w14:paraId="34FF785A" w14:textId="77777777" w:rsidTr="00EA2C89">
        <w:trPr>
          <w:trHeight w:val="285"/>
        </w:trPr>
        <w:tc>
          <w:tcPr>
            <w:tcW w:w="5238" w:type="dxa"/>
            <w:tcBorders>
              <w:top w:val="nil"/>
            </w:tcBorders>
            <w:shd w:val="clear" w:color="auto" w:fill="auto"/>
            <w:vAlign w:val="center"/>
            <w:hideMark/>
          </w:tcPr>
          <w:p w14:paraId="24012987" w14:textId="77777777" w:rsidR="0006787E" w:rsidRPr="00813EBE" w:rsidRDefault="0006787E" w:rsidP="00625CAF">
            <w:pPr>
              <w:jc w:val="right"/>
              <w:rPr>
                <w:i/>
                <w:iCs/>
                <w:color w:val="000000"/>
                <w:szCs w:val="22"/>
                <w:lang w:val="en-US"/>
              </w:rPr>
            </w:pPr>
          </w:p>
        </w:tc>
        <w:tc>
          <w:tcPr>
            <w:tcW w:w="1440" w:type="dxa"/>
            <w:tcBorders>
              <w:top w:val="nil"/>
            </w:tcBorders>
            <w:shd w:val="clear" w:color="auto" w:fill="auto"/>
            <w:vAlign w:val="center"/>
            <w:hideMark/>
          </w:tcPr>
          <w:p w14:paraId="5BA2F828" w14:textId="77777777" w:rsidR="0006787E" w:rsidRPr="00813EBE" w:rsidRDefault="0006787E" w:rsidP="00625CAF">
            <w:pPr>
              <w:ind w:right="-86"/>
              <w:jc w:val="right"/>
              <w:rPr>
                <w:i/>
                <w:iCs/>
                <w:color w:val="000000"/>
                <w:szCs w:val="22"/>
                <w:lang w:val="en-US"/>
              </w:rPr>
            </w:pPr>
            <w:r w:rsidRPr="00813EBE">
              <w:rPr>
                <w:i/>
                <w:iCs/>
                <w:color w:val="000000"/>
                <w:szCs w:val="22"/>
                <w:lang w:val="en-US"/>
              </w:rPr>
              <w:t>VND million</w:t>
            </w:r>
          </w:p>
        </w:tc>
        <w:tc>
          <w:tcPr>
            <w:tcW w:w="251" w:type="dxa"/>
            <w:tcBorders>
              <w:top w:val="nil"/>
            </w:tcBorders>
            <w:shd w:val="clear" w:color="auto" w:fill="auto"/>
            <w:vAlign w:val="center"/>
            <w:hideMark/>
          </w:tcPr>
          <w:p w14:paraId="161707C0" w14:textId="77777777" w:rsidR="0006787E" w:rsidRPr="00813EBE" w:rsidRDefault="0006787E" w:rsidP="00625CAF">
            <w:pPr>
              <w:ind w:right="-101"/>
              <w:jc w:val="right"/>
              <w:rPr>
                <w:i/>
                <w:iCs/>
                <w:color w:val="000000"/>
                <w:szCs w:val="22"/>
                <w:lang w:val="en-US"/>
              </w:rPr>
            </w:pPr>
          </w:p>
        </w:tc>
        <w:tc>
          <w:tcPr>
            <w:tcW w:w="1426" w:type="dxa"/>
            <w:tcBorders>
              <w:top w:val="nil"/>
            </w:tcBorders>
            <w:shd w:val="clear" w:color="auto" w:fill="auto"/>
            <w:vAlign w:val="center"/>
            <w:hideMark/>
          </w:tcPr>
          <w:p w14:paraId="0C9115D6" w14:textId="77777777" w:rsidR="0006787E" w:rsidRPr="00813EBE" w:rsidRDefault="0006787E" w:rsidP="00625CAF">
            <w:pPr>
              <w:ind w:right="-86"/>
              <w:jc w:val="right"/>
              <w:rPr>
                <w:i/>
                <w:iCs/>
                <w:color w:val="000000"/>
                <w:szCs w:val="22"/>
                <w:lang w:val="en-US"/>
              </w:rPr>
            </w:pPr>
            <w:r w:rsidRPr="00813EBE">
              <w:rPr>
                <w:i/>
                <w:iCs/>
                <w:color w:val="000000"/>
                <w:szCs w:val="22"/>
                <w:lang w:val="en-US"/>
              </w:rPr>
              <w:t>VND million</w:t>
            </w:r>
          </w:p>
        </w:tc>
      </w:tr>
      <w:tr w:rsidR="0006787E" w:rsidRPr="00813EBE" w14:paraId="1F99F636" w14:textId="77777777" w:rsidTr="00EA2C89">
        <w:trPr>
          <w:trHeight w:val="285"/>
        </w:trPr>
        <w:tc>
          <w:tcPr>
            <w:tcW w:w="5238" w:type="dxa"/>
            <w:shd w:val="clear" w:color="auto" w:fill="auto"/>
            <w:vAlign w:val="center"/>
            <w:hideMark/>
          </w:tcPr>
          <w:p w14:paraId="47B8E4B8" w14:textId="77777777" w:rsidR="0006787E" w:rsidRPr="00813EBE" w:rsidRDefault="0006787E" w:rsidP="00625CAF">
            <w:pPr>
              <w:jc w:val="right"/>
              <w:rPr>
                <w:i/>
                <w:iCs/>
                <w:color w:val="000000"/>
                <w:szCs w:val="22"/>
                <w:lang w:val="en-US"/>
              </w:rPr>
            </w:pPr>
          </w:p>
        </w:tc>
        <w:tc>
          <w:tcPr>
            <w:tcW w:w="1440" w:type="dxa"/>
            <w:shd w:val="clear" w:color="auto" w:fill="auto"/>
            <w:vAlign w:val="bottom"/>
            <w:hideMark/>
          </w:tcPr>
          <w:p w14:paraId="1B2B4063" w14:textId="77777777" w:rsidR="0006787E" w:rsidRPr="00813EBE" w:rsidRDefault="0006787E" w:rsidP="00625CAF">
            <w:pPr>
              <w:pBdr>
                <w:bottom w:val="single" w:sz="4" w:space="1" w:color="auto"/>
              </w:pBdr>
              <w:ind w:left="144" w:right="-86"/>
              <w:jc w:val="right"/>
              <w:rPr>
                <w:lang w:val="en-US"/>
              </w:rPr>
            </w:pPr>
          </w:p>
        </w:tc>
        <w:tc>
          <w:tcPr>
            <w:tcW w:w="251" w:type="dxa"/>
            <w:shd w:val="clear" w:color="auto" w:fill="auto"/>
            <w:hideMark/>
          </w:tcPr>
          <w:p w14:paraId="6551CBC3" w14:textId="77777777" w:rsidR="0006787E" w:rsidRPr="00813EBE" w:rsidRDefault="0006787E" w:rsidP="00625CAF">
            <w:pPr>
              <w:ind w:right="-101"/>
              <w:jc w:val="right"/>
              <w:rPr>
                <w:lang w:val="en-US"/>
              </w:rPr>
            </w:pPr>
          </w:p>
        </w:tc>
        <w:tc>
          <w:tcPr>
            <w:tcW w:w="1426" w:type="dxa"/>
            <w:shd w:val="clear" w:color="auto" w:fill="auto"/>
            <w:vAlign w:val="bottom"/>
            <w:hideMark/>
          </w:tcPr>
          <w:p w14:paraId="0E02E1B8" w14:textId="15CBB143" w:rsidR="0006787E" w:rsidRPr="00813EBE" w:rsidRDefault="00F01306" w:rsidP="00625CAF">
            <w:pPr>
              <w:pBdr>
                <w:bottom w:val="single" w:sz="4" w:space="1" w:color="auto"/>
              </w:pBdr>
              <w:ind w:left="144" w:right="-86"/>
              <w:jc w:val="right"/>
              <w:rPr>
                <w:i/>
                <w:iCs/>
                <w:color w:val="000000"/>
                <w:szCs w:val="22"/>
                <w:lang w:val="en-US"/>
              </w:rPr>
            </w:pPr>
            <w:r w:rsidRPr="00813EBE">
              <w:rPr>
                <w:i/>
                <w:iCs/>
                <w:color w:val="000000"/>
                <w:szCs w:val="22"/>
                <w:lang w:val="en-US"/>
              </w:rPr>
              <w:t>(audited)</w:t>
            </w:r>
          </w:p>
        </w:tc>
      </w:tr>
      <w:tr w:rsidR="0006787E" w:rsidRPr="00813EBE" w14:paraId="2BC25713" w14:textId="77777777" w:rsidTr="00EA2C89">
        <w:trPr>
          <w:trHeight w:val="135"/>
        </w:trPr>
        <w:tc>
          <w:tcPr>
            <w:tcW w:w="5238" w:type="dxa"/>
            <w:shd w:val="clear" w:color="auto" w:fill="auto"/>
            <w:vAlign w:val="center"/>
            <w:hideMark/>
          </w:tcPr>
          <w:p w14:paraId="70872917" w14:textId="77777777" w:rsidR="0006787E" w:rsidRPr="00813EBE" w:rsidRDefault="0006787E" w:rsidP="00625CAF">
            <w:pPr>
              <w:rPr>
                <w:lang w:val="en-US"/>
              </w:rPr>
            </w:pPr>
          </w:p>
        </w:tc>
        <w:tc>
          <w:tcPr>
            <w:tcW w:w="1440" w:type="dxa"/>
            <w:shd w:val="clear" w:color="auto" w:fill="auto"/>
            <w:vAlign w:val="center"/>
          </w:tcPr>
          <w:p w14:paraId="0C404F65" w14:textId="77777777" w:rsidR="0006787E" w:rsidRPr="00813EBE" w:rsidRDefault="0006787E" w:rsidP="00625CAF">
            <w:pPr>
              <w:ind w:right="-86"/>
              <w:rPr>
                <w:lang w:val="en-US"/>
              </w:rPr>
            </w:pPr>
          </w:p>
        </w:tc>
        <w:tc>
          <w:tcPr>
            <w:tcW w:w="251" w:type="dxa"/>
            <w:shd w:val="clear" w:color="auto" w:fill="auto"/>
            <w:vAlign w:val="center"/>
            <w:hideMark/>
          </w:tcPr>
          <w:p w14:paraId="1A3288DF" w14:textId="77777777" w:rsidR="0006787E" w:rsidRPr="00813EBE" w:rsidRDefault="0006787E" w:rsidP="00625CAF">
            <w:pPr>
              <w:ind w:right="-101"/>
              <w:jc w:val="right"/>
              <w:rPr>
                <w:lang w:val="en-US"/>
              </w:rPr>
            </w:pPr>
          </w:p>
        </w:tc>
        <w:tc>
          <w:tcPr>
            <w:tcW w:w="1426" w:type="dxa"/>
            <w:shd w:val="clear" w:color="auto" w:fill="auto"/>
            <w:vAlign w:val="center"/>
            <w:hideMark/>
          </w:tcPr>
          <w:p w14:paraId="1FB988D0" w14:textId="77777777" w:rsidR="0006787E" w:rsidRPr="00813EBE" w:rsidRDefault="0006787E" w:rsidP="00625CAF">
            <w:pPr>
              <w:ind w:right="-86"/>
              <w:jc w:val="right"/>
              <w:rPr>
                <w:lang w:val="en-US"/>
              </w:rPr>
            </w:pPr>
          </w:p>
        </w:tc>
      </w:tr>
      <w:tr w:rsidR="00CE04D3" w:rsidRPr="00813EBE" w14:paraId="64AB0AB4" w14:textId="77777777" w:rsidTr="00EA2C89">
        <w:trPr>
          <w:trHeight w:val="285"/>
        </w:trPr>
        <w:tc>
          <w:tcPr>
            <w:tcW w:w="5238" w:type="dxa"/>
            <w:shd w:val="clear" w:color="auto" w:fill="auto"/>
            <w:vAlign w:val="center"/>
            <w:hideMark/>
          </w:tcPr>
          <w:p w14:paraId="599340A1" w14:textId="77777777" w:rsidR="00CE04D3" w:rsidRPr="00813EBE" w:rsidRDefault="00CE04D3" w:rsidP="00625CAF">
            <w:pPr>
              <w:rPr>
                <w:b/>
                <w:bCs/>
                <w:color w:val="000000"/>
                <w:szCs w:val="22"/>
                <w:lang w:val="en-US"/>
              </w:rPr>
            </w:pPr>
            <w:r w:rsidRPr="00813EBE">
              <w:rPr>
                <w:b/>
                <w:bCs/>
                <w:color w:val="000000"/>
                <w:szCs w:val="22"/>
                <w:lang w:val="en-US"/>
              </w:rPr>
              <w:t>Current accounts</w:t>
            </w:r>
          </w:p>
        </w:tc>
        <w:tc>
          <w:tcPr>
            <w:tcW w:w="1440" w:type="dxa"/>
            <w:shd w:val="clear" w:color="auto" w:fill="auto"/>
            <w:vAlign w:val="bottom"/>
          </w:tcPr>
          <w:p w14:paraId="01233A55" w14:textId="638008AB" w:rsidR="00CE04D3" w:rsidRPr="00813EBE" w:rsidRDefault="00083897" w:rsidP="00625CAF">
            <w:pPr>
              <w:ind w:right="-86"/>
              <w:jc w:val="right"/>
              <w:rPr>
                <w:b/>
                <w:szCs w:val="22"/>
                <w:lang w:val="en-US"/>
              </w:rPr>
            </w:pPr>
            <w:r w:rsidRPr="00083897">
              <w:rPr>
                <w:b/>
                <w:szCs w:val="22"/>
                <w:lang w:val="en-US"/>
              </w:rPr>
              <w:t>13,286,658</w:t>
            </w:r>
          </w:p>
        </w:tc>
        <w:tc>
          <w:tcPr>
            <w:tcW w:w="251" w:type="dxa"/>
            <w:shd w:val="clear" w:color="auto" w:fill="auto"/>
            <w:vAlign w:val="bottom"/>
          </w:tcPr>
          <w:p w14:paraId="3F817A30" w14:textId="77777777" w:rsidR="00CE04D3" w:rsidRPr="00813EBE" w:rsidRDefault="00CE04D3" w:rsidP="00625CAF">
            <w:pPr>
              <w:ind w:right="-101"/>
              <w:jc w:val="right"/>
              <w:rPr>
                <w:b/>
                <w:szCs w:val="22"/>
                <w:lang w:val="en-US"/>
              </w:rPr>
            </w:pPr>
          </w:p>
        </w:tc>
        <w:tc>
          <w:tcPr>
            <w:tcW w:w="1426" w:type="dxa"/>
            <w:shd w:val="clear" w:color="auto" w:fill="auto"/>
            <w:vAlign w:val="bottom"/>
          </w:tcPr>
          <w:p w14:paraId="65395CD4" w14:textId="486557FC" w:rsidR="00CE04D3" w:rsidRPr="00813EBE" w:rsidRDefault="00CE04D3" w:rsidP="00625CAF">
            <w:pPr>
              <w:ind w:right="-86"/>
              <w:jc w:val="right"/>
              <w:rPr>
                <w:b/>
                <w:szCs w:val="22"/>
                <w:lang w:val="en-US"/>
              </w:rPr>
            </w:pPr>
            <w:r w:rsidRPr="00813EBE">
              <w:rPr>
                <w:b/>
                <w:szCs w:val="22"/>
                <w:lang w:val="en-US"/>
              </w:rPr>
              <w:t>15,173,807</w:t>
            </w:r>
          </w:p>
        </w:tc>
      </w:tr>
      <w:tr w:rsidR="00083897" w:rsidRPr="00813EBE" w14:paraId="16BB4FF1" w14:textId="77777777" w:rsidTr="00EA2C89">
        <w:trPr>
          <w:trHeight w:val="285"/>
        </w:trPr>
        <w:tc>
          <w:tcPr>
            <w:tcW w:w="5238" w:type="dxa"/>
            <w:shd w:val="clear" w:color="auto" w:fill="auto"/>
            <w:vAlign w:val="center"/>
            <w:hideMark/>
          </w:tcPr>
          <w:p w14:paraId="10C6857E" w14:textId="77777777" w:rsidR="00083897" w:rsidRPr="00813EBE" w:rsidRDefault="00083897" w:rsidP="00625CAF">
            <w:pPr>
              <w:rPr>
                <w:color w:val="000000"/>
                <w:szCs w:val="22"/>
                <w:lang w:val="en-US"/>
              </w:rPr>
            </w:pPr>
            <w:r w:rsidRPr="00813EBE">
              <w:rPr>
                <w:color w:val="000000"/>
                <w:szCs w:val="22"/>
                <w:lang w:val="en-US"/>
              </w:rPr>
              <w:t>Current accounts in VND</w:t>
            </w:r>
          </w:p>
        </w:tc>
        <w:tc>
          <w:tcPr>
            <w:tcW w:w="1440" w:type="dxa"/>
            <w:shd w:val="clear" w:color="auto" w:fill="auto"/>
            <w:vAlign w:val="bottom"/>
          </w:tcPr>
          <w:p w14:paraId="2AFBEE0B" w14:textId="641886F1" w:rsidR="00083897" w:rsidRPr="00813EBE" w:rsidRDefault="00083897" w:rsidP="00625CAF">
            <w:pPr>
              <w:ind w:right="-86"/>
              <w:jc w:val="right"/>
              <w:rPr>
                <w:szCs w:val="22"/>
                <w:lang w:val="en-US"/>
              </w:rPr>
            </w:pPr>
            <w:r>
              <w:rPr>
                <w:color w:val="000000"/>
                <w:szCs w:val="22"/>
              </w:rPr>
              <w:t>4,154,311</w:t>
            </w:r>
          </w:p>
        </w:tc>
        <w:tc>
          <w:tcPr>
            <w:tcW w:w="251" w:type="dxa"/>
            <w:shd w:val="clear" w:color="auto" w:fill="auto"/>
            <w:vAlign w:val="bottom"/>
          </w:tcPr>
          <w:p w14:paraId="1DE7E979" w14:textId="77777777" w:rsidR="00083897" w:rsidRPr="00813EBE" w:rsidRDefault="00083897" w:rsidP="00625CAF">
            <w:pPr>
              <w:ind w:right="-101"/>
              <w:jc w:val="right"/>
              <w:rPr>
                <w:szCs w:val="22"/>
                <w:lang w:val="en-US"/>
              </w:rPr>
            </w:pPr>
          </w:p>
        </w:tc>
        <w:tc>
          <w:tcPr>
            <w:tcW w:w="1426" w:type="dxa"/>
            <w:shd w:val="clear" w:color="auto" w:fill="auto"/>
            <w:vAlign w:val="bottom"/>
          </w:tcPr>
          <w:p w14:paraId="64F499C0" w14:textId="14987D1C" w:rsidR="00083897" w:rsidRPr="00813EBE" w:rsidRDefault="00083897" w:rsidP="00625CAF">
            <w:pPr>
              <w:ind w:right="-86"/>
              <w:jc w:val="right"/>
              <w:rPr>
                <w:szCs w:val="22"/>
                <w:lang w:val="en-US"/>
              </w:rPr>
            </w:pPr>
            <w:r w:rsidRPr="00813EBE">
              <w:rPr>
                <w:szCs w:val="22"/>
                <w:lang w:val="en-US"/>
              </w:rPr>
              <w:t>6,117,336</w:t>
            </w:r>
          </w:p>
        </w:tc>
      </w:tr>
      <w:tr w:rsidR="00083897" w:rsidRPr="00813EBE" w14:paraId="32B9EDA6" w14:textId="77777777" w:rsidTr="00EA2C89">
        <w:trPr>
          <w:trHeight w:val="285"/>
        </w:trPr>
        <w:tc>
          <w:tcPr>
            <w:tcW w:w="5238" w:type="dxa"/>
            <w:shd w:val="clear" w:color="auto" w:fill="auto"/>
            <w:vAlign w:val="center"/>
            <w:hideMark/>
          </w:tcPr>
          <w:p w14:paraId="2AF68753" w14:textId="77777777" w:rsidR="00083897" w:rsidRPr="00813EBE" w:rsidRDefault="00083897" w:rsidP="00625CAF">
            <w:pPr>
              <w:rPr>
                <w:color w:val="000000"/>
                <w:szCs w:val="22"/>
                <w:lang w:val="en-US"/>
              </w:rPr>
            </w:pPr>
            <w:r w:rsidRPr="00813EBE">
              <w:rPr>
                <w:color w:val="000000"/>
                <w:szCs w:val="22"/>
                <w:lang w:val="en-US"/>
              </w:rPr>
              <w:t>Current accounts in foreign currencies</w:t>
            </w:r>
          </w:p>
        </w:tc>
        <w:tc>
          <w:tcPr>
            <w:tcW w:w="1440" w:type="dxa"/>
            <w:shd w:val="clear" w:color="auto" w:fill="auto"/>
            <w:vAlign w:val="bottom"/>
          </w:tcPr>
          <w:p w14:paraId="4EB24C86" w14:textId="724AEBC8" w:rsidR="00083897" w:rsidRPr="00813EBE" w:rsidRDefault="00083897" w:rsidP="00625CAF">
            <w:pPr>
              <w:ind w:right="-86"/>
              <w:jc w:val="right"/>
              <w:rPr>
                <w:szCs w:val="22"/>
                <w:lang w:val="en-US"/>
              </w:rPr>
            </w:pPr>
            <w:r>
              <w:rPr>
                <w:color w:val="000000"/>
                <w:szCs w:val="22"/>
              </w:rPr>
              <w:t>9,132,347</w:t>
            </w:r>
          </w:p>
        </w:tc>
        <w:tc>
          <w:tcPr>
            <w:tcW w:w="251" w:type="dxa"/>
            <w:shd w:val="clear" w:color="auto" w:fill="auto"/>
            <w:vAlign w:val="bottom"/>
          </w:tcPr>
          <w:p w14:paraId="292E9490" w14:textId="77777777" w:rsidR="00083897" w:rsidRPr="00813EBE" w:rsidRDefault="00083897" w:rsidP="00625CAF">
            <w:pPr>
              <w:ind w:right="-101"/>
              <w:jc w:val="right"/>
              <w:rPr>
                <w:szCs w:val="22"/>
                <w:lang w:val="en-US"/>
              </w:rPr>
            </w:pPr>
          </w:p>
        </w:tc>
        <w:tc>
          <w:tcPr>
            <w:tcW w:w="1426" w:type="dxa"/>
            <w:shd w:val="clear" w:color="auto" w:fill="auto"/>
            <w:vAlign w:val="bottom"/>
          </w:tcPr>
          <w:p w14:paraId="7B0610A8" w14:textId="7710338A" w:rsidR="00083897" w:rsidRPr="00813EBE" w:rsidRDefault="00083897" w:rsidP="00625CAF">
            <w:pPr>
              <w:ind w:right="-86"/>
              <w:jc w:val="right"/>
              <w:rPr>
                <w:szCs w:val="22"/>
                <w:lang w:val="en-US"/>
              </w:rPr>
            </w:pPr>
            <w:r w:rsidRPr="00813EBE">
              <w:rPr>
                <w:szCs w:val="22"/>
                <w:lang w:val="en-US"/>
              </w:rPr>
              <w:t>9,056,471</w:t>
            </w:r>
          </w:p>
        </w:tc>
      </w:tr>
      <w:tr w:rsidR="00CE04D3" w:rsidRPr="00813EBE" w14:paraId="77D8D040" w14:textId="77777777" w:rsidTr="00EA2C89">
        <w:trPr>
          <w:trHeight w:val="285"/>
        </w:trPr>
        <w:tc>
          <w:tcPr>
            <w:tcW w:w="5238" w:type="dxa"/>
            <w:shd w:val="clear" w:color="auto" w:fill="auto"/>
            <w:vAlign w:val="center"/>
            <w:hideMark/>
          </w:tcPr>
          <w:p w14:paraId="21DED372" w14:textId="77777777" w:rsidR="00CE04D3" w:rsidRPr="00813EBE" w:rsidRDefault="00CE04D3" w:rsidP="00625CAF">
            <w:pPr>
              <w:rPr>
                <w:lang w:val="en-US"/>
              </w:rPr>
            </w:pPr>
          </w:p>
        </w:tc>
        <w:tc>
          <w:tcPr>
            <w:tcW w:w="1440" w:type="dxa"/>
            <w:shd w:val="clear" w:color="auto" w:fill="auto"/>
            <w:vAlign w:val="center"/>
          </w:tcPr>
          <w:p w14:paraId="7C628398" w14:textId="77777777" w:rsidR="00CE04D3" w:rsidRPr="00813EBE" w:rsidRDefault="00CE04D3" w:rsidP="00625CAF">
            <w:pPr>
              <w:ind w:right="-86"/>
              <w:jc w:val="right"/>
              <w:rPr>
                <w:szCs w:val="22"/>
                <w:lang w:val="en-US"/>
              </w:rPr>
            </w:pPr>
          </w:p>
        </w:tc>
        <w:tc>
          <w:tcPr>
            <w:tcW w:w="251" w:type="dxa"/>
            <w:shd w:val="clear" w:color="auto" w:fill="auto"/>
            <w:vAlign w:val="center"/>
          </w:tcPr>
          <w:p w14:paraId="6A5F4D7C" w14:textId="77777777" w:rsidR="00CE04D3" w:rsidRPr="00813EBE" w:rsidRDefault="00CE04D3" w:rsidP="00625CAF">
            <w:pPr>
              <w:ind w:right="-101"/>
              <w:jc w:val="right"/>
              <w:rPr>
                <w:szCs w:val="22"/>
                <w:lang w:val="en-US"/>
              </w:rPr>
            </w:pPr>
          </w:p>
        </w:tc>
        <w:tc>
          <w:tcPr>
            <w:tcW w:w="1426" w:type="dxa"/>
            <w:shd w:val="clear" w:color="auto" w:fill="auto"/>
            <w:vAlign w:val="center"/>
          </w:tcPr>
          <w:p w14:paraId="652C8435" w14:textId="77777777" w:rsidR="00CE04D3" w:rsidRPr="00813EBE" w:rsidRDefault="00CE04D3" w:rsidP="00625CAF">
            <w:pPr>
              <w:ind w:right="-86"/>
              <w:jc w:val="right"/>
              <w:rPr>
                <w:szCs w:val="22"/>
                <w:lang w:val="en-US"/>
              </w:rPr>
            </w:pPr>
          </w:p>
        </w:tc>
      </w:tr>
      <w:tr w:rsidR="00CE04D3" w:rsidRPr="00813EBE" w14:paraId="3E70A800" w14:textId="77777777" w:rsidTr="00EA2C89">
        <w:trPr>
          <w:trHeight w:val="285"/>
        </w:trPr>
        <w:tc>
          <w:tcPr>
            <w:tcW w:w="5238" w:type="dxa"/>
            <w:shd w:val="clear" w:color="auto" w:fill="auto"/>
            <w:vAlign w:val="center"/>
            <w:hideMark/>
          </w:tcPr>
          <w:p w14:paraId="53BA0FC6" w14:textId="77777777" w:rsidR="00CE04D3" w:rsidRPr="00813EBE" w:rsidRDefault="00CE04D3" w:rsidP="00625CAF">
            <w:pPr>
              <w:rPr>
                <w:b/>
                <w:bCs/>
                <w:color w:val="000000"/>
                <w:szCs w:val="22"/>
                <w:lang w:val="en-US"/>
              </w:rPr>
            </w:pPr>
            <w:r w:rsidRPr="00813EBE">
              <w:rPr>
                <w:b/>
                <w:bCs/>
                <w:color w:val="000000"/>
                <w:szCs w:val="22"/>
                <w:lang w:val="en-US"/>
              </w:rPr>
              <w:t>Term deposits</w:t>
            </w:r>
          </w:p>
        </w:tc>
        <w:tc>
          <w:tcPr>
            <w:tcW w:w="1440" w:type="dxa"/>
            <w:shd w:val="clear" w:color="auto" w:fill="auto"/>
            <w:vAlign w:val="center"/>
          </w:tcPr>
          <w:p w14:paraId="23FC07C2" w14:textId="18D17B81" w:rsidR="00CE04D3" w:rsidRPr="00813EBE" w:rsidRDefault="00083897" w:rsidP="00625CAF">
            <w:pPr>
              <w:ind w:right="-86"/>
              <w:jc w:val="right"/>
              <w:rPr>
                <w:b/>
                <w:szCs w:val="22"/>
                <w:lang w:val="en-US"/>
              </w:rPr>
            </w:pPr>
            <w:r w:rsidRPr="00083897">
              <w:rPr>
                <w:b/>
                <w:szCs w:val="22"/>
                <w:lang w:val="en-US"/>
              </w:rPr>
              <w:t>22,727,416</w:t>
            </w:r>
          </w:p>
        </w:tc>
        <w:tc>
          <w:tcPr>
            <w:tcW w:w="251" w:type="dxa"/>
            <w:shd w:val="clear" w:color="auto" w:fill="auto"/>
            <w:vAlign w:val="center"/>
          </w:tcPr>
          <w:p w14:paraId="16C25560" w14:textId="77777777" w:rsidR="00CE04D3" w:rsidRPr="00813EBE" w:rsidRDefault="00CE04D3" w:rsidP="00625CAF">
            <w:pPr>
              <w:ind w:right="-101"/>
              <w:jc w:val="right"/>
              <w:rPr>
                <w:b/>
                <w:szCs w:val="22"/>
                <w:lang w:val="en-US"/>
              </w:rPr>
            </w:pPr>
          </w:p>
        </w:tc>
        <w:tc>
          <w:tcPr>
            <w:tcW w:w="1426" w:type="dxa"/>
            <w:shd w:val="clear" w:color="auto" w:fill="auto"/>
            <w:vAlign w:val="center"/>
          </w:tcPr>
          <w:p w14:paraId="38520AAF" w14:textId="749FF4F4" w:rsidR="00CE04D3" w:rsidRPr="00813EBE" w:rsidRDefault="00CE04D3" w:rsidP="00625CAF">
            <w:pPr>
              <w:ind w:right="-86"/>
              <w:jc w:val="right"/>
              <w:rPr>
                <w:b/>
                <w:szCs w:val="22"/>
                <w:lang w:val="en-US"/>
              </w:rPr>
            </w:pPr>
            <w:r w:rsidRPr="00813EBE">
              <w:rPr>
                <w:b/>
                <w:szCs w:val="22"/>
                <w:lang w:val="en-US"/>
              </w:rPr>
              <w:t>23,422,613</w:t>
            </w:r>
          </w:p>
        </w:tc>
      </w:tr>
      <w:tr w:rsidR="00083897" w:rsidRPr="00813EBE" w14:paraId="0CEB702F" w14:textId="77777777" w:rsidTr="00EA2C89">
        <w:trPr>
          <w:trHeight w:val="285"/>
        </w:trPr>
        <w:tc>
          <w:tcPr>
            <w:tcW w:w="5238" w:type="dxa"/>
            <w:shd w:val="clear" w:color="auto" w:fill="auto"/>
            <w:vAlign w:val="center"/>
            <w:hideMark/>
          </w:tcPr>
          <w:p w14:paraId="02E9EC55" w14:textId="77777777" w:rsidR="00083897" w:rsidRPr="00813EBE" w:rsidRDefault="00083897" w:rsidP="00625CAF">
            <w:pPr>
              <w:rPr>
                <w:color w:val="000000"/>
                <w:szCs w:val="22"/>
                <w:lang w:val="en-US"/>
              </w:rPr>
            </w:pPr>
            <w:r w:rsidRPr="00813EBE">
              <w:rPr>
                <w:color w:val="000000"/>
                <w:szCs w:val="22"/>
                <w:lang w:val="en-US"/>
              </w:rPr>
              <w:t xml:space="preserve">Term deposits in VND </w:t>
            </w:r>
          </w:p>
        </w:tc>
        <w:tc>
          <w:tcPr>
            <w:tcW w:w="1440" w:type="dxa"/>
            <w:shd w:val="clear" w:color="auto" w:fill="auto"/>
            <w:vAlign w:val="bottom"/>
          </w:tcPr>
          <w:p w14:paraId="631C34AB" w14:textId="0E20BD8C" w:rsidR="00083897" w:rsidRPr="00813EBE" w:rsidRDefault="00083897" w:rsidP="00625CAF">
            <w:pPr>
              <w:ind w:right="-86"/>
              <w:jc w:val="right"/>
              <w:rPr>
                <w:szCs w:val="22"/>
                <w:lang w:val="en-US"/>
              </w:rPr>
            </w:pPr>
            <w:r>
              <w:rPr>
                <w:color w:val="000000"/>
                <w:szCs w:val="22"/>
              </w:rPr>
              <w:t>10,289,000</w:t>
            </w:r>
          </w:p>
        </w:tc>
        <w:tc>
          <w:tcPr>
            <w:tcW w:w="251" w:type="dxa"/>
            <w:tcBorders>
              <w:bottom w:val="nil"/>
            </w:tcBorders>
            <w:shd w:val="clear" w:color="auto" w:fill="auto"/>
            <w:noWrap/>
            <w:vAlign w:val="bottom"/>
          </w:tcPr>
          <w:p w14:paraId="4C1D8261" w14:textId="77777777" w:rsidR="00083897" w:rsidRPr="00813EBE" w:rsidRDefault="00083897" w:rsidP="00625CAF">
            <w:pPr>
              <w:ind w:right="-101"/>
              <w:jc w:val="right"/>
              <w:rPr>
                <w:szCs w:val="22"/>
                <w:lang w:val="en-US"/>
              </w:rPr>
            </w:pPr>
          </w:p>
        </w:tc>
        <w:tc>
          <w:tcPr>
            <w:tcW w:w="1426" w:type="dxa"/>
            <w:shd w:val="clear" w:color="auto" w:fill="auto"/>
            <w:vAlign w:val="bottom"/>
          </w:tcPr>
          <w:p w14:paraId="231F9031" w14:textId="085261F2" w:rsidR="00083897" w:rsidRPr="00813EBE" w:rsidRDefault="00083897" w:rsidP="00625CAF">
            <w:pPr>
              <w:ind w:right="-86"/>
              <w:jc w:val="right"/>
              <w:rPr>
                <w:szCs w:val="22"/>
                <w:lang w:val="en-US"/>
              </w:rPr>
            </w:pPr>
            <w:r w:rsidRPr="00813EBE">
              <w:rPr>
                <w:szCs w:val="22"/>
                <w:lang w:val="en-US"/>
              </w:rPr>
              <w:t>19,657,000</w:t>
            </w:r>
          </w:p>
        </w:tc>
      </w:tr>
      <w:tr w:rsidR="00083897" w:rsidRPr="00813EBE" w14:paraId="22FC84A2" w14:textId="77777777" w:rsidTr="00EA2C89">
        <w:trPr>
          <w:trHeight w:val="285"/>
        </w:trPr>
        <w:tc>
          <w:tcPr>
            <w:tcW w:w="5238" w:type="dxa"/>
            <w:shd w:val="clear" w:color="auto" w:fill="auto"/>
            <w:vAlign w:val="center"/>
            <w:hideMark/>
          </w:tcPr>
          <w:p w14:paraId="3F3B8062" w14:textId="77777777" w:rsidR="00083897" w:rsidRPr="00813EBE" w:rsidRDefault="00083897" w:rsidP="00625CAF">
            <w:pPr>
              <w:rPr>
                <w:color w:val="000000"/>
                <w:szCs w:val="22"/>
                <w:lang w:val="en-US"/>
              </w:rPr>
            </w:pPr>
            <w:r w:rsidRPr="00813EBE">
              <w:rPr>
                <w:color w:val="000000"/>
                <w:szCs w:val="22"/>
                <w:lang w:val="en-US"/>
              </w:rPr>
              <w:t>Term deposits in foreign currencies</w:t>
            </w:r>
          </w:p>
        </w:tc>
        <w:tc>
          <w:tcPr>
            <w:tcW w:w="1440" w:type="dxa"/>
            <w:shd w:val="clear" w:color="auto" w:fill="auto"/>
            <w:vAlign w:val="bottom"/>
          </w:tcPr>
          <w:p w14:paraId="68B90A1D" w14:textId="35C9D0C2" w:rsidR="00083897" w:rsidRPr="00813EBE" w:rsidRDefault="00083897" w:rsidP="00625CAF">
            <w:pPr>
              <w:pBdr>
                <w:bottom w:val="single" w:sz="4" w:space="1" w:color="auto"/>
              </w:pBdr>
              <w:ind w:left="144" w:right="-86"/>
              <w:jc w:val="right"/>
              <w:rPr>
                <w:szCs w:val="22"/>
                <w:lang w:val="en-US"/>
              </w:rPr>
            </w:pPr>
            <w:r>
              <w:rPr>
                <w:color w:val="000000"/>
                <w:szCs w:val="22"/>
              </w:rPr>
              <w:t>12,438,416</w:t>
            </w:r>
          </w:p>
        </w:tc>
        <w:tc>
          <w:tcPr>
            <w:tcW w:w="251" w:type="dxa"/>
            <w:tcBorders>
              <w:top w:val="nil"/>
              <w:bottom w:val="nil"/>
            </w:tcBorders>
            <w:shd w:val="clear" w:color="auto" w:fill="auto"/>
            <w:noWrap/>
            <w:vAlign w:val="bottom"/>
          </w:tcPr>
          <w:p w14:paraId="1DC5E490" w14:textId="77777777" w:rsidR="00083897" w:rsidRPr="00813EBE" w:rsidRDefault="00083897" w:rsidP="00625CAF">
            <w:pPr>
              <w:ind w:right="-101"/>
              <w:jc w:val="right"/>
              <w:rPr>
                <w:szCs w:val="22"/>
                <w:lang w:val="en-US"/>
              </w:rPr>
            </w:pPr>
          </w:p>
        </w:tc>
        <w:tc>
          <w:tcPr>
            <w:tcW w:w="1426" w:type="dxa"/>
            <w:shd w:val="clear" w:color="auto" w:fill="auto"/>
            <w:vAlign w:val="bottom"/>
          </w:tcPr>
          <w:p w14:paraId="4BDE1C9D" w14:textId="7B6A4005" w:rsidR="00083897" w:rsidRPr="00813EBE" w:rsidRDefault="00083897" w:rsidP="00625CAF">
            <w:pPr>
              <w:pBdr>
                <w:bottom w:val="single" w:sz="4" w:space="1" w:color="auto"/>
              </w:pBdr>
              <w:ind w:left="144" w:right="-86"/>
              <w:jc w:val="right"/>
              <w:rPr>
                <w:szCs w:val="22"/>
                <w:lang w:val="en-US"/>
              </w:rPr>
            </w:pPr>
            <w:r w:rsidRPr="00813EBE">
              <w:rPr>
                <w:szCs w:val="22"/>
                <w:lang w:val="en-US"/>
              </w:rPr>
              <w:t>3,765,613</w:t>
            </w:r>
          </w:p>
        </w:tc>
      </w:tr>
      <w:tr w:rsidR="00CE04D3" w:rsidRPr="00813EBE" w14:paraId="3CEE20AC" w14:textId="77777777" w:rsidTr="00EA2C89">
        <w:trPr>
          <w:trHeight w:val="285"/>
        </w:trPr>
        <w:tc>
          <w:tcPr>
            <w:tcW w:w="5238" w:type="dxa"/>
            <w:shd w:val="clear" w:color="auto" w:fill="auto"/>
            <w:vAlign w:val="center"/>
            <w:hideMark/>
          </w:tcPr>
          <w:p w14:paraId="4C790D46" w14:textId="77777777" w:rsidR="00CE04D3" w:rsidRPr="00813EBE" w:rsidRDefault="00CE04D3" w:rsidP="00625CAF">
            <w:pPr>
              <w:rPr>
                <w:lang w:val="en-US"/>
              </w:rPr>
            </w:pPr>
          </w:p>
        </w:tc>
        <w:tc>
          <w:tcPr>
            <w:tcW w:w="1440" w:type="dxa"/>
            <w:shd w:val="clear" w:color="auto" w:fill="auto"/>
            <w:vAlign w:val="center"/>
          </w:tcPr>
          <w:p w14:paraId="5AFF08C6" w14:textId="3A70791C" w:rsidR="00CE04D3" w:rsidRPr="00813EBE" w:rsidRDefault="00083897" w:rsidP="00625CAF">
            <w:pPr>
              <w:pBdr>
                <w:bottom w:val="single" w:sz="4" w:space="1" w:color="auto"/>
              </w:pBdr>
              <w:ind w:left="125" w:right="-86"/>
              <w:jc w:val="right"/>
              <w:rPr>
                <w:b/>
                <w:szCs w:val="22"/>
                <w:lang w:val="en-US"/>
              </w:rPr>
            </w:pPr>
            <w:r w:rsidRPr="00083897">
              <w:rPr>
                <w:b/>
                <w:szCs w:val="22"/>
                <w:lang w:val="en-US"/>
              </w:rPr>
              <w:t>36,014,074</w:t>
            </w:r>
          </w:p>
        </w:tc>
        <w:tc>
          <w:tcPr>
            <w:tcW w:w="251" w:type="dxa"/>
            <w:tcBorders>
              <w:top w:val="nil"/>
            </w:tcBorders>
            <w:shd w:val="clear" w:color="auto" w:fill="auto"/>
            <w:noWrap/>
            <w:vAlign w:val="center"/>
          </w:tcPr>
          <w:p w14:paraId="050085AD" w14:textId="77777777" w:rsidR="00CE04D3" w:rsidRPr="00813EBE" w:rsidRDefault="00CE04D3" w:rsidP="00625CAF">
            <w:pPr>
              <w:ind w:right="-101"/>
              <w:jc w:val="right"/>
              <w:rPr>
                <w:b/>
                <w:szCs w:val="22"/>
                <w:lang w:val="en-US"/>
              </w:rPr>
            </w:pPr>
          </w:p>
        </w:tc>
        <w:tc>
          <w:tcPr>
            <w:tcW w:w="1426" w:type="dxa"/>
            <w:shd w:val="clear" w:color="auto" w:fill="auto"/>
            <w:vAlign w:val="center"/>
          </w:tcPr>
          <w:p w14:paraId="0014E6FD" w14:textId="118BEDBE" w:rsidR="00CE04D3" w:rsidRPr="00813EBE" w:rsidRDefault="00CE04D3" w:rsidP="00625CAF">
            <w:pPr>
              <w:pBdr>
                <w:bottom w:val="single" w:sz="4" w:space="1" w:color="auto"/>
              </w:pBdr>
              <w:ind w:left="142" w:right="-86"/>
              <w:jc w:val="right"/>
              <w:rPr>
                <w:b/>
                <w:szCs w:val="22"/>
                <w:lang w:val="en-US"/>
              </w:rPr>
            </w:pPr>
            <w:r w:rsidRPr="00813EBE">
              <w:rPr>
                <w:b/>
                <w:szCs w:val="22"/>
                <w:lang w:val="en-US"/>
              </w:rPr>
              <w:t>38,596,420</w:t>
            </w:r>
          </w:p>
        </w:tc>
      </w:tr>
      <w:tr w:rsidR="00B17907" w:rsidRPr="00813EBE" w14:paraId="4FACA53D" w14:textId="77777777" w:rsidTr="00EA2C89">
        <w:trPr>
          <w:trHeight w:val="285"/>
        </w:trPr>
        <w:tc>
          <w:tcPr>
            <w:tcW w:w="5238" w:type="dxa"/>
            <w:shd w:val="clear" w:color="auto" w:fill="auto"/>
            <w:vAlign w:val="center"/>
          </w:tcPr>
          <w:p w14:paraId="0E6E9701" w14:textId="77777777" w:rsidR="00B17907" w:rsidRPr="00813EBE" w:rsidRDefault="00B17907" w:rsidP="00625CAF">
            <w:pPr>
              <w:rPr>
                <w:lang w:val="en-US"/>
              </w:rPr>
            </w:pPr>
          </w:p>
        </w:tc>
        <w:tc>
          <w:tcPr>
            <w:tcW w:w="1440" w:type="dxa"/>
            <w:shd w:val="clear" w:color="auto" w:fill="auto"/>
            <w:vAlign w:val="center"/>
          </w:tcPr>
          <w:p w14:paraId="43A3C420" w14:textId="77777777" w:rsidR="00B17907" w:rsidRPr="00813EBE" w:rsidRDefault="00B17907" w:rsidP="00625CAF">
            <w:pPr>
              <w:ind w:right="-86"/>
              <w:jc w:val="right"/>
              <w:rPr>
                <w:b/>
                <w:szCs w:val="22"/>
                <w:lang w:val="en-US"/>
              </w:rPr>
            </w:pPr>
          </w:p>
        </w:tc>
        <w:tc>
          <w:tcPr>
            <w:tcW w:w="251" w:type="dxa"/>
            <w:tcBorders>
              <w:top w:val="nil"/>
            </w:tcBorders>
            <w:shd w:val="clear" w:color="auto" w:fill="auto"/>
            <w:noWrap/>
            <w:vAlign w:val="center"/>
          </w:tcPr>
          <w:p w14:paraId="7CA7D364" w14:textId="77777777" w:rsidR="00B17907" w:rsidRPr="00813EBE" w:rsidRDefault="00B17907" w:rsidP="00625CAF">
            <w:pPr>
              <w:ind w:right="-101"/>
              <w:jc w:val="right"/>
              <w:rPr>
                <w:b/>
                <w:szCs w:val="22"/>
                <w:lang w:val="en-US"/>
              </w:rPr>
            </w:pPr>
          </w:p>
        </w:tc>
        <w:tc>
          <w:tcPr>
            <w:tcW w:w="1426" w:type="dxa"/>
            <w:shd w:val="clear" w:color="auto" w:fill="auto"/>
            <w:vAlign w:val="center"/>
          </w:tcPr>
          <w:p w14:paraId="4D65A661" w14:textId="77777777" w:rsidR="00B17907" w:rsidRPr="00813EBE" w:rsidRDefault="00B17907" w:rsidP="00625CAF">
            <w:pPr>
              <w:ind w:right="-86"/>
              <w:jc w:val="right"/>
              <w:rPr>
                <w:b/>
                <w:szCs w:val="22"/>
                <w:lang w:val="en-US"/>
              </w:rPr>
            </w:pPr>
          </w:p>
        </w:tc>
      </w:tr>
      <w:tr w:rsidR="00CE04D3" w:rsidRPr="00813EBE" w14:paraId="352278F1" w14:textId="77777777" w:rsidTr="00EA2C89">
        <w:trPr>
          <w:trHeight w:val="285"/>
        </w:trPr>
        <w:tc>
          <w:tcPr>
            <w:tcW w:w="5238" w:type="dxa"/>
            <w:shd w:val="clear" w:color="auto" w:fill="auto"/>
            <w:vAlign w:val="center"/>
            <w:hideMark/>
          </w:tcPr>
          <w:p w14:paraId="16683922" w14:textId="348E6BBE" w:rsidR="00CE04D3" w:rsidRPr="00813EBE" w:rsidRDefault="00CE04D3" w:rsidP="00625CAF">
            <w:pPr>
              <w:rPr>
                <w:b/>
                <w:bCs/>
                <w:color w:val="000000"/>
                <w:szCs w:val="22"/>
                <w:lang w:val="en-US"/>
              </w:rPr>
            </w:pPr>
            <w:r w:rsidRPr="00813EBE">
              <w:rPr>
                <w:b/>
                <w:bCs/>
                <w:color w:val="000000"/>
                <w:szCs w:val="22"/>
                <w:lang w:val="en-US"/>
              </w:rPr>
              <w:t>Credit granting</w:t>
            </w:r>
          </w:p>
        </w:tc>
        <w:tc>
          <w:tcPr>
            <w:tcW w:w="1440" w:type="dxa"/>
            <w:shd w:val="clear" w:color="auto" w:fill="auto"/>
            <w:vAlign w:val="bottom"/>
          </w:tcPr>
          <w:p w14:paraId="37649BE1" w14:textId="4DAE3214" w:rsidR="00CE04D3" w:rsidRPr="00813EBE" w:rsidRDefault="00083897" w:rsidP="00625CAF">
            <w:pPr>
              <w:ind w:right="-86"/>
              <w:jc w:val="right"/>
              <w:rPr>
                <w:b/>
                <w:szCs w:val="22"/>
                <w:lang w:val="en-US"/>
              </w:rPr>
            </w:pPr>
            <w:r w:rsidRPr="00083897">
              <w:rPr>
                <w:b/>
                <w:szCs w:val="22"/>
                <w:lang w:val="en-US"/>
              </w:rPr>
              <w:t>9,270,894</w:t>
            </w:r>
          </w:p>
        </w:tc>
        <w:tc>
          <w:tcPr>
            <w:tcW w:w="251" w:type="dxa"/>
            <w:shd w:val="clear" w:color="auto" w:fill="auto"/>
            <w:noWrap/>
            <w:vAlign w:val="bottom"/>
          </w:tcPr>
          <w:p w14:paraId="29BCC801" w14:textId="77777777" w:rsidR="00CE04D3" w:rsidRPr="00813EBE" w:rsidRDefault="00CE04D3" w:rsidP="00625CAF">
            <w:pPr>
              <w:ind w:right="-101"/>
              <w:jc w:val="right"/>
              <w:rPr>
                <w:b/>
                <w:szCs w:val="22"/>
                <w:lang w:val="en-US"/>
              </w:rPr>
            </w:pPr>
          </w:p>
        </w:tc>
        <w:tc>
          <w:tcPr>
            <w:tcW w:w="1426" w:type="dxa"/>
            <w:shd w:val="clear" w:color="auto" w:fill="auto"/>
            <w:vAlign w:val="bottom"/>
          </w:tcPr>
          <w:p w14:paraId="4A5189DB" w14:textId="7CB83993" w:rsidR="00CE04D3" w:rsidRPr="00813EBE" w:rsidRDefault="00CE04D3" w:rsidP="00625CAF">
            <w:pPr>
              <w:ind w:right="-86"/>
              <w:jc w:val="right"/>
              <w:rPr>
                <w:b/>
                <w:szCs w:val="22"/>
                <w:lang w:val="en-US"/>
              </w:rPr>
            </w:pPr>
            <w:r w:rsidRPr="00813EBE">
              <w:rPr>
                <w:b/>
                <w:szCs w:val="22"/>
                <w:lang w:val="en-US"/>
              </w:rPr>
              <w:t>9,393,804</w:t>
            </w:r>
          </w:p>
        </w:tc>
      </w:tr>
      <w:tr w:rsidR="00CE04D3" w:rsidRPr="00813EBE" w14:paraId="61AC7682" w14:textId="77777777" w:rsidTr="00EA2C89">
        <w:trPr>
          <w:trHeight w:val="285"/>
        </w:trPr>
        <w:tc>
          <w:tcPr>
            <w:tcW w:w="5238" w:type="dxa"/>
            <w:shd w:val="clear" w:color="auto" w:fill="auto"/>
            <w:vAlign w:val="center"/>
            <w:hideMark/>
          </w:tcPr>
          <w:p w14:paraId="06867BFD" w14:textId="19D50614" w:rsidR="00CE04D3" w:rsidRPr="00813EBE" w:rsidRDefault="00CE04D3" w:rsidP="00625CAF">
            <w:pPr>
              <w:rPr>
                <w:color w:val="000000"/>
                <w:szCs w:val="22"/>
                <w:lang w:val="en-US"/>
              </w:rPr>
            </w:pPr>
            <w:r w:rsidRPr="00813EBE">
              <w:rPr>
                <w:bCs/>
                <w:color w:val="000000"/>
                <w:szCs w:val="22"/>
                <w:lang w:val="en-US"/>
              </w:rPr>
              <w:t>Credit granting</w:t>
            </w:r>
            <w:r w:rsidRPr="00813EBE">
              <w:rPr>
                <w:color w:val="000000"/>
                <w:szCs w:val="22"/>
                <w:lang w:val="en-US"/>
              </w:rPr>
              <w:t xml:space="preserve"> in VND </w:t>
            </w:r>
          </w:p>
        </w:tc>
        <w:tc>
          <w:tcPr>
            <w:tcW w:w="1440" w:type="dxa"/>
            <w:shd w:val="clear" w:color="auto" w:fill="auto"/>
            <w:vAlign w:val="bottom"/>
          </w:tcPr>
          <w:p w14:paraId="704F427E" w14:textId="7EAF3B49" w:rsidR="00CE04D3" w:rsidRPr="00813EBE" w:rsidRDefault="00083897" w:rsidP="00625CAF">
            <w:pPr>
              <w:ind w:right="-86"/>
              <w:jc w:val="right"/>
              <w:rPr>
                <w:szCs w:val="22"/>
                <w:lang w:val="en-US"/>
              </w:rPr>
            </w:pPr>
            <w:r w:rsidRPr="00083897">
              <w:rPr>
                <w:szCs w:val="22"/>
                <w:lang w:val="en-US"/>
              </w:rPr>
              <w:t>8,319,544</w:t>
            </w:r>
          </w:p>
        </w:tc>
        <w:tc>
          <w:tcPr>
            <w:tcW w:w="251" w:type="dxa"/>
            <w:shd w:val="clear" w:color="auto" w:fill="auto"/>
            <w:noWrap/>
            <w:vAlign w:val="bottom"/>
          </w:tcPr>
          <w:p w14:paraId="2BB6D4B6" w14:textId="77777777" w:rsidR="00CE04D3" w:rsidRPr="00813EBE" w:rsidRDefault="00CE04D3" w:rsidP="00625CAF">
            <w:pPr>
              <w:ind w:right="-101"/>
              <w:jc w:val="right"/>
              <w:rPr>
                <w:szCs w:val="22"/>
                <w:lang w:val="en-US"/>
              </w:rPr>
            </w:pPr>
          </w:p>
        </w:tc>
        <w:tc>
          <w:tcPr>
            <w:tcW w:w="1426" w:type="dxa"/>
            <w:shd w:val="clear" w:color="auto" w:fill="auto"/>
            <w:vAlign w:val="bottom"/>
          </w:tcPr>
          <w:p w14:paraId="200B0430" w14:textId="1F7639EC" w:rsidR="00CE04D3" w:rsidRPr="00813EBE" w:rsidRDefault="00CE04D3" w:rsidP="00625CAF">
            <w:pPr>
              <w:ind w:right="-86"/>
              <w:jc w:val="right"/>
              <w:rPr>
                <w:szCs w:val="22"/>
                <w:lang w:val="en-US"/>
              </w:rPr>
            </w:pPr>
            <w:r w:rsidRPr="00813EBE">
              <w:rPr>
                <w:szCs w:val="22"/>
                <w:lang w:val="en-US"/>
              </w:rPr>
              <w:t>7,695,397</w:t>
            </w:r>
          </w:p>
        </w:tc>
      </w:tr>
      <w:tr w:rsidR="00CE04D3" w:rsidRPr="00813EBE" w14:paraId="6A0B59AE" w14:textId="77777777" w:rsidTr="00EA2C89">
        <w:trPr>
          <w:trHeight w:val="285"/>
        </w:trPr>
        <w:tc>
          <w:tcPr>
            <w:tcW w:w="5238" w:type="dxa"/>
            <w:tcBorders>
              <w:bottom w:val="nil"/>
            </w:tcBorders>
            <w:shd w:val="clear" w:color="auto" w:fill="auto"/>
            <w:vAlign w:val="center"/>
            <w:hideMark/>
          </w:tcPr>
          <w:p w14:paraId="304B4799" w14:textId="324472E6" w:rsidR="00CE04D3" w:rsidRPr="00813EBE" w:rsidRDefault="00CE04D3" w:rsidP="00625CAF">
            <w:pPr>
              <w:rPr>
                <w:color w:val="000000"/>
                <w:szCs w:val="22"/>
                <w:lang w:val="en-US"/>
              </w:rPr>
            </w:pPr>
            <w:r w:rsidRPr="00813EBE">
              <w:rPr>
                <w:bCs/>
                <w:color w:val="000000"/>
                <w:szCs w:val="22"/>
                <w:lang w:val="en-US"/>
              </w:rPr>
              <w:t>Credit granting</w:t>
            </w:r>
            <w:r w:rsidRPr="00813EBE">
              <w:rPr>
                <w:color w:val="000000"/>
                <w:szCs w:val="22"/>
                <w:lang w:val="en-US"/>
              </w:rPr>
              <w:t xml:space="preserve"> in foreign currencies </w:t>
            </w:r>
          </w:p>
        </w:tc>
        <w:tc>
          <w:tcPr>
            <w:tcW w:w="1440" w:type="dxa"/>
            <w:tcBorders>
              <w:bottom w:val="nil"/>
            </w:tcBorders>
            <w:shd w:val="clear" w:color="auto" w:fill="auto"/>
            <w:vAlign w:val="bottom"/>
          </w:tcPr>
          <w:p w14:paraId="53068169" w14:textId="19F110EC" w:rsidR="00CE04D3" w:rsidRPr="00813EBE" w:rsidRDefault="00083897" w:rsidP="00625CAF">
            <w:pPr>
              <w:pBdr>
                <w:bottom w:val="single" w:sz="4" w:space="1" w:color="auto"/>
              </w:pBdr>
              <w:ind w:left="144" w:right="-86"/>
              <w:jc w:val="right"/>
              <w:rPr>
                <w:szCs w:val="22"/>
                <w:lang w:val="en-US"/>
              </w:rPr>
            </w:pPr>
            <w:r w:rsidRPr="00083897">
              <w:rPr>
                <w:szCs w:val="22"/>
                <w:lang w:val="en-US"/>
              </w:rPr>
              <w:t>951,350</w:t>
            </w:r>
          </w:p>
        </w:tc>
        <w:tc>
          <w:tcPr>
            <w:tcW w:w="251" w:type="dxa"/>
            <w:tcBorders>
              <w:bottom w:val="nil"/>
            </w:tcBorders>
            <w:shd w:val="clear" w:color="auto" w:fill="auto"/>
            <w:noWrap/>
            <w:vAlign w:val="bottom"/>
          </w:tcPr>
          <w:p w14:paraId="3B9F8844" w14:textId="77777777" w:rsidR="00CE04D3" w:rsidRPr="00813EBE" w:rsidRDefault="00CE04D3" w:rsidP="00625CAF">
            <w:pPr>
              <w:ind w:right="-101"/>
              <w:jc w:val="right"/>
              <w:rPr>
                <w:szCs w:val="22"/>
                <w:lang w:val="en-US"/>
              </w:rPr>
            </w:pPr>
          </w:p>
        </w:tc>
        <w:tc>
          <w:tcPr>
            <w:tcW w:w="1426" w:type="dxa"/>
            <w:tcBorders>
              <w:bottom w:val="nil"/>
            </w:tcBorders>
            <w:shd w:val="clear" w:color="auto" w:fill="auto"/>
            <w:vAlign w:val="bottom"/>
          </w:tcPr>
          <w:p w14:paraId="723B5A7D" w14:textId="246B4F97" w:rsidR="00CE04D3" w:rsidRPr="00813EBE" w:rsidRDefault="00CE04D3" w:rsidP="00625CAF">
            <w:pPr>
              <w:pBdr>
                <w:bottom w:val="single" w:sz="4" w:space="1" w:color="auto"/>
              </w:pBdr>
              <w:ind w:left="144" w:right="-86"/>
              <w:jc w:val="right"/>
              <w:rPr>
                <w:szCs w:val="22"/>
                <w:lang w:val="en-US"/>
              </w:rPr>
            </w:pPr>
            <w:r w:rsidRPr="00813EBE">
              <w:rPr>
                <w:szCs w:val="22"/>
                <w:lang w:val="en-US"/>
              </w:rPr>
              <w:t>1,698,407</w:t>
            </w:r>
          </w:p>
        </w:tc>
      </w:tr>
      <w:tr w:rsidR="00CE04D3" w:rsidRPr="00813EBE" w14:paraId="18850D9C" w14:textId="77777777" w:rsidTr="00EA2C89">
        <w:trPr>
          <w:trHeight w:val="440"/>
        </w:trPr>
        <w:tc>
          <w:tcPr>
            <w:tcW w:w="5238" w:type="dxa"/>
            <w:tcBorders>
              <w:top w:val="nil"/>
              <w:bottom w:val="nil"/>
            </w:tcBorders>
            <w:shd w:val="clear" w:color="auto" w:fill="auto"/>
            <w:vAlign w:val="center"/>
            <w:hideMark/>
          </w:tcPr>
          <w:p w14:paraId="507C542F" w14:textId="77777777" w:rsidR="00CE04D3" w:rsidRPr="00813EBE" w:rsidRDefault="00CE04D3" w:rsidP="00625CAF">
            <w:pPr>
              <w:rPr>
                <w:lang w:val="en-US"/>
              </w:rPr>
            </w:pPr>
          </w:p>
        </w:tc>
        <w:tc>
          <w:tcPr>
            <w:tcW w:w="1440" w:type="dxa"/>
            <w:tcBorders>
              <w:top w:val="nil"/>
              <w:bottom w:val="nil"/>
            </w:tcBorders>
            <w:shd w:val="clear" w:color="auto" w:fill="auto"/>
            <w:vAlign w:val="center"/>
          </w:tcPr>
          <w:p w14:paraId="4CB65F19" w14:textId="1C99419A" w:rsidR="00CE04D3" w:rsidRPr="00813EBE" w:rsidRDefault="00083897" w:rsidP="00625CAF">
            <w:pPr>
              <w:pBdr>
                <w:bottom w:val="double" w:sz="4" w:space="1" w:color="auto"/>
              </w:pBdr>
              <w:spacing w:before="60" w:after="60"/>
              <w:ind w:left="144" w:right="-86"/>
              <w:jc w:val="right"/>
              <w:rPr>
                <w:b/>
                <w:szCs w:val="22"/>
                <w:lang w:val="en-US"/>
              </w:rPr>
            </w:pPr>
            <w:r w:rsidRPr="00083897">
              <w:rPr>
                <w:b/>
                <w:szCs w:val="22"/>
                <w:lang w:val="en-US"/>
              </w:rPr>
              <w:t>45,284,968</w:t>
            </w:r>
          </w:p>
        </w:tc>
        <w:tc>
          <w:tcPr>
            <w:tcW w:w="251" w:type="dxa"/>
            <w:tcBorders>
              <w:top w:val="nil"/>
              <w:bottom w:val="nil"/>
            </w:tcBorders>
            <w:shd w:val="clear" w:color="auto" w:fill="auto"/>
            <w:noWrap/>
            <w:vAlign w:val="center"/>
          </w:tcPr>
          <w:p w14:paraId="0B6B1BA0" w14:textId="77777777" w:rsidR="00CE04D3" w:rsidRPr="00813EBE" w:rsidRDefault="00CE04D3" w:rsidP="00625CAF">
            <w:pPr>
              <w:spacing w:before="60" w:after="60"/>
              <w:ind w:right="-101"/>
              <w:jc w:val="right"/>
              <w:rPr>
                <w:b/>
                <w:szCs w:val="22"/>
                <w:lang w:val="en-US"/>
              </w:rPr>
            </w:pPr>
          </w:p>
        </w:tc>
        <w:tc>
          <w:tcPr>
            <w:tcW w:w="1426" w:type="dxa"/>
            <w:tcBorders>
              <w:top w:val="nil"/>
              <w:bottom w:val="nil"/>
            </w:tcBorders>
            <w:shd w:val="clear" w:color="auto" w:fill="auto"/>
            <w:vAlign w:val="center"/>
          </w:tcPr>
          <w:p w14:paraId="270F7EED" w14:textId="780978E7" w:rsidR="00CE04D3" w:rsidRPr="00813EBE" w:rsidRDefault="00CE04D3" w:rsidP="00625CAF">
            <w:pPr>
              <w:pBdr>
                <w:bottom w:val="double" w:sz="4" w:space="1" w:color="auto"/>
              </w:pBdr>
              <w:spacing w:before="60" w:after="60"/>
              <w:ind w:left="144" w:right="-86"/>
              <w:jc w:val="right"/>
              <w:rPr>
                <w:b/>
                <w:szCs w:val="22"/>
                <w:lang w:val="en-US"/>
              </w:rPr>
            </w:pPr>
            <w:r w:rsidRPr="00813EBE">
              <w:rPr>
                <w:b/>
                <w:szCs w:val="22"/>
                <w:lang w:val="en-US"/>
              </w:rPr>
              <w:t>47,990,224</w:t>
            </w:r>
          </w:p>
        </w:tc>
      </w:tr>
    </w:tbl>
    <w:p w14:paraId="4367E666" w14:textId="77777777" w:rsidR="00265B25" w:rsidRPr="00813EBE" w:rsidRDefault="00265B25" w:rsidP="00625CAF">
      <w:pPr>
        <w:pStyle w:val="subheading1"/>
        <w:widowControl w:val="0"/>
        <w:tabs>
          <w:tab w:val="clear" w:pos="840"/>
          <w:tab w:val="clear" w:pos="5103"/>
          <w:tab w:val="clear" w:pos="7000"/>
          <w:tab w:val="clear" w:pos="8448"/>
        </w:tabs>
        <w:ind w:left="720" w:right="0" w:firstLine="0"/>
        <w:rPr>
          <w:sz w:val="22"/>
          <w:szCs w:val="22"/>
          <w:lang w:val="en-US"/>
        </w:rPr>
      </w:pPr>
    </w:p>
    <w:p w14:paraId="03FEB0E6" w14:textId="77777777" w:rsidR="00265B25" w:rsidRPr="00813EBE" w:rsidRDefault="00265B25" w:rsidP="00625CAF">
      <w:pPr>
        <w:rPr>
          <w:b/>
          <w:szCs w:val="22"/>
          <w:lang w:val="en-US"/>
        </w:rPr>
      </w:pPr>
      <w:r w:rsidRPr="00813EBE">
        <w:rPr>
          <w:szCs w:val="22"/>
          <w:lang w:val="en-US"/>
        </w:rPr>
        <w:br w:type="page"/>
      </w:r>
    </w:p>
    <w:p w14:paraId="5CD512DD" w14:textId="77777777" w:rsidR="00B45411" w:rsidRPr="00813EBE" w:rsidRDefault="001E153F" w:rsidP="00625CAF">
      <w:pPr>
        <w:pStyle w:val="subheading1"/>
        <w:widowControl w:val="0"/>
        <w:numPr>
          <w:ilvl w:val="0"/>
          <w:numId w:val="1"/>
        </w:numPr>
        <w:tabs>
          <w:tab w:val="clear" w:pos="840"/>
          <w:tab w:val="clear" w:pos="5103"/>
          <w:tab w:val="clear" w:pos="7000"/>
          <w:tab w:val="clear" w:pos="8448"/>
        </w:tabs>
        <w:ind w:left="720" w:right="-475" w:hanging="720"/>
        <w:outlineLvl w:val="0"/>
        <w:rPr>
          <w:iCs/>
          <w:sz w:val="22"/>
          <w:szCs w:val="22"/>
          <w:lang w:val="en-US"/>
        </w:rPr>
      </w:pPr>
      <w:r w:rsidRPr="00813EBE">
        <w:rPr>
          <w:iCs/>
          <w:sz w:val="22"/>
          <w:szCs w:val="22"/>
          <w:lang w:val="en-US"/>
        </w:rPr>
        <w:lastRenderedPageBreak/>
        <w:t>SECURITIES HELD FOR TRADING</w:t>
      </w:r>
    </w:p>
    <w:p w14:paraId="754181AC" w14:textId="77777777" w:rsidR="007970D0" w:rsidRPr="00813EBE" w:rsidRDefault="007970D0" w:rsidP="00625CAF">
      <w:pPr>
        <w:pStyle w:val="subheading1"/>
        <w:keepNext w:val="0"/>
        <w:keepLines w:val="0"/>
        <w:widowControl w:val="0"/>
        <w:tabs>
          <w:tab w:val="clear" w:pos="840"/>
          <w:tab w:val="clear" w:pos="5103"/>
          <w:tab w:val="clear" w:pos="7000"/>
          <w:tab w:val="clear" w:pos="8448"/>
        </w:tabs>
        <w:ind w:left="720" w:right="0" w:firstLine="0"/>
        <w:rPr>
          <w:iCs/>
          <w:sz w:val="22"/>
          <w:szCs w:val="22"/>
          <w:lang w:val="en-US"/>
        </w:rPr>
      </w:pPr>
    </w:p>
    <w:tbl>
      <w:tblPr>
        <w:tblW w:w="8183" w:type="dxa"/>
        <w:tblInd w:w="709" w:type="dxa"/>
        <w:tblLayout w:type="fixed"/>
        <w:tblLook w:val="04A0" w:firstRow="1" w:lastRow="0" w:firstColumn="1" w:lastColumn="0" w:noHBand="0" w:noVBand="1"/>
      </w:tblPr>
      <w:tblGrid>
        <w:gridCol w:w="5303"/>
        <w:gridCol w:w="1296"/>
        <w:gridCol w:w="288"/>
        <w:gridCol w:w="1296"/>
      </w:tblGrid>
      <w:tr w:rsidR="00F522C5" w:rsidRPr="00813EBE" w14:paraId="5431C53B" w14:textId="77777777" w:rsidTr="008E7FDA">
        <w:trPr>
          <w:trHeight w:val="288"/>
        </w:trPr>
        <w:tc>
          <w:tcPr>
            <w:tcW w:w="5303" w:type="dxa"/>
            <w:tcBorders>
              <w:top w:val="nil"/>
              <w:left w:val="nil"/>
              <w:bottom w:val="nil"/>
              <w:right w:val="nil"/>
            </w:tcBorders>
            <w:shd w:val="clear" w:color="auto" w:fill="auto"/>
            <w:vAlign w:val="center"/>
            <w:hideMark/>
          </w:tcPr>
          <w:p w14:paraId="6D189812" w14:textId="77777777" w:rsidR="00F522C5" w:rsidRPr="00813EBE" w:rsidRDefault="00F522C5" w:rsidP="00625CAF">
            <w:pPr>
              <w:ind w:firstLineChars="200" w:firstLine="440"/>
              <w:rPr>
                <w:lang w:val="en-US"/>
              </w:rPr>
            </w:pPr>
          </w:p>
        </w:tc>
        <w:tc>
          <w:tcPr>
            <w:tcW w:w="1296" w:type="dxa"/>
            <w:tcBorders>
              <w:top w:val="nil"/>
              <w:left w:val="nil"/>
              <w:bottom w:val="nil"/>
              <w:right w:val="nil"/>
            </w:tcBorders>
            <w:shd w:val="clear" w:color="auto" w:fill="auto"/>
            <w:vAlign w:val="center"/>
            <w:hideMark/>
          </w:tcPr>
          <w:p w14:paraId="638EDCA7" w14:textId="66457EE5" w:rsidR="00F522C5" w:rsidRPr="00813EBE" w:rsidRDefault="00D70867" w:rsidP="00625CAF">
            <w:pPr>
              <w:ind w:right="-86"/>
              <w:jc w:val="right"/>
              <w:rPr>
                <w:i/>
                <w:iCs/>
                <w:color w:val="000000"/>
                <w:szCs w:val="22"/>
                <w:lang w:val="en-US"/>
              </w:rPr>
            </w:pPr>
            <w:r w:rsidRPr="00813EBE">
              <w:rPr>
                <w:i/>
                <w:iCs/>
                <w:color w:val="000000"/>
                <w:szCs w:val="22"/>
                <w:lang w:val="en-US"/>
              </w:rPr>
              <w:fldChar w:fldCharType="begin"/>
            </w:r>
            <w:r w:rsidRPr="00813EBE">
              <w:rPr>
                <w:i/>
                <w:iCs/>
                <w:color w:val="000000"/>
                <w:szCs w:val="22"/>
                <w:lang w:val="en-US"/>
              </w:rPr>
              <w:instrText xml:space="preserve"> REF CYE_short \h </w:instrText>
            </w:r>
            <w:r w:rsidR="008B3957" w:rsidRPr="00813EBE">
              <w:rPr>
                <w:i/>
                <w:iCs/>
                <w:color w:val="000000"/>
                <w:szCs w:val="22"/>
                <w:lang w:val="en-US"/>
              </w:rPr>
              <w:instrText xml:space="preserve">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06/30/2020</w:t>
            </w:r>
            <w:r w:rsidRPr="00813EBE">
              <w:rPr>
                <w:i/>
                <w:iCs/>
                <w:color w:val="000000"/>
                <w:szCs w:val="22"/>
                <w:lang w:val="en-US"/>
              </w:rPr>
              <w:fldChar w:fldCharType="end"/>
            </w:r>
          </w:p>
        </w:tc>
        <w:tc>
          <w:tcPr>
            <w:tcW w:w="288" w:type="dxa"/>
            <w:tcBorders>
              <w:top w:val="nil"/>
              <w:left w:val="nil"/>
              <w:bottom w:val="nil"/>
              <w:right w:val="nil"/>
            </w:tcBorders>
            <w:shd w:val="clear" w:color="auto" w:fill="auto"/>
            <w:noWrap/>
            <w:vAlign w:val="center"/>
            <w:hideMark/>
          </w:tcPr>
          <w:p w14:paraId="7AB3E515" w14:textId="77777777" w:rsidR="00F522C5" w:rsidRPr="00813EBE" w:rsidRDefault="00F522C5" w:rsidP="00625CAF">
            <w:pPr>
              <w:ind w:right="-101"/>
              <w:jc w:val="right"/>
              <w:rPr>
                <w:i/>
                <w:iCs/>
                <w:color w:val="000000"/>
                <w:szCs w:val="22"/>
                <w:lang w:val="en-US"/>
              </w:rPr>
            </w:pPr>
          </w:p>
        </w:tc>
        <w:tc>
          <w:tcPr>
            <w:tcW w:w="1296" w:type="dxa"/>
            <w:tcBorders>
              <w:top w:val="nil"/>
              <w:left w:val="nil"/>
              <w:bottom w:val="nil"/>
              <w:right w:val="nil"/>
            </w:tcBorders>
            <w:shd w:val="clear" w:color="auto" w:fill="auto"/>
            <w:vAlign w:val="center"/>
            <w:hideMark/>
          </w:tcPr>
          <w:p w14:paraId="62683E7A" w14:textId="303D161F" w:rsidR="00F522C5" w:rsidRPr="00813EBE" w:rsidRDefault="00D70867" w:rsidP="00625CAF">
            <w:pPr>
              <w:ind w:right="-86"/>
              <w:jc w:val="right"/>
              <w:rPr>
                <w:i/>
                <w:iCs/>
                <w:color w:val="000000"/>
                <w:szCs w:val="22"/>
                <w:lang w:val="en-US"/>
              </w:rPr>
            </w:pPr>
            <w:r w:rsidRPr="00813EBE">
              <w:rPr>
                <w:i/>
                <w:iCs/>
                <w:color w:val="000000"/>
                <w:szCs w:val="22"/>
                <w:lang w:val="en-US"/>
              </w:rPr>
              <w:fldChar w:fldCharType="begin"/>
            </w:r>
            <w:r w:rsidRPr="00813EBE">
              <w:rPr>
                <w:i/>
                <w:iCs/>
                <w:color w:val="000000"/>
                <w:szCs w:val="22"/>
                <w:lang w:val="en-US"/>
              </w:rPr>
              <w:instrText xml:space="preserve"> REF LYE_short \h </w:instrText>
            </w:r>
            <w:r w:rsidR="00D369C5" w:rsidRPr="00813EBE">
              <w:rPr>
                <w:i/>
                <w:iCs/>
                <w:color w:val="000000"/>
                <w:szCs w:val="22"/>
                <w:lang w:val="en-US"/>
              </w:rPr>
              <w:instrText xml:space="preserve">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12/31/2019</w:t>
            </w:r>
            <w:r w:rsidRPr="00813EBE">
              <w:rPr>
                <w:i/>
                <w:iCs/>
                <w:color w:val="000000"/>
                <w:szCs w:val="22"/>
                <w:lang w:val="en-US"/>
              </w:rPr>
              <w:fldChar w:fldCharType="end"/>
            </w:r>
          </w:p>
        </w:tc>
      </w:tr>
      <w:tr w:rsidR="0006787E" w:rsidRPr="00813EBE" w14:paraId="36AE350C" w14:textId="77777777" w:rsidTr="008E7FDA">
        <w:trPr>
          <w:trHeight w:val="288"/>
        </w:trPr>
        <w:tc>
          <w:tcPr>
            <w:tcW w:w="5303" w:type="dxa"/>
            <w:tcBorders>
              <w:top w:val="nil"/>
              <w:left w:val="nil"/>
              <w:bottom w:val="nil"/>
              <w:right w:val="nil"/>
            </w:tcBorders>
            <w:shd w:val="clear" w:color="auto" w:fill="auto"/>
            <w:vAlign w:val="center"/>
            <w:hideMark/>
          </w:tcPr>
          <w:p w14:paraId="14684C64" w14:textId="77777777" w:rsidR="0006787E" w:rsidRPr="00813EBE" w:rsidRDefault="0006787E" w:rsidP="00625CAF">
            <w:pPr>
              <w:jc w:val="right"/>
              <w:rPr>
                <w:i/>
                <w:iCs/>
                <w:color w:val="000000"/>
                <w:szCs w:val="22"/>
                <w:lang w:val="en-US"/>
              </w:rPr>
            </w:pPr>
          </w:p>
        </w:tc>
        <w:tc>
          <w:tcPr>
            <w:tcW w:w="1296" w:type="dxa"/>
            <w:tcBorders>
              <w:top w:val="nil"/>
              <w:left w:val="nil"/>
              <w:bottom w:val="nil"/>
              <w:right w:val="nil"/>
            </w:tcBorders>
            <w:shd w:val="clear" w:color="auto" w:fill="auto"/>
            <w:vAlign w:val="center"/>
            <w:hideMark/>
          </w:tcPr>
          <w:p w14:paraId="004757A6" w14:textId="77777777" w:rsidR="0006787E" w:rsidRPr="00813EBE" w:rsidRDefault="0006787E" w:rsidP="00625CAF">
            <w:pPr>
              <w:ind w:right="-86"/>
              <w:jc w:val="right"/>
              <w:rPr>
                <w:i/>
                <w:iCs/>
                <w:color w:val="000000"/>
                <w:szCs w:val="22"/>
                <w:lang w:val="en-US"/>
              </w:rPr>
            </w:pPr>
            <w:r w:rsidRPr="00813EBE">
              <w:rPr>
                <w:i/>
                <w:iCs/>
                <w:color w:val="000000"/>
                <w:szCs w:val="22"/>
                <w:lang w:val="en-US"/>
              </w:rPr>
              <w:t>VND million</w:t>
            </w:r>
          </w:p>
        </w:tc>
        <w:tc>
          <w:tcPr>
            <w:tcW w:w="288" w:type="dxa"/>
            <w:tcBorders>
              <w:top w:val="nil"/>
              <w:left w:val="nil"/>
              <w:bottom w:val="nil"/>
              <w:right w:val="nil"/>
            </w:tcBorders>
            <w:shd w:val="clear" w:color="auto" w:fill="auto"/>
            <w:noWrap/>
            <w:vAlign w:val="bottom"/>
            <w:hideMark/>
          </w:tcPr>
          <w:p w14:paraId="4BFA1B13" w14:textId="77777777" w:rsidR="0006787E" w:rsidRPr="00813EBE" w:rsidRDefault="0006787E" w:rsidP="00625CAF">
            <w:pPr>
              <w:ind w:right="-101"/>
              <w:jc w:val="right"/>
              <w:rPr>
                <w:i/>
                <w:iCs/>
                <w:color w:val="000000"/>
                <w:szCs w:val="22"/>
                <w:lang w:val="en-US"/>
              </w:rPr>
            </w:pPr>
          </w:p>
        </w:tc>
        <w:tc>
          <w:tcPr>
            <w:tcW w:w="1296" w:type="dxa"/>
            <w:tcBorders>
              <w:top w:val="nil"/>
              <w:left w:val="nil"/>
              <w:bottom w:val="nil"/>
              <w:right w:val="nil"/>
            </w:tcBorders>
            <w:shd w:val="clear" w:color="auto" w:fill="auto"/>
            <w:vAlign w:val="center"/>
            <w:hideMark/>
          </w:tcPr>
          <w:p w14:paraId="54ED8257" w14:textId="77777777" w:rsidR="0006787E" w:rsidRPr="00813EBE" w:rsidRDefault="0006787E" w:rsidP="00625CAF">
            <w:pPr>
              <w:ind w:right="-86"/>
              <w:jc w:val="right"/>
              <w:rPr>
                <w:i/>
                <w:iCs/>
                <w:color w:val="000000"/>
                <w:szCs w:val="22"/>
                <w:lang w:val="en-US"/>
              </w:rPr>
            </w:pPr>
            <w:r w:rsidRPr="00813EBE">
              <w:rPr>
                <w:i/>
                <w:iCs/>
                <w:color w:val="000000"/>
                <w:szCs w:val="22"/>
                <w:lang w:val="en-US"/>
              </w:rPr>
              <w:t>VND million</w:t>
            </w:r>
          </w:p>
        </w:tc>
      </w:tr>
      <w:tr w:rsidR="0006787E" w:rsidRPr="00813EBE" w14:paraId="657D4312" w14:textId="77777777" w:rsidTr="009866F8">
        <w:trPr>
          <w:trHeight w:val="288"/>
        </w:trPr>
        <w:tc>
          <w:tcPr>
            <w:tcW w:w="5303" w:type="dxa"/>
            <w:tcBorders>
              <w:top w:val="nil"/>
              <w:left w:val="nil"/>
              <w:bottom w:val="nil"/>
              <w:right w:val="nil"/>
            </w:tcBorders>
            <w:shd w:val="clear" w:color="auto" w:fill="auto"/>
            <w:vAlign w:val="center"/>
            <w:hideMark/>
          </w:tcPr>
          <w:p w14:paraId="5435E759" w14:textId="77777777" w:rsidR="0006787E" w:rsidRPr="00813EBE" w:rsidRDefault="0006787E" w:rsidP="00625CAF">
            <w:pPr>
              <w:jc w:val="right"/>
              <w:rPr>
                <w:i/>
                <w:iCs/>
                <w:color w:val="000000"/>
                <w:szCs w:val="22"/>
                <w:lang w:val="en-US"/>
              </w:rPr>
            </w:pPr>
          </w:p>
        </w:tc>
        <w:tc>
          <w:tcPr>
            <w:tcW w:w="1296" w:type="dxa"/>
            <w:tcBorders>
              <w:top w:val="nil"/>
              <w:left w:val="nil"/>
              <w:bottom w:val="nil"/>
              <w:right w:val="nil"/>
            </w:tcBorders>
            <w:shd w:val="clear" w:color="auto" w:fill="auto"/>
            <w:vAlign w:val="bottom"/>
            <w:hideMark/>
          </w:tcPr>
          <w:p w14:paraId="32F920F1" w14:textId="77777777" w:rsidR="0006787E" w:rsidRPr="00813EBE" w:rsidRDefault="0006787E" w:rsidP="00625CAF">
            <w:pPr>
              <w:pBdr>
                <w:bottom w:val="single" w:sz="4" w:space="1" w:color="auto"/>
              </w:pBdr>
              <w:ind w:right="-86" w:firstLineChars="200" w:firstLine="440"/>
              <w:jc w:val="right"/>
              <w:rPr>
                <w:lang w:val="en-US"/>
              </w:rPr>
            </w:pPr>
          </w:p>
        </w:tc>
        <w:tc>
          <w:tcPr>
            <w:tcW w:w="288" w:type="dxa"/>
            <w:tcBorders>
              <w:top w:val="nil"/>
              <w:left w:val="nil"/>
              <w:bottom w:val="nil"/>
              <w:right w:val="nil"/>
            </w:tcBorders>
            <w:shd w:val="clear" w:color="auto" w:fill="auto"/>
            <w:noWrap/>
            <w:vAlign w:val="bottom"/>
            <w:hideMark/>
          </w:tcPr>
          <w:p w14:paraId="1A718EB3" w14:textId="77777777" w:rsidR="0006787E" w:rsidRPr="00813EBE" w:rsidRDefault="0006787E" w:rsidP="00625CAF">
            <w:pPr>
              <w:ind w:right="-101"/>
              <w:jc w:val="right"/>
              <w:rPr>
                <w:lang w:val="en-US"/>
              </w:rPr>
            </w:pPr>
          </w:p>
        </w:tc>
        <w:tc>
          <w:tcPr>
            <w:tcW w:w="1296" w:type="dxa"/>
            <w:tcBorders>
              <w:top w:val="nil"/>
              <w:left w:val="nil"/>
              <w:bottom w:val="nil"/>
              <w:right w:val="nil"/>
            </w:tcBorders>
            <w:shd w:val="clear" w:color="auto" w:fill="auto"/>
            <w:vAlign w:val="bottom"/>
            <w:hideMark/>
          </w:tcPr>
          <w:p w14:paraId="117C3801" w14:textId="190B7A75" w:rsidR="0006787E" w:rsidRPr="00813EBE" w:rsidRDefault="00F01306" w:rsidP="00625CAF">
            <w:pPr>
              <w:pBdr>
                <w:bottom w:val="single" w:sz="4" w:space="1" w:color="auto"/>
              </w:pBdr>
              <w:ind w:right="-86"/>
              <w:jc w:val="right"/>
              <w:rPr>
                <w:i/>
                <w:iCs/>
                <w:color w:val="000000"/>
                <w:szCs w:val="22"/>
                <w:lang w:val="en-US"/>
              </w:rPr>
            </w:pPr>
            <w:r w:rsidRPr="00813EBE">
              <w:rPr>
                <w:i/>
                <w:iCs/>
                <w:color w:val="000000"/>
                <w:szCs w:val="22"/>
                <w:lang w:val="en-US"/>
              </w:rPr>
              <w:t>(audited)</w:t>
            </w:r>
          </w:p>
        </w:tc>
      </w:tr>
      <w:tr w:rsidR="0006787E" w:rsidRPr="00813EBE" w14:paraId="5415C86F" w14:textId="77777777" w:rsidTr="008E7FDA">
        <w:trPr>
          <w:trHeight w:val="423"/>
        </w:trPr>
        <w:tc>
          <w:tcPr>
            <w:tcW w:w="5303" w:type="dxa"/>
            <w:tcBorders>
              <w:top w:val="nil"/>
              <w:left w:val="nil"/>
              <w:bottom w:val="nil"/>
              <w:right w:val="nil"/>
            </w:tcBorders>
            <w:shd w:val="clear" w:color="auto" w:fill="auto"/>
            <w:vAlign w:val="center"/>
            <w:hideMark/>
          </w:tcPr>
          <w:p w14:paraId="1AE339C5" w14:textId="77777777" w:rsidR="0006787E" w:rsidRPr="00813EBE" w:rsidRDefault="0006787E" w:rsidP="00625CAF">
            <w:pPr>
              <w:ind w:left="-86"/>
              <w:rPr>
                <w:b/>
                <w:bCs/>
                <w:color w:val="000000"/>
                <w:szCs w:val="22"/>
                <w:lang w:val="en-US"/>
              </w:rPr>
            </w:pPr>
            <w:r w:rsidRPr="00813EBE">
              <w:rPr>
                <w:b/>
                <w:bCs/>
                <w:color w:val="000000"/>
                <w:szCs w:val="22"/>
                <w:lang w:val="en-US"/>
              </w:rPr>
              <w:t>Debt securities</w:t>
            </w:r>
          </w:p>
        </w:tc>
        <w:tc>
          <w:tcPr>
            <w:tcW w:w="1296" w:type="dxa"/>
            <w:tcBorders>
              <w:top w:val="nil"/>
              <w:left w:val="nil"/>
              <w:bottom w:val="nil"/>
              <w:right w:val="nil"/>
            </w:tcBorders>
            <w:shd w:val="clear" w:color="auto" w:fill="auto"/>
            <w:vAlign w:val="center"/>
          </w:tcPr>
          <w:p w14:paraId="1A2BF95C" w14:textId="77777777" w:rsidR="0006787E" w:rsidRPr="00813EBE" w:rsidRDefault="0006787E" w:rsidP="00625CAF">
            <w:pPr>
              <w:ind w:right="-86"/>
              <w:rPr>
                <w:b/>
                <w:bCs/>
                <w:color w:val="000000"/>
                <w:szCs w:val="22"/>
                <w:lang w:val="en-US"/>
              </w:rPr>
            </w:pPr>
          </w:p>
        </w:tc>
        <w:tc>
          <w:tcPr>
            <w:tcW w:w="288" w:type="dxa"/>
            <w:tcBorders>
              <w:top w:val="nil"/>
              <w:left w:val="nil"/>
              <w:bottom w:val="nil"/>
              <w:right w:val="nil"/>
            </w:tcBorders>
            <w:shd w:val="clear" w:color="auto" w:fill="auto"/>
            <w:noWrap/>
            <w:vAlign w:val="bottom"/>
            <w:hideMark/>
          </w:tcPr>
          <w:p w14:paraId="2409FA24" w14:textId="77777777" w:rsidR="0006787E" w:rsidRPr="00813EBE" w:rsidRDefault="0006787E" w:rsidP="00625CAF">
            <w:pPr>
              <w:ind w:right="-101"/>
              <w:jc w:val="right"/>
              <w:rPr>
                <w:lang w:val="en-US"/>
              </w:rPr>
            </w:pPr>
          </w:p>
        </w:tc>
        <w:tc>
          <w:tcPr>
            <w:tcW w:w="1296" w:type="dxa"/>
            <w:tcBorders>
              <w:top w:val="nil"/>
              <w:left w:val="nil"/>
              <w:bottom w:val="nil"/>
              <w:right w:val="nil"/>
            </w:tcBorders>
            <w:shd w:val="clear" w:color="auto" w:fill="auto"/>
            <w:vAlign w:val="center"/>
            <w:hideMark/>
          </w:tcPr>
          <w:p w14:paraId="2DCE0801" w14:textId="77777777" w:rsidR="0006787E" w:rsidRPr="00813EBE" w:rsidRDefault="0006787E" w:rsidP="00625CAF">
            <w:pPr>
              <w:ind w:right="-86"/>
              <w:rPr>
                <w:lang w:val="en-US"/>
              </w:rPr>
            </w:pPr>
          </w:p>
        </w:tc>
      </w:tr>
      <w:tr w:rsidR="00CE04D3" w:rsidRPr="00813EBE" w14:paraId="6A234CE3" w14:textId="77777777" w:rsidTr="008E7FDA">
        <w:trPr>
          <w:trHeight w:val="285"/>
        </w:trPr>
        <w:tc>
          <w:tcPr>
            <w:tcW w:w="5303" w:type="dxa"/>
            <w:tcBorders>
              <w:top w:val="nil"/>
              <w:left w:val="nil"/>
              <w:bottom w:val="nil"/>
              <w:right w:val="nil"/>
            </w:tcBorders>
            <w:shd w:val="clear" w:color="auto" w:fill="auto"/>
            <w:vAlign w:val="center"/>
            <w:hideMark/>
          </w:tcPr>
          <w:p w14:paraId="62B71B65" w14:textId="4750EB22" w:rsidR="00CE04D3" w:rsidRPr="00813EBE" w:rsidRDefault="00CE04D3" w:rsidP="00625CAF">
            <w:pPr>
              <w:pStyle w:val="ListParagraph"/>
              <w:numPr>
                <w:ilvl w:val="0"/>
                <w:numId w:val="35"/>
              </w:numPr>
              <w:ind w:left="82" w:hanging="180"/>
              <w:rPr>
                <w:color w:val="000000"/>
                <w:szCs w:val="22"/>
                <w:lang w:val="en-US"/>
              </w:rPr>
            </w:pPr>
            <w:r w:rsidRPr="00813EBE">
              <w:rPr>
                <w:color w:val="000000"/>
                <w:szCs w:val="22"/>
                <w:lang w:val="en-US"/>
              </w:rPr>
              <w:t>Government bonds</w:t>
            </w:r>
          </w:p>
        </w:tc>
        <w:tc>
          <w:tcPr>
            <w:tcW w:w="1296" w:type="dxa"/>
            <w:tcBorders>
              <w:top w:val="nil"/>
              <w:left w:val="nil"/>
              <w:bottom w:val="nil"/>
              <w:right w:val="nil"/>
            </w:tcBorders>
            <w:shd w:val="clear" w:color="auto" w:fill="auto"/>
            <w:vAlign w:val="bottom"/>
          </w:tcPr>
          <w:p w14:paraId="25A2E010" w14:textId="5B374C07" w:rsidR="00CE04D3" w:rsidRPr="00813EBE" w:rsidRDefault="00FB26C8" w:rsidP="00625CAF">
            <w:pPr>
              <w:ind w:right="-86"/>
              <w:jc w:val="right"/>
              <w:rPr>
                <w:szCs w:val="22"/>
                <w:lang w:val="en-US"/>
              </w:rPr>
            </w:pPr>
            <w:r w:rsidRPr="00FB26C8">
              <w:rPr>
                <w:szCs w:val="22"/>
                <w:lang w:val="en-US"/>
              </w:rPr>
              <w:t>8,208,086</w:t>
            </w:r>
          </w:p>
        </w:tc>
        <w:tc>
          <w:tcPr>
            <w:tcW w:w="288" w:type="dxa"/>
            <w:tcBorders>
              <w:top w:val="nil"/>
              <w:left w:val="nil"/>
              <w:bottom w:val="nil"/>
              <w:right w:val="nil"/>
            </w:tcBorders>
            <w:shd w:val="clear" w:color="auto" w:fill="auto"/>
            <w:noWrap/>
            <w:vAlign w:val="bottom"/>
          </w:tcPr>
          <w:p w14:paraId="747A8EA4" w14:textId="77777777" w:rsidR="00CE04D3" w:rsidRPr="00813EBE" w:rsidRDefault="00CE04D3" w:rsidP="00625CAF">
            <w:pPr>
              <w:ind w:right="-101"/>
              <w:jc w:val="right"/>
              <w:rPr>
                <w:color w:val="000000"/>
                <w:szCs w:val="22"/>
                <w:lang w:val="en-US"/>
              </w:rPr>
            </w:pPr>
          </w:p>
        </w:tc>
        <w:tc>
          <w:tcPr>
            <w:tcW w:w="1296" w:type="dxa"/>
            <w:tcBorders>
              <w:top w:val="nil"/>
              <w:left w:val="nil"/>
              <w:bottom w:val="nil"/>
              <w:right w:val="nil"/>
            </w:tcBorders>
            <w:shd w:val="clear" w:color="auto" w:fill="auto"/>
            <w:vAlign w:val="bottom"/>
          </w:tcPr>
          <w:p w14:paraId="1CBF18B3" w14:textId="2A04AEF8" w:rsidR="00CE04D3" w:rsidRPr="00813EBE" w:rsidRDefault="00CE04D3" w:rsidP="00625CAF">
            <w:pPr>
              <w:ind w:right="-86"/>
              <w:jc w:val="right"/>
              <w:rPr>
                <w:color w:val="000000"/>
                <w:szCs w:val="22"/>
                <w:lang w:val="en-US"/>
              </w:rPr>
            </w:pPr>
            <w:r w:rsidRPr="00813EBE">
              <w:rPr>
                <w:szCs w:val="22"/>
                <w:lang w:val="en-US"/>
              </w:rPr>
              <w:t>6,688,778</w:t>
            </w:r>
          </w:p>
        </w:tc>
      </w:tr>
      <w:tr w:rsidR="00CE04D3" w:rsidRPr="00813EBE" w14:paraId="0B43BC8C" w14:textId="77777777" w:rsidTr="008E7FDA">
        <w:trPr>
          <w:trHeight w:val="253"/>
        </w:trPr>
        <w:tc>
          <w:tcPr>
            <w:tcW w:w="5303" w:type="dxa"/>
            <w:tcBorders>
              <w:top w:val="nil"/>
              <w:left w:val="nil"/>
              <w:bottom w:val="nil"/>
              <w:right w:val="nil"/>
            </w:tcBorders>
            <w:shd w:val="clear" w:color="auto" w:fill="auto"/>
            <w:vAlign w:val="center"/>
            <w:hideMark/>
          </w:tcPr>
          <w:p w14:paraId="674993B4" w14:textId="2A8DB304" w:rsidR="00CE04D3" w:rsidRPr="00813EBE" w:rsidRDefault="00CE04D3" w:rsidP="00625CAF">
            <w:pPr>
              <w:pStyle w:val="ListParagraph"/>
              <w:numPr>
                <w:ilvl w:val="0"/>
                <w:numId w:val="35"/>
              </w:numPr>
              <w:ind w:left="82" w:hanging="180"/>
              <w:rPr>
                <w:color w:val="000000"/>
                <w:szCs w:val="22"/>
                <w:lang w:val="en-US"/>
              </w:rPr>
            </w:pPr>
            <w:r w:rsidRPr="00813EBE">
              <w:rPr>
                <w:color w:val="000000"/>
                <w:szCs w:val="22"/>
                <w:lang w:val="en-US"/>
              </w:rPr>
              <w:t xml:space="preserve">Bonds issued by local credit institutions </w:t>
            </w:r>
          </w:p>
        </w:tc>
        <w:tc>
          <w:tcPr>
            <w:tcW w:w="1296" w:type="dxa"/>
            <w:tcBorders>
              <w:top w:val="nil"/>
              <w:left w:val="nil"/>
              <w:bottom w:val="nil"/>
              <w:right w:val="nil"/>
            </w:tcBorders>
            <w:shd w:val="clear" w:color="auto" w:fill="auto"/>
            <w:vAlign w:val="bottom"/>
          </w:tcPr>
          <w:p w14:paraId="0CB4482B" w14:textId="0B749D18" w:rsidR="00CE04D3" w:rsidRPr="00813EBE" w:rsidRDefault="00FB26C8" w:rsidP="00625CAF">
            <w:pPr>
              <w:ind w:right="-86"/>
              <w:jc w:val="right"/>
              <w:rPr>
                <w:szCs w:val="22"/>
                <w:lang w:val="en-US"/>
              </w:rPr>
            </w:pPr>
            <w:r w:rsidRPr="00FB26C8">
              <w:rPr>
                <w:szCs w:val="22"/>
                <w:lang w:val="en-US"/>
              </w:rPr>
              <w:t>1,156,479</w:t>
            </w:r>
          </w:p>
        </w:tc>
        <w:tc>
          <w:tcPr>
            <w:tcW w:w="288" w:type="dxa"/>
            <w:tcBorders>
              <w:top w:val="nil"/>
              <w:left w:val="nil"/>
              <w:bottom w:val="nil"/>
              <w:right w:val="nil"/>
            </w:tcBorders>
            <w:shd w:val="clear" w:color="auto" w:fill="auto"/>
            <w:noWrap/>
            <w:vAlign w:val="bottom"/>
          </w:tcPr>
          <w:p w14:paraId="7B41630C" w14:textId="77777777" w:rsidR="00CE04D3" w:rsidRPr="00813EBE" w:rsidRDefault="00CE04D3" w:rsidP="00625CAF">
            <w:pPr>
              <w:ind w:right="-101"/>
              <w:jc w:val="right"/>
              <w:rPr>
                <w:color w:val="000000"/>
                <w:szCs w:val="22"/>
                <w:lang w:val="en-US"/>
              </w:rPr>
            </w:pPr>
          </w:p>
        </w:tc>
        <w:tc>
          <w:tcPr>
            <w:tcW w:w="1296" w:type="dxa"/>
            <w:tcBorders>
              <w:top w:val="nil"/>
              <w:left w:val="nil"/>
              <w:bottom w:val="nil"/>
              <w:right w:val="nil"/>
            </w:tcBorders>
            <w:shd w:val="clear" w:color="auto" w:fill="auto"/>
            <w:vAlign w:val="bottom"/>
          </w:tcPr>
          <w:p w14:paraId="1681C3DD" w14:textId="295E40A0" w:rsidR="00CE04D3" w:rsidRPr="00813EBE" w:rsidRDefault="00CE04D3" w:rsidP="00625CAF">
            <w:pPr>
              <w:ind w:right="-86"/>
              <w:jc w:val="right"/>
              <w:rPr>
                <w:color w:val="000000"/>
                <w:szCs w:val="22"/>
                <w:lang w:val="en-US"/>
              </w:rPr>
            </w:pPr>
            <w:r w:rsidRPr="00813EBE">
              <w:rPr>
                <w:szCs w:val="22"/>
                <w:lang w:val="en-US"/>
              </w:rPr>
              <w:t>3,364,185</w:t>
            </w:r>
          </w:p>
        </w:tc>
      </w:tr>
      <w:tr w:rsidR="00CE04D3" w:rsidRPr="00813EBE" w14:paraId="3A506571" w14:textId="77777777" w:rsidTr="00C414CF">
        <w:trPr>
          <w:trHeight w:val="306"/>
        </w:trPr>
        <w:tc>
          <w:tcPr>
            <w:tcW w:w="5303" w:type="dxa"/>
            <w:tcBorders>
              <w:top w:val="nil"/>
              <w:left w:val="nil"/>
              <w:bottom w:val="nil"/>
              <w:right w:val="nil"/>
            </w:tcBorders>
            <w:shd w:val="clear" w:color="auto" w:fill="auto"/>
            <w:vAlign w:val="center"/>
            <w:hideMark/>
          </w:tcPr>
          <w:p w14:paraId="4A1F3666" w14:textId="77777777" w:rsidR="00924726" w:rsidRPr="00813EBE" w:rsidRDefault="00924726" w:rsidP="00625CAF">
            <w:pPr>
              <w:ind w:left="82"/>
              <w:rPr>
                <w:i/>
                <w:color w:val="000000"/>
                <w:szCs w:val="22"/>
                <w:lang w:val="en-US"/>
              </w:rPr>
            </w:pPr>
            <w:r w:rsidRPr="00813EBE">
              <w:rPr>
                <w:i/>
                <w:color w:val="000000"/>
                <w:szCs w:val="22"/>
                <w:lang w:val="en-US"/>
              </w:rPr>
              <w:t xml:space="preserve">In which: </w:t>
            </w:r>
          </w:p>
          <w:p w14:paraId="3D421C11" w14:textId="2A76D6B3" w:rsidR="00CE04D3" w:rsidRPr="00813EBE" w:rsidRDefault="00924726" w:rsidP="00625CAF">
            <w:pPr>
              <w:pStyle w:val="ListParagraph"/>
              <w:ind w:left="82"/>
              <w:rPr>
                <w:color w:val="000000"/>
                <w:szCs w:val="22"/>
                <w:lang w:val="en-US"/>
              </w:rPr>
            </w:pPr>
            <w:r w:rsidRPr="00813EBE">
              <w:rPr>
                <w:i/>
                <w:color w:val="000000"/>
                <w:szCs w:val="22"/>
                <w:lang w:val="en-US"/>
              </w:rPr>
              <w:t>Bonds guaranteed by the Government for settlement</w:t>
            </w:r>
          </w:p>
        </w:tc>
        <w:tc>
          <w:tcPr>
            <w:tcW w:w="1296" w:type="dxa"/>
            <w:tcBorders>
              <w:top w:val="nil"/>
              <w:left w:val="nil"/>
              <w:right w:val="nil"/>
            </w:tcBorders>
            <w:shd w:val="clear" w:color="auto" w:fill="auto"/>
            <w:vAlign w:val="bottom"/>
          </w:tcPr>
          <w:p w14:paraId="2C3B861A" w14:textId="168314F4" w:rsidR="00CE04D3" w:rsidRPr="003B7379" w:rsidRDefault="003B7379" w:rsidP="00625CAF">
            <w:pPr>
              <w:pBdr>
                <w:bottom w:val="single" w:sz="4" w:space="1" w:color="auto"/>
              </w:pBdr>
              <w:ind w:right="-86"/>
              <w:jc w:val="right"/>
              <w:rPr>
                <w:i/>
                <w:szCs w:val="22"/>
                <w:lang w:val="en-US"/>
              </w:rPr>
            </w:pPr>
            <w:r w:rsidRPr="003B7379">
              <w:rPr>
                <w:i/>
                <w:szCs w:val="22"/>
                <w:lang w:val="en-US"/>
              </w:rPr>
              <w:t>156,867</w:t>
            </w:r>
          </w:p>
        </w:tc>
        <w:tc>
          <w:tcPr>
            <w:tcW w:w="288" w:type="dxa"/>
            <w:tcBorders>
              <w:top w:val="nil"/>
              <w:left w:val="nil"/>
              <w:bottom w:val="nil"/>
              <w:right w:val="nil"/>
            </w:tcBorders>
            <w:shd w:val="clear" w:color="auto" w:fill="auto"/>
            <w:noWrap/>
            <w:vAlign w:val="bottom"/>
          </w:tcPr>
          <w:p w14:paraId="029469B1" w14:textId="77777777" w:rsidR="00CE04D3" w:rsidRPr="00813EBE" w:rsidRDefault="00CE04D3" w:rsidP="00625CAF">
            <w:pPr>
              <w:ind w:right="-101"/>
              <w:jc w:val="right"/>
              <w:rPr>
                <w:color w:val="000000"/>
                <w:szCs w:val="22"/>
                <w:lang w:val="en-US"/>
              </w:rPr>
            </w:pPr>
          </w:p>
        </w:tc>
        <w:tc>
          <w:tcPr>
            <w:tcW w:w="1296" w:type="dxa"/>
            <w:tcBorders>
              <w:top w:val="nil"/>
              <w:left w:val="nil"/>
              <w:right w:val="nil"/>
            </w:tcBorders>
            <w:shd w:val="clear" w:color="auto" w:fill="auto"/>
            <w:vAlign w:val="bottom"/>
          </w:tcPr>
          <w:p w14:paraId="12A76167" w14:textId="142EE49A" w:rsidR="00CE04D3" w:rsidRPr="00813EBE" w:rsidRDefault="00924726" w:rsidP="00625CAF">
            <w:pPr>
              <w:pBdr>
                <w:bottom w:val="single" w:sz="4" w:space="1" w:color="auto"/>
              </w:pBdr>
              <w:ind w:right="-86"/>
              <w:jc w:val="right"/>
              <w:rPr>
                <w:color w:val="000000"/>
                <w:szCs w:val="22"/>
                <w:lang w:val="en-US"/>
              </w:rPr>
            </w:pPr>
            <w:r w:rsidRPr="00813EBE">
              <w:rPr>
                <w:i/>
                <w:szCs w:val="22"/>
                <w:lang w:val="en-US"/>
              </w:rPr>
              <w:t>185,821</w:t>
            </w:r>
          </w:p>
        </w:tc>
      </w:tr>
      <w:tr w:rsidR="00CE04D3" w:rsidRPr="00813EBE" w14:paraId="1348855F" w14:textId="77777777" w:rsidTr="009866F8">
        <w:trPr>
          <w:trHeight w:val="306"/>
        </w:trPr>
        <w:tc>
          <w:tcPr>
            <w:tcW w:w="5303" w:type="dxa"/>
            <w:tcBorders>
              <w:top w:val="nil"/>
              <w:left w:val="nil"/>
              <w:bottom w:val="nil"/>
              <w:right w:val="nil"/>
            </w:tcBorders>
            <w:shd w:val="clear" w:color="auto" w:fill="auto"/>
            <w:vAlign w:val="center"/>
          </w:tcPr>
          <w:p w14:paraId="3950734C" w14:textId="77777777" w:rsidR="00CE04D3" w:rsidRPr="00813EBE" w:rsidRDefault="00CE04D3" w:rsidP="00625CAF">
            <w:pPr>
              <w:ind w:left="-86" w:firstLine="142"/>
              <w:rPr>
                <w:color w:val="000000"/>
                <w:szCs w:val="22"/>
                <w:lang w:val="en-US"/>
              </w:rPr>
            </w:pPr>
          </w:p>
        </w:tc>
        <w:tc>
          <w:tcPr>
            <w:tcW w:w="1296" w:type="dxa"/>
            <w:tcBorders>
              <w:top w:val="nil"/>
              <w:left w:val="nil"/>
              <w:right w:val="nil"/>
            </w:tcBorders>
            <w:shd w:val="clear" w:color="auto" w:fill="auto"/>
            <w:vAlign w:val="center"/>
          </w:tcPr>
          <w:p w14:paraId="5E63FCE1" w14:textId="02A442AC" w:rsidR="00CE04D3" w:rsidRPr="00813EBE" w:rsidRDefault="00FB26C8" w:rsidP="00625CAF">
            <w:pPr>
              <w:pBdr>
                <w:bottom w:val="single" w:sz="4" w:space="1" w:color="auto"/>
              </w:pBdr>
              <w:ind w:right="-86"/>
              <w:jc w:val="right"/>
              <w:rPr>
                <w:b/>
                <w:szCs w:val="22"/>
                <w:lang w:val="en-US"/>
              </w:rPr>
            </w:pPr>
            <w:r w:rsidRPr="00FB26C8">
              <w:rPr>
                <w:b/>
                <w:szCs w:val="22"/>
                <w:lang w:val="en-US"/>
              </w:rPr>
              <w:t>9,364,565</w:t>
            </w:r>
          </w:p>
        </w:tc>
        <w:tc>
          <w:tcPr>
            <w:tcW w:w="288" w:type="dxa"/>
            <w:tcBorders>
              <w:top w:val="nil"/>
              <w:left w:val="nil"/>
              <w:bottom w:val="nil"/>
              <w:right w:val="nil"/>
            </w:tcBorders>
            <w:shd w:val="clear" w:color="auto" w:fill="auto"/>
            <w:noWrap/>
            <w:vAlign w:val="bottom"/>
          </w:tcPr>
          <w:p w14:paraId="3CE92E83" w14:textId="77777777" w:rsidR="00CE04D3" w:rsidRPr="00813EBE" w:rsidRDefault="00CE04D3" w:rsidP="00625CAF">
            <w:pPr>
              <w:ind w:right="-101"/>
              <w:jc w:val="right"/>
              <w:rPr>
                <w:b/>
                <w:bCs/>
                <w:color w:val="000000"/>
                <w:szCs w:val="22"/>
                <w:lang w:val="en-US"/>
              </w:rPr>
            </w:pPr>
          </w:p>
        </w:tc>
        <w:tc>
          <w:tcPr>
            <w:tcW w:w="1296" w:type="dxa"/>
            <w:tcBorders>
              <w:top w:val="nil"/>
              <w:left w:val="nil"/>
              <w:right w:val="nil"/>
            </w:tcBorders>
            <w:shd w:val="clear" w:color="auto" w:fill="auto"/>
            <w:vAlign w:val="center"/>
          </w:tcPr>
          <w:p w14:paraId="58AA2B35" w14:textId="6309E18A" w:rsidR="00CE04D3" w:rsidRPr="00813EBE" w:rsidRDefault="00CE04D3" w:rsidP="00625CAF">
            <w:pPr>
              <w:pBdr>
                <w:bottom w:val="single" w:sz="4" w:space="1" w:color="auto"/>
              </w:pBdr>
              <w:ind w:right="-86"/>
              <w:jc w:val="right"/>
              <w:rPr>
                <w:b/>
                <w:bCs/>
                <w:color w:val="000000"/>
                <w:szCs w:val="22"/>
                <w:lang w:val="en-US"/>
              </w:rPr>
            </w:pPr>
            <w:r w:rsidRPr="00813EBE">
              <w:rPr>
                <w:b/>
                <w:szCs w:val="22"/>
                <w:lang w:val="en-US"/>
              </w:rPr>
              <w:t>10,052,963</w:t>
            </w:r>
          </w:p>
        </w:tc>
      </w:tr>
      <w:tr w:rsidR="00CE04D3" w:rsidRPr="00813EBE" w14:paraId="0B06EF2C" w14:textId="77777777" w:rsidTr="008E7FDA">
        <w:trPr>
          <w:trHeight w:val="404"/>
        </w:trPr>
        <w:tc>
          <w:tcPr>
            <w:tcW w:w="5303" w:type="dxa"/>
            <w:tcBorders>
              <w:top w:val="nil"/>
              <w:left w:val="nil"/>
              <w:bottom w:val="nil"/>
              <w:right w:val="nil"/>
            </w:tcBorders>
            <w:shd w:val="clear" w:color="auto" w:fill="auto"/>
            <w:vAlign w:val="center"/>
            <w:hideMark/>
          </w:tcPr>
          <w:p w14:paraId="60313D50" w14:textId="5D11DCEA" w:rsidR="00CE04D3" w:rsidRPr="00813EBE" w:rsidRDefault="00CE04D3" w:rsidP="00625CAF">
            <w:pPr>
              <w:ind w:left="-86"/>
              <w:rPr>
                <w:color w:val="000000"/>
                <w:szCs w:val="22"/>
                <w:lang w:val="en-US"/>
              </w:rPr>
            </w:pPr>
            <w:r w:rsidRPr="00813EBE">
              <w:rPr>
                <w:color w:val="000000"/>
                <w:szCs w:val="22"/>
                <w:lang w:val="en-US"/>
              </w:rPr>
              <w:t>Provision for credit risk of unlisted corporate bonds (</w:t>
            </w:r>
            <w:proofErr w:type="spellStart"/>
            <w:r w:rsidRPr="00813EBE">
              <w:rPr>
                <w:color w:val="000000"/>
                <w:szCs w:val="22"/>
                <w:lang w:val="en-US"/>
              </w:rPr>
              <w:t>i</w:t>
            </w:r>
            <w:proofErr w:type="spellEnd"/>
            <w:r w:rsidRPr="00813EBE">
              <w:rPr>
                <w:color w:val="000000"/>
                <w:szCs w:val="22"/>
                <w:lang w:val="en-US"/>
              </w:rPr>
              <w:t>)</w:t>
            </w:r>
          </w:p>
        </w:tc>
        <w:tc>
          <w:tcPr>
            <w:tcW w:w="1296" w:type="dxa"/>
            <w:tcBorders>
              <w:left w:val="nil"/>
              <w:right w:val="nil"/>
            </w:tcBorders>
            <w:shd w:val="clear" w:color="auto" w:fill="auto"/>
            <w:vAlign w:val="center"/>
          </w:tcPr>
          <w:p w14:paraId="5C0A21EB" w14:textId="02689551" w:rsidR="00CE04D3" w:rsidRPr="00813EBE" w:rsidRDefault="00FB26C8" w:rsidP="00625CAF">
            <w:pPr>
              <w:ind w:right="-86"/>
              <w:jc w:val="right"/>
              <w:rPr>
                <w:szCs w:val="22"/>
                <w:lang w:val="en-US"/>
              </w:rPr>
            </w:pPr>
            <w:r>
              <w:rPr>
                <w:szCs w:val="22"/>
                <w:lang w:val="en-US"/>
              </w:rPr>
              <w:t>-</w:t>
            </w:r>
          </w:p>
        </w:tc>
        <w:tc>
          <w:tcPr>
            <w:tcW w:w="288" w:type="dxa"/>
            <w:tcBorders>
              <w:top w:val="nil"/>
              <w:left w:val="nil"/>
              <w:bottom w:val="nil"/>
              <w:right w:val="nil"/>
            </w:tcBorders>
            <w:shd w:val="clear" w:color="auto" w:fill="auto"/>
            <w:noWrap/>
            <w:vAlign w:val="bottom"/>
          </w:tcPr>
          <w:p w14:paraId="0BC417E1" w14:textId="77777777" w:rsidR="00CE04D3" w:rsidRPr="00813EBE" w:rsidRDefault="00CE04D3" w:rsidP="00625CAF">
            <w:pPr>
              <w:ind w:right="-101"/>
              <w:jc w:val="right"/>
              <w:rPr>
                <w:color w:val="000000"/>
                <w:szCs w:val="22"/>
                <w:lang w:val="en-US"/>
              </w:rPr>
            </w:pPr>
          </w:p>
        </w:tc>
        <w:tc>
          <w:tcPr>
            <w:tcW w:w="1296" w:type="dxa"/>
            <w:tcBorders>
              <w:left w:val="nil"/>
              <w:right w:val="nil"/>
            </w:tcBorders>
            <w:shd w:val="clear" w:color="auto" w:fill="auto"/>
            <w:vAlign w:val="center"/>
          </w:tcPr>
          <w:p w14:paraId="7CD4CE9A" w14:textId="049028AE" w:rsidR="00CE04D3" w:rsidRPr="00813EBE" w:rsidRDefault="00CE04D3" w:rsidP="00625CAF">
            <w:pPr>
              <w:ind w:right="-86"/>
              <w:jc w:val="right"/>
              <w:rPr>
                <w:color w:val="000000"/>
                <w:szCs w:val="22"/>
                <w:lang w:val="en-US"/>
              </w:rPr>
            </w:pPr>
            <w:r w:rsidRPr="00813EBE">
              <w:rPr>
                <w:szCs w:val="22"/>
                <w:lang w:val="en-US"/>
              </w:rPr>
              <w:t>(8,184)</w:t>
            </w:r>
          </w:p>
        </w:tc>
      </w:tr>
      <w:tr w:rsidR="00CE04D3" w:rsidRPr="00813EBE" w14:paraId="728FD3A7" w14:textId="77777777" w:rsidTr="008E7FDA">
        <w:trPr>
          <w:trHeight w:val="330"/>
        </w:trPr>
        <w:tc>
          <w:tcPr>
            <w:tcW w:w="5303" w:type="dxa"/>
            <w:tcBorders>
              <w:top w:val="nil"/>
              <w:left w:val="nil"/>
              <w:bottom w:val="nil"/>
              <w:right w:val="nil"/>
            </w:tcBorders>
            <w:shd w:val="clear" w:color="auto" w:fill="auto"/>
            <w:vAlign w:val="bottom"/>
          </w:tcPr>
          <w:p w14:paraId="24121CF7" w14:textId="75C51E8F" w:rsidR="00CE04D3" w:rsidRPr="00813EBE" w:rsidRDefault="00CE04D3" w:rsidP="00625CAF">
            <w:pPr>
              <w:ind w:left="-86"/>
              <w:rPr>
                <w:color w:val="000000"/>
                <w:szCs w:val="22"/>
                <w:lang w:val="en-US"/>
              </w:rPr>
            </w:pPr>
            <w:r w:rsidRPr="00813EBE">
              <w:rPr>
                <w:color w:val="000000"/>
                <w:szCs w:val="22"/>
                <w:lang w:val="en-US"/>
              </w:rPr>
              <w:t>Provision for diminution in value of</w:t>
            </w:r>
            <w:r w:rsidR="00C70A4B" w:rsidRPr="00813EBE">
              <w:rPr>
                <w:color w:val="000000"/>
                <w:szCs w:val="22"/>
                <w:lang w:val="en-US"/>
              </w:rPr>
              <w:t xml:space="preserve"> listed </w:t>
            </w:r>
            <w:r w:rsidRPr="00813EBE">
              <w:rPr>
                <w:color w:val="000000"/>
                <w:szCs w:val="22"/>
                <w:lang w:val="en-US"/>
              </w:rPr>
              <w:t>securities held for trading (</w:t>
            </w:r>
            <w:proofErr w:type="spellStart"/>
            <w:r w:rsidRPr="00813EBE">
              <w:rPr>
                <w:color w:val="000000"/>
                <w:szCs w:val="22"/>
                <w:lang w:val="en-US"/>
              </w:rPr>
              <w:t>i</w:t>
            </w:r>
            <w:proofErr w:type="spellEnd"/>
            <w:r w:rsidRPr="00813EBE">
              <w:rPr>
                <w:color w:val="000000"/>
                <w:szCs w:val="22"/>
                <w:lang w:val="en-US"/>
              </w:rPr>
              <w:t>)</w:t>
            </w:r>
          </w:p>
        </w:tc>
        <w:tc>
          <w:tcPr>
            <w:tcW w:w="1296" w:type="dxa"/>
            <w:tcBorders>
              <w:left w:val="nil"/>
              <w:right w:val="nil"/>
            </w:tcBorders>
            <w:shd w:val="clear" w:color="auto" w:fill="auto"/>
            <w:vAlign w:val="bottom"/>
          </w:tcPr>
          <w:p w14:paraId="65EDE920" w14:textId="5253368D" w:rsidR="00CE04D3" w:rsidRPr="00813EBE" w:rsidRDefault="00FB26C8" w:rsidP="00625CAF">
            <w:pPr>
              <w:pBdr>
                <w:bottom w:val="single" w:sz="4" w:space="1" w:color="auto"/>
              </w:pBdr>
              <w:ind w:right="-86"/>
              <w:jc w:val="right"/>
              <w:rPr>
                <w:szCs w:val="22"/>
                <w:lang w:val="en-US"/>
              </w:rPr>
            </w:pPr>
            <w:r w:rsidRPr="00FB26C8">
              <w:rPr>
                <w:szCs w:val="22"/>
                <w:lang w:val="en-US"/>
              </w:rPr>
              <w:t>(24,278)</w:t>
            </w:r>
          </w:p>
        </w:tc>
        <w:tc>
          <w:tcPr>
            <w:tcW w:w="288" w:type="dxa"/>
            <w:tcBorders>
              <w:top w:val="nil"/>
              <w:left w:val="nil"/>
              <w:bottom w:val="nil"/>
              <w:right w:val="nil"/>
            </w:tcBorders>
            <w:shd w:val="clear" w:color="auto" w:fill="auto"/>
            <w:noWrap/>
            <w:vAlign w:val="bottom"/>
          </w:tcPr>
          <w:p w14:paraId="73154FB5" w14:textId="77777777" w:rsidR="00CE04D3" w:rsidRPr="00813EBE" w:rsidRDefault="00CE04D3" w:rsidP="00625CAF">
            <w:pPr>
              <w:ind w:right="-101"/>
              <w:jc w:val="right"/>
              <w:rPr>
                <w:color w:val="000000"/>
                <w:szCs w:val="22"/>
                <w:lang w:val="en-US"/>
              </w:rPr>
            </w:pPr>
          </w:p>
        </w:tc>
        <w:tc>
          <w:tcPr>
            <w:tcW w:w="1296" w:type="dxa"/>
            <w:tcBorders>
              <w:left w:val="nil"/>
              <w:right w:val="nil"/>
            </w:tcBorders>
            <w:shd w:val="clear" w:color="auto" w:fill="auto"/>
            <w:vAlign w:val="bottom"/>
          </w:tcPr>
          <w:p w14:paraId="139FBFDA" w14:textId="14C5C2B3" w:rsidR="00CE04D3" w:rsidRPr="00813EBE" w:rsidRDefault="00CE04D3" w:rsidP="00625CAF">
            <w:pPr>
              <w:pBdr>
                <w:bottom w:val="single" w:sz="4" w:space="1" w:color="auto"/>
              </w:pBdr>
              <w:ind w:right="-86"/>
              <w:jc w:val="right"/>
              <w:rPr>
                <w:color w:val="000000"/>
                <w:szCs w:val="22"/>
                <w:lang w:val="en-US"/>
              </w:rPr>
            </w:pPr>
            <w:r w:rsidRPr="00813EBE">
              <w:rPr>
                <w:szCs w:val="22"/>
                <w:lang w:val="en-US"/>
              </w:rPr>
              <w:t>(3,223)</w:t>
            </w:r>
          </w:p>
        </w:tc>
      </w:tr>
      <w:tr w:rsidR="00CE04D3" w:rsidRPr="00813EBE" w14:paraId="340BEB31" w14:textId="77777777" w:rsidTr="00BF3E29">
        <w:trPr>
          <w:trHeight w:val="432"/>
        </w:trPr>
        <w:tc>
          <w:tcPr>
            <w:tcW w:w="5303" w:type="dxa"/>
            <w:tcBorders>
              <w:top w:val="nil"/>
              <w:left w:val="nil"/>
              <w:bottom w:val="nil"/>
              <w:right w:val="nil"/>
            </w:tcBorders>
            <w:shd w:val="clear" w:color="auto" w:fill="auto"/>
            <w:vAlign w:val="center"/>
            <w:hideMark/>
          </w:tcPr>
          <w:p w14:paraId="12B7961F" w14:textId="77777777" w:rsidR="00CE04D3" w:rsidRPr="00813EBE" w:rsidRDefault="00CE04D3" w:rsidP="00625CAF">
            <w:pPr>
              <w:rPr>
                <w:lang w:val="en-US"/>
              </w:rPr>
            </w:pPr>
          </w:p>
        </w:tc>
        <w:tc>
          <w:tcPr>
            <w:tcW w:w="1296" w:type="dxa"/>
            <w:tcBorders>
              <w:left w:val="nil"/>
              <w:right w:val="nil"/>
            </w:tcBorders>
            <w:shd w:val="clear" w:color="auto" w:fill="auto"/>
            <w:vAlign w:val="center"/>
          </w:tcPr>
          <w:p w14:paraId="2806DED5" w14:textId="413AB9BB" w:rsidR="00CE04D3" w:rsidRPr="00813EBE" w:rsidRDefault="00FB26C8" w:rsidP="00625CAF">
            <w:pPr>
              <w:pBdr>
                <w:bottom w:val="double" w:sz="4" w:space="1" w:color="auto"/>
              </w:pBdr>
              <w:ind w:right="-86"/>
              <w:jc w:val="right"/>
              <w:rPr>
                <w:b/>
                <w:szCs w:val="22"/>
                <w:lang w:val="en-US"/>
              </w:rPr>
            </w:pPr>
            <w:r w:rsidRPr="00FB26C8">
              <w:rPr>
                <w:b/>
                <w:szCs w:val="22"/>
                <w:lang w:val="en-US"/>
              </w:rPr>
              <w:t>9,340,287</w:t>
            </w:r>
          </w:p>
        </w:tc>
        <w:tc>
          <w:tcPr>
            <w:tcW w:w="288" w:type="dxa"/>
            <w:tcBorders>
              <w:top w:val="nil"/>
              <w:left w:val="nil"/>
              <w:bottom w:val="nil"/>
              <w:right w:val="nil"/>
            </w:tcBorders>
            <w:shd w:val="clear" w:color="auto" w:fill="auto"/>
            <w:noWrap/>
            <w:vAlign w:val="bottom"/>
          </w:tcPr>
          <w:p w14:paraId="2A9F545E" w14:textId="77777777" w:rsidR="00CE04D3" w:rsidRPr="00813EBE" w:rsidRDefault="00CE04D3" w:rsidP="00625CAF">
            <w:pPr>
              <w:ind w:right="-101"/>
              <w:jc w:val="right"/>
              <w:rPr>
                <w:b/>
                <w:bCs/>
                <w:color w:val="000000"/>
                <w:szCs w:val="22"/>
                <w:lang w:val="en-US"/>
              </w:rPr>
            </w:pPr>
          </w:p>
        </w:tc>
        <w:tc>
          <w:tcPr>
            <w:tcW w:w="1296" w:type="dxa"/>
            <w:tcBorders>
              <w:left w:val="nil"/>
              <w:right w:val="nil"/>
            </w:tcBorders>
            <w:shd w:val="clear" w:color="auto" w:fill="auto"/>
            <w:vAlign w:val="center"/>
          </w:tcPr>
          <w:p w14:paraId="3D745C76" w14:textId="63552CBE" w:rsidR="00CE04D3" w:rsidRPr="00813EBE" w:rsidRDefault="00CE04D3" w:rsidP="00625CAF">
            <w:pPr>
              <w:pBdr>
                <w:bottom w:val="double" w:sz="4" w:space="1" w:color="auto"/>
              </w:pBdr>
              <w:ind w:right="-86"/>
              <w:jc w:val="right"/>
              <w:rPr>
                <w:b/>
                <w:bCs/>
                <w:color w:val="000000"/>
                <w:szCs w:val="22"/>
                <w:lang w:val="en-US"/>
              </w:rPr>
            </w:pPr>
            <w:r w:rsidRPr="00813EBE">
              <w:rPr>
                <w:b/>
                <w:szCs w:val="22"/>
                <w:lang w:val="en-US"/>
              </w:rPr>
              <w:t>10,041,556</w:t>
            </w:r>
          </w:p>
        </w:tc>
      </w:tr>
    </w:tbl>
    <w:p w14:paraId="484A85DA" w14:textId="60575F84" w:rsidR="0021354A" w:rsidRPr="00813EBE" w:rsidRDefault="001B4B71" w:rsidP="00625CAF">
      <w:pPr>
        <w:pStyle w:val="consoyearheads"/>
        <w:tabs>
          <w:tab w:val="clear" w:pos="300"/>
          <w:tab w:val="clear" w:pos="580"/>
          <w:tab w:val="clear" w:pos="840"/>
          <w:tab w:val="clear" w:pos="2660"/>
          <w:tab w:val="clear" w:pos="3880"/>
          <w:tab w:val="clear" w:pos="5260"/>
          <w:tab w:val="clear" w:pos="6620"/>
          <w:tab w:val="clear" w:pos="7980"/>
          <w:tab w:val="left" w:pos="6113"/>
        </w:tabs>
        <w:ind w:left="0" w:right="455"/>
        <w:rPr>
          <w:b w:val="0"/>
          <w:szCs w:val="22"/>
          <w:lang w:val="en-US"/>
        </w:rPr>
      </w:pPr>
      <w:r w:rsidRPr="00813EBE">
        <w:rPr>
          <w:b w:val="0"/>
          <w:szCs w:val="22"/>
          <w:lang w:val="en-US"/>
        </w:rPr>
        <w:tab/>
      </w:r>
    </w:p>
    <w:p w14:paraId="56B636FF" w14:textId="366A4AC3" w:rsidR="008B3957" w:rsidRPr="00813EBE" w:rsidRDefault="008B3957" w:rsidP="00625CAF">
      <w:pPr>
        <w:pStyle w:val="consoyearheads"/>
        <w:numPr>
          <w:ilvl w:val="0"/>
          <w:numId w:val="29"/>
        </w:numPr>
        <w:tabs>
          <w:tab w:val="clear" w:pos="300"/>
          <w:tab w:val="clear" w:pos="580"/>
          <w:tab w:val="clear" w:pos="840"/>
          <w:tab w:val="clear" w:pos="2660"/>
          <w:tab w:val="clear" w:pos="3880"/>
          <w:tab w:val="clear" w:pos="5260"/>
          <w:tab w:val="clear" w:pos="6620"/>
          <w:tab w:val="clear" w:pos="7980"/>
        </w:tabs>
        <w:ind w:right="2" w:hanging="720"/>
        <w:jc w:val="both"/>
        <w:rPr>
          <w:b w:val="0"/>
          <w:iCs/>
          <w:szCs w:val="22"/>
        </w:rPr>
      </w:pPr>
      <w:bookmarkStart w:id="16" w:name="OLE_LINK2"/>
      <w:bookmarkStart w:id="17" w:name="OLE_LINK3"/>
      <w:r w:rsidRPr="00813EBE">
        <w:rPr>
          <w:b w:val="0"/>
          <w:iCs/>
          <w:szCs w:val="22"/>
        </w:rPr>
        <w:t xml:space="preserve">Movements in provision for securities held-for-trading for the period from </w:t>
      </w:r>
      <w:r w:rsidRPr="00813EBE">
        <w:rPr>
          <w:b w:val="0"/>
          <w:iCs/>
          <w:szCs w:val="22"/>
        </w:rPr>
        <w:fldChar w:fldCharType="begin"/>
      </w:r>
      <w:r w:rsidRPr="00813EBE">
        <w:rPr>
          <w:b w:val="0"/>
          <w:iCs/>
          <w:szCs w:val="22"/>
        </w:rPr>
        <w:instrText xml:space="preserve"> REF CYB_short \h  \* MERGEFORMAT </w:instrText>
      </w:r>
      <w:r w:rsidRPr="00813EBE">
        <w:rPr>
          <w:b w:val="0"/>
          <w:iCs/>
          <w:szCs w:val="22"/>
        </w:rPr>
      </w:r>
      <w:r w:rsidRPr="00813EBE">
        <w:rPr>
          <w:b w:val="0"/>
          <w:iCs/>
          <w:szCs w:val="22"/>
        </w:rPr>
        <w:fldChar w:fldCharType="separate"/>
      </w:r>
      <w:r w:rsidR="0097130A" w:rsidRPr="0097130A">
        <w:rPr>
          <w:b w:val="0"/>
          <w:color w:val="000000"/>
          <w:szCs w:val="22"/>
        </w:rPr>
        <w:t>01/01/2020</w:t>
      </w:r>
      <w:r w:rsidRPr="00813EBE">
        <w:rPr>
          <w:b w:val="0"/>
          <w:iCs/>
          <w:szCs w:val="22"/>
        </w:rPr>
        <w:fldChar w:fldCharType="end"/>
      </w:r>
      <w:r w:rsidR="00E47B92" w:rsidRPr="00813EBE">
        <w:rPr>
          <w:b w:val="0"/>
          <w:iCs/>
          <w:szCs w:val="22"/>
        </w:rPr>
        <w:t xml:space="preserve"> </w:t>
      </w:r>
      <w:r w:rsidRPr="00813EBE">
        <w:rPr>
          <w:b w:val="0"/>
          <w:iCs/>
          <w:szCs w:val="22"/>
        </w:rPr>
        <w:t xml:space="preserve">to </w:t>
      </w:r>
      <w:r w:rsidRPr="00813EBE">
        <w:rPr>
          <w:b w:val="0"/>
          <w:iCs/>
          <w:szCs w:val="22"/>
        </w:rPr>
        <w:fldChar w:fldCharType="begin"/>
      </w:r>
      <w:r w:rsidRPr="00813EBE">
        <w:rPr>
          <w:b w:val="0"/>
          <w:iCs/>
          <w:szCs w:val="22"/>
        </w:rPr>
        <w:instrText xml:space="preserve"> REF CYE_short \h  \* MERGEFORMAT </w:instrText>
      </w:r>
      <w:r w:rsidRPr="00813EBE">
        <w:rPr>
          <w:b w:val="0"/>
          <w:iCs/>
          <w:szCs w:val="22"/>
        </w:rPr>
      </w:r>
      <w:r w:rsidRPr="00813EBE">
        <w:rPr>
          <w:b w:val="0"/>
          <w:iCs/>
          <w:szCs w:val="22"/>
        </w:rPr>
        <w:fldChar w:fldCharType="separate"/>
      </w:r>
      <w:r w:rsidR="0097130A" w:rsidRPr="0097130A">
        <w:rPr>
          <w:rFonts w:eastAsia="SimSun"/>
          <w:b w:val="0"/>
          <w:bCs/>
          <w:szCs w:val="22"/>
        </w:rPr>
        <w:t>06/30/2020</w:t>
      </w:r>
      <w:r w:rsidRPr="00813EBE">
        <w:rPr>
          <w:b w:val="0"/>
          <w:iCs/>
          <w:szCs w:val="22"/>
        </w:rPr>
        <w:fldChar w:fldCharType="end"/>
      </w:r>
      <w:r w:rsidRPr="00813EBE">
        <w:rPr>
          <w:b w:val="0"/>
          <w:iCs/>
          <w:szCs w:val="22"/>
        </w:rPr>
        <w:t xml:space="preserve"> were as follows:</w:t>
      </w:r>
    </w:p>
    <w:bookmarkEnd w:id="16"/>
    <w:bookmarkEnd w:id="17"/>
    <w:p w14:paraId="55CCC888" w14:textId="77777777" w:rsidR="008B3957" w:rsidRPr="00813EBE" w:rsidRDefault="008B3957" w:rsidP="00625CAF">
      <w:pPr>
        <w:pStyle w:val="consoyearheads"/>
        <w:tabs>
          <w:tab w:val="clear" w:pos="300"/>
          <w:tab w:val="clear" w:pos="580"/>
          <w:tab w:val="clear" w:pos="840"/>
          <w:tab w:val="clear" w:pos="2660"/>
          <w:tab w:val="clear" w:pos="3880"/>
          <w:tab w:val="clear" w:pos="5260"/>
          <w:tab w:val="clear" w:pos="6620"/>
          <w:tab w:val="clear" w:pos="7980"/>
        </w:tabs>
        <w:ind w:left="720" w:right="455"/>
        <w:rPr>
          <w:b w:val="0"/>
          <w:iCs/>
          <w:szCs w:val="22"/>
        </w:rPr>
      </w:pPr>
    </w:p>
    <w:tbl>
      <w:tblPr>
        <w:tblW w:w="8169" w:type="dxa"/>
        <w:tblInd w:w="720" w:type="dxa"/>
        <w:tblLayout w:type="fixed"/>
        <w:tblLook w:val="04A0" w:firstRow="1" w:lastRow="0" w:firstColumn="1" w:lastColumn="0" w:noHBand="0" w:noVBand="1"/>
      </w:tblPr>
      <w:tblGrid>
        <w:gridCol w:w="3150"/>
        <w:gridCol w:w="1800"/>
        <w:gridCol w:w="1845"/>
        <w:gridCol w:w="1374"/>
      </w:tblGrid>
      <w:tr w:rsidR="008B3957" w:rsidRPr="00813EBE" w14:paraId="6815E206" w14:textId="77777777" w:rsidTr="0003427A">
        <w:trPr>
          <w:trHeight w:val="20"/>
        </w:trPr>
        <w:tc>
          <w:tcPr>
            <w:tcW w:w="3150" w:type="dxa"/>
            <w:tcBorders>
              <w:top w:val="nil"/>
              <w:left w:val="nil"/>
              <w:bottom w:val="nil"/>
              <w:right w:val="nil"/>
            </w:tcBorders>
            <w:shd w:val="clear" w:color="auto" w:fill="auto"/>
            <w:noWrap/>
            <w:vAlign w:val="bottom"/>
            <w:hideMark/>
          </w:tcPr>
          <w:p w14:paraId="310CCEDF" w14:textId="77777777" w:rsidR="008B3957" w:rsidRPr="00813EBE" w:rsidRDefault="008B3957" w:rsidP="00625CAF">
            <w:pPr>
              <w:ind w:left="-86"/>
              <w:rPr>
                <w:bCs/>
                <w:i/>
                <w:color w:val="000000"/>
                <w:szCs w:val="22"/>
              </w:rPr>
            </w:pPr>
            <w:r w:rsidRPr="00813EBE">
              <w:rPr>
                <w:bCs/>
                <w:i/>
                <w:color w:val="000000"/>
                <w:szCs w:val="22"/>
              </w:rPr>
              <w:t xml:space="preserve">VND million </w:t>
            </w:r>
          </w:p>
        </w:tc>
        <w:tc>
          <w:tcPr>
            <w:tcW w:w="1800" w:type="dxa"/>
            <w:tcBorders>
              <w:top w:val="nil"/>
              <w:left w:val="nil"/>
              <w:bottom w:val="nil"/>
              <w:right w:val="nil"/>
            </w:tcBorders>
            <w:shd w:val="clear" w:color="auto" w:fill="auto"/>
            <w:noWrap/>
            <w:vAlign w:val="bottom"/>
            <w:hideMark/>
          </w:tcPr>
          <w:p w14:paraId="53690F16" w14:textId="6BB43450" w:rsidR="008B3957" w:rsidRPr="00813EBE" w:rsidRDefault="0003427A" w:rsidP="0003427A">
            <w:pPr>
              <w:pBdr>
                <w:bottom w:val="single" w:sz="4" w:space="1" w:color="auto"/>
              </w:pBdr>
              <w:ind w:right="-58"/>
              <w:jc w:val="right"/>
              <w:rPr>
                <w:bCs/>
                <w:i/>
                <w:color w:val="000000"/>
                <w:szCs w:val="22"/>
              </w:rPr>
            </w:pPr>
            <w:r w:rsidRPr="00813EBE">
              <w:rPr>
                <w:bCs/>
                <w:i/>
                <w:color w:val="000000"/>
                <w:szCs w:val="22"/>
              </w:rPr>
              <w:t xml:space="preserve">Provision for </w:t>
            </w:r>
            <w:r>
              <w:rPr>
                <w:i/>
                <w:color w:val="000000"/>
                <w:szCs w:val="22"/>
              </w:rPr>
              <w:t>credit risk of un</w:t>
            </w:r>
            <w:r w:rsidRPr="00813EBE">
              <w:rPr>
                <w:i/>
                <w:color w:val="000000"/>
                <w:szCs w:val="22"/>
              </w:rPr>
              <w:t>listed securities</w:t>
            </w:r>
          </w:p>
        </w:tc>
        <w:tc>
          <w:tcPr>
            <w:tcW w:w="1845" w:type="dxa"/>
            <w:tcBorders>
              <w:top w:val="nil"/>
              <w:left w:val="nil"/>
              <w:bottom w:val="nil"/>
              <w:right w:val="nil"/>
            </w:tcBorders>
            <w:vAlign w:val="bottom"/>
          </w:tcPr>
          <w:p w14:paraId="0074A32D" w14:textId="51C59BB4" w:rsidR="008B3957" w:rsidRPr="00813EBE" w:rsidRDefault="008B3957" w:rsidP="00625CAF">
            <w:pPr>
              <w:pBdr>
                <w:bottom w:val="single" w:sz="4" w:space="1" w:color="auto"/>
              </w:pBdr>
              <w:ind w:right="-86"/>
              <w:jc w:val="right"/>
              <w:rPr>
                <w:bCs/>
                <w:i/>
                <w:color w:val="000000"/>
                <w:szCs w:val="22"/>
              </w:rPr>
            </w:pPr>
            <w:r w:rsidRPr="00813EBE">
              <w:rPr>
                <w:bCs/>
                <w:i/>
                <w:color w:val="000000"/>
                <w:szCs w:val="22"/>
              </w:rPr>
              <w:t xml:space="preserve">Provision for </w:t>
            </w:r>
            <w:r w:rsidRPr="00813EBE">
              <w:rPr>
                <w:i/>
                <w:color w:val="000000"/>
                <w:szCs w:val="22"/>
              </w:rPr>
              <w:t>diminution in value of</w:t>
            </w:r>
            <w:r w:rsidR="00C70A4B" w:rsidRPr="00813EBE">
              <w:rPr>
                <w:i/>
                <w:color w:val="000000"/>
                <w:szCs w:val="22"/>
              </w:rPr>
              <w:t xml:space="preserve"> listed</w:t>
            </w:r>
            <w:r w:rsidRPr="00813EBE">
              <w:rPr>
                <w:i/>
                <w:color w:val="000000"/>
                <w:szCs w:val="22"/>
              </w:rPr>
              <w:t xml:space="preserve"> securities</w:t>
            </w:r>
          </w:p>
        </w:tc>
        <w:tc>
          <w:tcPr>
            <w:tcW w:w="1374" w:type="dxa"/>
            <w:tcBorders>
              <w:top w:val="nil"/>
              <w:left w:val="nil"/>
              <w:bottom w:val="nil"/>
              <w:right w:val="nil"/>
            </w:tcBorders>
            <w:shd w:val="clear" w:color="auto" w:fill="auto"/>
            <w:noWrap/>
            <w:vAlign w:val="bottom"/>
            <w:hideMark/>
          </w:tcPr>
          <w:p w14:paraId="15A4A335" w14:textId="77777777" w:rsidR="008B3957" w:rsidRPr="00813EBE" w:rsidRDefault="008B3957" w:rsidP="00625CAF">
            <w:pPr>
              <w:pBdr>
                <w:bottom w:val="single" w:sz="4" w:space="1" w:color="auto"/>
              </w:pBdr>
              <w:ind w:right="-86"/>
              <w:jc w:val="right"/>
              <w:rPr>
                <w:bCs/>
                <w:i/>
                <w:color w:val="000000"/>
                <w:szCs w:val="22"/>
              </w:rPr>
            </w:pPr>
            <w:r w:rsidRPr="00813EBE">
              <w:rPr>
                <w:bCs/>
                <w:i/>
                <w:color w:val="000000"/>
                <w:szCs w:val="22"/>
              </w:rPr>
              <w:t>Total</w:t>
            </w:r>
          </w:p>
        </w:tc>
      </w:tr>
      <w:tr w:rsidR="000A6479" w:rsidRPr="00813EBE" w14:paraId="146B842E" w14:textId="77777777" w:rsidTr="0003427A">
        <w:trPr>
          <w:trHeight w:val="20"/>
        </w:trPr>
        <w:tc>
          <w:tcPr>
            <w:tcW w:w="3150" w:type="dxa"/>
            <w:tcBorders>
              <w:top w:val="nil"/>
              <w:left w:val="nil"/>
              <w:bottom w:val="nil"/>
              <w:right w:val="nil"/>
            </w:tcBorders>
            <w:shd w:val="clear" w:color="auto" w:fill="auto"/>
            <w:noWrap/>
            <w:vAlign w:val="bottom"/>
            <w:hideMark/>
          </w:tcPr>
          <w:p w14:paraId="2A8CE73F" w14:textId="47B38B0E" w:rsidR="000A6479" w:rsidRPr="00813EBE" w:rsidRDefault="000A6479" w:rsidP="00625CAF">
            <w:pPr>
              <w:spacing w:before="120"/>
              <w:ind w:left="-86"/>
              <w:rPr>
                <w:b/>
                <w:color w:val="000000"/>
                <w:szCs w:val="22"/>
              </w:rPr>
            </w:pPr>
            <w:r w:rsidRPr="00813EBE">
              <w:rPr>
                <w:b/>
                <w:szCs w:val="22"/>
              </w:rPr>
              <w:t xml:space="preserve">Balance at </w:t>
            </w:r>
            <w:r w:rsidRPr="00813EBE">
              <w:rPr>
                <w:b/>
                <w:iCs/>
                <w:szCs w:val="22"/>
              </w:rPr>
              <w:fldChar w:fldCharType="begin"/>
            </w:r>
            <w:r w:rsidRPr="00813EBE">
              <w:rPr>
                <w:b/>
                <w:iCs/>
                <w:szCs w:val="22"/>
              </w:rPr>
              <w:instrText xml:space="preserve"> REF CYB_short \h  \* MERGEFORMAT </w:instrText>
            </w:r>
            <w:r w:rsidRPr="00813EBE">
              <w:rPr>
                <w:b/>
                <w:iCs/>
                <w:szCs w:val="22"/>
              </w:rPr>
            </w:r>
            <w:r w:rsidRPr="00813EBE">
              <w:rPr>
                <w:b/>
                <w:iCs/>
                <w:szCs w:val="22"/>
              </w:rPr>
              <w:fldChar w:fldCharType="separate"/>
            </w:r>
            <w:r w:rsidR="0097130A" w:rsidRPr="0097130A">
              <w:rPr>
                <w:b/>
                <w:color w:val="000000"/>
                <w:szCs w:val="22"/>
              </w:rPr>
              <w:t>01/01/2020</w:t>
            </w:r>
            <w:r w:rsidRPr="00813EBE">
              <w:rPr>
                <w:b/>
                <w:iCs/>
                <w:szCs w:val="22"/>
              </w:rPr>
              <w:fldChar w:fldCharType="end"/>
            </w:r>
          </w:p>
        </w:tc>
        <w:tc>
          <w:tcPr>
            <w:tcW w:w="1800" w:type="dxa"/>
            <w:tcBorders>
              <w:top w:val="nil"/>
              <w:left w:val="nil"/>
              <w:right w:val="nil"/>
            </w:tcBorders>
            <w:shd w:val="clear" w:color="auto" w:fill="auto"/>
            <w:noWrap/>
            <w:vAlign w:val="bottom"/>
          </w:tcPr>
          <w:p w14:paraId="7A901C9F" w14:textId="2ADA2F37" w:rsidR="000A6479" w:rsidRPr="00813EBE" w:rsidRDefault="000A6479" w:rsidP="0003427A">
            <w:pPr>
              <w:ind w:right="-58"/>
              <w:jc w:val="right"/>
              <w:rPr>
                <w:b/>
                <w:color w:val="000000"/>
                <w:szCs w:val="22"/>
              </w:rPr>
            </w:pPr>
            <w:r w:rsidRPr="00813EBE">
              <w:rPr>
                <w:b/>
                <w:bCs/>
                <w:color w:val="000000"/>
                <w:szCs w:val="22"/>
              </w:rPr>
              <w:t>8,184</w:t>
            </w:r>
          </w:p>
        </w:tc>
        <w:tc>
          <w:tcPr>
            <w:tcW w:w="1845" w:type="dxa"/>
            <w:tcBorders>
              <w:top w:val="nil"/>
              <w:left w:val="nil"/>
              <w:right w:val="nil"/>
            </w:tcBorders>
            <w:vAlign w:val="bottom"/>
          </w:tcPr>
          <w:p w14:paraId="05A6FD92" w14:textId="5BC6488A" w:rsidR="000A6479" w:rsidRPr="00813EBE" w:rsidRDefault="000A6479" w:rsidP="00625CAF">
            <w:pPr>
              <w:ind w:right="-86"/>
              <w:jc w:val="right"/>
              <w:rPr>
                <w:b/>
                <w:szCs w:val="22"/>
              </w:rPr>
            </w:pPr>
            <w:r w:rsidRPr="00813EBE">
              <w:rPr>
                <w:b/>
                <w:bCs/>
                <w:color w:val="000000"/>
                <w:szCs w:val="22"/>
              </w:rPr>
              <w:t>3,223</w:t>
            </w:r>
          </w:p>
        </w:tc>
        <w:tc>
          <w:tcPr>
            <w:tcW w:w="1374" w:type="dxa"/>
            <w:tcBorders>
              <w:top w:val="nil"/>
              <w:left w:val="nil"/>
              <w:right w:val="nil"/>
            </w:tcBorders>
            <w:shd w:val="clear" w:color="auto" w:fill="auto"/>
            <w:noWrap/>
            <w:vAlign w:val="bottom"/>
          </w:tcPr>
          <w:p w14:paraId="725A7C9D" w14:textId="1E70E4E5" w:rsidR="000A6479" w:rsidRPr="00813EBE" w:rsidRDefault="000A6479" w:rsidP="00625CAF">
            <w:pPr>
              <w:ind w:right="-86"/>
              <w:jc w:val="right"/>
              <w:rPr>
                <w:b/>
                <w:color w:val="000000"/>
                <w:szCs w:val="22"/>
              </w:rPr>
            </w:pPr>
            <w:r w:rsidRPr="00813EBE">
              <w:rPr>
                <w:b/>
                <w:bCs/>
                <w:color w:val="000000"/>
                <w:szCs w:val="22"/>
              </w:rPr>
              <w:t>11,407</w:t>
            </w:r>
          </w:p>
        </w:tc>
      </w:tr>
      <w:tr w:rsidR="008B3957" w:rsidRPr="00813EBE" w14:paraId="20C14061" w14:textId="77777777" w:rsidTr="0003427A">
        <w:trPr>
          <w:trHeight w:val="20"/>
        </w:trPr>
        <w:tc>
          <w:tcPr>
            <w:tcW w:w="3150" w:type="dxa"/>
            <w:tcBorders>
              <w:top w:val="nil"/>
              <w:left w:val="nil"/>
              <w:bottom w:val="nil"/>
              <w:right w:val="nil"/>
            </w:tcBorders>
            <w:shd w:val="clear" w:color="auto" w:fill="auto"/>
            <w:noWrap/>
            <w:vAlign w:val="center"/>
          </w:tcPr>
          <w:p w14:paraId="403ECC7D" w14:textId="70B0B9E0" w:rsidR="008B3957" w:rsidRPr="00813EBE" w:rsidRDefault="009E01CE" w:rsidP="00625CAF">
            <w:pPr>
              <w:ind w:left="-86"/>
              <w:rPr>
                <w:color w:val="000000"/>
                <w:szCs w:val="22"/>
              </w:rPr>
            </w:pPr>
            <w:r w:rsidRPr="00813EBE">
              <w:rPr>
                <w:color w:val="000000"/>
                <w:szCs w:val="22"/>
              </w:rPr>
              <w:t xml:space="preserve">Provision (reversed)/made in the period </w:t>
            </w:r>
            <w:r w:rsidRPr="00813EBE">
              <w:rPr>
                <w:i/>
                <w:color w:val="000000"/>
                <w:szCs w:val="22"/>
              </w:rPr>
              <w:t>(Note 26)</w:t>
            </w:r>
          </w:p>
        </w:tc>
        <w:tc>
          <w:tcPr>
            <w:tcW w:w="1800" w:type="dxa"/>
            <w:tcBorders>
              <w:top w:val="nil"/>
              <w:left w:val="nil"/>
              <w:right w:val="nil"/>
            </w:tcBorders>
            <w:shd w:val="clear" w:color="auto" w:fill="auto"/>
            <w:noWrap/>
            <w:vAlign w:val="bottom"/>
          </w:tcPr>
          <w:p w14:paraId="44379EF7" w14:textId="50C160E5" w:rsidR="008B3957" w:rsidRPr="00813EBE" w:rsidRDefault="00FB26C8" w:rsidP="0003427A">
            <w:pPr>
              <w:pBdr>
                <w:bottom w:val="single" w:sz="4" w:space="1" w:color="auto"/>
              </w:pBdr>
              <w:ind w:right="-58"/>
              <w:jc w:val="right"/>
              <w:rPr>
                <w:color w:val="000000"/>
                <w:szCs w:val="22"/>
              </w:rPr>
            </w:pPr>
            <w:r w:rsidRPr="00FB26C8">
              <w:rPr>
                <w:color w:val="000000"/>
                <w:szCs w:val="22"/>
              </w:rPr>
              <w:t>(8,184)</w:t>
            </w:r>
          </w:p>
        </w:tc>
        <w:tc>
          <w:tcPr>
            <w:tcW w:w="1845" w:type="dxa"/>
            <w:tcBorders>
              <w:top w:val="nil"/>
              <w:left w:val="nil"/>
              <w:right w:val="nil"/>
            </w:tcBorders>
            <w:vAlign w:val="bottom"/>
          </w:tcPr>
          <w:p w14:paraId="24DA557B" w14:textId="26E82621" w:rsidR="008B3957" w:rsidRPr="00813EBE" w:rsidRDefault="00FB26C8" w:rsidP="00625CAF">
            <w:pPr>
              <w:pBdr>
                <w:bottom w:val="single" w:sz="4" w:space="1" w:color="auto"/>
              </w:pBdr>
              <w:ind w:right="-86"/>
              <w:jc w:val="right"/>
              <w:rPr>
                <w:color w:val="000000"/>
                <w:szCs w:val="22"/>
              </w:rPr>
            </w:pPr>
            <w:r w:rsidRPr="00FB26C8">
              <w:rPr>
                <w:color w:val="000000"/>
                <w:szCs w:val="22"/>
              </w:rPr>
              <w:t>21,055</w:t>
            </w:r>
          </w:p>
        </w:tc>
        <w:tc>
          <w:tcPr>
            <w:tcW w:w="1374" w:type="dxa"/>
            <w:tcBorders>
              <w:top w:val="nil"/>
              <w:left w:val="nil"/>
              <w:right w:val="nil"/>
            </w:tcBorders>
            <w:shd w:val="clear" w:color="auto" w:fill="auto"/>
            <w:noWrap/>
            <w:vAlign w:val="bottom"/>
          </w:tcPr>
          <w:p w14:paraId="670E0ACD" w14:textId="51C72FC7" w:rsidR="008B3957" w:rsidRPr="00813EBE" w:rsidRDefault="00FB26C8" w:rsidP="00625CAF">
            <w:pPr>
              <w:pBdr>
                <w:bottom w:val="single" w:sz="4" w:space="1" w:color="auto"/>
              </w:pBdr>
              <w:ind w:right="-86"/>
              <w:jc w:val="right"/>
              <w:rPr>
                <w:color w:val="000000"/>
                <w:szCs w:val="22"/>
              </w:rPr>
            </w:pPr>
            <w:r w:rsidRPr="00FB26C8">
              <w:rPr>
                <w:color w:val="000000"/>
                <w:szCs w:val="22"/>
              </w:rPr>
              <w:t>12,871</w:t>
            </w:r>
          </w:p>
        </w:tc>
      </w:tr>
      <w:tr w:rsidR="008B3957" w:rsidRPr="00813EBE" w14:paraId="79543700" w14:textId="77777777" w:rsidTr="0003427A">
        <w:trPr>
          <w:trHeight w:val="432"/>
        </w:trPr>
        <w:tc>
          <w:tcPr>
            <w:tcW w:w="3150" w:type="dxa"/>
            <w:tcBorders>
              <w:top w:val="nil"/>
              <w:left w:val="nil"/>
              <w:bottom w:val="nil"/>
              <w:right w:val="nil"/>
            </w:tcBorders>
            <w:shd w:val="clear" w:color="auto" w:fill="auto"/>
            <w:noWrap/>
            <w:vAlign w:val="center"/>
            <w:hideMark/>
          </w:tcPr>
          <w:p w14:paraId="30CF7DEA" w14:textId="3726A7CB" w:rsidR="008B3957" w:rsidRPr="00813EBE" w:rsidRDefault="008B3957" w:rsidP="00625CAF">
            <w:pPr>
              <w:spacing w:before="60"/>
              <w:ind w:left="-86"/>
              <w:rPr>
                <w:b/>
                <w:bCs/>
                <w:color w:val="000000"/>
                <w:szCs w:val="22"/>
              </w:rPr>
            </w:pPr>
            <w:r w:rsidRPr="00813EBE">
              <w:rPr>
                <w:b/>
                <w:szCs w:val="22"/>
              </w:rPr>
              <w:t xml:space="preserve">Balance at </w:t>
            </w:r>
            <w:r w:rsidRPr="00813EBE">
              <w:rPr>
                <w:b/>
                <w:iCs/>
                <w:szCs w:val="22"/>
              </w:rPr>
              <w:fldChar w:fldCharType="begin"/>
            </w:r>
            <w:r w:rsidRPr="00813EBE">
              <w:rPr>
                <w:b/>
                <w:iCs/>
                <w:szCs w:val="22"/>
              </w:rPr>
              <w:instrText xml:space="preserve"> REF CYE_short \h  \* MERGEFORMAT </w:instrText>
            </w:r>
            <w:r w:rsidRPr="00813EBE">
              <w:rPr>
                <w:b/>
                <w:iCs/>
                <w:szCs w:val="22"/>
              </w:rPr>
            </w:r>
            <w:r w:rsidRPr="00813EBE">
              <w:rPr>
                <w:b/>
                <w:iCs/>
                <w:szCs w:val="22"/>
              </w:rPr>
              <w:fldChar w:fldCharType="separate"/>
            </w:r>
            <w:r w:rsidR="0097130A" w:rsidRPr="0097130A">
              <w:rPr>
                <w:rFonts w:eastAsia="SimSun"/>
                <w:b/>
                <w:bCs/>
                <w:szCs w:val="22"/>
              </w:rPr>
              <w:t>06/30/2020</w:t>
            </w:r>
            <w:r w:rsidRPr="00813EBE">
              <w:rPr>
                <w:b/>
                <w:iCs/>
                <w:szCs w:val="22"/>
              </w:rPr>
              <w:fldChar w:fldCharType="end"/>
            </w:r>
          </w:p>
        </w:tc>
        <w:tc>
          <w:tcPr>
            <w:tcW w:w="1800" w:type="dxa"/>
            <w:tcBorders>
              <w:left w:val="nil"/>
              <w:right w:val="nil"/>
            </w:tcBorders>
            <w:shd w:val="clear" w:color="auto" w:fill="auto"/>
            <w:noWrap/>
            <w:vAlign w:val="center"/>
          </w:tcPr>
          <w:p w14:paraId="231E4816" w14:textId="25D581C3" w:rsidR="008B3957" w:rsidRPr="00813EBE" w:rsidRDefault="00FB26C8" w:rsidP="0003427A">
            <w:pPr>
              <w:pBdr>
                <w:bottom w:val="double" w:sz="4" w:space="1" w:color="auto"/>
              </w:pBdr>
              <w:spacing w:before="60" w:after="60"/>
              <w:ind w:right="-58"/>
              <w:jc w:val="right"/>
              <w:rPr>
                <w:b/>
                <w:bCs/>
                <w:color w:val="000000"/>
                <w:szCs w:val="22"/>
              </w:rPr>
            </w:pPr>
            <w:r>
              <w:rPr>
                <w:b/>
                <w:bCs/>
                <w:color w:val="000000"/>
                <w:szCs w:val="22"/>
              </w:rPr>
              <w:t>-</w:t>
            </w:r>
          </w:p>
        </w:tc>
        <w:tc>
          <w:tcPr>
            <w:tcW w:w="1845" w:type="dxa"/>
            <w:tcBorders>
              <w:left w:val="nil"/>
              <w:right w:val="nil"/>
            </w:tcBorders>
            <w:vAlign w:val="center"/>
          </w:tcPr>
          <w:p w14:paraId="5BC031CF" w14:textId="75E1B814" w:rsidR="008B3957" w:rsidRPr="00813EBE" w:rsidRDefault="00FB26C8" w:rsidP="00625CAF">
            <w:pPr>
              <w:pBdr>
                <w:bottom w:val="double" w:sz="4" w:space="1" w:color="auto"/>
              </w:pBdr>
              <w:spacing w:before="60" w:after="60"/>
              <w:ind w:right="-86"/>
              <w:jc w:val="right"/>
              <w:rPr>
                <w:b/>
                <w:bCs/>
                <w:color w:val="000000"/>
                <w:szCs w:val="22"/>
              </w:rPr>
            </w:pPr>
            <w:r w:rsidRPr="00FB26C8">
              <w:rPr>
                <w:b/>
                <w:bCs/>
                <w:color w:val="000000"/>
                <w:szCs w:val="22"/>
              </w:rPr>
              <w:t>24,278</w:t>
            </w:r>
          </w:p>
        </w:tc>
        <w:tc>
          <w:tcPr>
            <w:tcW w:w="1374" w:type="dxa"/>
            <w:tcBorders>
              <w:left w:val="nil"/>
              <w:right w:val="nil"/>
            </w:tcBorders>
            <w:shd w:val="clear" w:color="auto" w:fill="auto"/>
            <w:noWrap/>
            <w:vAlign w:val="center"/>
          </w:tcPr>
          <w:p w14:paraId="7743A66A" w14:textId="694A00DF" w:rsidR="008B3957" w:rsidRPr="00813EBE" w:rsidRDefault="00FB26C8" w:rsidP="00625CAF">
            <w:pPr>
              <w:pBdr>
                <w:bottom w:val="double" w:sz="4" w:space="1" w:color="auto"/>
              </w:pBdr>
              <w:spacing w:before="60" w:after="60"/>
              <w:ind w:right="-86"/>
              <w:jc w:val="right"/>
              <w:rPr>
                <w:b/>
                <w:bCs/>
                <w:color w:val="000000"/>
                <w:szCs w:val="22"/>
              </w:rPr>
            </w:pPr>
            <w:r w:rsidRPr="00FB26C8">
              <w:rPr>
                <w:b/>
                <w:bCs/>
                <w:color w:val="000000"/>
                <w:szCs w:val="22"/>
              </w:rPr>
              <w:t>24,278</w:t>
            </w:r>
          </w:p>
        </w:tc>
      </w:tr>
    </w:tbl>
    <w:p w14:paraId="703948BC" w14:textId="2E8016F0" w:rsidR="008B3957" w:rsidRPr="00813EBE" w:rsidRDefault="008B3957" w:rsidP="00625CAF">
      <w:pPr>
        <w:pStyle w:val="consoyearheads"/>
        <w:tabs>
          <w:tab w:val="clear" w:pos="300"/>
          <w:tab w:val="clear" w:pos="580"/>
          <w:tab w:val="clear" w:pos="840"/>
          <w:tab w:val="clear" w:pos="2660"/>
          <w:tab w:val="clear" w:pos="3880"/>
          <w:tab w:val="clear" w:pos="5260"/>
          <w:tab w:val="clear" w:pos="6620"/>
          <w:tab w:val="clear" w:pos="7980"/>
        </w:tabs>
        <w:ind w:left="720" w:right="455"/>
        <w:rPr>
          <w:b w:val="0"/>
          <w:szCs w:val="22"/>
          <w:lang w:val="en-US"/>
        </w:rPr>
      </w:pPr>
    </w:p>
    <w:p w14:paraId="370997F1" w14:textId="086B41F4" w:rsidR="008B3957" w:rsidRPr="00813EBE" w:rsidRDefault="008B3957" w:rsidP="00625CAF">
      <w:pPr>
        <w:pStyle w:val="consoyearheads"/>
        <w:tabs>
          <w:tab w:val="clear" w:pos="300"/>
          <w:tab w:val="clear" w:pos="580"/>
          <w:tab w:val="clear" w:pos="840"/>
          <w:tab w:val="clear" w:pos="2660"/>
          <w:tab w:val="clear" w:pos="3880"/>
          <w:tab w:val="clear" w:pos="5260"/>
          <w:tab w:val="clear" w:pos="6620"/>
          <w:tab w:val="clear" w:pos="7980"/>
        </w:tabs>
        <w:ind w:left="720" w:right="2"/>
        <w:jc w:val="both"/>
        <w:rPr>
          <w:b w:val="0"/>
          <w:iCs/>
          <w:szCs w:val="22"/>
        </w:rPr>
      </w:pPr>
      <w:bookmarkStart w:id="18" w:name="OLE_LINK4"/>
      <w:r w:rsidRPr="00813EBE">
        <w:rPr>
          <w:b w:val="0"/>
          <w:iCs/>
          <w:szCs w:val="22"/>
        </w:rPr>
        <w:t xml:space="preserve">Movements in provision for securities held-for-trading for the period from </w:t>
      </w:r>
      <w:r w:rsidRPr="00813EBE">
        <w:rPr>
          <w:b w:val="0"/>
          <w:iCs/>
          <w:szCs w:val="22"/>
        </w:rPr>
        <w:fldChar w:fldCharType="begin"/>
      </w:r>
      <w:r w:rsidRPr="00813EBE">
        <w:rPr>
          <w:b w:val="0"/>
          <w:iCs/>
          <w:szCs w:val="22"/>
        </w:rPr>
        <w:instrText xml:space="preserve"> REF LYB_short \h  \* MERGEFORMAT </w:instrText>
      </w:r>
      <w:r w:rsidRPr="00813EBE">
        <w:rPr>
          <w:b w:val="0"/>
          <w:iCs/>
          <w:szCs w:val="22"/>
        </w:rPr>
      </w:r>
      <w:r w:rsidRPr="00813EBE">
        <w:rPr>
          <w:b w:val="0"/>
          <w:iCs/>
          <w:szCs w:val="22"/>
        </w:rPr>
        <w:fldChar w:fldCharType="separate"/>
      </w:r>
      <w:r w:rsidR="0097130A" w:rsidRPr="0097130A">
        <w:rPr>
          <w:b w:val="0"/>
          <w:iCs/>
          <w:szCs w:val="22"/>
        </w:rPr>
        <w:t>01/01/2019</w:t>
      </w:r>
      <w:r w:rsidRPr="00813EBE">
        <w:rPr>
          <w:b w:val="0"/>
          <w:iCs/>
          <w:szCs w:val="22"/>
        </w:rPr>
        <w:fldChar w:fldCharType="end"/>
      </w:r>
      <w:r w:rsidRPr="00813EBE">
        <w:rPr>
          <w:b w:val="0"/>
          <w:iCs/>
          <w:szCs w:val="22"/>
        </w:rPr>
        <w:t xml:space="preserve"> to </w:t>
      </w:r>
      <w:r w:rsidRPr="00813EBE">
        <w:rPr>
          <w:b w:val="0"/>
          <w:iCs/>
          <w:szCs w:val="22"/>
        </w:rPr>
        <w:fldChar w:fldCharType="begin"/>
      </w:r>
      <w:r w:rsidRPr="00813EBE">
        <w:rPr>
          <w:b w:val="0"/>
          <w:iCs/>
          <w:szCs w:val="22"/>
        </w:rPr>
        <w:instrText xml:space="preserve"> REF CF_Last_year_end \h  \* MERGEFORMAT </w:instrText>
      </w:r>
      <w:r w:rsidRPr="00813EBE">
        <w:rPr>
          <w:b w:val="0"/>
          <w:iCs/>
          <w:szCs w:val="22"/>
        </w:rPr>
      </w:r>
      <w:r w:rsidRPr="00813EBE">
        <w:rPr>
          <w:b w:val="0"/>
          <w:iCs/>
          <w:szCs w:val="22"/>
        </w:rPr>
        <w:fldChar w:fldCharType="separate"/>
      </w:r>
      <w:r w:rsidR="0097130A" w:rsidRPr="0097130A">
        <w:rPr>
          <w:b w:val="0"/>
          <w:iCs/>
          <w:szCs w:val="22"/>
        </w:rPr>
        <w:t>06/30/2019</w:t>
      </w:r>
      <w:r w:rsidRPr="00813EBE">
        <w:rPr>
          <w:b w:val="0"/>
          <w:iCs/>
          <w:szCs w:val="22"/>
        </w:rPr>
        <w:fldChar w:fldCharType="end"/>
      </w:r>
      <w:r w:rsidR="00CC1717" w:rsidRPr="00813EBE">
        <w:rPr>
          <w:b w:val="0"/>
          <w:iCs/>
          <w:szCs w:val="22"/>
        </w:rPr>
        <w:t xml:space="preserve"> </w:t>
      </w:r>
      <w:r w:rsidR="00D65775" w:rsidRPr="00D65775">
        <w:rPr>
          <w:b w:val="0"/>
          <w:i/>
          <w:iCs/>
          <w:szCs w:val="22"/>
        </w:rPr>
        <w:t>(reviewed)</w:t>
      </w:r>
      <w:r w:rsidR="00BB7261" w:rsidRPr="00813EBE">
        <w:rPr>
          <w:b w:val="0"/>
          <w:i/>
          <w:szCs w:val="22"/>
          <w:lang w:val="en-US"/>
        </w:rPr>
        <w:t xml:space="preserve"> </w:t>
      </w:r>
      <w:r w:rsidRPr="00813EBE">
        <w:rPr>
          <w:b w:val="0"/>
          <w:iCs/>
          <w:szCs w:val="22"/>
        </w:rPr>
        <w:t>were as follows:</w:t>
      </w:r>
    </w:p>
    <w:bookmarkEnd w:id="18"/>
    <w:p w14:paraId="1A993920" w14:textId="03313A06" w:rsidR="00167289" w:rsidRPr="00813EBE" w:rsidRDefault="00167289" w:rsidP="00625CAF">
      <w:pPr>
        <w:pStyle w:val="consoyearheads"/>
        <w:tabs>
          <w:tab w:val="clear" w:pos="300"/>
          <w:tab w:val="clear" w:pos="580"/>
          <w:tab w:val="clear" w:pos="840"/>
          <w:tab w:val="clear" w:pos="2660"/>
          <w:tab w:val="clear" w:pos="3880"/>
          <w:tab w:val="clear" w:pos="5260"/>
          <w:tab w:val="clear" w:pos="6620"/>
          <w:tab w:val="clear" w:pos="7980"/>
        </w:tabs>
        <w:ind w:left="720" w:right="455"/>
        <w:rPr>
          <w:b w:val="0"/>
          <w:iCs/>
          <w:szCs w:val="22"/>
        </w:rPr>
      </w:pPr>
    </w:p>
    <w:tbl>
      <w:tblPr>
        <w:tblW w:w="8173" w:type="dxa"/>
        <w:tblInd w:w="720" w:type="dxa"/>
        <w:tblLayout w:type="fixed"/>
        <w:tblLook w:val="04A0" w:firstRow="1" w:lastRow="0" w:firstColumn="1" w:lastColumn="0" w:noHBand="0" w:noVBand="1"/>
      </w:tblPr>
      <w:tblGrid>
        <w:gridCol w:w="3150"/>
        <w:gridCol w:w="1804"/>
        <w:gridCol w:w="1842"/>
        <w:gridCol w:w="1377"/>
      </w:tblGrid>
      <w:tr w:rsidR="0003427A" w:rsidRPr="00813EBE" w14:paraId="2F63B93D" w14:textId="77777777" w:rsidTr="0003427A">
        <w:trPr>
          <w:trHeight w:val="20"/>
        </w:trPr>
        <w:tc>
          <w:tcPr>
            <w:tcW w:w="3150" w:type="dxa"/>
            <w:tcBorders>
              <w:top w:val="nil"/>
              <w:left w:val="nil"/>
              <w:bottom w:val="nil"/>
              <w:right w:val="nil"/>
            </w:tcBorders>
            <w:shd w:val="clear" w:color="auto" w:fill="auto"/>
            <w:noWrap/>
            <w:vAlign w:val="bottom"/>
            <w:hideMark/>
          </w:tcPr>
          <w:p w14:paraId="140E54A8" w14:textId="77777777" w:rsidR="0003427A" w:rsidRPr="00813EBE" w:rsidRDefault="0003427A" w:rsidP="0003427A">
            <w:pPr>
              <w:ind w:left="-86"/>
              <w:rPr>
                <w:bCs/>
                <w:i/>
                <w:color w:val="000000"/>
                <w:szCs w:val="22"/>
              </w:rPr>
            </w:pPr>
            <w:r w:rsidRPr="00813EBE">
              <w:rPr>
                <w:bCs/>
                <w:i/>
                <w:color w:val="000000"/>
                <w:szCs w:val="22"/>
              </w:rPr>
              <w:t xml:space="preserve">VND million </w:t>
            </w:r>
          </w:p>
        </w:tc>
        <w:tc>
          <w:tcPr>
            <w:tcW w:w="1804" w:type="dxa"/>
            <w:tcBorders>
              <w:top w:val="nil"/>
              <w:left w:val="nil"/>
              <w:bottom w:val="nil"/>
              <w:right w:val="nil"/>
            </w:tcBorders>
            <w:shd w:val="clear" w:color="auto" w:fill="auto"/>
            <w:noWrap/>
            <w:vAlign w:val="bottom"/>
            <w:hideMark/>
          </w:tcPr>
          <w:p w14:paraId="04D26722" w14:textId="40C6FE86" w:rsidR="0003427A" w:rsidRPr="00813EBE" w:rsidRDefault="0003427A" w:rsidP="0003427A">
            <w:pPr>
              <w:pBdr>
                <w:bottom w:val="single" w:sz="4" w:space="1" w:color="auto"/>
              </w:pBdr>
              <w:ind w:right="-58"/>
              <w:jc w:val="right"/>
              <w:rPr>
                <w:bCs/>
                <w:i/>
                <w:color w:val="000000"/>
                <w:szCs w:val="22"/>
              </w:rPr>
            </w:pPr>
            <w:r w:rsidRPr="00813EBE">
              <w:rPr>
                <w:bCs/>
                <w:i/>
                <w:color w:val="000000"/>
                <w:szCs w:val="22"/>
              </w:rPr>
              <w:t xml:space="preserve">Provision for </w:t>
            </w:r>
            <w:r>
              <w:rPr>
                <w:i/>
                <w:color w:val="000000"/>
                <w:szCs w:val="22"/>
              </w:rPr>
              <w:t>credit risk of un</w:t>
            </w:r>
            <w:r w:rsidRPr="00813EBE">
              <w:rPr>
                <w:i/>
                <w:color w:val="000000"/>
                <w:szCs w:val="22"/>
              </w:rPr>
              <w:t>listed securities</w:t>
            </w:r>
          </w:p>
        </w:tc>
        <w:tc>
          <w:tcPr>
            <w:tcW w:w="1842" w:type="dxa"/>
            <w:tcBorders>
              <w:top w:val="nil"/>
              <w:left w:val="nil"/>
              <w:bottom w:val="nil"/>
              <w:right w:val="nil"/>
            </w:tcBorders>
            <w:vAlign w:val="bottom"/>
          </w:tcPr>
          <w:p w14:paraId="16CB3C60" w14:textId="619CBE2C" w:rsidR="0003427A" w:rsidRPr="00813EBE" w:rsidRDefault="0003427A" w:rsidP="0003427A">
            <w:pPr>
              <w:pBdr>
                <w:bottom w:val="single" w:sz="4" w:space="1" w:color="auto"/>
              </w:pBdr>
              <w:ind w:right="-86"/>
              <w:jc w:val="right"/>
              <w:rPr>
                <w:bCs/>
                <w:i/>
                <w:color w:val="000000"/>
                <w:szCs w:val="22"/>
              </w:rPr>
            </w:pPr>
            <w:r w:rsidRPr="00813EBE">
              <w:rPr>
                <w:bCs/>
                <w:i/>
                <w:color w:val="000000"/>
                <w:szCs w:val="22"/>
              </w:rPr>
              <w:t xml:space="preserve">Provision for </w:t>
            </w:r>
            <w:r w:rsidRPr="00813EBE">
              <w:rPr>
                <w:i/>
                <w:color w:val="000000"/>
                <w:szCs w:val="22"/>
              </w:rPr>
              <w:t>diminution in value of listed securities</w:t>
            </w:r>
          </w:p>
        </w:tc>
        <w:tc>
          <w:tcPr>
            <w:tcW w:w="1377" w:type="dxa"/>
            <w:tcBorders>
              <w:top w:val="nil"/>
              <w:left w:val="nil"/>
              <w:bottom w:val="nil"/>
              <w:right w:val="nil"/>
            </w:tcBorders>
            <w:shd w:val="clear" w:color="auto" w:fill="auto"/>
            <w:noWrap/>
            <w:vAlign w:val="bottom"/>
            <w:hideMark/>
          </w:tcPr>
          <w:p w14:paraId="0DD7EB1F" w14:textId="77777777" w:rsidR="0003427A" w:rsidRPr="00813EBE" w:rsidRDefault="0003427A" w:rsidP="0003427A">
            <w:pPr>
              <w:pBdr>
                <w:bottom w:val="single" w:sz="4" w:space="1" w:color="auto"/>
              </w:pBdr>
              <w:ind w:right="-86"/>
              <w:jc w:val="right"/>
              <w:rPr>
                <w:bCs/>
                <w:i/>
                <w:color w:val="000000"/>
                <w:szCs w:val="22"/>
              </w:rPr>
            </w:pPr>
            <w:r w:rsidRPr="00813EBE">
              <w:rPr>
                <w:bCs/>
                <w:i/>
                <w:color w:val="000000"/>
                <w:szCs w:val="22"/>
              </w:rPr>
              <w:t>Total</w:t>
            </w:r>
          </w:p>
        </w:tc>
      </w:tr>
      <w:tr w:rsidR="000A6479" w:rsidRPr="00813EBE" w14:paraId="7F0F151A" w14:textId="77777777" w:rsidTr="0003427A">
        <w:trPr>
          <w:trHeight w:val="20"/>
        </w:trPr>
        <w:tc>
          <w:tcPr>
            <w:tcW w:w="3150" w:type="dxa"/>
            <w:tcBorders>
              <w:top w:val="nil"/>
              <w:left w:val="nil"/>
              <w:bottom w:val="nil"/>
              <w:right w:val="nil"/>
            </w:tcBorders>
            <w:shd w:val="clear" w:color="auto" w:fill="auto"/>
            <w:noWrap/>
            <w:vAlign w:val="bottom"/>
            <w:hideMark/>
          </w:tcPr>
          <w:p w14:paraId="1FC61CBF" w14:textId="0E1C947B" w:rsidR="000A6479" w:rsidRPr="00813EBE" w:rsidRDefault="000A6479" w:rsidP="00625CAF">
            <w:pPr>
              <w:spacing w:before="120"/>
              <w:ind w:left="-86"/>
              <w:rPr>
                <w:b/>
                <w:color w:val="000000"/>
                <w:szCs w:val="22"/>
              </w:rPr>
            </w:pPr>
            <w:r w:rsidRPr="00813EBE">
              <w:rPr>
                <w:b/>
                <w:szCs w:val="22"/>
              </w:rPr>
              <w:t xml:space="preserve">Balance at </w:t>
            </w:r>
            <w:r w:rsidRPr="00813EBE">
              <w:rPr>
                <w:b/>
                <w:iCs/>
                <w:szCs w:val="22"/>
              </w:rPr>
              <w:fldChar w:fldCharType="begin"/>
            </w:r>
            <w:r w:rsidRPr="00813EBE">
              <w:rPr>
                <w:b/>
                <w:iCs/>
                <w:szCs w:val="22"/>
              </w:rPr>
              <w:instrText xml:space="preserve"> REF LYB_short \h  \* MERGEFORMAT </w:instrText>
            </w:r>
            <w:r w:rsidRPr="00813EBE">
              <w:rPr>
                <w:b/>
                <w:iCs/>
                <w:szCs w:val="22"/>
              </w:rPr>
            </w:r>
            <w:r w:rsidRPr="00813EBE">
              <w:rPr>
                <w:b/>
                <w:iCs/>
                <w:szCs w:val="22"/>
              </w:rPr>
              <w:fldChar w:fldCharType="separate"/>
            </w:r>
            <w:r w:rsidR="0097130A" w:rsidRPr="0097130A">
              <w:rPr>
                <w:b/>
                <w:color w:val="000000"/>
                <w:szCs w:val="22"/>
              </w:rPr>
              <w:t>01/01/2019</w:t>
            </w:r>
            <w:r w:rsidRPr="00813EBE">
              <w:rPr>
                <w:b/>
                <w:iCs/>
                <w:szCs w:val="22"/>
              </w:rPr>
              <w:fldChar w:fldCharType="end"/>
            </w:r>
          </w:p>
        </w:tc>
        <w:tc>
          <w:tcPr>
            <w:tcW w:w="1804" w:type="dxa"/>
            <w:tcBorders>
              <w:top w:val="nil"/>
              <w:left w:val="nil"/>
              <w:right w:val="nil"/>
            </w:tcBorders>
            <w:shd w:val="clear" w:color="auto" w:fill="auto"/>
            <w:noWrap/>
            <w:vAlign w:val="bottom"/>
          </w:tcPr>
          <w:p w14:paraId="0E499F16" w14:textId="10D2EF96" w:rsidR="000A6479" w:rsidRPr="00813EBE" w:rsidRDefault="000A6479" w:rsidP="0003427A">
            <w:pPr>
              <w:ind w:right="-58"/>
              <w:jc w:val="right"/>
              <w:rPr>
                <w:b/>
                <w:bCs/>
                <w:color w:val="000000"/>
                <w:szCs w:val="22"/>
              </w:rPr>
            </w:pPr>
            <w:r w:rsidRPr="00813EBE">
              <w:rPr>
                <w:b/>
                <w:bCs/>
                <w:color w:val="000000"/>
                <w:szCs w:val="22"/>
              </w:rPr>
              <w:t>10,544</w:t>
            </w:r>
          </w:p>
        </w:tc>
        <w:tc>
          <w:tcPr>
            <w:tcW w:w="1842" w:type="dxa"/>
            <w:tcBorders>
              <w:top w:val="nil"/>
              <w:left w:val="nil"/>
              <w:right w:val="nil"/>
            </w:tcBorders>
            <w:vAlign w:val="bottom"/>
          </w:tcPr>
          <w:p w14:paraId="3968BE59" w14:textId="7158F485" w:rsidR="000A6479" w:rsidRPr="00813EBE" w:rsidRDefault="000A6479" w:rsidP="00625CAF">
            <w:pPr>
              <w:ind w:right="-86"/>
              <w:jc w:val="right"/>
              <w:rPr>
                <w:b/>
                <w:bCs/>
                <w:color w:val="000000"/>
                <w:szCs w:val="22"/>
              </w:rPr>
            </w:pPr>
            <w:r w:rsidRPr="00813EBE">
              <w:rPr>
                <w:b/>
                <w:bCs/>
                <w:color w:val="000000"/>
                <w:szCs w:val="22"/>
              </w:rPr>
              <w:t>317</w:t>
            </w:r>
          </w:p>
        </w:tc>
        <w:tc>
          <w:tcPr>
            <w:tcW w:w="1377" w:type="dxa"/>
            <w:tcBorders>
              <w:top w:val="nil"/>
              <w:left w:val="nil"/>
              <w:right w:val="nil"/>
            </w:tcBorders>
            <w:shd w:val="clear" w:color="auto" w:fill="auto"/>
            <w:noWrap/>
            <w:vAlign w:val="bottom"/>
          </w:tcPr>
          <w:p w14:paraId="025B2E62" w14:textId="103E8BE1" w:rsidR="000A6479" w:rsidRPr="00813EBE" w:rsidRDefault="000A6479" w:rsidP="00625CAF">
            <w:pPr>
              <w:ind w:right="-86"/>
              <w:jc w:val="right"/>
              <w:rPr>
                <w:b/>
                <w:bCs/>
                <w:color w:val="000000"/>
                <w:szCs w:val="22"/>
              </w:rPr>
            </w:pPr>
            <w:r w:rsidRPr="00813EBE">
              <w:rPr>
                <w:b/>
                <w:bCs/>
                <w:color w:val="000000"/>
                <w:szCs w:val="22"/>
              </w:rPr>
              <w:t>10,861</w:t>
            </w:r>
          </w:p>
        </w:tc>
      </w:tr>
      <w:tr w:rsidR="000A6479" w:rsidRPr="00813EBE" w14:paraId="2D6A3EE4" w14:textId="77777777" w:rsidTr="0003427A">
        <w:trPr>
          <w:trHeight w:val="20"/>
        </w:trPr>
        <w:tc>
          <w:tcPr>
            <w:tcW w:w="3150" w:type="dxa"/>
            <w:tcBorders>
              <w:top w:val="nil"/>
              <w:left w:val="nil"/>
              <w:bottom w:val="nil"/>
              <w:right w:val="nil"/>
            </w:tcBorders>
            <w:shd w:val="clear" w:color="auto" w:fill="auto"/>
            <w:noWrap/>
            <w:vAlign w:val="center"/>
          </w:tcPr>
          <w:p w14:paraId="00A98CCC" w14:textId="5C01A226" w:rsidR="000A6479" w:rsidRPr="00813EBE" w:rsidRDefault="00DE5BDB" w:rsidP="00625CAF">
            <w:pPr>
              <w:ind w:left="-86"/>
              <w:rPr>
                <w:color w:val="000000"/>
                <w:szCs w:val="22"/>
              </w:rPr>
            </w:pPr>
            <w:r w:rsidRPr="00813EBE">
              <w:rPr>
                <w:color w:val="000000"/>
                <w:szCs w:val="22"/>
              </w:rPr>
              <w:t>Provision (reversed)</w:t>
            </w:r>
            <w:r w:rsidR="00532548" w:rsidRPr="00813EBE">
              <w:rPr>
                <w:color w:val="000000"/>
                <w:szCs w:val="22"/>
              </w:rPr>
              <w:t>/made</w:t>
            </w:r>
            <w:r w:rsidRPr="00813EBE">
              <w:rPr>
                <w:color w:val="000000"/>
                <w:szCs w:val="22"/>
              </w:rPr>
              <w:t xml:space="preserve"> in the period </w:t>
            </w:r>
            <w:r w:rsidRPr="00813EBE">
              <w:rPr>
                <w:i/>
                <w:color w:val="000000"/>
                <w:szCs w:val="22"/>
              </w:rPr>
              <w:t>(Note 26)</w:t>
            </w:r>
          </w:p>
        </w:tc>
        <w:tc>
          <w:tcPr>
            <w:tcW w:w="1804" w:type="dxa"/>
            <w:tcBorders>
              <w:top w:val="nil"/>
              <w:left w:val="nil"/>
              <w:right w:val="nil"/>
            </w:tcBorders>
            <w:shd w:val="clear" w:color="auto" w:fill="auto"/>
            <w:noWrap/>
            <w:vAlign w:val="bottom"/>
          </w:tcPr>
          <w:p w14:paraId="038B2C61" w14:textId="1C094D01" w:rsidR="000A6479" w:rsidRPr="00813EBE" w:rsidRDefault="00CB728F" w:rsidP="0003427A">
            <w:pPr>
              <w:pBdr>
                <w:bottom w:val="single" w:sz="4" w:space="1" w:color="auto"/>
              </w:pBdr>
              <w:ind w:right="-58"/>
              <w:jc w:val="right"/>
              <w:rPr>
                <w:bCs/>
                <w:color w:val="000000"/>
                <w:szCs w:val="22"/>
              </w:rPr>
            </w:pPr>
            <w:r w:rsidRPr="00CB728F">
              <w:rPr>
                <w:bCs/>
                <w:color w:val="000000"/>
                <w:szCs w:val="22"/>
              </w:rPr>
              <w:t>(3,399)</w:t>
            </w:r>
          </w:p>
        </w:tc>
        <w:tc>
          <w:tcPr>
            <w:tcW w:w="1842" w:type="dxa"/>
            <w:tcBorders>
              <w:top w:val="nil"/>
              <w:left w:val="nil"/>
              <w:right w:val="nil"/>
            </w:tcBorders>
            <w:vAlign w:val="bottom"/>
          </w:tcPr>
          <w:p w14:paraId="0D32368C" w14:textId="048F86FB" w:rsidR="000A6479" w:rsidRPr="00813EBE" w:rsidRDefault="00CB728F" w:rsidP="00625CAF">
            <w:pPr>
              <w:pBdr>
                <w:bottom w:val="single" w:sz="4" w:space="1" w:color="auto"/>
              </w:pBdr>
              <w:ind w:right="-86"/>
              <w:jc w:val="right"/>
              <w:rPr>
                <w:bCs/>
                <w:color w:val="000000"/>
                <w:szCs w:val="22"/>
              </w:rPr>
            </w:pPr>
            <w:r w:rsidRPr="00CB728F">
              <w:rPr>
                <w:bCs/>
                <w:color w:val="000000"/>
                <w:szCs w:val="22"/>
              </w:rPr>
              <w:t>293</w:t>
            </w:r>
          </w:p>
        </w:tc>
        <w:tc>
          <w:tcPr>
            <w:tcW w:w="1377" w:type="dxa"/>
            <w:tcBorders>
              <w:top w:val="nil"/>
              <w:left w:val="nil"/>
              <w:right w:val="nil"/>
            </w:tcBorders>
            <w:shd w:val="clear" w:color="auto" w:fill="auto"/>
            <w:noWrap/>
            <w:vAlign w:val="bottom"/>
          </w:tcPr>
          <w:p w14:paraId="5A634566" w14:textId="29BE1C96" w:rsidR="000A6479" w:rsidRPr="00813EBE" w:rsidRDefault="00CB728F" w:rsidP="00625CAF">
            <w:pPr>
              <w:pBdr>
                <w:bottom w:val="single" w:sz="4" w:space="1" w:color="auto"/>
              </w:pBdr>
              <w:ind w:right="-86"/>
              <w:jc w:val="right"/>
              <w:rPr>
                <w:bCs/>
                <w:color w:val="000000"/>
                <w:szCs w:val="22"/>
              </w:rPr>
            </w:pPr>
            <w:r w:rsidRPr="00CB728F">
              <w:rPr>
                <w:bCs/>
                <w:color w:val="000000"/>
                <w:szCs w:val="22"/>
              </w:rPr>
              <w:t>(3,106)</w:t>
            </w:r>
          </w:p>
        </w:tc>
      </w:tr>
      <w:tr w:rsidR="000A6479" w:rsidRPr="00813EBE" w14:paraId="53B73C5F" w14:textId="77777777" w:rsidTr="0003427A">
        <w:trPr>
          <w:trHeight w:val="432"/>
        </w:trPr>
        <w:tc>
          <w:tcPr>
            <w:tcW w:w="3150" w:type="dxa"/>
            <w:tcBorders>
              <w:top w:val="nil"/>
              <w:left w:val="nil"/>
              <w:bottom w:val="nil"/>
              <w:right w:val="nil"/>
            </w:tcBorders>
            <w:shd w:val="clear" w:color="auto" w:fill="auto"/>
            <w:noWrap/>
            <w:vAlign w:val="center"/>
            <w:hideMark/>
          </w:tcPr>
          <w:p w14:paraId="5FFB7EE7" w14:textId="278C4856" w:rsidR="000A6479" w:rsidRPr="00813EBE" w:rsidRDefault="000A6479" w:rsidP="00625CAF">
            <w:pPr>
              <w:ind w:left="-86"/>
              <w:rPr>
                <w:b/>
                <w:bCs/>
                <w:color w:val="000000"/>
                <w:szCs w:val="22"/>
              </w:rPr>
            </w:pPr>
            <w:r w:rsidRPr="00813EBE">
              <w:rPr>
                <w:b/>
                <w:szCs w:val="22"/>
              </w:rPr>
              <w:t xml:space="preserve">Balance at </w:t>
            </w:r>
            <w:r w:rsidRPr="00813EBE">
              <w:rPr>
                <w:b/>
                <w:iCs/>
                <w:szCs w:val="22"/>
              </w:rPr>
              <w:fldChar w:fldCharType="begin"/>
            </w:r>
            <w:r w:rsidRPr="00813EBE">
              <w:rPr>
                <w:b/>
                <w:iCs/>
                <w:szCs w:val="22"/>
              </w:rPr>
              <w:instrText xml:space="preserve"> REF CF_Last_year_end \h  \* MERGEFORMAT </w:instrText>
            </w:r>
            <w:r w:rsidRPr="00813EBE">
              <w:rPr>
                <w:b/>
                <w:iCs/>
                <w:szCs w:val="22"/>
              </w:rPr>
            </w:r>
            <w:r w:rsidRPr="00813EBE">
              <w:rPr>
                <w:b/>
                <w:iCs/>
                <w:szCs w:val="22"/>
              </w:rPr>
              <w:fldChar w:fldCharType="separate"/>
            </w:r>
            <w:r w:rsidR="0097130A" w:rsidRPr="0097130A">
              <w:rPr>
                <w:b/>
                <w:color w:val="000000"/>
                <w:szCs w:val="22"/>
              </w:rPr>
              <w:t>06/30/2019</w:t>
            </w:r>
            <w:r w:rsidRPr="00813EBE">
              <w:rPr>
                <w:b/>
                <w:iCs/>
                <w:szCs w:val="22"/>
              </w:rPr>
              <w:fldChar w:fldCharType="end"/>
            </w:r>
          </w:p>
        </w:tc>
        <w:tc>
          <w:tcPr>
            <w:tcW w:w="1804" w:type="dxa"/>
            <w:tcBorders>
              <w:left w:val="nil"/>
              <w:right w:val="nil"/>
            </w:tcBorders>
            <w:shd w:val="clear" w:color="auto" w:fill="auto"/>
            <w:noWrap/>
            <w:vAlign w:val="center"/>
          </w:tcPr>
          <w:p w14:paraId="4E404819" w14:textId="338C4607" w:rsidR="000A6479" w:rsidRPr="00813EBE" w:rsidRDefault="00CB728F" w:rsidP="0003427A">
            <w:pPr>
              <w:pBdr>
                <w:bottom w:val="double" w:sz="4" w:space="1" w:color="auto"/>
              </w:pBdr>
              <w:ind w:right="-58"/>
              <w:jc w:val="right"/>
              <w:rPr>
                <w:b/>
                <w:bCs/>
                <w:color w:val="000000"/>
                <w:szCs w:val="22"/>
              </w:rPr>
            </w:pPr>
            <w:r w:rsidRPr="00CB728F">
              <w:rPr>
                <w:b/>
                <w:bCs/>
                <w:color w:val="000000"/>
                <w:szCs w:val="22"/>
              </w:rPr>
              <w:t>7,145</w:t>
            </w:r>
          </w:p>
        </w:tc>
        <w:tc>
          <w:tcPr>
            <w:tcW w:w="1842" w:type="dxa"/>
            <w:tcBorders>
              <w:left w:val="nil"/>
              <w:right w:val="nil"/>
            </w:tcBorders>
            <w:vAlign w:val="center"/>
          </w:tcPr>
          <w:p w14:paraId="131ABB4E" w14:textId="3666BF36" w:rsidR="000A6479" w:rsidRPr="00813EBE" w:rsidRDefault="00CB728F" w:rsidP="00625CAF">
            <w:pPr>
              <w:pBdr>
                <w:bottom w:val="double" w:sz="4" w:space="1" w:color="auto"/>
              </w:pBdr>
              <w:ind w:right="-86"/>
              <w:jc w:val="right"/>
              <w:rPr>
                <w:b/>
                <w:bCs/>
                <w:color w:val="000000"/>
                <w:szCs w:val="22"/>
              </w:rPr>
            </w:pPr>
            <w:r w:rsidRPr="00CB728F">
              <w:rPr>
                <w:b/>
                <w:bCs/>
                <w:color w:val="000000"/>
                <w:szCs w:val="22"/>
              </w:rPr>
              <w:t>610</w:t>
            </w:r>
          </w:p>
        </w:tc>
        <w:tc>
          <w:tcPr>
            <w:tcW w:w="1377" w:type="dxa"/>
            <w:tcBorders>
              <w:left w:val="nil"/>
              <w:right w:val="nil"/>
            </w:tcBorders>
            <w:shd w:val="clear" w:color="auto" w:fill="auto"/>
            <w:noWrap/>
            <w:vAlign w:val="center"/>
          </w:tcPr>
          <w:p w14:paraId="0390591C" w14:textId="3064761E" w:rsidR="000A6479" w:rsidRPr="00813EBE" w:rsidRDefault="00CB728F" w:rsidP="00625CAF">
            <w:pPr>
              <w:pBdr>
                <w:bottom w:val="double" w:sz="4" w:space="1" w:color="auto"/>
              </w:pBdr>
              <w:ind w:right="-86"/>
              <w:jc w:val="right"/>
              <w:rPr>
                <w:b/>
                <w:bCs/>
                <w:color w:val="000000"/>
                <w:szCs w:val="22"/>
              </w:rPr>
            </w:pPr>
            <w:r w:rsidRPr="00CB728F">
              <w:rPr>
                <w:b/>
                <w:bCs/>
                <w:color w:val="000000"/>
                <w:szCs w:val="22"/>
              </w:rPr>
              <w:t>7,755</w:t>
            </w:r>
          </w:p>
        </w:tc>
      </w:tr>
    </w:tbl>
    <w:p w14:paraId="02FCCB22" w14:textId="7329A190" w:rsidR="008B3957" w:rsidRPr="00813EBE" w:rsidRDefault="008B3957" w:rsidP="00625CAF">
      <w:pPr>
        <w:pStyle w:val="consoyearheads"/>
        <w:tabs>
          <w:tab w:val="clear" w:pos="300"/>
          <w:tab w:val="clear" w:pos="580"/>
          <w:tab w:val="clear" w:pos="840"/>
          <w:tab w:val="clear" w:pos="2660"/>
          <w:tab w:val="clear" w:pos="3880"/>
          <w:tab w:val="clear" w:pos="5260"/>
          <w:tab w:val="clear" w:pos="6620"/>
          <w:tab w:val="clear" w:pos="7980"/>
        </w:tabs>
        <w:ind w:left="720" w:right="455"/>
        <w:rPr>
          <w:b w:val="0"/>
          <w:szCs w:val="22"/>
          <w:lang w:val="en-US"/>
        </w:rPr>
      </w:pPr>
    </w:p>
    <w:p w14:paraId="5666FFBF" w14:textId="77777777" w:rsidR="0006787E" w:rsidRPr="00813EBE" w:rsidRDefault="0006787E" w:rsidP="00625CAF">
      <w:pPr>
        <w:rPr>
          <w:b/>
          <w:iCs/>
          <w:szCs w:val="22"/>
          <w:lang w:val="en-US"/>
        </w:rPr>
      </w:pPr>
      <w:bookmarkStart w:id="19" w:name="_Ref245727941"/>
      <w:bookmarkStart w:id="20" w:name="_Ref227853383"/>
      <w:r w:rsidRPr="00813EBE">
        <w:rPr>
          <w:iCs/>
          <w:szCs w:val="22"/>
          <w:lang w:val="en-US"/>
        </w:rPr>
        <w:br w:type="page"/>
      </w:r>
    </w:p>
    <w:bookmarkEnd w:id="19"/>
    <w:p w14:paraId="486E3241" w14:textId="77777777" w:rsidR="00B45411" w:rsidRPr="00813EBE" w:rsidRDefault="001E153F" w:rsidP="00625CAF">
      <w:pPr>
        <w:pStyle w:val="subheading1"/>
        <w:widowControl w:val="0"/>
        <w:numPr>
          <w:ilvl w:val="0"/>
          <w:numId w:val="1"/>
        </w:numPr>
        <w:tabs>
          <w:tab w:val="clear" w:pos="840"/>
          <w:tab w:val="clear" w:pos="5103"/>
          <w:tab w:val="clear" w:pos="7000"/>
          <w:tab w:val="clear" w:pos="8448"/>
        </w:tabs>
        <w:ind w:left="720" w:right="-475" w:hanging="720"/>
        <w:outlineLvl w:val="0"/>
        <w:rPr>
          <w:iCs/>
          <w:sz w:val="22"/>
          <w:szCs w:val="22"/>
          <w:lang w:val="en-US"/>
        </w:rPr>
      </w:pPr>
      <w:r w:rsidRPr="00813EBE">
        <w:rPr>
          <w:iCs/>
          <w:sz w:val="22"/>
          <w:szCs w:val="22"/>
          <w:lang w:val="en-US"/>
        </w:rPr>
        <w:lastRenderedPageBreak/>
        <w:t>LOANS TO CUSTOMERS</w:t>
      </w:r>
    </w:p>
    <w:p w14:paraId="468AC8B8" w14:textId="77777777" w:rsidR="007970D0" w:rsidRPr="00813EBE" w:rsidRDefault="007970D0" w:rsidP="00625CAF">
      <w:pPr>
        <w:pStyle w:val="subheading1"/>
        <w:keepNext w:val="0"/>
        <w:keepLines w:val="0"/>
        <w:widowControl w:val="0"/>
        <w:tabs>
          <w:tab w:val="clear" w:pos="840"/>
          <w:tab w:val="clear" w:pos="5103"/>
          <w:tab w:val="clear" w:pos="7000"/>
          <w:tab w:val="clear" w:pos="8448"/>
        </w:tabs>
        <w:ind w:left="720" w:right="0" w:firstLine="0"/>
        <w:rPr>
          <w:iCs/>
          <w:sz w:val="22"/>
          <w:szCs w:val="22"/>
          <w:lang w:val="en-US"/>
        </w:rPr>
      </w:pPr>
    </w:p>
    <w:tbl>
      <w:tblPr>
        <w:tblW w:w="8172" w:type="dxa"/>
        <w:tblInd w:w="720" w:type="dxa"/>
        <w:tblLayout w:type="fixed"/>
        <w:tblLook w:val="04A0" w:firstRow="1" w:lastRow="0" w:firstColumn="1" w:lastColumn="0" w:noHBand="0" w:noVBand="1"/>
      </w:tblPr>
      <w:tblGrid>
        <w:gridCol w:w="4795"/>
        <w:gridCol w:w="1558"/>
        <w:gridCol w:w="270"/>
        <w:gridCol w:w="1549"/>
      </w:tblGrid>
      <w:tr w:rsidR="00B77EEE" w:rsidRPr="00813EBE" w14:paraId="71799751" w14:textId="77777777" w:rsidTr="00192687">
        <w:trPr>
          <w:trHeight w:val="270"/>
        </w:trPr>
        <w:tc>
          <w:tcPr>
            <w:tcW w:w="4795" w:type="dxa"/>
            <w:shd w:val="clear" w:color="auto" w:fill="auto"/>
            <w:vAlign w:val="center"/>
            <w:hideMark/>
          </w:tcPr>
          <w:p w14:paraId="55432444" w14:textId="77777777" w:rsidR="00B77EEE" w:rsidRPr="00813EBE" w:rsidRDefault="00B77EEE" w:rsidP="00625CAF">
            <w:pPr>
              <w:ind w:left="-86"/>
              <w:rPr>
                <w:lang w:val="en-US"/>
              </w:rPr>
            </w:pPr>
          </w:p>
        </w:tc>
        <w:tc>
          <w:tcPr>
            <w:tcW w:w="1558" w:type="dxa"/>
            <w:shd w:val="clear" w:color="auto" w:fill="auto"/>
            <w:vAlign w:val="center"/>
            <w:hideMark/>
          </w:tcPr>
          <w:p w14:paraId="0BD3345A" w14:textId="2FC7DF72" w:rsidR="00B77EEE" w:rsidRPr="00813EBE" w:rsidRDefault="009157BF" w:rsidP="00625CAF">
            <w:pPr>
              <w:ind w:right="-86"/>
              <w:jc w:val="right"/>
              <w:rPr>
                <w:i/>
                <w:iCs/>
                <w:color w:val="000000"/>
                <w:szCs w:val="22"/>
                <w:lang w:val="en-US"/>
              </w:rPr>
            </w:pPr>
            <w:r w:rsidRPr="00813EBE">
              <w:rPr>
                <w:i/>
                <w:iCs/>
                <w:color w:val="000000"/>
                <w:szCs w:val="22"/>
                <w:lang w:val="en-US"/>
              </w:rPr>
              <w:fldChar w:fldCharType="begin"/>
            </w:r>
            <w:r w:rsidRPr="00813EBE">
              <w:rPr>
                <w:i/>
                <w:iCs/>
                <w:color w:val="000000"/>
                <w:szCs w:val="22"/>
                <w:lang w:val="en-US"/>
              </w:rPr>
              <w:instrText xml:space="preserve"> REF CYE_short \h </w:instrText>
            </w:r>
            <w:r w:rsidR="00D369C5" w:rsidRPr="00813EBE">
              <w:rPr>
                <w:i/>
                <w:iCs/>
                <w:color w:val="000000"/>
                <w:szCs w:val="22"/>
                <w:lang w:val="en-US"/>
              </w:rPr>
              <w:instrText xml:space="preserve">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06/30/2020</w:t>
            </w:r>
            <w:r w:rsidRPr="00813EBE">
              <w:rPr>
                <w:i/>
                <w:iCs/>
                <w:color w:val="000000"/>
                <w:szCs w:val="22"/>
                <w:lang w:val="en-US"/>
              </w:rPr>
              <w:fldChar w:fldCharType="end"/>
            </w:r>
          </w:p>
        </w:tc>
        <w:tc>
          <w:tcPr>
            <w:tcW w:w="270" w:type="dxa"/>
            <w:shd w:val="clear" w:color="auto" w:fill="auto"/>
            <w:noWrap/>
            <w:vAlign w:val="bottom"/>
            <w:hideMark/>
          </w:tcPr>
          <w:p w14:paraId="408C0689" w14:textId="77777777" w:rsidR="00B77EEE" w:rsidRPr="00813EBE" w:rsidRDefault="00B77EEE" w:rsidP="00625CAF">
            <w:pPr>
              <w:ind w:right="-86"/>
              <w:jc w:val="right"/>
              <w:rPr>
                <w:i/>
                <w:iCs/>
                <w:color w:val="000000"/>
                <w:szCs w:val="22"/>
                <w:lang w:val="en-US"/>
              </w:rPr>
            </w:pPr>
          </w:p>
        </w:tc>
        <w:tc>
          <w:tcPr>
            <w:tcW w:w="1549" w:type="dxa"/>
            <w:shd w:val="clear" w:color="auto" w:fill="auto"/>
            <w:vAlign w:val="center"/>
            <w:hideMark/>
          </w:tcPr>
          <w:p w14:paraId="56E38531" w14:textId="349B8E35" w:rsidR="00B77EEE" w:rsidRPr="00813EBE" w:rsidRDefault="009157BF" w:rsidP="00625CAF">
            <w:pPr>
              <w:ind w:right="-86"/>
              <w:jc w:val="right"/>
              <w:rPr>
                <w:i/>
                <w:iCs/>
                <w:color w:val="000000"/>
                <w:szCs w:val="22"/>
                <w:lang w:val="en-US"/>
              </w:rPr>
            </w:pPr>
            <w:r w:rsidRPr="00813EBE">
              <w:rPr>
                <w:i/>
                <w:iCs/>
                <w:color w:val="000000"/>
                <w:szCs w:val="22"/>
                <w:lang w:val="en-US"/>
              </w:rPr>
              <w:fldChar w:fldCharType="begin"/>
            </w:r>
            <w:r w:rsidRPr="00813EBE">
              <w:rPr>
                <w:i/>
                <w:iCs/>
                <w:color w:val="000000"/>
                <w:szCs w:val="22"/>
                <w:lang w:val="en-US"/>
              </w:rPr>
              <w:instrText xml:space="preserve"> REF LYE_short \h </w:instrText>
            </w:r>
            <w:r w:rsidR="00D369C5" w:rsidRPr="00813EBE">
              <w:rPr>
                <w:i/>
                <w:iCs/>
                <w:color w:val="000000"/>
                <w:szCs w:val="22"/>
                <w:lang w:val="en-US"/>
              </w:rPr>
              <w:instrText xml:space="preserve">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12/31/2019</w:t>
            </w:r>
            <w:r w:rsidRPr="00813EBE">
              <w:rPr>
                <w:i/>
                <w:iCs/>
                <w:color w:val="000000"/>
                <w:szCs w:val="22"/>
                <w:lang w:val="en-US"/>
              </w:rPr>
              <w:fldChar w:fldCharType="end"/>
            </w:r>
          </w:p>
        </w:tc>
      </w:tr>
      <w:tr w:rsidR="00B77EEE" w:rsidRPr="00813EBE" w14:paraId="2B1B196B" w14:textId="77777777" w:rsidTr="00192687">
        <w:trPr>
          <w:trHeight w:val="270"/>
        </w:trPr>
        <w:tc>
          <w:tcPr>
            <w:tcW w:w="4795" w:type="dxa"/>
            <w:shd w:val="clear" w:color="auto" w:fill="auto"/>
            <w:vAlign w:val="center"/>
            <w:hideMark/>
          </w:tcPr>
          <w:p w14:paraId="60AEFB8E" w14:textId="77777777" w:rsidR="00B77EEE" w:rsidRPr="00813EBE" w:rsidRDefault="00B77EEE" w:rsidP="00625CAF">
            <w:pPr>
              <w:ind w:left="-86"/>
              <w:rPr>
                <w:lang w:val="en-US"/>
              </w:rPr>
            </w:pPr>
          </w:p>
        </w:tc>
        <w:tc>
          <w:tcPr>
            <w:tcW w:w="1558" w:type="dxa"/>
            <w:shd w:val="clear" w:color="auto" w:fill="auto"/>
            <w:vAlign w:val="center"/>
            <w:hideMark/>
          </w:tcPr>
          <w:p w14:paraId="33F55D9D" w14:textId="77777777" w:rsidR="00B77EEE" w:rsidRPr="00813EBE" w:rsidRDefault="00B77EEE" w:rsidP="00625CAF">
            <w:pPr>
              <w:ind w:left="144" w:right="-86"/>
              <w:jc w:val="right"/>
              <w:rPr>
                <w:i/>
                <w:iCs/>
                <w:color w:val="000000"/>
                <w:szCs w:val="22"/>
                <w:lang w:val="en-US"/>
              </w:rPr>
            </w:pPr>
            <w:r w:rsidRPr="00813EBE">
              <w:rPr>
                <w:i/>
                <w:iCs/>
                <w:color w:val="000000"/>
                <w:szCs w:val="22"/>
                <w:lang w:val="en-US"/>
              </w:rPr>
              <w:t>VND million</w:t>
            </w:r>
          </w:p>
        </w:tc>
        <w:tc>
          <w:tcPr>
            <w:tcW w:w="270" w:type="dxa"/>
            <w:shd w:val="clear" w:color="auto" w:fill="auto"/>
            <w:noWrap/>
            <w:vAlign w:val="bottom"/>
            <w:hideMark/>
          </w:tcPr>
          <w:p w14:paraId="67152082" w14:textId="77777777" w:rsidR="00B77EEE" w:rsidRPr="00813EBE" w:rsidRDefault="00B77EEE" w:rsidP="00625CAF">
            <w:pPr>
              <w:ind w:right="-86"/>
              <w:jc w:val="right"/>
              <w:rPr>
                <w:i/>
                <w:iCs/>
                <w:color w:val="000000"/>
                <w:szCs w:val="22"/>
                <w:lang w:val="en-US"/>
              </w:rPr>
            </w:pPr>
          </w:p>
        </w:tc>
        <w:tc>
          <w:tcPr>
            <w:tcW w:w="1549" w:type="dxa"/>
            <w:shd w:val="clear" w:color="auto" w:fill="auto"/>
            <w:vAlign w:val="center"/>
            <w:hideMark/>
          </w:tcPr>
          <w:p w14:paraId="308CF837" w14:textId="77777777" w:rsidR="00B77EEE" w:rsidRPr="00813EBE" w:rsidRDefault="00B77EEE" w:rsidP="00625CAF">
            <w:pPr>
              <w:ind w:left="144" w:right="-86"/>
              <w:jc w:val="right"/>
              <w:rPr>
                <w:i/>
                <w:iCs/>
                <w:color w:val="000000"/>
                <w:szCs w:val="22"/>
                <w:lang w:val="en-US"/>
              </w:rPr>
            </w:pPr>
            <w:r w:rsidRPr="00813EBE">
              <w:rPr>
                <w:i/>
                <w:iCs/>
                <w:color w:val="000000"/>
                <w:szCs w:val="22"/>
                <w:lang w:val="en-US"/>
              </w:rPr>
              <w:t>VND million</w:t>
            </w:r>
          </w:p>
        </w:tc>
      </w:tr>
      <w:tr w:rsidR="00B06B02" w:rsidRPr="00813EBE" w14:paraId="197DE98B" w14:textId="77777777" w:rsidTr="00F01306">
        <w:trPr>
          <w:trHeight w:val="80"/>
        </w:trPr>
        <w:tc>
          <w:tcPr>
            <w:tcW w:w="4795" w:type="dxa"/>
            <w:shd w:val="clear" w:color="auto" w:fill="auto"/>
            <w:vAlign w:val="center"/>
          </w:tcPr>
          <w:p w14:paraId="6732E592" w14:textId="77777777" w:rsidR="00B06B02" w:rsidRPr="00813EBE" w:rsidRDefault="00B06B02" w:rsidP="00625CAF">
            <w:pPr>
              <w:ind w:left="-86"/>
              <w:rPr>
                <w:lang w:val="en-US"/>
              </w:rPr>
            </w:pPr>
          </w:p>
        </w:tc>
        <w:tc>
          <w:tcPr>
            <w:tcW w:w="1558" w:type="dxa"/>
            <w:shd w:val="clear" w:color="auto" w:fill="auto"/>
            <w:vAlign w:val="bottom"/>
          </w:tcPr>
          <w:p w14:paraId="269DEFC7" w14:textId="77777777" w:rsidR="00B06B02" w:rsidRPr="00813EBE" w:rsidRDefault="00B06B02" w:rsidP="00625CAF">
            <w:pPr>
              <w:pBdr>
                <w:bottom w:val="single" w:sz="4" w:space="1" w:color="auto"/>
              </w:pBdr>
              <w:ind w:right="-86"/>
              <w:jc w:val="right"/>
              <w:rPr>
                <w:szCs w:val="22"/>
                <w:lang w:val="en-US"/>
              </w:rPr>
            </w:pPr>
          </w:p>
        </w:tc>
        <w:tc>
          <w:tcPr>
            <w:tcW w:w="270" w:type="dxa"/>
            <w:shd w:val="clear" w:color="auto" w:fill="auto"/>
            <w:noWrap/>
            <w:vAlign w:val="bottom"/>
          </w:tcPr>
          <w:p w14:paraId="140461B0" w14:textId="77777777" w:rsidR="00B06B02" w:rsidRPr="00813EBE" w:rsidRDefault="00B06B02" w:rsidP="00625CAF">
            <w:pPr>
              <w:ind w:right="-86"/>
              <w:jc w:val="right"/>
              <w:rPr>
                <w:szCs w:val="22"/>
                <w:lang w:val="en-US"/>
              </w:rPr>
            </w:pPr>
          </w:p>
        </w:tc>
        <w:tc>
          <w:tcPr>
            <w:tcW w:w="1549" w:type="dxa"/>
            <w:shd w:val="clear" w:color="auto" w:fill="auto"/>
            <w:vAlign w:val="bottom"/>
          </w:tcPr>
          <w:p w14:paraId="07245FDA" w14:textId="6DD8DD9F" w:rsidR="00B06B02" w:rsidRPr="00813EBE" w:rsidRDefault="00F01306" w:rsidP="00625CAF">
            <w:pPr>
              <w:pBdr>
                <w:bottom w:val="single" w:sz="4" w:space="1" w:color="auto"/>
              </w:pBdr>
              <w:ind w:right="-86"/>
              <w:jc w:val="right"/>
              <w:rPr>
                <w:i/>
                <w:iCs/>
                <w:color w:val="000000"/>
                <w:szCs w:val="22"/>
                <w:lang w:val="en-US"/>
              </w:rPr>
            </w:pPr>
            <w:r w:rsidRPr="00813EBE">
              <w:rPr>
                <w:i/>
                <w:iCs/>
                <w:color w:val="000000"/>
                <w:szCs w:val="22"/>
                <w:lang w:val="en-US"/>
              </w:rPr>
              <w:t>(audited)</w:t>
            </w:r>
          </w:p>
        </w:tc>
      </w:tr>
      <w:tr w:rsidR="00F01306" w:rsidRPr="00813EBE" w14:paraId="350D7D8A" w14:textId="77777777" w:rsidTr="00192687">
        <w:trPr>
          <w:trHeight w:val="270"/>
        </w:trPr>
        <w:tc>
          <w:tcPr>
            <w:tcW w:w="4795" w:type="dxa"/>
            <w:shd w:val="clear" w:color="auto" w:fill="auto"/>
            <w:vAlign w:val="center"/>
          </w:tcPr>
          <w:p w14:paraId="773751EF" w14:textId="77777777" w:rsidR="00F01306" w:rsidRPr="00813EBE" w:rsidRDefault="00F01306" w:rsidP="00625CAF">
            <w:pPr>
              <w:ind w:left="-86"/>
              <w:rPr>
                <w:color w:val="000000"/>
                <w:szCs w:val="22"/>
                <w:lang w:val="en-US"/>
              </w:rPr>
            </w:pPr>
          </w:p>
        </w:tc>
        <w:tc>
          <w:tcPr>
            <w:tcW w:w="1558" w:type="dxa"/>
            <w:shd w:val="clear" w:color="auto" w:fill="auto"/>
            <w:vAlign w:val="bottom"/>
          </w:tcPr>
          <w:p w14:paraId="204F43F3" w14:textId="77777777" w:rsidR="00F01306" w:rsidRPr="00813EBE" w:rsidRDefault="00F01306" w:rsidP="00625CAF">
            <w:pPr>
              <w:ind w:right="-86"/>
              <w:jc w:val="right"/>
              <w:rPr>
                <w:szCs w:val="22"/>
                <w:lang w:val="en-US"/>
              </w:rPr>
            </w:pPr>
          </w:p>
        </w:tc>
        <w:tc>
          <w:tcPr>
            <w:tcW w:w="270" w:type="dxa"/>
            <w:shd w:val="clear" w:color="auto" w:fill="auto"/>
            <w:noWrap/>
            <w:vAlign w:val="bottom"/>
          </w:tcPr>
          <w:p w14:paraId="1BEE7A27" w14:textId="77777777" w:rsidR="00F01306" w:rsidRPr="00813EBE" w:rsidRDefault="00F01306" w:rsidP="00625CAF">
            <w:pPr>
              <w:ind w:right="-86"/>
              <w:jc w:val="right"/>
              <w:rPr>
                <w:szCs w:val="22"/>
                <w:lang w:val="en-US"/>
              </w:rPr>
            </w:pPr>
          </w:p>
        </w:tc>
        <w:tc>
          <w:tcPr>
            <w:tcW w:w="1549" w:type="dxa"/>
            <w:shd w:val="clear" w:color="auto" w:fill="auto"/>
            <w:vAlign w:val="bottom"/>
          </w:tcPr>
          <w:p w14:paraId="26D0D87A" w14:textId="77777777" w:rsidR="00F01306" w:rsidRPr="00813EBE" w:rsidRDefault="00F01306" w:rsidP="00625CAF">
            <w:pPr>
              <w:ind w:right="-86"/>
              <w:jc w:val="right"/>
              <w:rPr>
                <w:szCs w:val="22"/>
                <w:lang w:val="en-US"/>
              </w:rPr>
            </w:pPr>
          </w:p>
        </w:tc>
      </w:tr>
      <w:tr w:rsidR="005F406C" w:rsidRPr="00813EBE" w14:paraId="2979A26B" w14:textId="77777777" w:rsidTr="00F74CC1">
        <w:trPr>
          <w:trHeight w:val="270"/>
        </w:trPr>
        <w:tc>
          <w:tcPr>
            <w:tcW w:w="4795" w:type="dxa"/>
            <w:shd w:val="clear" w:color="auto" w:fill="auto"/>
            <w:vAlign w:val="center"/>
            <w:hideMark/>
          </w:tcPr>
          <w:p w14:paraId="0E752795" w14:textId="77777777" w:rsidR="005F406C" w:rsidRPr="00813EBE" w:rsidRDefault="005F406C" w:rsidP="00625CAF">
            <w:pPr>
              <w:ind w:left="-86"/>
              <w:rPr>
                <w:color w:val="000000"/>
                <w:szCs w:val="22"/>
                <w:lang w:val="en-US"/>
              </w:rPr>
            </w:pPr>
            <w:r w:rsidRPr="00813EBE">
              <w:rPr>
                <w:color w:val="000000"/>
                <w:szCs w:val="22"/>
                <w:lang w:val="en-US"/>
              </w:rPr>
              <w:t xml:space="preserve">Loans to local economic entities and individuals </w:t>
            </w:r>
          </w:p>
        </w:tc>
        <w:tc>
          <w:tcPr>
            <w:tcW w:w="1558" w:type="dxa"/>
            <w:shd w:val="clear" w:color="auto" w:fill="auto"/>
            <w:vAlign w:val="bottom"/>
          </w:tcPr>
          <w:p w14:paraId="3F7C2771" w14:textId="08693F27" w:rsidR="005F406C" w:rsidRPr="00A75E8F" w:rsidRDefault="005F406C" w:rsidP="00625CAF">
            <w:pPr>
              <w:ind w:right="-86"/>
              <w:jc w:val="right"/>
              <w:rPr>
                <w:szCs w:val="22"/>
                <w:lang w:val="en-US"/>
              </w:rPr>
            </w:pPr>
            <w:r w:rsidRPr="00A75E8F">
              <w:rPr>
                <w:color w:val="000000"/>
                <w:szCs w:val="22"/>
              </w:rPr>
              <w:t>229,450,422</w:t>
            </w:r>
          </w:p>
        </w:tc>
        <w:tc>
          <w:tcPr>
            <w:tcW w:w="270" w:type="dxa"/>
            <w:shd w:val="clear" w:color="auto" w:fill="auto"/>
            <w:noWrap/>
            <w:vAlign w:val="bottom"/>
          </w:tcPr>
          <w:p w14:paraId="1901E941" w14:textId="77777777" w:rsidR="005F406C" w:rsidRPr="00A75E8F" w:rsidRDefault="005F406C" w:rsidP="00625CAF">
            <w:pPr>
              <w:ind w:right="-86"/>
              <w:jc w:val="right"/>
              <w:rPr>
                <w:szCs w:val="22"/>
                <w:lang w:val="en-US"/>
              </w:rPr>
            </w:pPr>
          </w:p>
        </w:tc>
        <w:tc>
          <w:tcPr>
            <w:tcW w:w="1549" w:type="dxa"/>
            <w:shd w:val="clear" w:color="auto" w:fill="auto"/>
          </w:tcPr>
          <w:p w14:paraId="795E15DC" w14:textId="463F42F2" w:rsidR="005F406C" w:rsidRPr="00A75E8F" w:rsidRDefault="005F406C" w:rsidP="00625CAF">
            <w:pPr>
              <w:ind w:right="-86"/>
              <w:jc w:val="right"/>
              <w:rPr>
                <w:szCs w:val="22"/>
                <w:lang w:val="en-US"/>
              </w:rPr>
            </w:pPr>
            <w:r w:rsidRPr="00A75E8F">
              <w:rPr>
                <w:szCs w:val="22"/>
                <w:lang w:val="en-US"/>
              </w:rPr>
              <w:t xml:space="preserve"> 229,188,137 </w:t>
            </w:r>
          </w:p>
        </w:tc>
      </w:tr>
      <w:tr w:rsidR="005F406C" w:rsidRPr="00813EBE" w14:paraId="5B4E5744" w14:textId="77777777" w:rsidTr="00F74CC1">
        <w:trPr>
          <w:trHeight w:val="243"/>
        </w:trPr>
        <w:tc>
          <w:tcPr>
            <w:tcW w:w="4795" w:type="dxa"/>
            <w:shd w:val="clear" w:color="auto" w:fill="auto"/>
            <w:vAlign w:val="bottom"/>
            <w:hideMark/>
          </w:tcPr>
          <w:p w14:paraId="3A58A256" w14:textId="2567758E" w:rsidR="005F406C" w:rsidRPr="00813EBE" w:rsidRDefault="005F406C" w:rsidP="00625CAF">
            <w:pPr>
              <w:ind w:left="-86"/>
              <w:rPr>
                <w:color w:val="000000"/>
                <w:szCs w:val="22"/>
                <w:lang w:val="en-US"/>
              </w:rPr>
            </w:pPr>
            <w:r w:rsidRPr="00813EBE">
              <w:rPr>
                <w:color w:val="000000"/>
                <w:szCs w:val="22"/>
                <w:lang w:val="en-US"/>
              </w:rPr>
              <w:t>Discounted bills and valuable papers</w:t>
            </w:r>
          </w:p>
        </w:tc>
        <w:tc>
          <w:tcPr>
            <w:tcW w:w="1558" w:type="dxa"/>
            <w:shd w:val="clear" w:color="auto" w:fill="auto"/>
            <w:vAlign w:val="bottom"/>
          </w:tcPr>
          <w:p w14:paraId="7558914F" w14:textId="3396426A" w:rsidR="005F406C" w:rsidRPr="00A75E8F" w:rsidRDefault="005F406C" w:rsidP="00625CAF">
            <w:pPr>
              <w:ind w:right="-86"/>
              <w:jc w:val="right"/>
              <w:rPr>
                <w:szCs w:val="22"/>
                <w:lang w:val="en-US"/>
              </w:rPr>
            </w:pPr>
            <w:r w:rsidRPr="00A75E8F">
              <w:rPr>
                <w:color w:val="000000"/>
                <w:szCs w:val="22"/>
              </w:rPr>
              <w:t>2,048,739</w:t>
            </w:r>
          </w:p>
        </w:tc>
        <w:tc>
          <w:tcPr>
            <w:tcW w:w="270" w:type="dxa"/>
            <w:shd w:val="clear" w:color="auto" w:fill="auto"/>
            <w:noWrap/>
            <w:vAlign w:val="bottom"/>
          </w:tcPr>
          <w:p w14:paraId="61CB7C42" w14:textId="77777777" w:rsidR="005F406C" w:rsidRPr="00A75E8F" w:rsidRDefault="005F406C" w:rsidP="00625CAF">
            <w:pPr>
              <w:ind w:right="-86"/>
              <w:jc w:val="right"/>
              <w:rPr>
                <w:szCs w:val="22"/>
                <w:lang w:val="en-US"/>
              </w:rPr>
            </w:pPr>
          </w:p>
        </w:tc>
        <w:tc>
          <w:tcPr>
            <w:tcW w:w="1549" w:type="dxa"/>
            <w:shd w:val="clear" w:color="auto" w:fill="auto"/>
          </w:tcPr>
          <w:p w14:paraId="566AD3DB" w14:textId="5FC55802" w:rsidR="005F406C" w:rsidRPr="00A75E8F" w:rsidRDefault="005F406C" w:rsidP="00625CAF">
            <w:pPr>
              <w:ind w:right="-86"/>
              <w:jc w:val="right"/>
              <w:rPr>
                <w:szCs w:val="22"/>
                <w:lang w:val="en-US"/>
              </w:rPr>
            </w:pPr>
            <w:r w:rsidRPr="00A75E8F">
              <w:rPr>
                <w:szCs w:val="22"/>
                <w:lang w:val="en-US"/>
              </w:rPr>
              <w:t xml:space="preserve"> 1,265,636 </w:t>
            </w:r>
          </w:p>
        </w:tc>
      </w:tr>
      <w:tr w:rsidR="005F406C" w:rsidRPr="00813EBE" w14:paraId="179E5D3B" w14:textId="77777777" w:rsidTr="00F74CC1">
        <w:trPr>
          <w:trHeight w:val="80"/>
        </w:trPr>
        <w:tc>
          <w:tcPr>
            <w:tcW w:w="4795" w:type="dxa"/>
            <w:shd w:val="clear" w:color="auto" w:fill="auto"/>
            <w:vAlign w:val="center"/>
          </w:tcPr>
          <w:p w14:paraId="5CB19C1D" w14:textId="77777777" w:rsidR="005F406C" w:rsidRPr="00813EBE" w:rsidRDefault="005F406C" w:rsidP="00625CAF">
            <w:pPr>
              <w:ind w:left="-86"/>
              <w:rPr>
                <w:color w:val="000000"/>
                <w:szCs w:val="22"/>
                <w:lang w:val="en-US"/>
              </w:rPr>
            </w:pPr>
            <w:r w:rsidRPr="00813EBE">
              <w:rPr>
                <w:color w:val="000000"/>
                <w:szCs w:val="22"/>
                <w:lang w:val="en-US"/>
              </w:rPr>
              <w:t xml:space="preserve">Loans financed by trusted funds </w:t>
            </w:r>
          </w:p>
        </w:tc>
        <w:tc>
          <w:tcPr>
            <w:tcW w:w="1558" w:type="dxa"/>
            <w:shd w:val="clear" w:color="auto" w:fill="auto"/>
            <w:vAlign w:val="bottom"/>
          </w:tcPr>
          <w:p w14:paraId="24BEE7E4" w14:textId="1EB2F982" w:rsidR="005F406C" w:rsidRPr="00A75E8F" w:rsidRDefault="005F406C" w:rsidP="00625CAF">
            <w:pPr>
              <w:ind w:right="-86"/>
              <w:jc w:val="right"/>
              <w:rPr>
                <w:szCs w:val="22"/>
                <w:lang w:val="en-US"/>
              </w:rPr>
            </w:pPr>
            <w:r w:rsidRPr="00A75E8F">
              <w:rPr>
                <w:color w:val="000000"/>
                <w:szCs w:val="22"/>
              </w:rPr>
              <w:t>165,769</w:t>
            </w:r>
          </w:p>
        </w:tc>
        <w:tc>
          <w:tcPr>
            <w:tcW w:w="270" w:type="dxa"/>
            <w:shd w:val="clear" w:color="auto" w:fill="auto"/>
            <w:noWrap/>
            <w:vAlign w:val="bottom"/>
          </w:tcPr>
          <w:p w14:paraId="4AD2EA1F" w14:textId="77777777" w:rsidR="005F406C" w:rsidRPr="00A75E8F" w:rsidRDefault="005F406C" w:rsidP="00625CAF">
            <w:pPr>
              <w:ind w:right="-86"/>
              <w:jc w:val="right"/>
              <w:rPr>
                <w:szCs w:val="22"/>
                <w:lang w:val="en-US"/>
              </w:rPr>
            </w:pPr>
          </w:p>
        </w:tc>
        <w:tc>
          <w:tcPr>
            <w:tcW w:w="1549" w:type="dxa"/>
            <w:shd w:val="clear" w:color="auto" w:fill="auto"/>
          </w:tcPr>
          <w:p w14:paraId="186C8E5E" w14:textId="70715B95" w:rsidR="005F406C" w:rsidRPr="00A75E8F" w:rsidRDefault="005F406C" w:rsidP="00625CAF">
            <w:pPr>
              <w:ind w:right="-86"/>
              <w:jc w:val="right"/>
              <w:rPr>
                <w:szCs w:val="22"/>
                <w:lang w:val="en-US"/>
              </w:rPr>
            </w:pPr>
            <w:r w:rsidRPr="00A75E8F">
              <w:rPr>
                <w:szCs w:val="22"/>
                <w:lang w:val="en-US"/>
              </w:rPr>
              <w:t xml:space="preserve"> 254,269 </w:t>
            </w:r>
          </w:p>
        </w:tc>
      </w:tr>
      <w:tr w:rsidR="005F406C" w:rsidRPr="00813EBE" w14:paraId="0058D301" w14:textId="77777777" w:rsidTr="00F74CC1">
        <w:trPr>
          <w:trHeight w:val="243"/>
        </w:trPr>
        <w:tc>
          <w:tcPr>
            <w:tcW w:w="4795" w:type="dxa"/>
            <w:shd w:val="clear" w:color="auto" w:fill="auto"/>
            <w:vAlign w:val="center"/>
          </w:tcPr>
          <w:p w14:paraId="412D5934" w14:textId="374FCF32" w:rsidR="005F406C" w:rsidRPr="00813EBE" w:rsidRDefault="005F406C" w:rsidP="00625CAF">
            <w:pPr>
              <w:ind w:left="-86"/>
              <w:rPr>
                <w:color w:val="000000"/>
                <w:szCs w:val="22"/>
                <w:lang w:val="en-US"/>
              </w:rPr>
            </w:pPr>
            <w:r w:rsidRPr="00813EBE">
              <w:rPr>
                <w:color w:val="000000"/>
                <w:szCs w:val="22"/>
                <w:lang w:val="en-US"/>
              </w:rPr>
              <w:t>Payment on behalf of customers</w:t>
            </w:r>
          </w:p>
        </w:tc>
        <w:tc>
          <w:tcPr>
            <w:tcW w:w="1558" w:type="dxa"/>
            <w:shd w:val="clear" w:color="auto" w:fill="auto"/>
            <w:vAlign w:val="bottom"/>
          </w:tcPr>
          <w:p w14:paraId="03C3ED72" w14:textId="5AA7892B" w:rsidR="005F406C" w:rsidRPr="00A75E8F" w:rsidRDefault="005F406C" w:rsidP="00625CAF">
            <w:pPr>
              <w:ind w:right="-86"/>
              <w:jc w:val="right"/>
              <w:rPr>
                <w:szCs w:val="22"/>
                <w:lang w:val="en-US"/>
              </w:rPr>
            </w:pPr>
            <w:r w:rsidRPr="00A75E8F">
              <w:rPr>
                <w:color w:val="000000"/>
                <w:szCs w:val="22"/>
              </w:rPr>
              <w:t>-</w:t>
            </w:r>
          </w:p>
        </w:tc>
        <w:tc>
          <w:tcPr>
            <w:tcW w:w="270" w:type="dxa"/>
            <w:shd w:val="clear" w:color="auto" w:fill="auto"/>
            <w:noWrap/>
            <w:vAlign w:val="bottom"/>
          </w:tcPr>
          <w:p w14:paraId="0E78E1D1" w14:textId="77777777" w:rsidR="005F406C" w:rsidRPr="00A75E8F" w:rsidRDefault="005F406C" w:rsidP="00625CAF">
            <w:pPr>
              <w:ind w:right="-86"/>
              <w:jc w:val="right"/>
              <w:rPr>
                <w:szCs w:val="22"/>
                <w:lang w:val="en-US"/>
              </w:rPr>
            </w:pPr>
          </w:p>
        </w:tc>
        <w:tc>
          <w:tcPr>
            <w:tcW w:w="1549" w:type="dxa"/>
            <w:shd w:val="clear" w:color="auto" w:fill="auto"/>
          </w:tcPr>
          <w:p w14:paraId="4E7BD9A1" w14:textId="140F4032" w:rsidR="005F406C" w:rsidRPr="00A75E8F" w:rsidRDefault="005F406C" w:rsidP="00625CAF">
            <w:pPr>
              <w:ind w:right="-86"/>
              <w:jc w:val="right"/>
              <w:rPr>
                <w:szCs w:val="22"/>
                <w:lang w:val="en-US"/>
              </w:rPr>
            </w:pPr>
            <w:r w:rsidRPr="00A75E8F">
              <w:rPr>
                <w:szCs w:val="22"/>
                <w:lang w:val="en-US"/>
              </w:rPr>
              <w:t xml:space="preserve"> 93,575 </w:t>
            </w:r>
          </w:p>
        </w:tc>
      </w:tr>
      <w:tr w:rsidR="005F406C" w:rsidRPr="00813EBE" w14:paraId="59C6FE9E" w14:textId="77777777" w:rsidTr="00F74CC1">
        <w:trPr>
          <w:trHeight w:val="270"/>
        </w:trPr>
        <w:tc>
          <w:tcPr>
            <w:tcW w:w="4795" w:type="dxa"/>
            <w:shd w:val="clear" w:color="auto" w:fill="auto"/>
            <w:vAlign w:val="center"/>
            <w:hideMark/>
          </w:tcPr>
          <w:p w14:paraId="685816B2" w14:textId="414ADEC5" w:rsidR="005F406C" w:rsidRPr="00813EBE" w:rsidRDefault="005F406C" w:rsidP="00625CAF">
            <w:pPr>
              <w:ind w:left="-86"/>
              <w:rPr>
                <w:color w:val="000000"/>
                <w:szCs w:val="22"/>
                <w:lang w:val="en-US"/>
              </w:rPr>
            </w:pPr>
            <w:r w:rsidRPr="00813EBE">
              <w:rPr>
                <w:bCs/>
                <w:szCs w:val="22"/>
              </w:rPr>
              <w:t>Loans to foreign economic entities and individuals</w:t>
            </w:r>
          </w:p>
        </w:tc>
        <w:tc>
          <w:tcPr>
            <w:tcW w:w="1558" w:type="dxa"/>
            <w:shd w:val="clear" w:color="auto" w:fill="auto"/>
            <w:vAlign w:val="bottom"/>
          </w:tcPr>
          <w:p w14:paraId="166B91FE" w14:textId="5649E000" w:rsidR="005F406C" w:rsidRPr="00A75E8F" w:rsidRDefault="005F406C" w:rsidP="00625CAF">
            <w:pPr>
              <w:ind w:right="-86"/>
              <w:jc w:val="right"/>
              <w:rPr>
                <w:szCs w:val="22"/>
                <w:lang w:val="en-US"/>
              </w:rPr>
            </w:pPr>
            <w:r w:rsidRPr="00A75E8F">
              <w:rPr>
                <w:color w:val="000000"/>
                <w:szCs w:val="22"/>
              </w:rPr>
              <w:t>857</w:t>
            </w:r>
          </w:p>
        </w:tc>
        <w:tc>
          <w:tcPr>
            <w:tcW w:w="270" w:type="dxa"/>
            <w:shd w:val="clear" w:color="auto" w:fill="auto"/>
            <w:noWrap/>
            <w:vAlign w:val="bottom"/>
          </w:tcPr>
          <w:p w14:paraId="37CC8342" w14:textId="77777777" w:rsidR="005F406C" w:rsidRPr="00A75E8F" w:rsidRDefault="005F406C" w:rsidP="00625CAF">
            <w:pPr>
              <w:ind w:right="-86"/>
              <w:jc w:val="right"/>
              <w:rPr>
                <w:szCs w:val="22"/>
                <w:lang w:val="en-US"/>
              </w:rPr>
            </w:pPr>
          </w:p>
        </w:tc>
        <w:tc>
          <w:tcPr>
            <w:tcW w:w="1549" w:type="dxa"/>
            <w:shd w:val="clear" w:color="auto" w:fill="auto"/>
          </w:tcPr>
          <w:p w14:paraId="3BD4477B" w14:textId="36C326AB" w:rsidR="005F406C" w:rsidRPr="00A75E8F" w:rsidRDefault="005F406C" w:rsidP="00625CAF">
            <w:pPr>
              <w:ind w:right="-86"/>
              <w:jc w:val="right"/>
              <w:rPr>
                <w:szCs w:val="22"/>
                <w:lang w:val="en-US"/>
              </w:rPr>
            </w:pPr>
            <w:r w:rsidRPr="00A75E8F">
              <w:rPr>
                <w:szCs w:val="22"/>
                <w:lang w:val="en-US"/>
              </w:rPr>
              <w:t xml:space="preserve"> 410 </w:t>
            </w:r>
          </w:p>
        </w:tc>
      </w:tr>
      <w:tr w:rsidR="003F72A9" w:rsidRPr="00813EBE" w14:paraId="10A0852A" w14:textId="77777777" w:rsidTr="003F72A9">
        <w:trPr>
          <w:trHeight w:val="435"/>
        </w:trPr>
        <w:tc>
          <w:tcPr>
            <w:tcW w:w="4795" w:type="dxa"/>
            <w:shd w:val="clear" w:color="auto" w:fill="auto"/>
            <w:vAlign w:val="center"/>
            <w:hideMark/>
          </w:tcPr>
          <w:p w14:paraId="4222D16F" w14:textId="77777777" w:rsidR="003F72A9" w:rsidRPr="00813EBE" w:rsidRDefault="003F72A9" w:rsidP="00625CAF">
            <w:pPr>
              <w:ind w:left="-101"/>
              <w:jc w:val="right"/>
              <w:rPr>
                <w:lang w:val="en-US"/>
              </w:rPr>
            </w:pPr>
          </w:p>
        </w:tc>
        <w:tc>
          <w:tcPr>
            <w:tcW w:w="1558" w:type="dxa"/>
            <w:shd w:val="clear" w:color="auto" w:fill="auto"/>
            <w:vAlign w:val="center"/>
          </w:tcPr>
          <w:p w14:paraId="4CC96797" w14:textId="24CE012B" w:rsidR="003F72A9" w:rsidRPr="00A75E8F" w:rsidRDefault="005F406C" w:rsidP="00625CAF">
            <w:pPr>
              <w:pBdr>
                <w:top w:val="single" w:sz="4" w:space="1" w:color="auto"/>
                <w:bottom w:val="double" w:sz="4" w:space="1" w:color="auto"/>
              </w:pBdr>
              <w:ind w:left="144" w:right="-86"/>
              <w:jc w:val="right"/>
              <w:rPr>
                <w:b/>
                <w:szCs w:val="22"/>
                <w:lang w:val="en-US"/>
              </w:rPr>
            </w:pPr>
            <w:r w:rsidRPr="00A75E8F">
              <w:rPr>
                <w:b/>
                <w:szCs w:val="22"/>
                <w:lang w:val="en-US"/>
              </w:rPr>
              <w:t>231,665,787</w:t>
            </w:r>
          </w:p>
        </w:tc>
        <w:tc>
          <w:tcPr>
            <w:tcW w:w="270" w:type="dxa"/>
            <w:shd w:val="clear" w:color="auto" w:fill="auto"/>
            <w:noWrap/>
            <w:vAlign w:val="center"/>
          </w:tcPr>
          <w:p w14:paraId="6597E4A5" w14:textId="77777777" w:rsidR="003F72A9" w:rsidRPr="00A75E8F" w:rsidRDefault="003F72A9" w:rsidP="00625CAF">
            <w:pPr>
              <w:ind w:right="-86"/>
              <w:jc w:val="right"/>
              <w:rPr>
                <w:b/>
                <w:bCs/>
                <w:color w:val="000000"/>
                <w:szCs w:val="22"/>
                <w:lang w:val="en-US"/>
              </w:rPr>
            </w:pPr>
          </w:p>
        </w:tc>
        <w:tc>
          <w:tcPr>
            <w:tcW w:w="1549" w:type="dxa"/>
            <w:shd w:val="clear" w:color="auto" w:fill="auto"/>
            <w:vAlign w:val="center"/>
          </w:tcPr>
          <w:p w14:paraId="0F2B7126" w14:textId="192F2823" w:rsidR="003F72A9" w:rsidRPr="00A75E8F" w:rsidRDefault="003F72A9" w:rsidP="00625CAF">
            <w:pPr>
              <w:pBdr>
                <w:top w:val="single" w:sz="4" w:space="1" w:color="auto"/>
                <w:bottom w:val="double" w:sz="4" w:space="1" w:color="auto"/>
              </w:pBdr>
              <w:ind w:right="-86"/>
              <w:jc w:val="right"/>
              <w:rPr>
                <w:b/>
                <w:szCs w:val="22"/>
                <w:lang w:val="en-US"/>
              </w:rPr>
            </w:pPr>
            <w:r w:rsidRPr="00A75E8F">
              <w:rPr>
                <w:b/>
                <w:szCs w:val="22"/>
                <w:lang w:val="en-US"/>
              </w:rPr>
              <w:t>230,802,027</w:t>
            </w:r>
          </w:p>
        </w:tc>
      </w:tr>
    </w:tbl>
    <w:p w14:paraId="7921653C" w14:textId="77777777" w:rsidR="00405717" w:rsidRPr="00813EBE" w:rsidRDefault="00405717" w:rsidP="00625CAF">
      <w:pPr>
        <w:pStyle w:val="subheading1"/>
        <w:keepNext w:val="0"/>
        <w:keepLines w:val="0"/>
        <w:widowControl w:val="0"/>
        <w:tabs>
          <w:tab w:val="clear" w:pos="840"/>
          <w:tab w:val="clear" w:pos="5103"/>
          <w:tab w:val="clear" w:pos="7000"/>
          <w:tab w:val="clear" w:pos="8448"/>
        </w:tabs>
        <w:ind w:left="0" w:right="17" w:firstLine="0"/>
        <w:rPr>
          <w:b w:val="0"/>
          <w:sz w:val="22"/>
          <w:szCs w:val="22"/>
          <w:lang w:val="en-US"/>
        </w:rPr>
      </w:pPr>
    </w:p>
    <w:p w14:paraId="1135ABDB" w14:textId="77777777" w:rsidR="0042415D" w:rsidRPr="00813EBE" w:rsidRDefault="001E153F" w:rsidP="00625CAF">
      <w:pPr>
        <w:pStyle w:val="subheading1"/>
        <w:keepNext w:val="0"/>
        <w:keepLines w:val="0"/>
        <w:widowControl w:val="0"/>
        <w:tabs>
          <w:tab w:val="clear" w:pos="840"/>
          <w:tab w:val="clear" w:pos="5103"/>
          <w:tab w:val="clear" w:pos="7000"/>
          <w:tab w:val="clear" w:pos="8448"/>
        </w:tabs>
        <w:ind w:left="1440" w:right="17" w:hanging="720"/>
        <w:rPr>
          <w:b w:val="0"/>
          <w:sz w:val="22"/>
          <w:szCs w:val="22"/>
          <w:lang w:val="en-US"/>
        </w:rPr>
      </w:pPr>
      <w:r w:rsidRPr="00813EBE">
        <w:rPr>
          <w:b w:val="0"/>
          <w:sz w:val="22"/>
          <w:szCs w:val="22"/>
          <w:lang w:val="en-US"/>
        </w:rPr>
        <w:t xml:space="preserve">Loan portfolio by loan group </w:t>
      </w:r>
      <w:r w:rsidR="0044024A" w:rsidRPr="00813EBE">
        <w:rPr>
          <w:b w:val="0"/>
          <w:sz w:val="22"/>
          <w:szCs w:val="22"/>
          <w:lang w:val="en-US"/>
        </w:rPr>
        <w:t xml:space="preserve">are </w:t>
      </w:r>
      <w:r w:rsidRPr="00813EBE">
        <w:rPr>
          <w:b w:val="0"/>
          <w:sz w:val="22"/>
          <w:szCs w:val="22"/>
          <w:lang w:val="en-US"/>
        </w:rPr>
        <w:t>as follows:</w:t>
      </w:r>
      <w:r w:rsidR="00170F22" w:rsidRPr="00813EBE">
        <w:rPr>
          <w:sz w:val="22"/>
          <w:szCs w:val="22"/>
          <w:lang w:val="en-US"/>
        </w:rPr>
        <w:t xml:space="preserve"> </w:t>
      </w:r>
    </w:p>
    <w:p w14:paraId="530EAA2D" w14:textId="77777777" w:rsidR="007C64AD" w:rsidRPr="00813EBE" w:rsidRDefault="007C64AD" w:rsidP="00625CAF">
      <w:pPr>
        <w:rPr>
          <w:bCs/>
          <w:szCs w:val="22"/>
          <w:lang w:val="en-US"/>
        </w:rPr>
      </w:pPr>
    </w:p>
    <w:tbl>
      <w:tblPr>
        <w:tblW w:w="8172" w:type="dxa"/>
        <w:tblInd w:w="720" w:type="dxa"/>
        <w:tblLayout w:type="fixed"/>
        <w:tblLook w:val="04A0" w:firstRow="1" w:lastRow="0" w:firstColumn="1" w:lastColumn="0" w:noHBand="0" w:noVBand="1"/>
      </w:tblPr>
      <w:tblGrid>
        <w:gridCol w:w="3024"/>
        <w:gridCol w:w="1555"/>
        <w:gridCol w:w="912"/>
        <w:gridCol w:w="276"/>
        <w:gridCol w:w="1549"/>
        <w:gridCol w:w="856"/>
      </w:tblGrid>
      <w:tr w:rsidR="001A17BC" w:rsidRPr="00813EBE" w14:paraId="506FB52C" w14:textId="77777777" w:rsidTr="00192687">
        <w:trPr>
          <w:trHeight w:val="270"/>
        </w:trPr>
        <w:tc>
          <w:tcPr>
            <w:tcW w:w="3024" w:type="dxa"/>
            <w:vMerge w:val="restart"/>
            <w:shd w:val="clear" w:color="auto" w:fill="auto"/>
            <w:vAlign w:val="center"/>
            <w:hideMark/>
          </w:tcPr>
          <w:p w14:paraId="74A37455" w14:textId="77777777" w:rsidR="001A17BC" w:rsidRPr="00813EBE" w:rsidRDefault="001A17BC" w:rsidP="00625CAF">
            <w:pPr>
              <w:ind w:left="-101"/>
              <w:rPr>
                <w:sz w:val="24"/>
                <w:szCs w:val="24"/>
                <w:lang w:val="en-US"/>
              </w:rPr>
            </w:pPr>
          </w:p>
        </w:tc>
        <w:tc>
          <w:tcPr>
            <w:tcW w:w="2467" w:type="dxa"/>
            <w:gridSpan w:val="2"/>
            <w:vAlign w:val="center"/>
          </w:tcPr>
          <w:p w14:paraId="3AEA226A" w14:textId="521A0C79" w:rsidR="001A17BC" w:rsidRPr="00813EBE" w:rsidRDefault="001A17BC" w:rsidP="00625CAF">
            <w:pPr>
              <w:jc w:val="center"/>
              <w:rPr>
                <w:i/>
                <w:iCs/>
                <w:color w:val="000000"/>
                <w:szCs w:val="22"/>
                <w:lang w:val="en-US"/>
              </w:rPr>
            </w:pPr>
            <w:r w:rsidRPr="00813EBE">
              <w:rPr>
                <w:i/>
                <w:iCs/>
                <w:color w:val="000000"/>
                <w:szCs w:val="22"/>
                <w:lang w:val="en-US"/>
              </w:rPr>
              <w:fldChar w:fldCharType="begin"/>
            </w:r>
            <w:r w:rsidRPr="00813EBE">
              <w:rPr>
                <w:i/>
                <w:iCs/>
                <w:color w:val="000000"/>
                <w:szCs w:val="22"/>
                <w:lang w:val="en-US"/>
              </w:rPr>
              <w:instrText xml:space="preserve"> REF CYE_short \h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06/30/2020</w:t>
            </w:r>
            <w:r w:rsidRPr="00813EBE">
              <w:rPr>
                <w:i/>
                <w:iCs/>
                <w:color w:val="000000"/>
                <w:szCs w:val="22"/>
                <w:lang w:val="en-US"/>
              </w:rPr>
              <w:fldChar w:fldCharType="end"/>
            </w:r>
          </w:p>
        </w:tc>
        <w:tc>
          <w:tcPr>
            <w:tcW w:w="276" w:type="dxa"/>
            <w:vAlign w:val="center"/>
          </w:tcPr>
          <w:p w14:paraId="3DB2E7FA" w14:textId="24611187" w:rsidR="001A17BC" w:rsidRPr="00813EBE" w:rsidRDefault="001A17BC" w:rsidP="00625CAF">
            <w:pPr>
              <w:jc w:val="center"/>
              <w:rPr>
                <w:i/>
                <w:iCs/>
                <w:color w:val="000000"/>
                <w:szCs w:val="22"/>
                <w:lang w:val="en-US"/>
              </w:rPr>
            </w:pPr>
          </w:p>
        </w:tc>
        <w:tc>
          <w:tcPr>
            <w:tcW w:w="2405" w:type="dxa"/>
            <w:gridSpan w:val="2"/>
            <w:vAlign w:val="center"/>
          </w:tcPr>
          <w:p w14:paraId="137A287B" w14:textId="5277C40F" w:rsidR="001A17BC" w:rsidRPr="00813EBE" w:rsidRDefault="001A17BC" w:rsidP="00625CAF">
            <w:pPr>
              <w:jc w:val="center"/>
              <w:rPr>
                <w:i/>
                <w:iCs/>
                <w:color w:val="000000"/>
                <w:szCs w:val="22"/>
                <w:lang w:val="en-US"/>
              </w:rPr>
            </w:pPr>
            <w:r w:rsidRPr="00813EBE">
              <w:rPr>
                <w:i/>
                <w:iCs/>
                <w:color w:val="000000"/>
                <w:szCs w:val="22"/>
                <w:lang w:val="en-US"/>
              </w:rPr>
              <w:fldChar w:fldCharType="begin"/>
            </w:r>
            <w:r w:rsidRPr="00813EBE">
              <w:rPr>
                <w:i/>
                <w:iCs/>
                <w:color w:val="000000"/>
                <w:szCs w:val="22"/>
                <w:lang w:val="en-US"/>
              </w:rPr>
              <w:instrText xml:space="preserve"> REF LYE_short \h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12/31/2019</w:t>
            </w:r>
            <w:r w:rsidRPr="00813EBE">
              <w:rPr>
                <w:i/>
                <w:iCs/>
                <w:color w:val="000000"/>
                <w:szCs w:val="22"/>
                <w:lang w:val="en-US"/>
              </w:rPr>
              <w:fldChar w:fldCharType="end"/>
            </w:r>
            <w:r w:rsidRPr="00813EBE">
              <w:rPr>
                <w:i/>
                <w:iCs/>
                <w:color w:val="000000"/>
                <w:szCs w:val="22"/>
                <w:lang w:val="en-US"/>
              </w:rPr>
              <w:t xml:space="preserve"> </w:t>
            </w:r>
            <w:r w:rsidR="00EF760C" w:rsidRPr="00813EBE">
              <w:rPr>
                <w:i/>
                <w:iCs/>
                <w:color w:val="000000"/>
                <w:szCs w:val="22"/>
                <w:lang w:val="en-US"/>
              </w:rPr>
              <w:t>(audited)</w:t>
            </w:r>
          </w:p>
        </w:tc>
      </w:tr>
      <w:tr w:rsidR="00CC1717" w:rsidRPr="00813EBE" w14:paraId="04A5C541" w14:textId="6949BCF7" w:rsidTr="00192687">
        <w:trPr>
          <w:trHeight w:val="270"/>
        </w:trPr>
        <w:tc>
          <w:tcPr>
            <w:tcW w:w="3024" w:type="dxa"/>
            <w:vMerge/>
            <w:vAlign w:val="center"/>
            <w:hideMark/>
          </w:tcPr>
          <w:p w14:paraId="6886458E" w14:textId="77777777" w:rsidR="00CC1717" w:rsidRPr="00813EBE" w:rsidRDefault="00CC1717" w:rsidP="00625CAF">
            <w:pPr>
              <w:ind w:left="-101"/>
              <w:rPr>
                <w:sz w:val="24"/>
                <w:szCs w:val="24"/>
                <w:lang w:val="en-US"/>
              </w:rPr>
            </w:pPr>
          </w:p>
        </w:tc>
        <w:tc>
          <w:tcPr>
            <w:tcW w:w="1555" w:type="dxa"/>
            <w:shd w:val="clear" w:color="auto" w:fill="auto"/>
            <w:vAlign w:val="center"/>
            <w:hideMark/>
          </w:tcPr>
          <w:p w14:paraId="022739FF" w14:textId="47533770" w:rsidR="00CC1717" w:rsidRPr="00813EBE" w:rsidRDefault="00CC1717" w:rsidP="00625CAF">
            <w:pPr>
              <w:pBdr>
                <w:bottom w:val="single" w:sz="4" w:space="1" w:color="auto"/>
              </w:pBdr>
              <w:ind w:left="245" w:right="-86"/>
              <w:jc w:val="right"/>
              <w:rPr>
                <w:lang w:val="en-US"/>
              </w:rPr>
            </w:pPr>
            <w:r w:rsidRPr="00813EBE">
              <w:rPr>
                <w:i/>
                <w:iCs/>
                <w:color w:val="000000"/>
                <w:szCs w:val="22"/>
                <w:lang w:val="en-US"/>
              </w:rPr>
              <w:t>VND million</w:t>
            </w:r>
          </w:p>
        </w:tc>
        <w:tc>
          <w:tcPr>
            <w:tcW w:w="912" w:type="dxa"/>
            <w:shd w:val="clear" w:color="auto" w:fill="auto"/>
            <w:vAlign w:val="center"/>
            <w:hideMark/>
          </w:tcPr>
          <w:p w14:paraId="35E8A435" w14:textId="5E828E2A" w:rsidR="00CC1717" w:rsidRPr="00813EBE" w:rsidRDefault="00CC1717" w:rsidP="00625CAF">
            <w:pPr>
              <w:pBdr>
                <w:bottom w:val="single" w:sz="4" w:space="1" w:color="auto"/>
              </w:pBdr>
              <w:ind w:left="144" w:right="-86"/>
              <w:jc w:val="right"/>
              <w:rPr>
                <w:lang w:val="en-US"/>
              </w:rPr>
            </w:pPr>
            <w:r w:rsidRPr="00813EBE">
              <w:rPr>
                <w:i/>
                <w:iCs/>
                <w:color w:val="000000"/>
                <w:szCs w:val="22"/>
                <w:lang w:val="en-US"/>
              </w:rPr>
              <w:t>%</w:t>
            </w:r>
          </w:p>
        </w:tc>
        <w:tc>
          <w:tcPr>
            <w:tcW w:w="276" w:type="dxa"/>
            <w:shd w:val="clear" w:color="auto" w:fill="auto"/>
            <w:noWrap/>
            <w:vAlign w:val="bottom"/>
            <w:hideMark/>
          </w:tcPr>
          <w:p w14:paraId="38F0646A" w14:textId="77777777" w:rsidR="00CC1717" w:rsidRPr="00813EBE" w:rsidRDefault="00CC1717" w:rsidP="00625CAF">
            <w:pPr>
              <w:ind w:right="-86"/>
              <w:rPr>
                <w:lang w:val="en-US"/>
              </w:rPr>
            </w:pPr>
          </w:p>
        </w:tc>
        <w:tc>
          <w:tcPr>
            <w:tcW w:w="1549" w:type="dxa"/>
            <w:vAlign w:val="center"/>
          </w:tcPr>
          <w:p w14:paraId="79491B35" w14:textId="2F1892A4" w:rsidR="00CC1717" w:rsidRPr="00813EBE" w:rsidRDefault="00CC1717" w:rsidP="00625CAF">
            <w:pPr>
              <w:pBdr>
                <w:bottom w:val="single" w:sz="4" w:space="1" w:color="auto"/>
              </w:pBdr>
              <w:ind w:left="245" w:right="-86"/>
              <w:jc w:val="right"/>
              <w:rPr>
                <w:i/>
                <w:iCs/>
                <w:color w:val="000000"/>
                <w:szCs w:val="22"/>
                <w:lang w:val="en-US"/>
              </w:rPr>
            </w:pPr>
            <w:r w:rsidRPr="00813EBE">
              <w:rPr>
                <w:i/>
                <w:iCs/>
                <w:color w:val="000000"/>
                <w:szCs w:val="22"/>
                <w:lang w:val="en-US"/>
              </w:rPr>
              <w:t>VND million</w:t>
            </w:r>
          </w:p>
        </w:tc>
        <w:tc>
          <w:tcPr>
            <w:tcW w:w="856" w:type="dxa"/>
            <w:vAlign w:val="center"/>
          </w:tcPr>
          <w:p w14:paraId="4CE34ECF" w14:textId="55051B48" w:rsidR="00CC1717" w:rsidRPr="00813EBE" w:rsidRDefault="00CC1717" w:rsidP="00625CAF">
            <w:pPr>
              <w:pBdr>
                <w:bottom w:val="single" w:sz="4" w:space="1" w:color="auto"/>
              </w:pBdr>
              <w:ind w:left="144" w:right="-86"/>
              <w:jc w:val="right"/>
            </w:pPr>
            <w:r w:rsidRPr="00813EBE">
              <w:rPr>
                <w:i/>
                <w:iCs/>
                <w:color w:val="000000"/>
                <w:szCs w:val="22"/>
                <w:lang w:val="en-US"/>
              </w:rPr>
              <w:t>%</w:t>
            </w:r>
          </w:p>
        </w:tc>
      </w:tr>
      <w:tr w:rsidR="00CC1717" w:rsidRPr="00813EBE" w14:paraId="186D0D3D" w14:textId="77777777" w:rsidTr="00192687">
        <w:trPr>
          <w:trHeight w:val="233"/>
        </w:trPr>
        <w:tc>
          <w:tcPr>
            <w:tcW w:w="3024" w:type="dxa"/>
            <w:shd w:val="clear" w:color="auto" w:fill="auto"/>
            <w:vAlign w:val="center"/>
          </w:tcPr>
          <w:p w14:paraId="668D11F9" w14:textId="77777777" w:rsidR="00CC1717" w:rsidRPr="00813EBE" w:rsidRDefault="00CC1717" w:rsidP="00625CAF">
            <w:pPr>
              <w:ind w:left="-101"/>
              <w:jc w:val="center"/>
              <w:rPr>
                <w:i/>
                <w:iCs/>
                <w:color w:val="000000"/>
                <w:szCs w:val="22"/>
                <w:lang w:val="en-US"/>
              </w:rPr>
            </w:pPr>
          </w:p>
        </w:tc>
        <w:tc>
          <w:tcPr>
            <w:tcW w:w="1555" w:type="dxa"/>
            <w:shd w:val="clear" w:color="auto" w:fill="auto"/>
            <w:vAlign w:val="center"/>
          </w:tcPr>
          <w:p w14:paraId="4CF7629C" w14:textId="5CBE603A" w:rsidR="00CC1717" w:rsidRPr="00813EBE" w:rsidRDefault="00CC1717" w:rsidP="00625CAF">
            <w:pPr>
              <w:ind w:right="-86"/>
              <w:jc w:val="right"/>
              <w:rPr>
                <w:i/>
                <w:iCs/>
                <w:color w:val="000000"/>
                <w:szCs w:val="22"/>
                <w:lang w:val="en-US"/>
              </w:rPr>
            </w:pPr>
          </w:p>
        </w:tc>
        <w:tc>
          <w:tcPr>
            <w:tcW w:w="912" w:type="dxa"/>
            <w:shd w:val="clear" w:color="auto" w:fill="auto"/>
            <w:vAlign w:val="center"/>
          </w:tcPr>
          <w:p w14:paraId="498EDCC1" w14:textId="0E7E6D93" w:rsidR="00CC1717" w:rsidRPr="00813EBE" w:rsidRDefault="00CC1717" w:rsidP="00625CAF">
            <w:pPr>
              <w:ind w:right="-86"/>
              <w:jc w:val="right"/>
              <w:rPr>
                <w:i/>
                <w:iCs/>
                <w:color w:val="000000"/>
                <w:szCs w:val="22"/>
                <w:lang w:val="en-US"/>
              </w:rPr>
            </w:pPr>
          </w:p>
        </w:tc>
        <w:tc>
          <w:tcPr>
            <w:tcW w:w="276" w:type="dxa"/>
            <w:shd w:val="clear" w:color="auto" w:fill="auto"/>
            <w:noWrap/>
            <w:vAlign w:val="bottom"/>
          </w:tcPr>
          <w:p w14:paraId="08B7A90A" w14:textId="77777777" w:rsidR="00CC1717" w:rsidRPr="00813EBE" w:rsidRDefault="00CC1717" w:rsidP="00625CAF">
            <w:pPr>
              <w:ind w:right="-86"/>
              <w:jc w:val="right"/>
              <w:rPr>
                <w:i/>
                <w:iCs/>
                <w:color w:val="000000"/>
                <w:szCs w:val="22"/>
                <w:lang w:val="en-US"/>
              </w:rPr>
            </w:pPr>
          </w:p>
        </w:tc>
        <w:tc>
          <w:tcPr>
            <w:tcW w:w="1549" w:type="dxa"/>
            <w:shd w:val="clear" w:color="auto" w:fill="auto"/>
            <w:vAlign w:val="center"/>
          </w:tcPr>
          <w:p w14:paraId="08DC9EB5" w14:textId="233E49C4" w:rsidR="00CC1717" w:rsidRPr="00813EBE" w:rsidRDefault="00CC1717" w:rsidP="00625CAF">
            <w:pPr>
              <w:ind w:right="-86"/>
              <w:jc w:val="right"/>
              <w:rPr>
                <w:i/>
                <w:iCs/>
                <w:color w:val="000000"/>
                <w:szCs w:val="22"/>
                <w:lang w:val="en-US"/>
              </w:rPr>
            </w:pPr>
          </w:p>
        </w:tc>
        <w:tc>
          <w:tcPr>
            <w:tcW w:w="856" w:type="dxa"/>
            <w:shd w:val="clear" w:color="auto" w:fill="auto"/>
            <w:vAlign w:val="center"/>
          </w:tcPr>
          <w:p w14:paraId="12C13077" w14:textId="27A0A1DF" w:rsidR="00CC1717" w:rsidRPr="00813EBE" w:rsidRDefault="00CC1717" w:rsidP="00625CAF">
            <w:pPr>
              <w:ind w:right="-86"/>
              <w:jc w:val="right"/>
              <w:rPr>
                <w:i/>
                <w:iCs/>
                <w:color w:val="000000"/>
                <w:szCs w:val="22"/>
                <w:lang w:val="en-US"/>
              </w:rPr>
            </w:pPr>
          </w:p>
        </w:tc>
      </w:tr>
      <w:tr w:rsidR="00523787" w:rsidRPr="00813EBE" w14:paraId="6605A796" w14:textId="77777777" w:rsidTr="00D65BEE">
        <w:trPr>
          <w:trHeight w:val="270"/>
        </w:trPr>
        <w:tc>
          <w:tcPr>
            <w:tcW w:w="3024" w:type="dxa"/>
            <w:shd w:val="clear" w:color="auto" w:fill="auto"/>
            <w:vAlign w:val="center"/>
            <w:hideMark/>
          </w:tcPr>
          <w:p w14:paraId="35132B11" w14:textId="77777777" w:rsidR="00523787" w:rsidRPr="00813EBE" w:rsidRDefault="00523787" w:rsidP="00523787">
            <w:pPr>
              <w:ind w:left="-86"/>
              <w:rPr>
                <w:color w:val="000000"/>
                <w:szCs w:val="22"/>
                <w:lang w:val="en-US"/>
              </w:rPr>
            </w:pPr>
            <w:r w:rsidRPr="00813EBE">
              <w:rPr>
                <w:color w:val="000000"/>
                <w:szCs w:val="22"/>
                <w:lang w:val="en-US"/>
              </w:rPr>
              <w:t>Group 1 - Current</w:t>
            </w:r>
          </w:p>
        </w:tc>
        <w:tc>
          <w:tcPr>
            <w:tcW w:w="1555" w:type="dxa"/>
            <w:shd w:val="clear" w:color="auto" w:fill="auto"/>
            <w:vAlign w:val="bottom"/>
          </w:tcPr>
          <w:p w14:paraId="3B67EEB0" w14:textId="391A30C6" w:rsidR="00523787" w:rsidRPr="00813EBE" w:rsidRDefault="00523787" w:rsidP="00523787">
            <w:pPr>
              <w:ind w:right="-86"/>
              <w:jc w:val="right"/>
              <w:rPr>
                <w:szCs w:val="22"/>
                <w:lang w:val="en-US"/>
              </w:rPr>
            </w:pPr>
            <w:r>
              <w:rPr>
                <w:color w:val="000000"/>
                <w:szCs w:val="22"/>
              </w:rPr>
              <w:t>227,230,835</w:t>
            </w:r>
          </w:p>
        </w:tc>
        <w:tc>
          <w:tcPr>
            <w:tcW w:w="912" w:type="dxa"/>
            <w:shd w:val="clear" w:color="auto" w:fill="auto"/>
            <w:vAlign w:val="bottom"/>
          </w:tcPr>
          <w:p w14:paraId="1D3CA2AB" w14:textId="589BDC5E" w:rsidR="00523787" w:rsidRPr="00813EBE" w:rsidRDefault="00523787" w:rsidP="00523787">
            <w:pPr>
              <w:ind w:left="-202" w:right="-86"/>
              <w:jc w:val="right"/>
              <w:rPr>
                <w:szCs w:val="22"/>
                <w:lang w:val="en-US"/>
              </w:rPr>
            </w:pPr>
            <w:r>
              <w:rPr>
                <w:color w:val="000000"/>
                <w:szCs w:val="22"/>
              </w:rPr>
              <w:t>98.08</w:t>
            </w:r>
          </w:p>
        </w:tc>
        <w:tc>
          <w:tcPr>
            <w:tcW w:w="276" w:type="dxa"/>
            <w:shd w:val="clear" w:color="auto" w:fill="auto"/>
            <w:noWrap/>
            <w:vAlign w:val="bottom"/>
          </w:tcPr>
          <w:p w14:paraId="3A392D99" w14:textId="77777777" w:rsidR="00523787" w:rsidRPr="00813EBE" w:rsidRDefault="00523787" w:rsidP="00523787">
            <w:pPr>
              <w:ind w:right="-86"/>
              <w:jc w:val="right"/>
              <w:rPr>
                <w:color w:val="000000"/>
                <w:szCs w:val="22"/>
                <w:lang w:val="en-US"/>
              </w:rPr>
            </w:pPr>
          </w:p>
        </w:tc>
        <w:tc>
          <w:tcPr>
            <w:tcW w:w="1549" w:type="dxa"/>
            <w:shd w:val="clear" w:color="auto" w:fill="auto"/>
            <w:vAlign w:val="bottom"/>
          </w:tcPr>
          <w:p w14:paraId="3E971841" w14:textId="076DDA59" w:rsidR="00523787" w:rsidRPr="00813EBE" w:rsidRDefault="00523787" w:rsidP="00523787">
            <w:pPr>
              <w:ind w:right="-86"/>
              <w:jc w:val="right"/>
              <w:rPr>
                <w:szCs w:val="22"/>
                <w:lang w:val="en-US"/>
              </w:rPr>
            </w:pPr>
            <w:r w:rsidRPr="00813EBE">
              <w:rPr>
                <w:szCs w:val="22"/>
                <w:lang w:val="en-US"/>
              </w:rPr>
              <w:t xml:space="preserve"> 225,601,458 </w:t>
            </w:r>
          </w:p>
        </w:tc>
        <w:tc>
          <w:tcPr>
            <w:tcW w:w="856" w:type="dxa"/>
            <w:shd w:val="clear" w:color="auto" w:fill="auto"/>
            <w:vAlign w:val="bottom"/>
          </w:tcPr>
          <w:p w14:paraId="458A4F01" w14:textId="68CFA759" w:rsidR="00523787" w:rsidRPr="00813EBE" w:rsidRDefault="00523787" w:rsidP="00523787">
            <w:pPr>
              <w:ind w:left="-202" w:right="-86"/>
              <w:jc w:val="right"/>
              <w:rPr>
                <w:szCs w:val="22"/>
                <w:lang w:val="en-US"/>
              </w:rPr>
            </w:pPr>
            <w:r w:rsidRPr="00813EBE">
              <w:rPr>
                <w:szCs w:val="22"/>
                <w:lang w:val="en-US"/>
              </w:rPr>
              <w:t xml:space="preserve">97.75 </w:t>
            </w:r>
          </w:p>
        </w:tc>
      </w:tr>
      <w:tr w:rsidR="00523787" w:rsidRPr="00813EBE" w14:paraId="5901D1BB" w14:textId="77777777" w:rsidTr="00D65BEE">
        <w:trPr>
          <w:trHeight w:val="270"/>
        </w:trPr>
        <w:tc>
          <w:tcPr>
            <w:tcW w:w="3024" w:type="dxa"/>
            <w:shd w:val="clear" w:color="auto" w:fill="auto"/>
            <w:vAlign w:val="center"/>
            <w:hideMark/>
          </w:tcPr>
          <w:p w14:paraId="01FB179D" w14:textId="77777777" w:rsidR="00523787" w:rsidRPr="00813EBE" w:rsidRDefault="00523787" w:rsidP="00523787">
            <w:pPr>
              <w:ind w:left="-86"/>
              <w:rPr>
                <w:color w:val="000000"/>
                <w:szCs w:val="22"/>
                <w:lang w:val="en-US"/>
              </w:rPr>
            </w:pPr>
            <w:r w:rsidRPr="00813EBE">
              <w:rPr>
                <w:color w:val="000000"/>
                <w:szCs w:val="22"/>
                <w:lang w:val="en-US"/>
              </w:rPr>
              <w:t>Group 2 - Special mention</w:t>
            </w:r>
          </w:p>
        </w:tc>
        <w:tc>
          <w:tcPr>
            <w:tcW w:w="1555" w:type="dxa"/>
            <w:shd w:val="clear" w:color="auto" w:fill="auto"/>
            <w:vAlign w:val="bottom"/>
          </w:tcPr>
          <w:p w14:paraId="18C587A7" w14:textId="6A090A30" w:rsidR="00523787" w:rsidRPr="00813EBE" w:rsidRDefault="00523787" w:rsidP="00523787">
            <w:pPr>
              <w:ind w:right="-86"/>
              <w:jc w:val="right"/>
              <w:rPr>
                <w:szCs w:val="22"/>
                <w:lang w:val="en-US"/>
              </w:rPr>
            </w:pPr>
            <w:r>
              <w:rPr>
                <w:color w:val="000000"/>
                <w:szCs w:val="22"/>
              </w:rPr>
              <w:t>2,334,533</w:t>
            </w:r>
          </w:p>
        </w:tc>
        <w:tc>
          <w:tcPr>
            <w:tcW w:w="912" w:type="dxa"/>
            <w:shd w:val="clear" w:color="auto" w:fill="auto"/>
            <w:vAlign w:val="bottom"/>
          </w:tcPr>
          <w:p w14:paraId="6CF1CC30" w14:textId="3F0AA917" w:rsidR="00523787" w:rsidRPr="00813EBE" w:rsidRDefault="00523787" w:rsidP="00523787">
            <w:pPr>
              <w:ind w:left="-202" w:right="-86"/>
              <w:jc w:val="right"/>
              <w:rPr>
                <w:szCs w:val="22"/>
                <w:lang w:val="en-US"/>
              </w:rPr>
            </w:pPr>
            <w:r>
              <w:rPr>
                <w:color w:val="000000"/>
                <w:szCs w:val="22"/>
              </w:rPr>
              <w:t>1.01</w:t>
            </w:r>
          </w:p>
        </w:tc>
        <w:tc>
          <w:tcPr>
            <w:tcW w:w="276" w:type="dxa"/>
            <w:shd w:val="clear" w:color="auto" w:fill="auto"/>
            <w:noWrap/>
            <w:vAlign w:val="bottom"/>
          </w:tcPr>
          <w:p w14:paraId="133338F6" w14:textId="77777777" w:rsidR="00523787" w:rsidRPr="00813EBE" w:rsidRDefault="00523787" w:rsidP="00523787">
            <w:pPr>
              <w:ind w:right="-86"/>
              <w:jc w:val="right"/>
              <w:rPr>
                <w:color w:val="000000"/>
                <w:szCs w:val="22"/>
                <w:lang w:val="en-US"/>
              </w:rPr>
            </w:pPr>
          </w:p>
        </w:tc>
        <w:tc>
          <w:tcPr>
            <w:tcW w:w="1549" w:type="dxa"/>
            <w:shd w:val="clear" w:color="auto" w:fill="auto"/>
            <w:vAlign w:val="bottom"/>
          </w:tcPr>
          <w:p w14:paraId="2F1D0205" w14:textId="0CB50E80" w:rsidR="00523787" w:rsidRPr="00813EBE" w:rsidRDefault="00523787" w:rsidP="00523787">
            <w:pPr>
              <w:ind w:right="-86"/>
              <w:jc w:val="right"/>
              <w:rPr>
                <w:szCs w:val="22"/>
                <w:lang w:val="en-US"/>
              </w:rPr>
            </w:pPr>
            <w:r w:rsidRPr="00813EBE">
              <w:rPr>
                <w:szCs w:val="22"/>
                <w:lang w:val="en-US"/>
              </w:rPr>
              <w:t xml:space="preserve"> 2,122,693 </w:t>
            </w:r>
          </w:p>
        </w:tc>
        <w:tc>
          <w:tcPr>
            <w:tcW w:w="856" w:type="dxa"/>
            <w:shd w:val="clear" w:color="auto" w:fill="auto"/>
            <w:vAlign w:val="bottom"/>
          </w:tcPr>
          <w:p w14:paraId="06E34CB1" w14:textId="487D1110" w:rsidR="00523787" w:rsidRPr="00813EBE" w:rsidRDefault="00523787" w:rsidP="00523787">
            <w:pPr>
              <w:ind w:left="-202" w:right="-86"/>
              <w:jc w:val="right"/>
              <w:rPr>
                <w:szCs w:val="22"/>
                <w:lang w:val="en-US"/>
              </w:rPr>
            </w:pPr>
            <w:r w:rsidRPr="00813EBE">
              <w:rPr>
                <w:szCs w:val="22"/>
                <w:lang w:val="en-US"/>
              </w:rPr>
              <w:t xml:space="preserve"> 0.92 </w:t>
            </w:r>
          </w:p>
        </w:tc>
      </w:tr>
      <w:tr w:rsidR="00D65BEE" w:rsidRPr="00813EBE" w14:paraId="2540A5E2" w14:textId="77777777" w:rsidTr="00D65BEE">
        <w:trPr>
          <w:trHeight w:val="270"/>
        </w:trPr>
        <w:tc>
          <w:tcPr>
            <w:tcW w:w="3024" w:type="dxa"/>
            <w:shd w:val="clear" w:color="auto" w:fill="auto"/>
            <w:vAlign w:val="center"/>
            <w:hideMark/>
          </w:tcPr>
          <w:p w14:paraId="35D7CBF3" w14:textId="77777777" w:rsidR="00D65BEE" w:rsidRPr="00813EBE" w:rsidRDefault="00D65BEE" w:rsidP="00625CAF">
            <w:pPr>
              <w:ind w:left="-86"/>
              <w:rPr>
                <w:color w:val="000000"/>
                <w:szCs w:val="22"/>
                <w:lang w:val="en-US"/>
              </w:rPr>
            </w:pPr>
            <w:r w:rsidRPr="00813EBE">
              <w:rPr>
                <w:color w:val="000000"/>
                <w:szCs w:val="22"/>
                <w:lang w:val="en-US"/>
              </w:rPr>
              <w:t>Group 3 - Substandard</w:t>
            </w:r>
          </w:p>
        </w:tc>
        <w:tc>
          <w:tcPr>
            <w:tcW w:w="1555" w:type="dxa"/>
            <w:shd w:val="clear" w:color="auto" w:fill="auto"/>
            <w:vAlign w:val="bottom"/>
          </w:tcPr>
          <w:p w14:paraId="32B7FB06" w14:textId="4EAB73E5" w:rsidR="00D65BEE" w:rsidRPr="00813EBE" w:rsidRDefault="00D65BEE" w:rsidP="00625CAF">
            <w:pPr>
              <w:ind w:right="-86"/>
              <w:jc w:val="right"/>
              <w:rPr>
                <w:szCs w:val="22"/>
                <w:lang w:val="en-US"/>
              </w:rPr>
            </w:pPr>
            <w:r>
              <w:rPr>
                <w:color w:val="000000"/>
                <w:szCs w:val="22"/>
              </w:rPr>
              <w:t>799,809</w:t>
            </w:r>
          </w:p>
        </w:tc>
        <w:tc>
          <w:tcPr>
            <w:tcW w:w="912" w:type="dxa"/>
            <w:shd w:val="clear" w:color="auto" w:fill="auto"/>
            <w:vAlign w:val="bottom"/>
          </w:tcPr>
          <w:p w14:paraId="5725F589" w14:textId="10116879" w:rsidR="00D65BEE" w:rsidRPr="00813EBE" w:rsidRDefault="00D65BEE" w:rsidP="00625CAF">
            <w:pPr>
              <w:ind w:left="-202" w:right="-86"/>
              <w:jc w:val="right"/>
              <w:rPr>
                <w:szCs w:val="22"/>
                <w:lang w:val="en-US"/>
              </w:rPr>
            </w:pPr>
            <w:r>
              <w:rPr>
                <w:color w:val="000000"/>
                <w:szCs w:val="22"/>
              </w:rPr>
              <w:t>0.35</w:t>
            </w:r>
          </w:p>
        </w:tc>
        <w:tc>
          <w:tcPr>
            <w:tcW w:w="276" w:type="dxa"/>
            <w:shd w:val="clear" w:color="auto" w:fill="auto"/>
            <w:noWrap/>
            <w:vAlign w:val="bottom"/>
          </w:tcPr>
          <w:p w14:paraId="6649793C" w14:textId="77777777" w:rsidR="00D65BEE" w:rsidRPr="00813EBE" w:rsidRDefault="00D65BEE" w:rsidP="00625CAF">
            <w:pPr>
              <w:ind w:right="-86"/>
              <w:jc w:val="right"/>
              <w:rPr>
                <w:color w:val="000000"/>
                <w:szCs w:val="22"/>
                <w:lang w:val="en-US"/>
              </w:rPr>
            </w:pPr>
          </w:p>
        </w:tc>
        <w:tc>
          <w:tcPr>
            <w:tcW w:w="1549" w:type="dxa"/>
            <w:shd w:val="clear" w:color="auto" w:fill="auto"/>
            <w:vAlign w:val="bottom"/>
          </w:tcPr>
          <w:p w14:paraId="2BBCE54A" w14:textId="224BDE7F" w:rsidR="00D65BEE" w:rsidRPr="00813EBE" w:rsidRDefault="00D65BEE" w:rsidP="00625CAF">
            <w:pPr>
              <w:ind w:right="-86"/>
              <w:jc w:val="right"/>
              <w:rPr>
                <w:szCs w:val="22"/>
                <w:lang w:val="en-US"/>
              </w:rPr>
            </w:pPr>
            <w:r w:rsidRPr="00813EBE">
              <w:rPr>
                <w:szCs w:val="22"/>
                <w:lang w:val="en-US"/>
              </w:rPr>
              <w:t xml:space="preserve"> 218,128 </w:t>
            </w:r>
          </w:p>
        </w:tc>
        <w:tc>
          <w:tcPr>
            <w:tcW w:w="856" w:type="dxa"/>
            <w:shd w:val="clear" w:color="auto" w:fill="auto"/>
            <w:vAlign w:val="bottom"/>
          </w:tcPr>
          <w:p w14:paraId="08B51058" w14:textId="3EFE5489" w:rsidR="00D65BEE" w:rsidRPr="00813EBE" w:rsidRDefault="00D65BEE" w:rsidP="00625CAF">
            <w:pPr>
              <w:ind w:left="-202" w:right="-86"/>
              <w:jc w:val="right"/>
              <w:rPr>
                <w:szCs w:val="22"/>
                <w:lang w:val="en-US"/>
              </w:rPr>
            </w:pPr>
            <w:r w:rsidRPr="00813EBE">
              <w:rPr>
                <w:szCs w:val="22"/>
                <w:lang w:val="en-US"/>
              </w:rPr>
              <w:t xml:space="preserve"> 0.09 </w:t>
            </w:r>
          </w:p>
        </w:tc>
      </w:tr>
      <w:tr w:rsidR="00D65BEE" w:rsidRPr="00813EBE" w14:paraId="4BD620E1" w14:textId="77777777" w:rsidTr="00D65BEE">
        <w:trPr>
          <w:trHeight w:val="270"/>
        </w:trPr>
        <w:tc>
          <w:tcPr>
            <w:tcW w:w="3024" w:type="dxa"/>
            <w:shd w:val="clear" w:color="auto" w:fill="auto"/>
            <w:vAlign w:val="center"/>
            <w:hideMark/>
          </w:tcPr>
          <w:p w14:paraId="3C28A57F" w14:textId="77777777" w:rsidR="00D65BEE" w:rsidRPr="00813EBE" w:rsidRDefault="00D65BEE" w:rsidP="00625CAF">
            <w:pPr>
              <w:ind w:left="-86"/>
              <w:rPr>
                <w:color w:val="000000"/>
                <w:szCs w:val="22"/>
                <w:lang w:val="en-US"/>
              </w:rPr>
            </w:pPr>
            <w:r w:rsidRPr="00813EBE">
              <w:rPr>
                <w:color w:val="000000"/>
                <w:szCs w:val="22"/>
                <w:lang w:val="en-US"/>
              </w:rPr>
              <w:t xml:space="preserve">Group 4 - Doubtful </w:t>
            </w:r>
          </w:p>
        </w:tc>
        <w:tc>
          <w:tcPr>
            <w:tcW w:w="1555" w:type="dxa"/>
            <w:shd w:val="clear" w:color="auto" w:fill="auto"/>
            <w:vAlign w:val="bottom"/>
          </w:tcPr>
          <w:p w14:paraId="7E61BD2B" w14:textId="12E1CF08" w:rsidR="00D65BEE" w:rsidRPr="00813EBE" w:rsidRDefault="00D65BEE" w:rsidP="00625CAF">
            <w:pPr>
              <w:ind w:right="-86"/>
              <w:jc w:val="right"/>
              <w:rPr>
                <w:szCs w:val="22"/>
                <w:lang w:val="en-US"/>
              </w:rPr>
            </w:pPr>
            <w:r>
              <w:rPr>
                <w:color w:val="000000"/>
                <w:szCs w:val="22"/>
              </w:rPr>
              <w:t>397,642</w:t>
            </w:r>
          </w:p>
        </w:tc>
        <w:tc>
          <w:tcPr>
            <w:tcW w:w="912" w:type="dxa"/>
            <w:shd w:val="clear" w:color="auto" w:fill="auto"/>
            <w:vAlign w:val="bottom"/>
          </w:tcPr>
          <w:p w14:paraId="06A31821" w14:textId="18C3BC4D" w:rsidR="00D65BEE" w:rsidRPr="00813EBE" w:rsidRDefault="00D65BEE" w:rsidP="00625CAF">
            <w:pPr>
              <w:ind w:left="-202" w:right="-86"/>
              <w:jc w:val="right"/>
              <w:rPr>
                <w:szCs w:val="22"/>
                <w:lang w:val="en-US"/>
              </w:rPr>
            </w:pPr>
            <w:r>
              <w:rPr>
                <w:color w:val="000000"/>
                <w:szCs w:val="22"/>
              </w:rPr>
              <w:t>0.17</w:t>
            </w:r>
          </w:p>
        </w:tc>
        <w:tc>
          <w:tcPr>
            <w:tcW w:w="276" w:type="dxa"/>
            <w:shd w:val="clear" w:color="auto" w:fill="auto"/>
            <w:noWrap/>
            <w:vAlign w:val="bottom"/>
          </w:tcPr>
          <w:p w14:paraId="39E1670E" w14:textId="77777777" w:rsidR="00D65BEE" w:rsidRPr="00813EBE" w:rsidRDefault="00D65BEE" w:rsidP="00625CAF">
            <w:pPr>
              <w:ind w:right="-86"/>
              <w:jc w:val="right"/>
              <w:rPr>
                <w:color w:val="000000"/>
                <w:szCs w:val="22"/>
                <w:lang w:val="en-US"/>
              </w:rPr>
            </w:pPr>
          </w:p>
        </w:tc>
        <w:tc>
          <w:tcPr>
            <w:tcW w:w="1549" w:type="dxa"/>
            <w:shd w:val="clear" w:color="auto" w:fill="auto"/>
            <w:vAlign w:val="bottom"/>
          </w:tcPr>
          <w:p w14:paraId="173B5F5A" w14:textId="4F758DD2" w:rsidR="00D65BEE" w:rsidRPr="00813EBE" w:rsidRDefault="00D65BEE" w:rsidP="00625CAF">
            <w:pPr>
              <w:ind w:right="-86"/>
              <w:jc w:val="right"/>
              <w:rPr>
                <w:szCs w:val="22"/>
                <w:lang w:val="en-US"/>
              </w:rPr>
            </w:pPr>
            <w:r w:rsidRPr="00813EBE">
              <w:rPr>
                <w:szCs w:val="22"/>
                <w:lang w:val="en-US"/>
              </w:rPr>
              <w:t xml:space="preserve"> 305,230 </w:t>
            </w:r>
          </w:p>
        </w:tc>
        <w:tc>
          <w:tcPr>
            <w:tcW w:w="856" w:type="dxa"/>
            <w:shd w:val="clear" w:color="auto" w:fill="auto"/>
            <w:vAlign w:val="bottom"/>
          </w:tcPr>
          <w:p w14:paraId="5BC5BC50" w14:textId="6BF33738" w:rsidR="00D65BEE" w:rsidRPr="00813EBE" w:rsidRDefault="00D65BEE" w:rsidP="00625CAF">
            <w:pPr>
              <w:ind w:left="-202" w:right="-86"/>
              <w:jc w:val="right"/>
              <w:rPr>
                <w:szCs w:val="22"/>
                <w:lang w:val="en-US"/>
              </w:rPr>
            </w:pPr>
            <w:r w:rsidRPr="00813EBE">
              <w:rPr>
                <w:szCs w:val="22"/>
                <w:lang w:val="en-US"/>
              </w:rPr>
              <w:t xml:space="preserve"> 0.13 </w:t>
            </w:r>
          </w:p>
        </w:tc>
      </w:tr>
      <w:tr w:rsidR="00D65BEE" w:rsidRPr="00813EBE" w14:paraId="3C63A51E" w14:textId="77777777" w:rsidTr="00D65BEE">
        <w:trPr>
          <w:trHeight w:val="270"/>
        </w:trPr>
        <w:tc>
          <w:tcPr>
            <w:tcW w:w="3024" w:type="dxa"/>
            <w:shd w:val="clear" w:color="auto" w:fill="auto"/>
            <w:vAlign w:val="center"/>
            <w:hideMark/>
          </w:tcPr>
          <w:p w14:paraId="70B82D14" w14:textId="77777777" w:rsidR="00D65BEE" w:rsidRPr="00813EBE" w:rsidRDefault="00D65BEE" w:rsidP="00625CAF">
            <w:pPr>
              <w:ind w:left="-86"/>
              <w:rPr>
                <w:color w:val="000000"/>
                <w:szCs w:val="22"/>
                <w:lang w:val="en-US"/>
              </w:rPr>
            </w:pPr>
            <w:r w:rsidRPr="00813EBE">
              <w:rPr>
                <w:color w:val="000000"/>
                <w:szCs w:val="22"/>
                <w:lang w:val="en-US"/>
              </w:rPr>
              <w:t>Group 5 - Loss</w:t>
            </w:r>
          </w:p>
        </w:tc>
        <w:tc>
          <w:tcPr>
            <w:tcW w:w="1555" w:type="dxa"/>
            <w:shd w:val="clear" w:color="auto" w:fill="auto"/>
            <w:vAlign w:val="bottom"/>
          </w:tcPr>
          <w:p w14:paraId="64A65432" w14:textId="7E4E7A47" w:rsidR="00D65BEE" w:rsidRPr="00813EBE" w:rsidRDefault="00D65BEE" w:rsidP="00625CAF">
            <w:pPr>
              <w:ind w:right="-86"/>
              <w:jc w:val="right"/>
              <w:rPr>
                <w:szCs w:val="22"/>
                <w:lang w:val="en-US"/>
              </w:rPr>
            </w:pPr>
            <w:r>
              <w:rPr>
                <w:color w:val="000000"/>
                <w:szCs w:val="22"/>
              </w:rPr>
              <w:t>902,968</w:t>
            </w:r>
          </w:p>
        </w:tc>
        <w:tc>
          <w:tcPr>
            <w:tcW w:w="912" w:type="dxa"/>
            <w:shd w:val="clear" w:color="auto" w:fill="auto"/>
            <w:vAlign w:val="bottom"/>
          </w:tcPr>
          <w:p w14:paraId="5BF8ECC9" w14:textId="70B1AC35" w:rsidR="00D65BEE" w:rsidRPr="00813EBE" w:rsidRDefault="00D65BEE" w:rsidP="00625CAF">
            <w:pPr>
              <w:ind w:left="-202" w:right="-86"/>
              <w:jc w:val="right"/>
              <w:rPr>
                <w:szCs w:val="22"/>
                <w:lang w:val="en-US"/>
              </w:rPr>
            </w:pPr>
            <w:r>
              <w:rPr>
                <w:color w:val="000000"/>
                <w:szCs w:val="22"/>
              </w:rPr>
              <w:t>0.39</w:t>
            </w:r>
          </w:p>
        </w:tc>
        <w:tc>
          <w:tcPr>
            <w:tcW w:w="276" w:type="dxa"/>
            <w:shd w:val="clear" w:color="auto" w:fill="auto"/>
            <w:noWrap/>
            <w:vAlign w:val="bottom"/>
          </w:tcPr>
          <w:p w14:paraId="77A0C710" w14:textId="77777777" w:rsidR="00D65BEE" w:rsidRPr="00813EBE" w:rsidRDefault="00D65BEE" w:rsidP="00625CAF">
            <w:pPr>
              <w:ind w:right="-86"/>
              <w:jc w:val="right"/>
              <w:rPr>
                <w:color w:val="000000"/>
                <w:szCs w:val="22"/>
                <w:lang w:val="en-US"/>
              </w:rPr>
            </w:pPr>
          </w:p>
        </w:tc>
        <w:tc>
          <w:tcPr>
            <w:tcW w:w="1549" w:type="dxa"/>
            <w:shd w:val="clear" w:color="auto" w:fill="auto"/>
            <w:vAlign w:val="bottom"/>
          </w:tcPr>
          <w:p w14:paraId="6E01AE2A" w14:textId="79B7CAF2" w:rsidR="00D65BEE" w:rsidRPr="00813EBE" w:rsidRDefault="00D65BEE" w:rsidP="00625CAF">
            <w:pPr>
              <w:ind w:right="-86"/>
              <w:jc w:val="right"/>
              <w:rPr>
                <w:szCs w:val="22"/>
                <w:lang w:val="en-US"/>
              </w:rPr>
            </w:pPr>
            <w:r w:rsidRPr="00813EBE">
              <w:rPr>
                <w:szCs w:val="22"/>
                <w:lang w:val="en-US"/>
              </w:rPr>
              <w:t xml:space="preserve"> 2,554,518 </w:t>
            </w:r>
          </w:p>
        </w:tc>
        <w:tc>
          <w:tcPr>
            <w:tcW w:w="856" w:type="dxa"/>
            <w:shd w:val="clear" w:color="auto" w:fill="auto"/>
            <w:vAlign w:val="bottom"/>
          </w:tcPr>
          <w:p w14:paraId="51837D1D" w14:textId="453F0A78" w:rsidR="00D65BEE" w:rsidRPr="00813EBE" w:rsidRDefault="00D65BEE" w:rsidP="00625CAF">
            <w:pPr>
              <w:ind w:left="-202" w:right="-86"/>
              <w:jc w:val="right"/>
              <w:rPr>
                <w:szCs w:val="22"/>
                <w:lang w:val="en-US"/>
              </w:rPr>
            </w:pPr>
            <w:r w:rsidRPr="00813EBE">
              <w:rPr>
                <w:szCs w:val="22"/>
                <w:lang w:val="en-US"/>
              </w:rPr>
              <w:t xml:space="preserve"> 1.11 </w:t>
            </w:r>
          </w:p>
        </w:tc>
      </w:tr>
      <w:tr w:rsidR="00A339F8" w:rsidRPr="00813EBE" w14:paraId="39045C49" w14:textId="77777777" w:rsidTr="00A339F8">
        <w:trPr>
          <w:trHeight w:val="450"/>
        </w:trPr>
        <w:tc>
          <w:tcPr>
            <w:tcW w:w="3024" w:type="dxa"/>
            <w:shd w:val="clear" w:color="auto" w:fill="auto"/>
            <w:vAlign w:val="center"/>
            <w:hideMark/>
          </w:tcPr>
          <w:p w14:paraId="55C232BC" w14:textId="77777777" w:rsidR="00A339F8" w:rsidRPr="00813EBE" w:rsidRDefault="00A339F8" w:rsidP="00625CAF">
            <w:pPr>
              <w:ind w:left="-86"/>
              <w:rPr>
                <w:color w:val="000000"/>
                <w:szCs w:val="22"/>
                <w:lang w:val="en-US"/>
              </w:rPr>
            </w:pPr>
          </w:p>
        </w:tc>
        <w:tc>
          <w:tcPr>
            <w:tcW w:w="1555" w:type="dxa"/>
            <w:shd w:val="clear" w:color="auto" w:fill="auto"/>
            <w:vAlign w:val="center"/>
          </w:tcPr>
          <w:p w14:paraId="1621310A" w14:textId="3D53BE44" w:rsidR="00A339F8" w:rsidRPr="00813EBE" w:rsidRDefault="00B14716" w:rsidP="00625CAF">
            <w:pPr>
              <w:pBdr>
                <w:top w:val="single" w:sz="4" w:space="1" w:color="auto"/>
                <w:bottom w:val="double" w:sz="4" w:space="1" w:color="auto"/>
              </w:pBdr>
              <w:ind w:left="245" w:right="-86"/>
              <w:jc w:val="right"/>
              <w:rPr>
                <w:b/>
                <w:szCs w:val="22"/>
                <w:lang w:val="en-US"/>
              </w:rPr>
            </w:pPr>
            <w:r w:rsidRPr="00B14716">
              <w:rPr>
                <w:b/>
                <w:szCs w:val="22"/>
                <w:lang w:val="en-US"/>
              </w:rPr>
              <w:t>231,665,787</w:t>
            </w:r>
          </w:p>
        </w:tc>
        <w:tc>
          <w:tcPr>
            <w:tcW w:w="912" w:type="dxa"/>
            <w:shd w:val="clear" w:color="auto" w:fill="auto"/>
            <w:vAlign w:val="center"/>
          </w:tcPr>
          <w:p w14:paraId="1262FED6" w14:textId="41F83982" w:rsidR="00A339F8" w:rsidRPr="00813EBE" w:rsidRDefault="0012379E" w:rsidP="00625CAF">
            <w:pPr>
              <w:pBdr>
                <w:top w:val="single" w:sz="4" w:space="1" w:color="auto"/>
                <w:bottom w:val="double" w:sz="4" w:space="1" w:color="auto"/>
              </w:pBdr>
              <w:ind w:left="144" w:right="-86"/>
              <w:jc w:val="right"/>
              <w:rPr>
                <w:b/>
                <w:szCs w:val="22"/>
                <w:lang w:val="en-US"/>
              </w:rPr>
            </w:pPr>
            <w:r>
              <w:rPr>
                <w:b/>
                <w:szCs w:val="22"/>
                <w:lang w:val="en-US"/>
              </w:rPr>
              <w:t>100</w:t>
            </w:r>
          </w:p>
        </w:tc>
        <w:tc>
          <w:tcPr>
            <w:tcW w:w="276" w:type="dxa"/>
            <w:shd w:val="clear" w:color="auto" w:fill="auto"/>
            <w:noWrap/>
            <w:vAlign w:val="bottom"/>
          </w:tcPr>
          <w:p w14:paraId="7AD7260A" w14:textId="77777777" w:rsidR="00A339F8" w:rsidRPr="00813EBE" w:rsidRDefault="00A339F8" w:rsidP="00625CAF">
            <w:pPr>
              <w:ind w:right="-86"/>
              <w:jc w:val="right"/>
              <w:rPr>
                <w:b/>
                <w:bCs/>
                <w:color w:val="000000"/>
                <w:szCs w:val="22"/>
                <w:lang w:val="en-US"/>
              </w:rPr>
            </w:pPr>
          </w:p>
        </w:tc>
        <w:tc>
          <w:tcPr>
            <w:tcW w:w="1549" w:type="dxa"/>
            <w:shd w:val="clear" w:color="auto" w:fill="auto"/>
            <w:vAlign w:val="center"/>
          </w:tcPr>
          <w:p w14:paraId="2ADB46B8" w14:textId="6A2E33B5" w:rsidR="00A339F8" w:rsidRPr="00813EBE" w:rsidRDefault="00A339F8" w:rsidP="00625CAF">
            <w:pPr>
              <w:pBdr>
                <w:top w:val="single" w:sz="4" w:space="1" w:color="auto"/>
                <w:bottom w:val="double" w:sz="4" w:space="1" w:color="auto"/>
              </w:pBdr>
              <w:ind w:left="245" w:right="-86"/>
              <w:jc w:val="right"/>
              <w:rPr>
                <w:b/>
                <w:szCs w:val="22"/>
                <w:lang w:val="en-US"/>
              </w:rPr>
            </w:pPr>
            <w:r w:rsidRPr="00813EBE">
              <w:rPr>
                <w:b/>
                <w:szCs w:val="22"/>
                <w:lang w:val="en-US"/>
              </w:rPr>
              <w:t xml:space="preserve"> 230,802,027 </w:t>
            </w:r>
          </w:p>
        </w:tc>
        <w:tc>
          <w:tcPr>
            <w:tcW w:w="856" w:type="dxa"/>
            <w:shd w:val="clear" w:color="auto" w:fill="auto"/>
            <w:vAlign w:val="center"/>
          </w:tcPr>
          <w:p w14:paraId="3934C8B3" w14:textId="24D85AB2" w:rsidR="00A339F8" w:rsidRPr="00813EBE" w:rsidRDefault="00A339F8" w:rsidP="00625CAF">
            <w:pPr>
              <w:pBdr>
                <w:top w:val="single" w:sz="4" w:space="1" w:color="auto"/>
                <w:bottom w:val="double" w:sz="4" w:space="1" w:color="auto"/>
              </w:pBdr>
              <w:ind w:left="144" w:right="-86"/>
              <w:jc w:val="right"/>
              <w:rPr>
                <w:b/>
                <w:szCs w:val="22"/>
                <w:lang w:val="en-US"/>
              </w:rPr>
            </w:pPr>
            <w:r w:rsidRPr="00813EBE">
              <w:rPr>
                <w:b/>
                <w:szCs w:val="22"/>
                <w:lang w:val="en-US"/>
              </w:rPr>
              <w:t xml:space="preserve"> 100 </w:t>
            </w:r>
          </w:p>
        </w:tc>
      </w:tr>
    </w:tbl>
    <w:p w14:paraId="77552D84" w14:textId="77777777" w:rsidR="00885486" w:rsidRPr="00813EBE" w:rsidRDefault="00885486" w:rsidP="00625CAF">
      <w:pPr>
        <w:rPr>
          <w:bCs/>
          <w:szCs w:val="22"/>
          <w:lang w:val="en-US"/>
        </w:rPr>
      </w:pPr>
    </w:p>
    <w:p w14:paraId="19C0085B" w14:textId="77777777" w:rsidR="00F8123E" w:rsidRPr="00813EBE" w:rsidRDefault="001E153F" w:rsidP="00625CAF">
      <w:pPr>
        <w:pStyle w:val="subheading1"/>
        <w:widowControl w:val="0"/>
        <w:tabs>
          <w:tab w:val="clear" w:pos="840"/>
          <w:tab w:val="clear" w:pos="5103"/>
          <w:tab w:val="clear" w:pos="7000"/>
          <w:tab w:val="clear" w:pos="8448"/>
        </w:tabs>
        <w:spacing w:after="120"/>
        <w:ind w:left="720" w:right="14" w:firstLine="0"/>
        <w:rPr>
          <w:b w:val="0"/>
          <w:bCs/>
          <w:sz w:val="22"/>
          <w:szCs w:val="22"/>
          <w:lang w:val="en-US"/>
        </w:rPr>
      </w:pPr>
      <w:r w:rsidRPr="00813EBE">
        <w:rPr>
          <w:b w:val="0"/>
          <w:bCs/>
          <w:sz w:val="22"/>
          <w:szCs w:val="22"/>
          <w:lang w:val="en-US"/>
        </w:rPr>
        <w:t xml:space="preserve">Loan portfolio by term </w:t>
      </w:r>
      <w:r w:rsidR="0044024A" w:rsidRPr="00813EBE">
        <w:rPr>
          <w:b w:val="0"/>
          <w:bCs/>
          <w:sz w:val="22"/>
          <w:szCs w:val="22"/>
          <w:lang w:val="en-US"/>
        </w:rPr>
        <w:t xml:space="preserve">are </w:t>
      </w:r>
      <w:r w:rsidRPr="00813EBE">
        <w:rPr>
          <w:b w:val="0"/>
          <w:bCs/>
          <w:sz w:val="22"/>
          <w:szCs w:val="22"/>
          <w:lang w:val="en-US"/>
        </w:rPr>
        <w:t>as follows:</w:t>
      </w:r>
    </w:p>
    <w:tbl>
      <w:tblPr>
        <w:tblW w:w="8172" w:type="dxa"/>
        <w:tblInd w:w="720" w:type="dxa"/>
        <w:tblLayout w:type="fixed"/>
        <w:tblLook w:val="04A0" w:firstRow="1" w:lastRow="0" w:firstColumn="1" w:lastColumn="0" w:noHBand="0" w:noVBand="1"/>
      </w:tblPr>
      <w:tblGrid>
        <w:gridCol w:w="3024"/>
        <w:gridCol w:w="1548"/>
        <w:gridCol w:w="918"/>
        <w:gridCol w:w="279"/>
        <w:gridCol w:w="1539"/>
        <w:gridCol w:w="864"/>
      </w:tblGrid>
      <w:tr w:rsidR="001A17BC" w:rsidRPr="00813EBE" w14:paraId="5A95C0F5" w14:textId="77777777" w:rsidTr="00192687">
        <w:trPr>
          <w:trHeight w:val="300"/>
        </w:trPr>
        <w:tc>
          <w:tcPr>
            <w:tcW w:w="3024" w:type="dxa"/>
            <w:shd w:val="clear" w:color="auto" w:fill="auto"/>
            <w:vAlign w:val="center"/>
            <w:hideMark/>
          </w:tcPr>
          <w:p w14:paraId="770D5802" w14:textId="77777777" w:rsidR="001A17BC" w:rsidRPr="00813EBE" w:rsidRDefault="001A17BC" w:rsidP="00625CAF">
            <w:pPr>
              <w:rPr>
                <w:sz w:val="24"/>
                <w:szCs w:val="24"/>
                <w:lang w:val="en-US"/>
              </w:rPr>
            </w:pPr>
          </w:p>
        </w:tc>
        <w:tc>
          <w:tcPr>
            <w:tcW w:w="2466" w:type="dxa"/>
            <w:gridSpan w:val="2"/>
            <w:vAlign w:val="center"/>
          </w:tcPr>
          <w:p w14:paraId="49DFB188" w14:textId="08A12662" w:rsidR="001A17BC" w:rsidRPr="00813EBE" w:rsidRDefault="001A17BC" w:rsidP="00625CAF">
            <w:pPr>
              <w:jc w:val="center"/>
              <w:rPr>
                <w:i/>
                <w:iCs/>
                <w:color w:val="000000"/>
                <w:szCs w:val="22"/>
                <w:lang w:val="en-US"/>
              </w:rPr>
            </w:pPr>
            <w:r w:rsidRPr="00813EBE">
              <w:rPr>
                <w:i/>
                <w:iCs/>
                <w:color w:val="000000"/>
                <w:szCs w:val="22"/>
                <w:lang w:val="en-US"/>
              </w:rPr>
              <w:fldChar w:fldCharType="begin"/>
            </w:r>
            <w:r w:rsidRPr="00813EBE">
              <w:rPr>
                <w:i/>
                <w:iCs/>
                <w:color w:val="000000"/>
                <w:szCs w:val="22"/>
                <w:lang w:val="en-US"/>
              </w:rPr>
              <w:instrText xml:space="preserve"> REF CYE_short \h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06/30/2020</w:t>
            </w:r>
            <w:r w:rsidRPr="00813EBE">
              <w:rPr>
                <w:i/>
                <w:iCs/>
                <w:color w:val="000000"/>
                <w:szCs w:val="22"/>
                <w:lang w:val="en-US"/>
              </w:rPr>
              <w:fldChar w:fldCharType="end"/>
            </w:r>
          </w:p>
        </w:tc>
        <w:tc>
          <w:tcPr>
            <w:tcW w:w="279" w:type="dxa"/>
            <w:vAlign w:val="center"/>
          </w:tcPr>
          <w:p w14:paraId="55F63378" w14:textId="39BAAF31" w:rsidR="001A17BC" w:rsidRPr="00813EBE" w:rsidRDefault="001A17BC" w:rsidP="00625CAF">
            <w:pPr>
              <w:jc w:val="center"/>
              <w:rPr>
                <w:i/>
                <w:iCs/>
                <w:color w:val="000000"/>
                <w:szCs w:val="22"/>
                <w:lang w:val="en-US"/>
              </w:rPr>
            </w:pPr>
          </w:p>
        </w:tc>
        <w:tc>
          <w:tcPr>
            <w:tcW w:w="2403" w:type="dxa"/>
            <w:gridSpan w:val="2"/>
            <w:vAlign w:val="center"/>
          </w:tcPr>
          <w:p w14:paraId="61216E6A" w14:textId="7806693F" w:rsidR="001A17BC" w:rsidRPr="00813EBE" w:rsidRDefault="001A17BC" w:rsidP="00625CAF">
            <w:pPr>
              <w:jc w:val="center"/>
              <w:rPr>
                <w:i/>
                <w:iCs/>
                <w:color w:val="000000"/>
                <w:szCs w:val="22"/>
                <w:lang w:val="en-US"/>
              </w:rPr>
            </w:pPr>
            <w:r w:rsidRPr="00813EBE">
              <w:rPr>
                <w:i/>
                <w:iCs/>
                <w:color w:val="000000"/>
                <w:szCs w:val="22"/>
                <w:lang w:val="en-US"/>
              </w:rPr>
              <w:fldChar w:fldCharType="begin"/>
            </w:r>
            <w:r w:rsidRPr="00813EBE">
              <w:rPr>
                <w:i/>
                <w:iCs/>
                <w:color w:val="000000"/>
                <w:szCs w:val="22"/>
                <w:lang w:val="en-US"/>
              </w:rPr>
              <w:instrText xml:space="preserve"> REF LYE_short \h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12/31/2019</w:t>
            </w:r>
            <w:r w:rsidRPr="00813EBE">
              <w:rPr>
                <w:i/>
                <w:iCs/>
                <w:color w:val="000000"/>
                <w:szCs w:val="22"/>
                <w:lang w:val="en-US"/>
              </w:rPr>
              <w:fldChar w:fldCharType="end"/>
            </w:r>
            <w:r w:rsidRPr="00813EBE">
              <w:rPr>
                <w:i/>
                <w:iCs/>
                <w:color w:val="000000"/>
                <w:szCs w:val="22"/>
                <w:lang w:val="en-US"/>
              </w:rPr>
              <w:t xml:space="preserve"> </w:t>
            </w:r>
            <w:r w:rsidR="0022463E" w:rsidRPr="00813EBE">
              <w:rPr>
                <w:i/>
                <w:iCs/>
                <w:color w:val="000000"/>
                <w:szCs w:val="22"/>
                <w:lang w:val="en-US"/>
              </w:rPr>
              <w:t>(audited)</w:t>
            </w:r>
          </w:p>
        </w:tc>
      </w:tr>
      <w:tr w:rsidR="00CC1717" w:rsidRPr="00813EBE" w14:paraId="7A65210E" w14:textId="59EC29DA" w:rsidTr="00192687">
        <w:trPr>
          <w:trHeight w:val="300"/>
        </w:trPr>
        <w:tc>
          <w:tcPr>
            <w:tcW w:w="3024" w:type="dxa"/>
            <w:shd w:val="clear" w:color="auto" w:fill="auto"/>
            <w:vAlign w:val="center"/>
            <w:hideMark/>
          </w:tcPr>
          <w:p w14:paraId="3E1858C9" w14:textId="77777777" w:rsidR="00CC1717" w:rsidRPr="00813EBE" w:rsidRDefault="00CC1717" w:rsidP="00625CAF">
            <w:pPr>
              <w:ind w:left="-101"/>
              <w:jc w:val="center"/>
              <w:rPr>
                <w:i/>
                <w:iCs/>
                <w:color w:val="000000"/>
                <w:szCs w:val="22"/>
                <w:lang w:val="en-US"/>
              </w:rPr>
            </w:pPr>
          </w:p>
        </w:tc>
        <w:tc>
          <w:tcPr>
            <w:tcW w:w="1548" w:type="dxa"/>
            <w:shd w:val="clear" w:color="auto" w:fill="auto"/>
            <w:vAlign w:val="center"/>
            <w:hideMark/>
          </w:tcPr>
          <w:p w14:paraId="4712F26F" w14:textId="3903B471" w:rsidR="00CC1717" w:rsidRPr="00813EBE" w:rsidRDefault="00CC1717" w:rsidP="00625CAF">
            <w:pPr>
              <w:pBdr>
                <w:bottom w:val="single" w:sz="4" w:space="1" w:color="auto"/>
              </w:pBdr>
              <w:ind w:left="241" w:right="-86"/>
              <w:jc w:val="right"/>
              <w:rPr>
                <w:i/>
                <w:iCs/>
                <w:color w:val="000000"/>
                <w:szCs w:val="22"/>
                <w:lang w:val="en-US"/>
              </w:rPr>
            </w:pPr>
            <w:r w:rsidRPr="00813EBE">
              <w:rPr>
                <w:i/>
                <w:iCs/>
                <w:color w:val="000000"/>
                <w:szCs w:val="22"/>
                <w:lang w:val="en-US"/>
              </w:rPr>
              <w:t>VND million</w:t>
            </w:r>
          </w:p>
        </w:tc>
        <w:tc>
          <w:tcPr>
            <w:tcW w:w="918" w:type="dxa"/>
            <w:shd w:val="clear" w:color="auto" w:fill="auto"/>
            <w:vAlign w:val="center"/>
            <w:hideMark/>
          </w:tcPr>
          <w:p w14:paraId="3CEB56E1" w14:textId="5E2E2D1D" w:rsidR="00CC1717" w:rsidRPr="00813EBE" w:rsidRDefault="00CC1717" w:rsidP="00625CAF">
            <w:pPr>
              <w:pBdr>
                <w:bottom w:val="single" w:sz="4" w:space="1" w:color="auto"/>
              </w:pBdr>
              <w:ind w:left="144" w:right="-86"/>
              <w:jc w:val="right"/>
              <w:rPr>
                <w:i/>
                <w:iCs/>
                <w:color w:val="000000"/>
                <w:szCs w:val="22"/>
                <w:lang w:val="en-US"/>
              </w:rPr>
            </w:pPr>
            <w:r w:rsidRPr="00813EBE">
              <w:rPr>
                <w:i/>
                <w:iCs/>
                <w:color w:val="000000"/>
                <w:szCs w:val="22"/>
                <w:lang w:val="en-US"/>
              </w:rPr>
              <w:t>%</w:t>
            </w:r>
          </w:p>
        </w:tc>
        <w:tc>
          <w:tcPr>
            <w:tcW w:w="279" w:type="dxa"/>
            <w:shd w:val="clear" w:color="auto" w:fill="auto"/>
            <w:noWrap/>
            <w:vAlign w:val="bottom"/>
            <w:hideMark/>
          </w:tcPr>
          <w:p w14:paraId="2B70C550" w14:textId="77777777" w:rsidR="00CC1717" w:rsidRPr="00813EBE" w:rsidRDefault="00CC1717" w:rsidP="00625CAF">
            <w:pPr>
              <w:ind w:right="-86"/>
              <w:rPr>
                <w:i/>
                <w:iCs/>
                <w:color w:val="000000"/>
                <w:szCs w:val="22"/>
                <w:lang w:val="en-US"/>
              </w:rPr>
            </w:pPr>
          </w:p>
        </w:tc>
        <w:tc>
          <w:tcPr>
            <w:tcW w:w="1539" w:type="dxa"/>
            <w:vAlign w:val="center"/>
          </w:tcPr>
          <w:p w14:paraId="204E6428" w14:textId="2C85981D" w:rsidR="00CC1717" w:rsidRPr="00813EBE" w:rsidRDefault="00CC1717" w:rsidP="00625CAF">
            <w:pPr>
              <w:pBdr>
                <w:bottom w:val="single" w:sz="4" w:space="1" w:color="auto"/>
              </w:pBdr>
              <w:ind w:left="241" w:right="-86"/>
              <w:jc w:val="right"/>
              <w:rPr>
                <w:i/>
                <w:iCs/>
                <w:color w:val="000000"/>
                <w:szCs w:val="22"/>
                <w:lang w:val="en-US"/>
              </w:rPr>
            </w:pPr>
            <w:r w:rsidRPr="00813EBE">
              <w:rPr>
                <w:i/>
                <w:iCs/>
                <w:color w:val="000000"/>
                <w:szCs w:val="22"/>
                <w:lang w:val="en-US"/>
              </w:rPr>
              <w:t>VND million</w:t>
            </w:r>
          </w:p>
        </w:tc>
        <w:tc>
          <w:tcPr>
            <w:tcW w:w="864" w:type="dxa"/>
            <w:vAlign w:val="center"/>
          </w:tcPr>
          <w:p w14:paraId="540E7220" w14:textId="46D3A3C0" w:rsidR="00CC1717" w:rsidRPr="00813EBE" w:rsidRDefault="00CC1717" w:rsidP="00625CAF">
            <w:pPr>
              <w:pBdr>
                <w:bottom w:val="single" w:sz="4" w:space="1" w:color="auto"/>
              </w:pBdr>
              <w:ind w:left="144" w:right="-86"/>
              <w:jc w:val="right"/>
            </w:pPr>
            <w:r w:rsidRPr="00813EBE">
              <w:rPr>
                <w:i/>
                <w:iCs/>
                <w:color w:val="000000"/>
                <w:szCs w:val="22"/>
                <w:lang w:val="en-US"/>
              </w:rPr>
              <w:t>%</w:t>
            </w:r>
          </w:p>
        </w:tc>
      </w:tr>
      <w:tr w:rsidR="00CC1717" w:rsidRPr="00813EBE" w14:paraId="059565B8" w14:textId="77777777" w:rsidTr="00192687">
        <w:trPr>
          <w:trHeight w:val="143"/>
        </w:trPr>
        <w:tc>
          <w:tcPr>
            <w:tcW w:w="3024" w:type="dxa"/>
            <w:shd w:val="clear" w:color="auto" w:fill="auto"/>
            <w:vAlign w:val="center"/>
          </w:tcPr>
          <w:p w14:paraId="14B1FDB7" w14:textId="77777777" w:rsidR="00CC1717" w:rsidRPr="00813EBE" w:rsidRDefault="00CC1717" w:rsidP="00625CAF">
            <w:pPr>
              <w:ind w:left="-101"/>
              <w:jc w:val="center"/>
              <w:rPr>
                <w:i/>
                <w:iCs/>
                <w:color w:val="000000"/>
                <w:szCs w:val="22"/>
                <w:lang w:val="en-US"/>
              </w:rPr>
            </w:pPr>
          </w:p>
        </w:tc>
        <w:tc>
          <w:tcPr>
            <w:tcW w:w="1548" w:type="dxa"/>
            <w:shd w:val="clear" w:color="auto" w:fill="auto"/>
            <w:vAlign w:val="center"/>
          </w:tcPr>
          <w:p w14:paraId="0B5F110D" w14:textId="1C295D90" w:rsidR="00CC1717" w:rsidRPr="00813EBE" w:rsidRDefault="00CC1717" w:rsidP="00625CAF">
            <w:pPr>
              <w:ind w:right="-86"/>
              <w:jc w:val="right"/>
              <w:rPr>
                <w:i/>
                <w:iCs/>
                <w:color w:val="000000"/>
                <w:szCs w:val="22"/>
                <w:lang w:val="en-US"/>
              </w:rPr>
            </w:pPr>
          </w:p>
        </w:tc>
        <w:tc>
          <w:tcPr>
            <w:tcW w:w="918" w:type="dxa"/>
            <w:shd w:val="clear" w:color="auto" w:fill="auto"/>
            <w:vAlign w:val="center"/>
          </w:tcPr>
          <w:p w14:paraId="591DE2B5" w14:textId="79F72CA9" w:rsidR="00CC1717" w:rsidRPr="00813EBE" w:rsidRDefault="00CC1717" w:rsidP="00625CAF">
            <w:pPr>
              <w:ind w:right="-86"/>
              <w:jc w:val="right"/>
              <w:rPr>
                <w:i/>
                <w:iCs/>
                <w:color w:val="000000"/>
                <w:szCs w:val="22"/>
                <w:lang w:val="en-US"/>
              </w:rPr>
            </w:pPr>
          </w:p>
        </w:tc>
        <w:tc>
          <w:tcPr>
            <w:tcW w:w="279" w:type="dxa"/>
            <w:shd w:val="clear" w:color="auto" w:fill="auto"/>
            <w:noWrap/>
            <w:vAlign w:val="bottom"/>
          </w:tcPr>
          <w:p w14:paraId="6A8F226D" w14:textId="77777777" w:rsidR="00CC1717" w:rsidRPr="00813EBE" w:rsidRDefault="00CC1717" w:rsidP="00625CAF">
            <w:pPr>
              <w:ind w:right="-86"/>
              <w:jc w:val="right"/>
              <w:rPr>
                <w:i/>
                <w:iCs/>
                <w:color w:val="000000"/>
                <w:szCs w:val="22"/>
                <w:lang w:val="en-US"/>
              </w:rPr>
            </w:pPr>
          </w:p>
        </w:tc>
        <w:tc>
          <w:tcPr>
            <w:tcW w:w="1539" w:type="dxa"/>
            <w:shd w:val="clear" w:color="auto" w:fill="auto"/>
            <w:vAlign w:val="center"/>
          </w:tcPr>
          <w:p w14:paraId="1028A64A" w14:textId="1A7936F3" w:rsidR="00CC1717" w:rsidRPr="00813EBE" w:rsidRDefault="00CC1717" w:rsidP="00625CAF">
            <w:pPr>
              <w:ind w:right="-86"/>
              <w:jc w:val="right"/>
              <w:rPr>
                <w:i/>
                <w:iCs/>
                <w:color w:val="000000"/>
                <w:szCs w:val="22"/>
                <w:lang w:val="en-US"/>
              </w:rPr>
            </w:pPr>
          </w:p>
        </w:tc>
        <w:tc>
          <w:tcPr>
            <w:tcW w:w="864" w:type="dxa"/>
            <w:shd w:val="clear" w:color="auto" w:fill="auto"/>
            <w:vAlign w:val="center"/>
          </w:tcPr>
          <w:p w14:paraId="02800D93" w14:textId="373DBCF4" w:rsidR="00CC1717" w:rsidRPr="00813EBE" w:rsidRDefault="00CC1717" w:rsidP="00625CAF">
            <w:pPr>
              <w:ind w:left="-202" w:right="-86"/>
              <w:jc w:val="right"/>
              <w:rPr>
                <w:i/>
                <w:iCs/>
                <w:color w:val="000000"/>
                <w:szCs w:val="22"/>
                <w:lang w:val="en-US"/>
              </w:rPr>
            </w:pPr>
          </w:p>
        </w:tc>
      </w:tr>
      <w:tr w:rsidR="00B3702E" w:rsidRPr="00813EBE" w14:paraId="15594DE5" w14:textId="77777777" w:rsidTr="00B3702E">
        <w:trPr>
          <w:trHeight w:val="300"/>
        </w:trPr>
        <w:tc>
          <w:tcPr>
            <w:tcW w:w="3024" w:type="dxa"/>
            <w:shd w:val="clear" w:color="auto" w:fill="auto"/>
            <w:vAlign w:val="bottom"/>
            <w:hideMark/>
          </w:tcPr>
          <w:p w14:paraId="730D022F" w14:textId="77777777" w:rsidR="00B3702E" w:rsidRPr="00813EBE" w:rsidRDefault="00B3702E" w:rsidP="00625CAF">
            <w:pPr>
              <w:ind w:left="-86"/>
              <w:rPr>
                <w:color w:val="000000"/>
                <w:szCs w:val="22"/>
                <w:lang w:val="en-US"/>
              </w:rPr>
            </w:pPr>
            <w:r w:rsidRPr="00813EBE">
              <w:rPr>
                <w:color w:val="000000"/>
                <w:szCs w:val="22"/>
                <w:lang w:val="en-US"/>
              </w:rPr>
              <w:t xml:space="preserve">Short term </w:t>
            </w:r>
          </w:p>
        </w:tc>
        <w:tc>
          <w:tcPr>
            <w:tcW w:w="1548" w:type="dxa"/>
            <w:shd w:val="clear" w:color="auto" w:fill="auto"/>
            <w:vAlign w:val="bottom"/>
          </w:tcPr>
          <w:p w14:paraId="5519B338" w14:textId="6038D4EA" w:rsidR="00B3702E" w:rsidRPr="00813EBE" w:rsidRDefault="00B3702E" w:rsidP="00625CAF">
            <w:pPr>
              <w:ind w:left="-202" w:right="-86"/>
              <w:jc w:val="right"/>
              <w:rPr>
                <w:color w:val="000000"/>
                <w:szCs w:val="22"/>
                <w:lang w:val="en-US"/>
              </w:rPr>
            </w:pPr>
            <w:r>
              <w:rPr>
                <w:color w:val="000000"/>
                <w:szCs w:val="22"/>
              </w:rPr>
              <w:t>80,149,527</w:t>
            </w:r>
          </w:p>
        </w:tc>
        <w:tc>
          <w:tcPr>
            <w:tcW w:w="918" w:type="dxa"/>
            <w:shd w:val="clear" w:color="auto" w:fill="auto"/>
            <w:vAlign w:val="bottom"/>
          </w:tcPr>
          <w:p w14:paraId="55FD45C8" w14:textId="30438256" w:rsidR="00B3702E" w:rsidRPr="00813EBE" w:rsidRDefault="00B3702E" w:rsidP="00625CAF">
            <w:pPr>
              <w:ind w:left="-202" w:right="-86"/>
              <w:jc w:val="right"/>
              <w:rPr>
                <w:color w:val="000000"/>
                <w:szCs w:val="22"/>
                <w:lang w:val="en-US"/>
              </w:rPr>
            </w:pPr>
            <w:r>
              <w:rPr>
                <w:color w:val="000000"/>
                <w:szCs w:val="22"/>
              </w:rPr>
              <w:t>34.60</w:t>
            </w:r>
          </w:p>
        </w:tc>
        <w:tc>
          <w:tcPr>
            <w:tcW w:w="279" w:type="dxa"/>
            <w:shd w:val="clear" w:color="auto" w:fill="auto"/>
            <w:noWrap/>
            <w:vAlign w:val="bottom"/>
          </w:tcPr>
          <w:p w14:paraId="706AECB5" w14:textId="77777777" w:rsidR="00B3702E" w:rsidRPr="00813EBE" w:rsidRDefault="00B3702E" w:rsidP="00625CAF">
            <w:pPr>
              <w:ind w:right="-86"/>
              <w:jc w:val="center"/>
              <w:rPr>
                <w:color w:val="000000"/>
                <w:szCs w:val="22"/>
                <w:lang w:val="en-US"/>
              </w:rPr>
            </w:pPr>
          </w:p>
        </w:tc>
        <w:tc>
          <w:tcPr>
            <w:tcW w:w="1539" w:type="dxa"/>
            <w:shd w:val="clear" w:color="auto" w:fill="auto"/>
            <w:vAlign w:val="bottom"/>
          </w:tcPr>
          <w:p w14:paraId="5107E0E7" w14:textId="3D54DC4E" w:rsidR="00B3702E" w:rsidRPr="00813EBE" w:rsidRDefault="00B3702E" w:rsidP="00625CAF">
            <w:pPr>
              <w:ind w:left="-202" w:right="-86"/>
              <w:jc w:val="right"/>
              <w:rPr>
                <w:color w:val="000000"/>
                <w:szCs w:val="22"/>
                <w:lang w:val="en-US"/>
              </w:rPr>
            </w:pPr>
            <w:r w:rsidRPr="00813EBE">
              <w:rPr>
                <w:color w:val="000000"/>
                <w:szCs w:val="22"/>
                <w:lang w:val="en-US"/>
              </w:rPr>
              <w:t xml:space="preserve"> 85,584,018 </w:t>
            </w:r>
          </w:p>
        </w:tc>
        <w:tc>
          <w:tcPr>
            <w:tcW w:w="864" w:type="dxa"/>
            <w:shd w:val="clear" w:color="auto" w:fill="auto"/>
            <w:vAlign w:val="bottom"/>
          </w:tcPr>
          <w:p w14:paraId="364BCF37" w14:textId="093031E7" w:rsidR="00B3702E" w:rsidRPr="00813EBE" w:rsidRDefault="00B3702E" w:rsidP="00625CAF">
            <w:pPr>
              <w:ind w:left="-202" w:right="-86"/>
              <w:jc w:val="right"/>
              <w:rPr>
                <w:color w:val="000000"/>
                <w:szCs w:val="22"/>
                <w:lang w:val="en-US"/>
              </w:rPr>
            </w:pPr>
            <w:r w:rsidRPr="00813EBE">
              <w:rPr>
                <w:color w:val="000000"/>
                <w:szCs w:val="22"/>
                <w:lang w:val="en-US"/>
              </w:rPr>
              <w:t>37.08</w:t>
            </w:r>
          </w:p>
        </w:tc>
      </w:tr>
      <w:tr w:rsidR="00B3702E" w:rsidRPr="00813EBE" w14:paraId="38DFB06D" w14:textId="77777777" w:rsidTr="00B3702E">
        <w:trPr>
          <w:trHeight w:val="300"/>
        </w:trPr>
        <w:tc>
          <w:tcPr>
            <w:tcW w:w="3024" w:type="dxa"/>
            <w:shd w:val="clear" w:color="auto" w:fill="auto"/>
            <w:vAlign w:val="bottom"/>
            <w:hideMark/>
          </w:tcPr>
          <w:p w14:paraId="1E0E06A9" w14:textId="77777777" w:rsidR="00B3702E" w:rsidRPr="00813EBE" w:rsidRDefault="00B3702E" w:rsidP="00625CAF">
            <w:pPr>
              <w:ind w:left="-86"/>
              <w:rPr>
                <w:color w:val="000000"/>
                <w:szCs w:val="22"/>
                <w:lang w:val="en-US"/>
              </w:rPr>
            </w:pPr>
            <w:r w:rsidRPr="00813EBE">
              <w:rPr>
                <w:color w:val="000000"/>
                <w:szCs w:val="22"/>
                <w:lang w:val="en-US"/>
              </w:rPr>
              <w:t xml:space="preserve">Medium term </w:t>
            </w:r>
          </w:p>
        </w:tc>
        <w:tc>
          <w:tcPr>
            <w:tcW w:w="1548" w:type="dxa"/>
            <w:shd w:val="clear" w:color="auto" w:fill="auto"/>
            <w:vAlign w:val="bottom"/>
          </w:tcPr>
          <w:p w14:paraId="1B224B47" w14:textId="083C9BF2" w:rsidR="00B3702E" w:rsidRPr="00813EBE" w:rsidRDefault="00B3702E" w:rsidP="00625CAF">
            <w:pPr>
              <w:ind w:left="-202" w:right="-86"/>
              <w:jc w:val="right"/>
              <w:rPr>
                <w:color w:val="000000"/>
                <w:szCs w:val="22"/>
                <w:lang w:val="en-US"/>
              </w:rPr>
            </w:pPr>
            <w:r>
              <w:rPr>
                <w:color w:val="000000"/>
                <w:szCs w:val="22"/>
              </w:rPr>
              <w:t>56,291,646</w:t>
            </w:r>
          </w:p>
        </w:tc>
        <w:tc>
          <w:tcPr>
            <w:tcW w:w="918" w:type="dxa"/>
            <w:shd w:val="clear" w:color="auto" w:fill="auto"/>
            <w:vAlign w:val="bottom"/>
          </w:tcPr>
          <w:p w14:paraId="0DAE9A05" w14:textId="3ABB3A21" w:rsidR="00B3702E" w:rsidRPr="00813EBE" w:rsidRDefault="00B3702E" w:rsidP="00625CAF">
            <w:pPr>
              <w:ind w:left="-202" w:right="-86"/>
              <w:jc w:val="right"/>
              <w:rPr>
                <w:color w:val="000000"/>
                <w:szCs w:val="22"/>
                <w:lang w:val="en-US"/>
              </w:rPr>
            </w:pPr>
            <w:r>
              <w:rPr>
                <w:color w:val="000000"/>
                <w:szCs w:val="22"/>
              </w:rPr>
              <w:t>24.30</w:t>
            </w:r>
          </w:p>
        </w:tc>
        <w:tc>
          <w:tcPr>
            <w:tcW w:w="279" w:type="dxa"/>
            <w:shd w:val="clear" w:color="auto" w:fill="auto"/>
            <w:noWrap/>
            <w:vAlign w:val="bottom"/>
          </w:tcPr>
          <w:p w14:paraId="7E576045" w14:textId="77777777" w:rsidR="00B3702E" w:rsidRPr="00813EBE" w:rsidRDefault="00B3702E" w:rsidP="00625CAF">
            <w:pPr>
              <w:ind w:right="-86"/>
              <w:jc w:val="center"/>
              <w:rPr>
                <w:color w:val="000000"/>
                <w:szCs w:val="22"/>
                <w:lang w:val="en-US"/>
              </w:rPr>
            </w:pPr>
          </w:p>
        </w:tc>
        <w:tc>
          <w:tcPr>
            <w:tcW w:w="1539" w:type="dxa"/>
            <w:shd w:val="clear" w:color="auto" w:fill="auto"/>
            <w:vAlign w:val="bottom"/>
          </w:tcPr>
          <w:p w14:paraId="79152894" w14:textId="5C8C4C65" w:rsidR="00B3702E" w:rsidRPr="00813EBE" w:rsidRDefault="00B3702E" w:rsidP="00625CAF">
            <w:pPr>
              <w:ind w:left="-202" w:right="-86"/>
              <w:jc w:val="right"/>
              <w:rPr>
                <w:color w:val="000000"/>
                <w:szCs w:val="22"/>
                <w:lang w:val="en-US"/>
              </w:rPr>
            </w:pPr>
            <w:r w:rsidRPr="00813EBE">
              <w:rPr>
                <w:color w:val="000000"/>
                <w:szCs w:val="22"/>
                <w:lang w:val="en-US"/>
              </w:rPr>
              <w:t xml:space="preserve"> 47,443,165 </w:t>
            </w:r>
          </w:p>
        </w:tc>
        <w:tc>
          <w:tcPr>
            <w:tcW w:w="864" w:type="dxa"/>
            <w:shd w:val="clear" w:color="auto" w:fill="auto"/>
            <w:vAlign w:val="bottom"/>
          </w:tcPr>
          <w:p w14:paraId="3BC2BD29" w14:textId="1030917A" w:rsidR="00B3702E" w:rsidRPr="00813EBE" w:rsidRDefault="00B3702E" w:rsidP="00625CAF">
            <w:pPr>
              <w:ind w:left="-202" w:right="-86"/>
              <w:jc w:val="right"/>
              <w:rPr>
                <w:color w:val="000000"/>
                <w:szCs w:val="22"/>
                <w:lang w:val="en-US"/>
              </w:rPr>
            </w:pPr>
            <w:r w:rsidRPr="00813EBE">
              <w:rPr>
                <w:color w:val="000000"/>
                <w:szCs w:val="22"/>
                <w:lang w:val="en-US"/>
              </w:rPr>
              <w:t>20.56</w:t>
            </w:r>
          </w:p>
        </w:tc>
      </w:tr>
      <w:tr w:rsidR="00B3702E" w:rsidRPr="00813EBE" w14:paraId="0CC73D48" w14:textId="77777777" w:rsidTr="00B3702E">
        <w:trPr>
          <w:trHeight w:val="300"/>
        </w:trPr>
        <w:tc>
          <w:tcPr>
            <w:tcW w:w="3024" w:type="dxa"/>
            <w:shd w:val="clear" w:color="auto" w:fill="auto"/>
            <w:vAlign w:val="bottom"/>
            <w:hideMark/>
          </w:tcPr>
          <w:p w14:paraId="788019F7" w14:textId="77777777" w:rsidR="00B3702E" w:rsidRPr="00813EBE" w:rsidRDefault="00B3702E" w:rsidP="00625CAF">
            <w:pPr>
              <w:ind w:left="-86"/>
              <w:rPr>
                <w:color w:val="000000"/>
                <w:szCs w:val="22"/>
                <w:lang w:val="en-US"/>
              </w:rPr>
            </w:pPr>
            <w:r w:rsidRPr="00813EBE">
              <w:rPr>
                <w:color w:val="000000"/>
                <w:szCs w:val="22"/>
                <w:lang w:val="en-US"/>
              </w:rPr>
              <w:t>Long term</w:t>
            </w:r>
          </w:p>
        </w:tc>
        <w:tc>
          <w:tcPr>
            <w:tcW w:w="1548" w:type="dxa"/>
            <w:shd w:val="clear" w:color="auto" w:fill="auto"/>
            <w:vAlign w:val="bottom"/>
          </w:tcPr>
          <w:p w14:paraId="657106CC" w14:textId="5B16B907" w:rsidR="00B3702E" w:rsidRPr="00813EBE" w:rsidRDefault="00B3702E" w:rsidP="00625CAF">
            <w:pPr>
              <w:ind w:left="-202" w:right="-86"/>
              <w:jc w:val="right"/>
              <w:rPr>
                <w:color w:val="000000"/>
                <w:szCs w:val="22"/>
                <w:lang w:val="en-US"/>
              </w:rPr>
            </w:pPr>
            <w:r>
              <w:rPr>
                <w:color w:val="000000"/>
                <w:szCs w:val="22"/>
              </w:rPr>
              <w:t>95,224,614</w:t>
            </w:r>
          </w:p>
        </w:tc>
        <w:tc>
          <w:tcPr>
            <w:tcW w:w="918" w:type="dxa"/>
            <w:shd w:val="clear" w:color="auto" w:fill="auto"/>
            <w:vAlign w:val="bottom"/>
          </w:tcPr>
          <w:p w14:paraId="3C1EB9DE" w14:textId="313903F5" w:rsidR="00B3702E" w:rsidRPr="00813EBE" w:rsidRDefault="00B3702E" w:rsidP="00625CAF">
            <w:pPr>
              <w:ind w:left="-202" w:right="-86"/>
              <w:jc w:val="right"/>
              <w:rPr>
                <w:color w:val="000000"/>
                <w:szCs w:val="22"/>
                <w:lang w:val="en-US"/>
              </w:rPr>
            </w:pPr>
            <w:r>
              <w:rPr>
                <w:color w:val="000000"/>
                <w:szCs w:val="22"/>
              </w:rPr>
              <w:t>41.10</w:t>
            </w:r>
          </w:p>
        </w:tc>
        <w:tc>
          <w:tcPr>
            <w:tcW w:w="279" w:type="dxa"/>
            <w:shd w:val="clear" w:color="auto" w:fill="auto"/>
            <w:noWrap/>
            <w:vAlign w:val="bottom"/>
          </w:tcPr>
          <w:p w14:paraId="01CD59DC" w14:textId="77777777" w:rsidR="00B3702E" w:rsidRPr="00813EBE" w:rsidRDefault="00B3702E" w:rsidP="00625CAF">
            <w:pPr>
              <w:ind w:right="-86"/>
              <w:jc w:val="right"/>
              <w:rPr>
                <w:color w:val="000000"/>
                <w:szCs w:val="22"/>
                <w:lang w:val="en-US"/>
              </w:rPr>
            </w:pPr>
          </w:p>
        </w:tc>
        <w:tc>
          <w:tcPr>
            <w:tcW w:w="1539" w:type="dxa"/>
            <w:shd w:val="clear" w:color="auto" w:fill="auto"/>
            <w:vAlign w:val="bottom"/>
          </w:tcPr>
          <w:p w14:paraId="3DFD0917" w14:textId="4D3F7E67" w:rsidR="00B3702E" w:rsidRPr="00813EBE" w:rsidRDefault="00B3702E" w:rsidP="00625CAF">
            <w:pPr>
              <w:ind w:left="-202" w:right="-86"/>
              <w:jc w:val="right"/>
              <w:rPr>
                <w:color w:val="000000"/>
                <w:szCs w:val="22"/>
                <w:lang w:val="en-US"/>
              </w:rPr>
            </w:pPr>
            <w:r w:rsidRPr="00813EBE">
              <w:rPr>
                <w:color w:val="000000"/>
                <w:szCs w:val="22"/>
                <w:lang w:val="en-US"/>
              </w:rPr>
              <w:t xml:space="preserve"> 97,774,844 </w:t>
            </w:r>
          </w:p>
        </w:tc>
        <w:tc>
          <w:tcPr>
            <w:tcW w:w="864" w:type="dxa"/>
            <w:shd w:val="clear" w:color="auto" w:fill="auto"/>
            <w:vAlign w:val="bottom"/>
          </w:tcPr>
          <w:p w14:paraId="2F528BBA" w14:textId="32B3CA63" w:rsidR="00B3702E" w:rsidRPr="00813EBE" w:rsidRDefault="00B3702E" w:rsidP="00625CAF">
            <w:pPr>
              <w:ind w:left="-202" w:right="-86"/>
              <w:jc w:val="right"/>
              <w:rPr>
                <w:color w:val="000000"/>
                <w:szCs w:val="22"/>
                <w:lang w:val="en-US"/>
              </w:rPr>
            </w:pPr>
            <w:r w:rsidRPr="00813EBE">
              <w:rPr>
                <w:color w:val="000000"/>
                <w:szCs w:val="22"/>
                <w:lang w:val="en-US"/>
              </w:rPr>
              <w:t>42.36</w:t>
            </w:r>
          </w:p>
        </w:tc>
      </w:tr>
      <w:tr w:rsidR="00F8283F" w:rsidRPr="00813EBE" w14:paraId="752DFCE3" w14:textId="77777777" w:rsidTr="00192687">
        <w:trPr>
          <w:trHeight w:val="435"/>
        </w:trPr>
        <w:tc>
          <w:tcPr>
            <w:tcW w:w="3024" w:type="dxa"/>
            <w:shd w:val="clear" w:color="auto" w:fill="auto"/>
            <w:vAlign w:val="center"/>
            <w:hideMark/>
          </w:tcPr>
          <w:p w14:paraId="5286BD69" w14:textId="77777777" w:rsidR="00F8283F" w:rsidRPr="00813EBE" w:rsidRDefault="00F8283F" w:rsidP="00625CAF">
            <w:pPr>
              <w:ind w:left="-101"/>
              <w:rPr>
                <w:color w:val="000000"/>
                <w:szCs w:val="22"/>
                <w:lang w:val="en-US"/>
              </w:rPr>
            </w:pPr>
          </w:p>
        </w:tc>
        <w:tc>
          <w:tcPr>
            <w:tcW w:w="1548" w:type="dxa"/>
            <w:shd w:val="clear" w:color="auto" w:fill="auto"/>
            <w:vAlign w:val="center"/>
          </w:tcPr>
          <w:p w14:paraId="161D3F36" w14:textId="2852A87B" w:rsidR="00F8283F" w:rsidRPr="00813EBE" w:rsidRDefault="00B3702E" w:rsidP="00625CAF">
            <w:pPr>
              <w:pBdr>
                <w:top w:val="single" w:sz="4" w:space="1" w:color="auto"/>
                <w:bottom w:val="double" w:sz="4" w:space="1" w:color="auto"/>
              </w:pBdr>
              <w:ind w:left="241" w:right="-86"/>
              <w:jc w:val="right"/>
              <w:rPr>
                <w:b/>
                <w:szCs w:val="22"/>
                <w:lang w:val="en-US"/>
              </w:rPr>
            </w:pPr>
            <w:r w:rsidRPr="00B3702E">
              <w:rPr>
                <w:b/>
                <w:szCs w:val="22"/>
                <w:lang w:val="en-US"/>
              </w:rPr>
              <w:t>231,665,787</w:t>
            </w:r>
          </w:p>
        </w:tc>
        <w:tc>
          <w:tcPr>
            <w:tcW w:w="918" w:type="dxa"/>
            <w:shd w:val="clear" w:color="auto" w:fill="auto"/>
            <w:vAlign w:val="center"/>
          </w:tcPr>
          <w:p w14:paraId="7B0EBAD4" w14:textId="17476A3A" w:rsidR="00F8283F" w:rsidRPr="00813EBE" w:rsidRDefault="00B14716" w:rsidP="00625CAF">
            <w:pPr>
              <w:pBdr>
                <w:top w:val="single" w:sz="4" w:space="1" w:color="auto"/>
                <w:bottom w:val="double" w:sz="4" w:space="1" w:color="auto"/>
              </w:pBdr>
              <w:ind w:left="144" w:right="-86"/>
              <w:jc w:val="right"/>
              <w:rPr>
                <w:b/>
                <w:szCs w:val="22"/>
                <w:lang w:val="en-US"/>
              </w:rPr>
            </w:pPr>
            <w:r>
              <w:rPr>
                <w:b/>
                <w:szCs w:val="22"/>
                <w:lang w:val="en-US"/>
              </w:rPr>
              <w:t>100</w:t>
            </w:r>
          </w:p>
        </w:tc>
        <w:tc>
          <w:tcPr>
            <w:tcW w:w="279" w:type="dxa"/>
            <w:shd w:val="clear" w:color="auto" w:fill="auto"/>
            <w:noWrap/>
            <w:vAlign w:val="center"/>
          </w:tcPr>
          <w:p w14:paraId="7F224A67" w14:textId="77777777" w:rsidR="00F8283F" w:rsidRPr="00813EBE" w:rsidRDefault="00F8283F" w:rsidP="00625CAF">
            <w:pPr>
              <w:ind w:right="-86"/>
              <w:jc w:val="right"/>
              <w:rPr>
                <w:b/>
                <w:bCs/>
                <w:color w:val="000000"/>
                <w:szCs w:val="22"/>
                <w:lang w:val="en-US"/>
              </w:rPr>
            </w:pPr>
          </w:p>
        </w:tc>
        <w:tc>
          <w:tcPr>
            <w:tcW w:w="1539" w:type="dxa"/>
            <w:shd w:val="clear" w:color="auto" w:fill="auto"/>
            <w:vAlign w:val="center"/>
          </w:tcPr>
          <w:p w14:paraId="618D4721" w14:textId="50A56756" w:rsidR="00F8283F" w:rsidRPr="00813EBE" w:rsidRDefault="00F8283F" w:rsidP="00625CAF">
            <w:pPr>
              <w:pBdr>
                <w:top w:val="single" w:sz="4" w:space="1" w:color="auto"/>
                <w:bottom w:val="double" w:sz="4" w:space="1" w:color="auto"/>
              </w:pBdr>
              <w:ind w:left="241" w:right="-86"/>
              <w:jc w:val="right"/>
              <w:rPr>
                <w:b/>
                <w:bCs/>
                <w:color w:val="000000"/>
                <w:szCs w:val="22"/>
                <w:lang w:val="en-US"/>
              </w:rPr>
            </w:pPr>
            <w:r w:rsidRPr="00813EBE">
              <w:rPr>
                <w:b/>
                <w:szCs w:val="22"/>
                <w:lang w:val="en-US"/>
              </w:rPr>
              <w:t xml:space="preserve"> 230,802,027 </w:t>
            </w:r>
          </w:p>
        </w:tc>
        <w:tc>
          <w:tcPr>
            <w:tcW w:w="864" w:type="dxa"/>
            <w:shd w:val="clear" w:color="auto" w:fill="auto"/>
            <w:vAlign w:val="center"/>
          </w:tcPr>
          <w:p w14:paraId="03EEA49E" w14:textId="0E40B537" w:rsidR="00F8283F" w:rsidRPr="00813EBE" w:rsidRDefault="00F8283F" w:rsidP="00625CAF">
            <w:pPr>
              <w:pBdr>
                <w:top w:val="single" w:sz="4" w:space="1" w:color="auto"/>
                <w:bottom w:val="double" w:sz="4" w:space="1" w:color="auto"/>
              </w:pBdr>
              <w:ind w:left="144" w:right="-86"/>
              <w:jc w:val="right"/>
              <w:rPr>
                <w:b/>
                <w:bCs/>
                <w:color w:val="000000"/>
                <w:szCs w:val="22"/>
                <w:lang w:val="en-US"/>
              </w:rPr>
            </w:pPr>
            <w:r w:rsidRPr="00813EBE">
              <w:rPr>
                <w:b/>
                <w:szCs w:val="22"/>
                <w:lang w:val="en-US"/>
              </w:rPr>
              <w:t>100</w:t>
            </w:r>
          </w:p>
        </w:tc>
      </w:tr>
    </w:tbl>
    <w:p w14:paraId="004B9937" w14:textId="77777777" w:rsidR="00B92A0D" w:rsidRPr="00813EBE" w:rsidRDefault="00B92A0D" w:rsidP="00625CAF">
      <w:pPr>
        <w:rPr>
          <w:b/>
          <w:iCs/>
          <w:szCs w:val="22"/>
          <w:lang w:val="en-US"/>
        </w:rPr>
      </w:pPr>
    </w:p>
    <w:p w14:paraId="6F41731F" w14:textId="77777777" w:rsidR="007A4BFB" w:rsidRPr="00813EBE" w:rsidRDefault="007A4BFB" w:rsidP="00625CAF">
      <w:pPr>
        <w:rPr>
          <w:b/>
          <w:iCs/>
          <w:szCs w:val="22"/>
          <w:lang w:val="en-US"/>
        </w:rPr>
      </w:pPr>
      <w:r w:rsidRPr="00813EBE">
        <w:rPr>
          <w:iCs/>
          <w:szCs w:val="22"/>
          <w:lang w:val="en-US"/>
        </w:rPr>
        <w:br w:type="page"/>
      </w:r>
    </w:p>
    <w:p w14:paraId="3CEA698B" w14:textId="77777777" w:rsidR="00B45411" w:rsidRPr="00813EBE" w:rsidRDefault="001E153F" w:rsidP="00625CAF">
      <w:pPr>
        <w:pStyle w:val="subheading1"/>
        <w:widowControl w:val="0"/>
        <w:numPr>
          <w:ilvl w:val="0"/>
          <w:numId w:val="1"/>
        </w:numPr>
        <w:tabs>
          <w:tab w:val="clear" w:pos="840"/>
          <w:tab w:val="clear" w:pos="5103"/>
          <w:tab w:val="clear" w:pos="7000"/>
          <w:tab w:val="clear" w:pos="8448"/>
        </w:tabs>
        <w:ind w:left="720" w:right="-475" w:hanging="720"/>
        <w:outlineLvl w:val="0"/>
        <w:rPr>
          <w:iCs/>
          <w:sz w:val="22"/>
          <w:szCs w:val="22"/>
          <w:lang w:val="en-US"/>
        </w:rPr>
      </w:pPr>
      <w:r w:rsidRPr="00813EBE">
        <w:rPr>
          <w:iCs/>
          <w:sz w:val="22"/>
          <w:szCs w:val="22"/>
          <w:lang w:val="en-US"/>
        </w:rPr>
        <w:lastRenderedPageBreak/>
        <w:t>PROVISION FOR LOANS TO CUSTOMERS</w:t>
      </w:r>
    </w:p>
    <w:p w14:paraId="07DFD656" w14:textId="77777777" w:rsidR="00B45411" w:rsidRPr="00813EBE" w:rsidRDefault="001E153F" w:rsidP="00625CAF">
      <w:pPr>
        <w:pStyle w:val="subheading1"/>
        <w:tabs>
          <w:tab w:val="clear" w:pos="840"/>
          <w:tab w:val="clear" w:pos="5103"/>
          <w:tab w:val="clear" w:pos="7000"/>
          <w:tab w:val="clear" w:pos="8448"/>
        </w:tabs>
        <w:spacing w:before="120" w:after="120"/>
        <w:ind w:left="2002" w:right="14" w:hanging="1282"/>
        <w:rPr>
          <w:b w:val="0"/>
          <w:sz w:val="22"/>
          <w:szCs w:val="22"/>
          <w:lang w:val="en-US"/>
        </w:rPr>
      </w:pPr>
      <w:r w:rsidRPr="00813EBE">
        <w:rPr>
          <w:b w:val="0"/>
          <w:sz w:val="22"/>
          <w:szCs w:val="22"/>
          <w:lang w:val="en-US"/>
        </w:rPr>
        <w:t xml:space="preserve">Provision for loans to customers consists of: </w:t>
      </w:r>
    </w:p>
    <w:tbl>
      <w:tblPr>
        <w:tblW w:w="8165" w:type="dxa"/>
        <w:tblInd w:w="720" w:type="dxa"/>
        <w:tblLayout w:type="fixed"/>
        <w:tblLook w:val="04A0" w:firstRow="1" w:lastRow="0" w:firstColumn="1" w:lastColumn="0" w:noHBand="0" w:noVBand="1"/>
      </w:tblPr>
      <w:tblGrid>
        <w:gridCol w:w="5285"/>
        <w:gridCol w:w="1296"/>
        <w:gridCol w:w="288"/>
        <w:gridCol w:w="1296"/>
      </w:tblGrid>
      <w:tr w:rsidR="0038035F" w:rsidRPr="00813EBE" w14:paraId="513437E1" w14:textId="77777777" w:rsidTr="00192687">
        <w:trPr>
          <w:trHeight w:val="270"/>
        </w:trPr>
        <w:tc>
          <w:tcPr>
            <w:tcW w:w="5285" w:type="dxa"/>
            <w:shd w:val="clear" w:color="auto" w:fill="auto"/>
            <w:vAlign w:val="center"/>
            <w:hideMark/>
          </w:tcPr>
          <w:p w14:paraId="312E56BE" w14:textId="77777777" w:rsidR="0038035F" w:rsidRPr="00813EBE" w:rsidRDefault="0038035F" w:rsidP="00625CAF">
            <w:pPr>
              <w:ind w:left="-108"/>
              <w:rPr>
                <w:sz w:val="24"/>
                <w:szCs w:val="24"/>
                <w:lang w:val="en-US"/>
              </w:rPr>
            </w:pPr>
          </w:p>
        </w:tc>
        <w:tc>
          <w:tcPr>
            <w:tcW w:w="1296" w:type="dxa"/>
            <w:shd w:val="clear" w:color="auto" w:fill="auto"/>
            <w:vAlign w:val="center"/>
            <w:hideMark/>
          </w:tcPr>
          <w:p w14:paraId="59C28506" w14:textId="56716502" w:rsidR="0038035F" w:rsidRPr="00813EBE" w:rsidRDefault="009157BF" w:rsidP="00625CAF">
            <w:pPr>
              <w:ind w:right="-86"/>
              <w:jc w:val="right"/>
              <w:rPr>
                <w:i/>
                <w:iCs/>
                <w:color w:val="000000"/>
                <w:szCs w:val="22"/>
                <w:lang w:val="en-US"/>
              </w:rPr>
            </w:pPr>
            <w:r w:rsidRPr="00813EBE">
              <w:rPr>
                <w:i/>
                <w:iCs/>
                <w:color w:val="000000"/>
                <w:szCs w:val="22"/>
                <w:lang w:val="en-US"/>
              </w:rPr>
              <w:fldChar w:fldCharType="begin"/>
            </w:r>
            <w:r w:rsidRPr="00813EBE">
              <w:rPr>
                <w:i/>
                <w:iCs/>
                <w:color w:val="000000"/>
                <w:szCs w:val="22"/>
                <w:lang w:val="en-US"/>
              </w:rPr>
              <w:instrText xml:space="preserve"> REF CYE_short \h </w:instrText>
            </w:r>
            <w:r w:rsidR="00D369C5" w:rsidRPr="00813EBE">
              <w:rPr>
                <w:i/>
                <w:iCs/>
                <w:color w:val="000000"/>
                <w:szCs w:val="22"/>
                <w:lang w:val="en-US"/>
              </w:rPr>
              <w:instrText xml:space="preserve">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06/30/2020</w:t>
            </w:r>
            <w:r w:rsidRPr="00813EBE">
              <w:rPr>
                <w:i/>
                <w:iCs/>
                <w:color w:val="000000"/>
                <w:szCs w:val="22"/>
                <w:lang w:val="en-US"/>
              </w:rPr>
              <w:fldChar w:fldCharType="end"/>
            </w:r>
          </w:p>
        </w:tc>
        <w:tc>
          <w:tcPr>
            <w:tcW w:w="288" w:type="dxa"/>
            <w:shd w:val="clear" w:color="auto" w:fill="auto"/>
            <w:noWrap/>
            <w:vAlign w:val="bottom"/>
            <w:hideMark/>
          </w:tcPr>
          <w:p w14:paraId="16761465" w14:textId="77777777" w:rsidR="0038035F" w:rsidRPr="00813EBE" w:rsidRDefault="0038035F" w:rsidP="00625CAF">
            <w:pPr>
              <w:ind w:right="-101"/>
              <w:jc w:val="right"/>
              <w:rPr>
                <w:i/>
                <w:iCs/>
                <w:color w:val="000000"/>
                <w:szCs w:val="22"/>
                <w:lang w:val="en-US"/>
              </w:rPr>
            </w:pPr>
          </w:p>
        </w:tc>
        <w:tc>
          <w:tcPr>
            <w:tcW w:w="1296" w:type="dxa"/>
            <w:shd w:val="clear" w:color="auto" w:fill="auto"/>
            <w:vAlign w:val="center"/>
            <w:hideMark/>
          </w:tcPr>
          <w:p w14:paraId="4AF918AB" w14:textId="4F20A536" w:rsidR="0038035F" w:rsidRPr="00813EBE" w:rsidRDefault="009157BF" w:rsidP="00625CAF">
            <w:pPr>
              <w:ind w:right="-86"/>
              <w:jc w:val="right"/>
              <w:rPr>
                <w:i/>
                <w:iCs/>
                <w:color w:val="000000"/>
                <w:szCs w:val="22"/>
                <w:lang w:val="en-US"/>
              </w:rPr>
            </w:pPr>
            <w:r w:rsidRPr="00813EBE">
              <w:rPr>
                <w:i/>
                <w:iCs/>
                <w:color w:val="000000"/>
                <w:szCs w:val="22"/>
                <w:lang w:val="en-US"/>
              </w:rPr>
              <w:fldChar w:fldCharType="begin"/>
            </w:r>
            <w:r w:rsidRPr="00813EBE">
              <w:rPr>
                <w:i/>
                <w:iCs/>
                <w:color w:val="000000"/>
                <w:szCs w:val="22"/>
                <w:lang w:val="en-US"/>
              </w:rPr>
              <w:instrText xml:space="preserve"> REF LYE_short \h </w:instrText>
            </w:r>
            <w:r w:rsidR="00D369C5" w:rsidRPr="00813EBE">
              <w:rPr>
                <w:i/>
                <w:iCs/>
                <w:color w:val="000000"/>
                <w:szCs w:val="22"/>
                <w:lang w:val="en-US"/>
              </w:rPr>
              <w:instrText xml:space="preserve">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12/31/2019</w:t>
            </w:r>
            <w:r w:rsidRPr="00813EBE">
              <w:rPr>
                <w:i/>
                <w:iCs/>
                <w:color w:val="000000"/>
                <w:szCs w:val="22"/>
                <w:lang w:val="en-US"/>
              </w:rPr>
              <w:fldChar w:fldCharType="end"/>
            </w:r>
          </w:p>
        </w:tc>
      </w:tr>
      <w:tr w:rsidR="0038035F" w:rsidRPr="00813EBE" w14:paraId="22218382" w14:textId="77777777" w:rsidTr="00192687">
        <w:trPr>
          <w:trHeight w:val="270"/>
        </w:trPr>
        <w:tc>
          <w:tcPr>
            <w:tcW w:w="5285" w:type="dxa"/>
            <w:shd w:val="clear" w:color="auto" w:fill="auto"/>
            <w:vAlign w:val="center"/>
            <w:hideMark/>
          </w:tcPr>
          <w:p w14:paraId="5B5091D2" w14:textId="77777777" w:rsidR="0038035F" w:rsidRPr="00813EBE" w:rsidRDefault="0038035F" w:rsidP="00625CAF">
            <w:pPr>
              <w:ind w:left="-108"/>
              <w:jc w:val="right"/>
              <w:rPr>
                <w:i/>
                <w:iCs/>
                <w:color w:val="000000"/>
                <w:szCs w:val="22"/>
                <w:lang w:val="en-US"/>
              </w:rPr>
            </w:pPr>
          </w:p>
        </w:tc>
        <w:tc>
          <w:tcPr>
            <w:tcW w:w="1296" w:type="dxa"/>
            <w:shd w:val="clear" w:color="auto" w:fill="auto"/>
            <w:vAlign w:val="center"/>
            <w:hideMark/>
          </w:tcPr>
          <w:p w14:paraId="3CF71263" w14:textId="77777777" w:rsidR="0038035F" w:rsidRPr="00813EBE" w:rsidRDefault="0038035F" w:rsidP="00625CAF">
            <w:pPr>
              <w:ind w:right="-86"/>
              <w:jc w:val="right"/>
              <w:rPr>
                <w:i/>
                <w:iCs/>
                <w:color w:val="000000"/>
                <w:szCs w:val="22"/>
                <w:lang w:val="en-US"/>
              </w:rPr>
            </w:pPr>
            <w:r w:rsidRPr="00813EBE">
              <w:rPr>
                <w:i/>
                <w:iCs/>
                <w:color w:val="000000"/>
                <w:szCs w:val="22"/>
                <w:lang w:val="en-US"/>
              </w:rPr>
              <w:t>VND million</w:t>
            </w:r>
          </w:p>
        </w:tc>
        <w:tc>
          <w:tcPr>
            <w:tcW w:w="288" w:type="dxa"/>
            <w:shd w:val="clear" w:color="auto" w:fill="auto"/>
            <w:noWrap/>
            <w:vAlign w:val="bottom"/>
            <w:hideMark/>
          </w:tcPr>
          <w:p w14:paraId="6D89256C" w14:textId="77777777" w:rsidR="0038035F" w:rsidRPr="00813EBE" w:rsidRDefault="0038035F" w:rsidP="00625CAF">
            <w:pPr>
              <w:ind w:right="-101"/>
              <w:jc w:val="right"/>
              <w:rPr>
                <w:i/>
                <w:iCs/>
                <w:color w:val="000000"/>
                <w:szCs w:val="22"/>
                <w:lang w:val="en-US"/>
              </w:rPr>
            </w:pPr>
          </w:p>
        </w:tc>
        <w:tc>
          <w:tcPr>
            <w:tcW w:w="1296" w:type="dxa"/>
            <w:shd w:val="clear" w:color="auto" w:fill="auto"/>
            <w:vAlign w:val="center"/>
            <w:hideMark/>
          </w:tcPr>
          <w:p w14:paraId="416D88AF" w14:textId="77777777" w:rsidR="0038035F" w:rsidRPr="00813EBE" w:rsidRDefault="0038035F" w:rsidP="00625CAF">
            <w:pPr>
              <w:ind w:right="-86"/>
              <w:jc w:val="right"/>
              <w:rPr>
                <w:i/>
                <w:iCs/>
                <w:color w:val="000000"/>
                <w:szCs w:val="22"/>
                <w:lang w:val="en-US"/>
              </w:rPr>
            </w:pPr>
            <w:r w:rsidRPr="00813EBE">
              <w:rPr>
                <w:i/>
                <w:iCs/>
                <w:color w:val="000000"/>
                <w:szCs w:val="22"/>
                <w:lang w:val="en-US"/>
              </w:rPr>
              <w:t>VND million</w:t>
            </w:r>
          </w:p>
        </w:tc>
      </w:tr>
      <w:tr w:rsidR="00E317AC" w:rsidRPr="00813EBE" w14:paraId="25794E13" w14:textId="77777777" w:rsidTr="00192687">
        <w:trPr>
          <w:trHeight w:val="270"/>
        </w:trPr>
        <w:tc>
          <w:tcPr>
            <w:tcW w:w="5285" w:type="dxa"/>
            <w:shd w:val="clear" w:color="auto" w:fill="auto"/>
            <w:vAlign w:val="center"/>
          </w:tcPr>
          <w:p w14:paraId="22E8CAD4" w14:textId="77777777" w:rsidR="00E317AC" w:rsidRPr="00813EBE" w:rsidRDefault="00E317AC" w:rsidP="00625CAF">
            <w:pPr>
              <w:ind w:left="-86"/>
              <w:rPr>
                <w:i/>
                <w:iCs/>
                <w:color w:val="000000"/>
                <w:szCs w:val="22"/>
                <w:lang w:val="en-US"/>
              </w:rPr>
            </w:pPr>
          </w:p>
        </w:tc>
        <w:tc>
          <w:tcPr>
            <w:tcW w:w="1296" w:type="dxa"/>
            <w:shd w:val="clear" w:color="auto" w:fill="auto"/>
            <w:vAlign w:val="center"/>
          </w:tcPr>
          <w:p w14:paraId="57B9E594" w14:textId="77777777" w:rsidR="00E317AC" w:rsidRPr="00813EBE" w:rsidRDefault="00E317AC" w:rsidP="00625CAF">
            <w:pPr>
              <w:pBdr>
                <w:bottom w:val="single" w:sz="4" w:space="1" w:color="auto"/>
              </w:pBdr>
              <w:ind w:right="-86"/>
              <w:jc w:val="right"/>
              <w:rPr>
                <w:i/>
                <w:iCs/>
                <w:color w:val="000000"/>
                <w:szCs w:val="22"/>
                <w:lang w:val="en-US"/>
              </w:rPr>
            </w:pPr>
          </w:p>
        </w:tc>
        <w:tc>
          <w:tcPr>
            <w:tcW w:w="288" w:type="dxa"/>
            <w:shd w:val="clear" w:color="auto" w:fill="auto"/>
            <w:noWrap/>
            <w:vAlign w:val="bottom"/>
          </w:tcPr>
          <w:p w14:paraId="11A9524F" w14:textId="77777777" w:rsidR="00E317AC" w:rsidRPr="00813EBE" w:rsidRDefault="00E317AC" w:rsidP="00625CAF">
            <w:pPr>
              <w:ind w:right="-101"/>
              <w:jc w:val="right"/>
              <w:rPr>
                <w:i/>
                <w:iCs/>
                <w:color w:val="000000"/>
                <w:szCs w:val="22"/>
                <w:lang w:val="en-US"/>
              </w:rPr>
            </w:pPr>
          </w:p>
        </w:tc>
        <w:tc>
          <w:tcPr>
            <w:tcW w:w="1296" w:type="dxa"/>
            <w:shd w:val="clear" w:color="auto" w:fill="auto"/>
            <w:vAlign w:val="center"/>
          </w:tcPr>
          <w:p w14:paraId="27C757A0" w14:textId="101131DD" w:rsidR="00E317AC" w:rsidRPr="00813EBE" w:rsidRDefault="00E317AC" w:rsidP="00625CAF">
            <w:pPr>
              <w:pBdr>
                <w:bottom w:val="single" w:sz="4" w:space="1" w:color="auto"/>
              </w:pBdr>
              <w:ind w:left="43" w:right="-86"/>
              <w:jc w:val="right"/>
              <w:rPr>
                <w:i/>
                <w:iCs/>
                <w:color w:val="000000"/>
                <w:szCs w:val="22"/>
                <w:lang w:val="en-US"/>
              </w:rPr>
            </w:pPr>
            <w:r w:rsidRPr="00813EBE">
              <w:rPr>
                <w:i/>
                <w:iCs/>
                <w:color w:val="000000"/>
                <w:szCs w:val="22"/>
                <w:lang w:val="en-US"/>
              </w:rPr>
              <w:t>(audited)</w:t>
            </w:r>
          </w:p>
        </w:tc>
      </w:tr>
      <w:tr w:rsidR="0038035F" w:rsidRPr="00813EBE" w14:paraId="062DC0FA" w14:textId="77777777" w:rsidTr="00192687">
        <w:trPr>
          <w:trHeight w:val="270"/>
        </w:trPr>
        <w:tc>
          <w:tcPr>
            <w:tcW w:w="5285" w:type="dxa"/>
            <w:shd w:val="clear" w:color="auto" w:fill="auto"/>
            <w:vAlign w:val="center"/>
            <w:hideMark/>
          </w:tcPr>
          <w:p w14:paraId="3B7D967B" w14:textId="77777777" w:rsidR="0038035F" w:rsidRPr="00813EBE" w:rsidRDefault="0038035F" w:rsidP="00625CAF">
            <w:pPr>
              <w:ind w:left="-86"/>
              <w:rPr>
                <w:i/>
                <w:iCs/>
                <w:color w:val="000000"/>
                <w:szCs w:val="22"/>
                <w:lang w:val="en-US"/>
              </w:rPr>
            </w:pPr>
          </w:p>
        </w:tc>
        <w:tc>
          <w:tcPr>
            <w:tcW w:w="1296" w:type="dxa"/>
            <w:shd w:val="clear" w:color="auto" w:fill="auto"/>
            <w:vAlign w:val="center"/>
          </w:tcPr>
          <w:p w14:paraId="5C02CE2A" w14:textId="77777777" w:rsidR="0038035F" w:rsidRPr="00813EBE" w:rsidRDefault="0038035F" w:rsidP="00625CAF">
            <w:pPr>
              <w:ind w:right="-86"/>
              <w:jc w:val="right"/>
              <w:rPr>
                <w:lang w:val="en-US"/>
              </w:rPr>
            </w:pPr>
          </w:p>
        </w:tc>
        <w:tc>
          <w:tcPr>
            <w:tcW w:w="288" w:type="dxa"/>
            <w:shd w:val="clear" w:color="auto" w:fill="auto"/>
            <w:noWrap/>
            <w:vAlign w:val="bottom"/>
            <w:hideMark/>
          </w:tcPr>
          <w:p w14:paraId="72AC0728" w14:textId="77777777" w:rsidR="0038035F" w:rsidRPr="00813EBE" w:rsidRDefault="0038035F" w:rsidP="00625CAF">
            <w:pPr>
              <w:ind w:right="-101"/>
              <w:jc w:val="right"/>
              <w:rPr>
                <w:lang w:val="en-US"/>
              </w:rPr>
            </w:pPr>
          </w:p>
        </w:tc>
        <w:tc>
          <w:tcPr>
            <w:tcW w:w="1296" w:type="dxa"/>
            <w:shd w:val="clear" w:color="auto" w:fill="auto"/>
            <w:vAlign w:val="center"/>
            <w:hideMark/>
          </w:tcPr>
          <w:p w14:paraId="4C9B8AEF" w14:textId="77777777" w:rsidR="0038035F" w:rsidRPr="00813EBE" w:rsidRDefault="0038035F" w:rsidP="00625CAF">
            <w:pPr>
              <w:ind w:right="-86"/>
              <w:rPr>
                <w:lang w:val="en-US"/>
              </w:rPr>
            </w:pPr>
          </w:p>
        </w:tc>
      </w:tr>
      <w:tr w:rsidR="004E061D" w:rsidRPr="00813EBE" w14:paraId="5F4A80FB" w14:textId="77777777" w:rsidTr="00192687">
        <w:trPr>
          <w:trHeight w:val="270"/>
        </w:trPr>
        <w:tc>
          <w:tcPr>
            <w:tcW w:w="5285" w:type="dxa"/>
            <w:shd w:val="clear" w:color="auto" w:fill="auto"/>
            <w:vAlign w:val="center"/>
            <w:hideMark/>
          </w:tcPr>
          <w:p w14:paraId="2450FB9B" w14:textId="77777777" w:rsidR="004E061D" w:rsidRPr="00813EBE" w:rsidRDefault="004E061D" w:rsidP="00625CAF">
            <w:pPr>
              <w:ind w:left="-86"/>
              <w:rPr>
                <w:color w:val="000000"/>
                <w:szCs w:val="22"/>
                <w:lang w:val="en-US"/>
              </w:rPr>
            </w:pPr>
            <w:r w:rsidRPr="00813EBE">
              <w:rPr>
                <w:color w:val="000000"/>
                <w:szCs w:val="22"/>
                <w:lang w:val="en-US"/>
              </w:rPr>
              <w:t>General provision</w:t>
            </w:r>
          </w:p>
        </w:tc>
        <w:tc>
          <w:tcPr>
            <w:tcW w:w="1296" w:type="dxa"/>
            <w:shd w:val="clear" w:color="auto" w:fill="auto"/>
            <w:vAlign w:val="bottom"/>
          </w:tcPr>
          <w:p w14:paraId="51D13968" w14:textId="6C04594F" w:rsidR="004E061D" w:rsidRPr="00813EBE" w:rsidRDefault="004E061D" w:rsidP="00625CAF">
            <w:pPr>
              <w:ind w:right="-86"/>
              <w:jc w:val="right"/>
              <w:rPr>
                <w:color w:val="000000"/>
                <w:szCs w:val="22"/>
                <w:lang w:val="en-US"/>
              </w:rPr>
            </w:pPr>
            <w:r>
              <w:rPr>
                <w:color w:val="000000"/>
                <w:szCs w:val="22"/>
              </w:rPr>
              <w:t>1,795,138</w:t>
            </w:r>
          </w:p>
        </w:tc>
        <w:tc>
          <w:tcPr>
            <w:tcW w:w="288" w:type="dxa"/>
            <w:shd w:val="clear" w:color="auto" w:fill="auto"/>
            <w:noWrap/>
            <w:vAlign w:val="bottom"/>
          </w:tcPr>
          <w:p w14:paraId="62942B49" w14:textId="77777777" w:rsidR="004E061D" w:rsidRPr="00813EBE" w:rsidRDefault="004E061D" w:rsidP="00625CAF">
            <w:pPr>
              <w:ind w:right="-101"/>
              <w:jc w:val="right"/>
              <w:rPr>
                <w:color w:val="000000"/>
                <w:szCs w:val="22"/>
                <w:lang w:val="en-US"/>
              </w:rPr>
            </w:pPr>
          </w:p>
        </w:tc>
        <w:tc>
          <w:tcPr>
            <w:tcW w:w="1296" w:type="dxa"/>
            <w:shd w:val="clear" w:color="auto" w:fill="auto"/>
            <w:vAlign w:val="bottom"/>
          </w:tcPr>
          <w:p w14:paraId="694D8DEC" w14:textId="7E4A958E" w:rsidR="004E061D" w:rsidRPr="00813EBE" w:rsidRDefault="004E061D" w:rsidP="00625CAF">
            <w:pPr>
              <w:ind w:right="-86"/>
              <w:jc w:val="right"/>
              <w:rPr>
                <w:color w:val="000000"/>
                <w:szCs w:val="22"/>
                <w:lang w:val="en-US"/>
              </w:rPr>
            </w:pPr>
            <w:r w:rsidRPr="00813EBE">
              <w:rPr>
                <w:color w:val="000000"/>
                <w:szCs w:val="22"/>
                <w:lang w:val="en-US"/>
              </w:rPr>
              <w:t>1,651,666</w:t>
            </w:r>
          </w:p>
        </w:tc>
      </w:tr>
      <w:tr w:rsidR="004E061D" w:rsidRPr="00813EBE" w14:paraId="06575D9C" w14:textId="77777777" w:rsidTr="00192687">
        <w:trPr>
          <w:trHeight w:val="270"/>
        </w:trPr>
        <w:tc>
          <w:tcPr>
            <w:tcW w:w="5285" w:type="dxa"/>
            <w:shd w:val="clear" w:color="auto" w:fill="auto"/>
            <w:vAlign w:val="center"/>
            <w:hideMark/>
          </w:tcPr>
          <w:p w14:paraId="48430CC0" w14:textId="77777777" w:rsidR="004E061D" w:rsidRPr="00813EBE" w:rsidRDefault="004E061D" w:rsidP="00625CAF">
            <w:pPr>
              <w:ind w:left="-86"/>
              <w:rPr>
                <w:color w:val="000000"/>
                <w:szCs w:val="22"/>
                <w:lang w:val="en-US"/>
              </w:rPr>
            </w:pPr>
            <w:r w:rsidRPr="00813EBE">
              <w:rPr>
                <w:color w:val="000000"/>
                <w:szCs w:val="22"/>
                <w:lang w:val="en-US"/>
              </w:rPr>
              <w:t>Specific provision</w:t>
            </w:r>
          </w:p>
        </w:tc>
        <w:tc>
          <w:tcPr>
            <w:tcW w:w="1296" w:type="dxa"/>
            <w:shd w:val="clear" w:color="auto" w:fill="auto"/>
            <w:vAlign w:val="bottom"/>
          </w:tcPr>
          <w:p w14:paraId="4F4D0D59" w14:textId="72AEACE0" w:rsidR="004E061D" w:rsidRPr="00813EBE" w:rsidRDefault="004E061D" w:rsidP="00625CAF">
            <w:pPr>
              <w:ind w:right="-86"/>
              <w:jc w:val="right"/>
              <w:rPr>
                <w:color w:val="000000"/>
                <w:szCs w:val="22"/>
                <w:lang w:val="en-US"/>
              </w:rPr>
            </w:pPr>
            <w:r>
              <w:rPr>
                <w:color w:val="000000"/>
                <w:szCs w:val="22"/>
              </w:rPr>
              <w:t>485,179</w:t>
            </w:r>
          </w:p>
        </w:tc>
        <w:tc>
          <w:tcPr>
            <w:tcW w:w="288" w:type="dxa"/>
            <w:shd w:val="clear" w:color="auto" w:fill="auto"/>
            <w:noWrap/>
            <w:vAlign w:val="bottom"/>
          </w:tcPr>
          <w:p w14:paraId="5A05E2E0" w14:textId="77777777" w:rsidR="004E061D" w:rsidRPr="00813EBE" w:rsidRDefault="004E061D" w:rsidP="00625CAF">
            <w:pPr>
              <w:ind w:right="-101"/>
              <w:jc w:val="right"/>
              <w:rPr>
                <w:color w:val="000000"/>
                <w:szCs w:val="22"/>
                <w:lang w:val="en-US"/>
              </w:rPr>
            </w:pPr>
          </w:p>
        </w:tc>
        <w:tc>
          <w:tcPr>
            <w:tcW w:w="1296" w:type="dxa"/>
            <w:shd w:val="clear" w:color="auto" w:fill="auto"/>
            <w:vAlign w:val="bottom"/>
          </w:tcPr>
          <w:p w14:paraId="2EDD9985" w14:textId="70852174" w:rsidR="004E061D" w:rsidRPr="00813EBE" w:rsidRDefault="004E061D" w:rsidP="00625CAF">
            <w:pPr>
              <w:ind w:right="-86"/>
              <w:jc w:val="right"/>
              <w:rPr>
                <w:color w:val="000000"/>
                <w:szCs w:val="22"/>
                <w:lang w:val="en-US"/>
              </w:rPr>
            </w:pPr>
            <w:r w:rsidRPr="00813EBE">
              <w:rPr>
                <w:color w:val="000000"/>
                <w:szCs w:val="22"/>
                <w:lang w:val="en-US"/>
              </w:rPr>
              <w:t>1,265,078</w:t>
            </w:r>
          </w:p>
        </w:tc>
      </w:tr>
      <w:tr w:rsidR="00575718" w:rsidRPr="00813EBE" w14:paraId="103C248D" w14:textId="77777777" w:rsidTr="00192687">
        <w:trPr>
          <w:trHeight w:val="480"/>
        </w:trPr>
        <w:tc>
          <w:tcPr>
            <w:tcW w:w="5285" w:type="dxa"/>
            <w:shd w:val="clear" w:color="auto" w:fill="auto"/>
            <w:vAlign w:val="center"/>
            <w:hideMark/>
          </w:tcPr>
          <w:p w14:paraId="60AED86D" w14:textId="77777777" w:rsidR="00575718" w:rsidRPr="00813EBE" w:rsidRDefault="00575718" w:rsidP="00625CAF">
            <w:pPr>
              <w:ind w:left="-108"/>
              <w:jc w:val="right"/>
              <w:rPr>
                <w:color w:val="000000"/>
                <w:szCs w:val="22"/>
                <w:lang w:val="en-US"/>
              </w:rPr>
            </w:pPr>
          </w:p>
        </w:tc>
        <w:tc>
          <w:tcPr>
            <w:tcW w:w="1296" w:type="dxa"/>
            <w:shd w:val="clear" w:color="auto" w:fill="auto"/>
            <w:vAlign w:val="center"/>
          </w:tcPr>
          <w:p w14:paraId="2EB1B4A0" w14:textId="7591396F" w:rsidR="00575718" w:rsidRPr="00813EBE" w:rsidRDefault="008C6CD1" w:rsidP="00625CAF">
            <w:pPr>
              <w:pBdr>
                <w:top w:val="single" w:sz="4" w:space="1" w:color="auto"/>
                <w:bottom w:val="double" w:sz="4" w:space="1" w:color="auto"/>
              </w:pBdr>
              <w:ind w:right="-86"/>
              <w:jc w:val="right"/>
              <w:rPr>
                <w:b/>
                <w:bCs/>
                <w:color w:val="000000"/>
                <w:szCs w:val="22"/>
                <w:lang w:val="en-US"/>
              </w:rPr>
            </w:pPr>
            <w:r w:rsidRPr="008C6CD1">
              <w:rPr>
                <w:b/>
                <w:bCs/>
                <w:color w:val="000000"/>
                <w:szCs w:val="22"/>
                <w:lang w:val="en-US"/>
              </w:rPr>
              <w:t>2,280,317</w:t>
            </w:r>
          </w:p>
        </w:tc>
        <w:tc>
          <w:tcPr>
            <w:tcW w:w="288" w:type="dxa"/>
            <w:shd w:val="clear" w:color="auto" w:fill="auto"/>
            <w:noWrap/>
            <w:vAlign w:val="bottom"/>
          </w:tcPr>
          <w:p w14:paraId="726B2E98" w14:textId="77777777" w:rsidR="00575718" w:rsidRPr="00813EBE" w:rsidRDefault="00575718" w:rsidP="00625CAF">
            <w:pPr>
              <w:ind w:right="-101"/>
              <w:jc w:val="right"/>
              <w:rPr>
                <w:b/>
                <w:bCs/>
                <w:color w:val="000000"/>
                <w:szCs w:val="22"/>
                <w:lang w:val="en-US"/>
              </w:rPr>
            </w:pPr>
          </w:p>
        </w:tc>
        <w:tc>
          <w:tcPr>
            <w:tcW w:w="1296" w:type="dxa"/>
            <w:shd w:val="clear" w:color="auto" w:fill="auto"/>
            <w:vAlign w:val="center"/>
          </w:tcPr>
          <w:p w14:paraId="14E78092" w14:textId="392BDDC9" w:rsidR="00575718" w:rsidRPr="00813EBE" w:rsidRDefault="00575718" w:rsidP="00625CAF">
            <w:pPr>
              <w:pBdr>
                <w:top w:val="single" w:sz="4" w:space="1" w:color="auto"/>
                <w:bottom w:val="double" w:sz="4" w:space="1" w:color="auto"/>
              </w:pBdr>
              <w:ind w:left="43" w:right="-86"/>
              <w:jc w:val="right"/>
              <w:rPr>
                <w:b/>
                <w:bCs/>
                <w:color w:val="000000"/>
                <w:szCs w:val="22"/>
                <w:lang w:val="en-US"/>
              </w:rPr>
            </w:pPr>
            <w:r w:rsidRPr="00813EBE">
              <w:rPr>
                <w:b/>
                <w:bCs/>
                <w:color w:val="000000"/>
                <w:szCs w:val="22"/>
                <w:lang w:val="en-US"/>
              </w:rPr>
              <w:t>2,916,744</w:t>
            </w:r>
          </w:p>
        </w:tc>
      </w:tr>
    </w:tbl>
    <w:p w14:paraId="6E5301F2" w14:textId="6D2029FE" w:rsidR="007A3058" w:rsidRPr="00813EBE" w:rsidRDefault="001E153F" w:rsidP="00625CAF">
      <w:pPr>
        <w:pStyle w:val="subheading1"/>
        <w:keepNext w:val="0"/>
        <w:keepLines w:val="0"/>
        <w:widowControl w:val="0"/>
        <w:tabs>
          <w:tab w:val="clear" w:pos="840"/>
          <w:tab w:val="clear" w:pos="5103"/>
          <w:tab w:val="clear" w:pos="7000"/>
          <w:tab w:val="clear" w:pos="8448"/>
        </w:tabs>
        <w:spacing w:before="120" w:after="120"/>
        <w:ind w:left="720" w:right="0" w:firstLine="0"/>
        <w:jc w:val="both"/>
        <w:rPr>
          <w:b w:val="0"/>
          <w:sz w:val="22"/>
          <w:szCs w:val="22"/>
          <w:lang w:val="en-US"/>
        </w:rPr>
      </w:pPr>
      <w:r w:rsidRPr="00813EBE">
        <w:rPr>
          <w:b w:val="0"/>
          <w:sz w:val="22"/>
          <w:szCs w:val="22"/>
          <w:lang w:val="en-US"/>
        </w:rPr>
        <w:t xml:space="preserve">Movements in provision for loans to customers for </w:t>
      </w:r>
      <w:r w:rsidR="00EB15A1" w:rsidRPr="00813EBE">
        <w:rPr>
          <w:b w:val="0"/>
          <w:sz w:val="22"/>
          <w:szCs w:val="22"/>
          <w:lang w:val="en-US"/>
        </w:rPr>
        <w:t xml:space="preserve">the </w:t>
      </w:r>
      <w:r w:rsidR="00EB2ECA" w:rsidRPr="00813EBE">
        <w:rPr>
          <w:b w:val="0"/>
          <w:sz w:val="22"/>
          <w:szCs w:val="22"/>
          <w:lang w:val="en-US"/>
        </w:rPr>
        <w:t>period</w:t>
      </w:r>
      <w:r w:rsidRPr="00813EBE">
        <w:rPr>
          <w:b w:val="0"/>
          <w:sz w:val="22"/>
          <w:szCs w:val="22"/>
          <w:lang w:val="en-US"/>
        </w:rPr>
        <w:t xml:space="preserve"> </w:t>
      </w:r>
      <w:r w:rsidR="00D25054" w:rsidRPr="00813EBE">
        <w:rPr>
          <w:b w:val="0"/>
          <w:sz w:val="22"/>
          <w:szCs w:val="22"/>
          <w:lang w:val="en-US"/>
        </w:rPr>
        <w:t xml:space="preserve">from </w:t>
      </w:r>
      <w:r w:rsidR="009157BF" w:rsidRPr="00813EBE">
        <w:rPr>
          <w:b w:val="0"/>
          <w:sz w:val="22"/>
          <w:szCs w:val="22"/>
          <w:lang w:val="en-US"/>
        </w:rPr>
        <w:fldChar w:fldCharType="begin"/>
      </w:r>
      <w:r w:rsidR="009157BF" w:rsidRPr="00813EBE">
        <w:rPr>
          <w:b w:val="0"/>
          <w:sz w:val="22"/>
          <w:szCs w:val="22"/>
          <w:lang w:val="en-US"/>
        </w:rPr>
        <w:instrText xml:space="preserve"> REF CYB_short \h  \* MERGEFORMAT </w:instrText>
      </w:r>
      <w:r w:rsidR="009157BF" w:rsidRPr="00813EBE">
        <w:rPr>
          <w:b w:val="0"/>
          <w:sz w:val="22"/>
          <w:szCs w:val="22"/>
          <w:lang w:val="en-US"/>
        </w:rPr>
      </w:r>
      <w:r w:rsidR="009157BF" w:rsidRPr="00813EBE">
        <w:rPr>
          <w:b w:val="0"/>
          <w:sz w:val="22"/>
          <w:szCs w:val="22"/>
          <w:lang w:val="en-US"/>
        </w:rPr>
        <w:fldChar w:fldCharType="separate"/>
      </w:r>
      <w:r w:rsidR="0097130A" w:rsidRPr="0097130A">
        <w:rPr>
          <w:b w:val="0"/>
          <w:sz w:val="22"/>
          <w:szCs w:val="22"/>
          <w:lang w:val="en-US"/>
        </w:rPr>
        <w:t>01/01/2020</w:t>
      </w:r>
      <w:r w:rsidR="009157BF" w:rsidRPr="00813EBE">
        <w:rPr>
          <w:b w:val="0"/>
          <w:sz w:val="22"/>
          <w:szCs w:val="22"/>
          <w:lang w:val="en-US"/>
        </w:rPr>
        <w:fldChar w:fldCharType="end"/>
      </w:r>
      <w:r w:rsidR="00576741" w:rsidRPr="00813EBE">
        <w:rPr>
          <w:b w:val="0"/>
          <w:sz w:val="22"/>
          <w:szCs w:val="22"/>
          <w:lang w:val="en-US"/>
        </w:rPr>
        <w:t xml:space="preserve"> to </w:t>
      </w:r>
      <w:r w:rsidR="009157BF" w:rsidRPr="00813EBE">
        <w:rPr>
          <w:b w:val="0"/>
          <w:sz w:val="22"/>
          <w:szCs w:val="22"/>
          <w:lang w:val="en-US"/>
        </w:rPr>
        <w:fldChar w:fldCharType="begin"/>
      </w:r>
      <w:r w:rsidR="009157BF" w:rsidRPr="00813EBE">
        <w:rPr>
          <w:b w:val="0"/>
          <w:sz w:val="22"/>
          <w:szCs w:val="22"/>
          <w:lang w:val="en-US"/>
        </w:rPr>
        <w:instrText xml:space="preserve"> REF CYE_short \h  \* MERGEFORMAT </w:instrText>
      </w:r>
      <w:r w:rsidR="009157BF" w:rsidRPr="00813EBE">
        <w:rPr>
          <w:b w:val="0"/>
          <w:sz w:val="22"/>
          <w:szCs w:val="22"/>
          <w:lang w:val="en-US"/>
        </w:rPr>
      </w:r>
      <w:r w:rsidR="009157BF" w:rsidRPr="00813EBE">
        <w:rPr>
          <w:b w:val="0"/>
          <w:sz w:val="22"/>
          <w:szCs w:val="22"/>
          <w:lang w:val="en-US"/>
        </w:rPr>
        <w:fldChar w:fldCharType="separate"/>
      </w:r>
      <w:r w:rsidR="0097130A" w:rsidRPr="0097130A">
        <w:rPr>
          <w:b w:val="0"/>
          <w:sz w:val="22"/>
          <w:szCs w:val="22"/>
          <w:lang w:val="en-US"/>
        </w:rPr>
        <w:t>06/30/2020</w:t>
      </w:r>
      <w:r w:rsidR="009157BF" w:rsidRPr="00813EBE">
        <w:rPr>
          <w:b w:val="0"/>
          <w:sz w:val="22"/>
          <w:szCs w:val="22"/>
          <w:lang w:val="en-US"/>
        </w:rPr>
        <w:fldChar w:fldCharType="end"/>
      </w:r>
      <w:r w:rsidRPr="00813EBE">
        <w:rPr>
          <w:b w:val="0"/>
          <w:sz w:val="22"/>
          <w:szCs w:val="22"/>
          <w:lang w:val="en-US"/>
        </w:rPr>
        <w:t xml:space="preserve"> </w:t>
      </w:r>
      <w:r w:rsidR="00C75A08" w:rsidRPr="00813EBE">
        <w:rPr>
          <w:b w:val="0"/>
          <w:sz w:val="22"/>
          <w:szCs w:val="22"/>
          <w:lang w:val="en-US"/>
        </w:rPr>
        <w:t>were</w:t>
      </w:r>
      <w:r w:rsidR="0044024A" w:rsidRPr="00813EBE">
        <w:rPr>
          <w:b w:val="0"/>
          <w:sz w:val="22"/>
          <w:szCs w:val="22"/>
          <w:lang w:val="en-US"/>
        </w:rPr>
        <w:t xml:space="preserve"> </w:t>
      </w:r>
      <w:r w:rsidRPr="00813EBE">
        <w:rPr>
          <w:b w:val="0"/>
          <w:sz w:val="22"/>
          <w:szCs w:val="22"/>
          <w:lang w:val="en-US"/>
        </w:rPr>
        <w:t>as follows:</w:t>
      </w:r>
      <w:bookmarkStart w:id="21" w:name="_Ref252436334"/>
    </w:p>
    <w:tbl>
      <w:tblPr>
        <w:tblW w:w="8165" w:type="dxa"/>
        <w:tblInd w:w="720" w:type="dxa"/>
        <w:tblLayout w:type="fixed"/>
        <w:tblLook w:val="04A0" w:firstRow="1" w:lastRow="0" w:firstColumn="1" w:lastColumn="0" w:noHBand="0" w:noVBand="1"/>
      </w:tblPr>
      <w:tblGrid>
        <w:gridCol w:w="3780"/>
        <w:gridCol w:w="1223"/>
        <w:gridCol w:w="284"/>
        <w:gridCol w:w="1294"/>
        <w:gridCol w:w="288"/>
        <w:gridCol w:w="1296"/>
      </w:tblGrid>
      <w:tr w:rsidR="0079488D" w:rsidRPr="00813EBE" w14:paraId="1503660D" w14:textId="77777777" w:rsidTr="008C6CD1">
        <w:trPr>
          <w:trHeight w:val="555"/>
        </w:trPr>
        <w:tc>
          <w:tcPr>
            <w:tcW w:w="3780" w:type="dxa"/>
          </w:tcPr>
          <w:p w14:paraId="017EA11F" w14:textId="77777777" w:rsidR="0079488D" w:rsidRPr="00813EBE" w:rsidRDefault="0079488D" w:rsidP="00625CAF">
            <w:pPr>
              <w:ind w:left="-86"/>
              <w:rPr>
                <w:i/>
                <w:iCs/>
                <w:color w:val="000000"/>
                <w:szCs w:val="22"/>
                <w:lang w:val="en-US"/>
              </w:rPr>
            </w:pPr>
            <w:r w:rsidRPr="00813EBE">
              <w:rPr>
                <w:i/>
                <w:iCs/>
                <w:color w:val="000000"/>
                <w:szCs w:val="22"/>
                <w:lang w:val="en-US"/>
              </w:rPr>
              <w:t>VND million</w:t>
            </w:r>
          </w:p>
        </w:tc>
        <w:tc>
          <w:tcPr>
            <w:tcW w:w="1223" w:type="dxa"/>
            <w:shd w:val="clear" w:color="auto" w:fill="auto"/>
            <w:vAlign w:val="bottom"/>
            <w:hideMark/>
          </w:tcPr>
          <w:p w14:paraId="71F7CDA4" w14:textId="77777777" w:rsidR="0079488D" w:rsidRPr="00813EBE" w:rsidRDefault="0079488D" w:rsidP="00625CAF">
            <w:pPr>
              <w:pBdr>
                <w:bottom w:val="single" w:sz="4" w:space="1" w:color="auto"/>
              </w:pBdr>
              <w:ind w:right="-86"/>
              <w:jc w:val="right"/>
              <w:rPr>
                <w:i/>
                <w:iCs/>
                <w:color w:val="000000"/>
                <w:szCs w:val="22"/>
                <w:lang w:val="en-US"/>
              </w:rPr>
            </w:pPr>
            <w:r w:rsidRPr="00813EBE">
              <w:rPr>
                <w:i/>
                <w:iCs/>
                <w:color w:val="000000"/>
                <w:szCs w:val="22"/>
                <w:lang w:val="en-US"/>
              </w:rPr>
              <w:t>Specific provision</w:t>
            </w:r>
          </w:p>
        </w:tc>
        <w:tc>
          <w:tcPr>
            <w:tcW w:w="284" w:type="dxa"/>
            <w:vAlign w:val="bottom"/>
          </w:tcPr>
          <w:p w14:paraId="4A99134D" w14:textId="77777777" w:rsidR="0079488D" w:rsidRPr="00813EBE" w:rsidRDefault="0079488D" w:rsidP="00625CAF">
            <w:pPr>
              <w:ind w:left="-108" w:right="-101"/>
              <w:jc w:val="right"/>
              <w:rPr>
                <w:i/>
                <w:iCs/>
                <w:color w:val="000000"/>
                <w:szCs w:val="22"/>
                <w:lang w:val="en-US"/>
              </w:rPr>
            </w:pPr>
          </w:p>
        </w:tc>
        <w:tc>
          <w:tcPr>
            <w:tcW w:w="1294" w:type="dxa"/>
            <w:shd w:val="clear" w:color="auto" w:fill="auto"/>
            <w:vAlign w:val="bottom"/>
            <w:hideMark/>
          </w:tcPr>
          <w:p w14:paraId="6D86469D" w14:textId="77777777" w:rsidR="0079488D" w:rsidRPr="00813EBE" w:rsidRDefault="0079488D" w:rsidP="00625CAF">
            <w:pPr>
              <w:pBdr>
                <w:bottom w:val="single" w:sz="4" w:space="1" w:color="auto"/>
              </w:pBdr>
              <w:ind w:right="-86"/>
              <w:jc w:val="right"/>
              <w:rPr>
                <w:i/>
                <w:iCs/>
                <w:color w:val="000000"/>
                <w:szCs w:val="22"/>
                <w:lang w:val="en-US"/>
              </w:rPr>
            </w:pPr>
            <w:r w:rsidRPr="00813EBE">
              <w:rPr>
                <w:i/>
                <w:iCs/>
                <w:color w:val="000000"/>
                <w:szCs w:val="22"/>
                <w:lang w:val="en-US"/>
              </w:rPr>
              <w:t>General provision</w:t>
            </w:r>
          </w:p>
        </w:tc>
        <w:tc>
          <w:tcPr>
            <w:tcW w:w="288" w:type="dxa"/>
            <w:vAlign w:val="bottom"/>
          </w:tcPr>
          <w:p w14:paraId="534FE67A" w14:textId="77777777" w:rsidR="0079488D" w:rsidRPr="00813EBE" w:rsidRDefault="0079488D" w:rsidP="00625CAF">
            <w:pPr>
              <w:ind w:left="-108" w:right="-101"/>
              <w:jc w:val="right"/>
              <w:rPr>
                <w:i/>
                <w:iCs/>
                <w:color w:val="000000"/>
                <w:szCs w:val="22"/>
                <w:lang w:val="en-US"/>
              </w:rPr>
            </w:pPr>
          </w:p>
        </w:tc>
        <w:tc>
          <w:tcPr>
            <w:tcW w:w="1296" w:type="dxa"/>
            <w:shd w:val="clear" w:color="auto" w:fill="auto"/>
            <w:vAlign w:val="bottom"/>
            <w:hideMark/>
          </w:tcPr>
          <w:p w14:paraId="3B49B076" w14:textId="77777777" w:rsidR="0079488D" w:rsidRPr="00813EBE" w:rsidRDefault="0079488D" w:rsidP="00625CAF">
            <w:pPr>
              <w:pBdr>
                <w:bottom w:val="single" w:sz="4" w:space="1" w:color="auto"/>
              </w:pBdr>
              <w:ind w:left="43" w:right="-86"/>
              <w:jc w:val="right"/>
              <w:rPr>
                <w:i/>
                <w:iCs/>
                <w:color w:val="000000"/>
                <w:szCs w:val="22"/>
                <w:lang w:val="en-US"/>
              </w:rPr>
            </w:pPr>
            <w:r w:rsidRPr="00813EBE">
              <w:rPr>
                <w:i/>
                <w:iCs/>
                <w:color w:val="000000"/>
                <w:szCs w:val="22"/>
                <w:lang w:val="en-US"/>
              </w:rPr>
              <w:t>Total</w:t>
            </w:r>
          </w:p>
        </w:tc>
      </w:tr>
      <w:tr w:rsidR="0079488D" w:rsidRPr="00813EBE" w14:paraId="7AB9BD66" w14:textId="77777777" w:rsidTr="008C6CD1">
        <w:trPr>
          <w:trHeight w:val="256"/>
        </w:trPr>
        <w:tc>
          <w:tcPr>
            <w:tcW w:w="3780" w:type="dxa"/>
          </w:tcPr>
          <w:p w14:paraId="3E6EC9A1" w14:textId="77777777" w:rsidR="0079488D" w:rsidRPr="00813EBE" w:rsidRDefault="0079488D" w:rsidP="00625CAF">
            <w:pPr>
              <w:ind w:left="-108"/>
              <w:jc w:val="right"/>
              <w:rPr>
                <w:i/>
                <w:iCs/>
                <w:color w:val="000000"/>
                <w:szCs w:val="22"/>
                <w:lang w:val="en-US"/>
              </w:rPr>
            </w:pPr>
          </w:p>
        </w:tc>
        <w:tc>
          <w:tcPr>
            <w:tcW w:w="1223" w:type="dxa"/>
            <w:shd w:val="clear" w:color="auto" w:fill="auto"/>
            <w:vAlign w:val="center"/>
            <w:hideMark/>
          </w:tcPr>
          <w:p w14:paraId="3B39F536" w14:textId="77777777" w:rsidR="0079488D" w:rsidRPr="00813EBE" w:rsidRDefault="0079488D" w:rsidP="00625CAF">
            <w:pPr>
              <w:ind w:right="-86"/>
              <w:jc w:val="right"/>
              <w:rPr>
                <w:lang w:val="en-US"/>
              </w:rPr>
            </w:pPr>
          </w:p>
        </w:tc>
        <w:tc>
          <w:tcPr>
            <w:tcW w:w="284" w:type="dxa"/>
          </w:tcPr>
          <w:p w14:paraId="3980FCA6" w14:textId="77777777" w:rsidR="0079488D" w:rsidRPr="00813EBE" w:rsidRDefault="0079488D" w:rsidP="00625CAF">
            <w:pPr>
              <w:ind w:left="-108" w:right="-101"/>
              <w:jc w:val="right"/>
              <w:rPr>
                <w:lang w:val="en-US"/>
              </w:rPr>
            </w:pPr>
          </w:p>
        </w:tc>
        <w:tc>
          <w:tcPr>
            <w:tcW w:w="1294" w:type="dxa"/>
            <w:shd w:val="clear" w:color="auto" w:fill="auto"/>
            <w:vAlign w:val="center"/>
            <w:hideMark/>
          </w:tcPr>
          <w:p w14:paraId="24693297" w14:textId="77777777" w:rsidR="0079488D" w:rsidRPr="00813EBE" w:rsidRDefault="0079488D" w:rsidP="00625CAF">
            <w:pPr>
              <w:ind w:right="-86"/>
              <w:jc w:val="right"/>
              <w:rPr>
                <w:lang w:val="en-US"/>
              </w:rPr>
            </w:pPr>
          </w:p>
        </w:tc>
        <w:tc>
          <w:tcPr>
            <w:tcW w:w="288" w:type="dxa"/>
          </w:tcPr>
          <w:p w14:paraId="72C68CDD" w14:textId="77777777" w:rsidR="0079488D" w:rsidRPr="00813EBE" w:rsidRDefault="0079488D" w:rsidP="00625CAF">
            <w:pPr>
              <w:ind w:left="-108" w:right="-101"/>
              <w:jc w:val="right"/>
              <w:rPr>
                <w:lang w:val="en-US"/>
              </w:rPr>
            </w:pPr>
          </w:p>
        </w:tc>
        <w:tc>
          <w:tcPr>
            <w:tcW w:w="1296" w:type="dxa"/>
            <w:shd w:val="clear" w:color="auto" w:fill="auto"/>
            <w:vAlign w:val="center"/>
            <w:hideMark/>
          </w:tcPr>
          <w:p w14:paraId="4616FB76" w14:textId="77777777" w:rsidR="0079488D" w:rsidRPr="00813EBE" w:rsidRDefault="0079488D" w:rsidP="00625CAF">
            <w:pPr>
              <w:ind w:left="-108" w:right="-86"/>
              <w:jc w:val="right"/>
              <w:rPr>
                <w:lang w:val="en-US"/>
              </w:rPr>
            </w:pPr>
          </w:p>
        </w:tc>
      </w:tr>
      <w:tr w:rsidR="00575718" w:rsidRPr="00813EBE" w14:paraId="6BD0F638" w14:textId="77777777" w:rsidTr="008C6CD1">
        <w:trPr>
          <w:trHeight w:val="270"/>
        </w:trPr>
        <w:tc>
          <w:tcPr>
            <w:tcW w:w="3780" w:type="dxa"/>
          </w:tcPr>
          <w:p w14:paraId="42A3E299" w14:textId="77777777" w:rsidR="00575718" w:rsidRPr="00813EBE" w:rsidRDefault="00575718" w:rsidP="00625CAF">
            <w:pPr>
              <w:ind w:left="-86"/>
              <w:rPr>
                <w:b/>
                <w:bCs/>
                <w:color w:val="000000"/>
                <w:szCs w:val="22"/>
                <w:lang w:val="en-US"/>
              </w:rPr>
            </w:pPr>
            <w:r w:rsidRPr="00813EBE">
              <w:rPr>
                <w:b/>
                <w:bCs/>
                <w:color w:val="000000"/>
                <w:szCs w:val="22"/>
                <w:lang w:val="en-US"/>
              </w:rPr>
              <w:t>Opening balance</w:t>
            </w:r>
          </w:p>
        </w:tc>
        <w:tc>
          <w:tcPr>
            <w:tcW w:w="1223" w:type="dxa"/>
            <w:shd w:val="clear" w:color="auto" w:fill="auto"/>
            <w:vAlign w:val="center"/>
          </w:tcPr>
          <w:p w14:paraId="2438DAD4" w14:textId="55E167A1" w:rsidR="00575718" w:rsidRPr="00813EBE" w:rsidRDefault="00575718" w:rsidP="00625CAF">
            <w:pPr>
              <w:ind w:right="-86"/>
              <w:jc w:val="right"/>
              <w:rPr>
                <w:b/>
                <w:bCs/>
                <w:color w:val="000000"/>
                <w:szCs w:val="22"/>
                <w:lang w:val="en-US"/>
              </w:rPr>
            </w:pPr>
            <w:r w:rsidRPr="00813EBE">
              <w:rPr>
                <w:b/>
                <w:szCs w:val="22"/>
                <w:lang w:val="en-US"/>
              </w:rPr>
              <w:t>1,265,078</w:t>
            </w:r>
          </w:p>
        </w:tc>
        <w:tc>
          <w:tcPr>
            <w:tcW w:w="284" w:type="dxa"/>
            <w:vAlign w:val="center"/>
          </w:tcPr>
          <w:p w14:paraId="342FC94A" w14:textId="77777777" w:rsidR="00575718" w:rsidRPr="00813EBE" w:rsidRDefault="00575718" w:rsidP="00625CAF">
            <w:pPr>
              <w:ind w:left="-108" w:right="-101"/>
              <w:jc w:val="right"/>
              <w:rPr>
                <w:b/>
                <w:bCs/>
                <w:color w:val="000000"/>
                <w:szCs w:val="22"/>
                <w:lang w:val="en-US"/>
              </w:rPr>
            </w:pPr>
          </w:p>
        </w:tc>
        <w:tc>
          <w:tcPr>
            <w:tcW w:w="1294" w:type="dxa"/>
            <w:shd w:val="clear" w:color="auto" w:fill="auto"/>
            <w:vAlign w:val="center"/>
          </w:tcPr>
          <w:p w14:paraId="2849E04B" w14:textId="27E4F3F2" w:rsidR="00575718" w:rsidRPr="00813EBE" w:rsidRDefault="00575718" w:rsidP="00625CAF">
            <w:pPr>
              <w:ind w:right="-86"/>
              <w:jc w:val="right"/>
              <w:rPr>
                <w:b/>
                <w:bCs/>
                <w:color w:val="000000"/>
                <w:szCs w:val="22"/>
                <w:lang w:val="en-US"/>
              </w:rPr>
            </w:pPr>
            <w:r w:rsidRPr="00813EBE">
              <w:rPr>
                <w:b/>
                <w:szCs w:val="22"/>
                <w:lang w:val="en-US"/>
              </w:rPr>
              <w:t>1,651,666</w:t>
            </w:r>
          </w:p>
        </w:tc>
        <w:tc>
          <w:tcPr>
            <w:tcW w:w="288" w:type="dxa"/>
            <w:vAlign w:val="center"/>
          </w:tcPr>
          <w:p w14:paraId="352E70DE" w14:textId="77777777" w:rsidR="00575718" w:rsidRPr="00813EBE" w:rsidRDefault="00575718" w:rsidP="00625CAF">
            <w:pPr>
              <w:ind w:left="-108" w:right="-101"/>
              <w:jc w:val="right"/>
              <w:rPr>
                <w:b/>
                <w:bCs/>
                <w:color w:val="000000"/>
                <w:szCs w:val="22"/>
                <w:lang w:val="en-US"/>
              </w:rPr>
            </w:pPr>
          </w:p>
        </w:tc>
        <w:tc>
          <w:tcPr>
            <w:tcW w:w="1296" w:type="dxa"/>
            <w:shd w:val="clear" w:color="auto" w:fill="auto"/>
            <w:vAlign w:val="center"/>
          </w:tcPr>
          <w:p w14:paraId="51ACC366" w14:textId="680410A3" w:rsidR="00575718" w:rsidRPr="00813EBE" w:rsidRDefault="00575718" w:rsidP="00625CAF">
            <w:pPr>
              <w:ind w:left="-108" w:right="-86"/>
              <w:jc w:val="right"/>
              <w:rPr>
                <w:b/>
                <w:bCs/>
                <w:color w:val="000000"/>
                <w:szCs w:val="22"/>
                <w:lang w:val="en-US"/>
              </w:rPr>
            </w:pPr>
            <w:r w:rsidRPr="00813EBE">
              <w:rPr>
                <w:b/>
                <w:szCs w:val="22"/>
                <w:lang w:val="en-US"/>
              </w:rPr>
              <w:t>2,916,744</w:t>
            </w:r>
          </w:p>
        </w:tc>
      </w:tr>
      <w:tr w:rsidR="008C6CD1" w:rsidRPr="00813EBE" w14:paraId="3A9DA14C" w14:textId="77777777" w:rsidTr="008C6CD1">
        <w:trPr>
          <w:trHeight w:val="270"/>
        </w:trPr>
        <w:tc>
          <w:tcPr>
            <w:tcW w:w="3780" w:type="dxa"/>
            <w:vAlign w:val="bottom"/>
          </w:tcPr>
          <w:p w14:paraId="7B1CDB1E" w14:textId="5CA64155" w:rsidR="008C6CD1" w:rsidRPr="00813EBE" w:rsidRDefault="008C6CD1" w:rsidP="00295789">
            <w:pPr>
              <w:ind w:left="-86" w:right="435"/>
              <w:rPr>
                <w:color w:val="000000"/>
                <w:szCs w:val="22"/>
                <w:lang w:val="en-US"/>
              </w:rPr>
            </w:pPr>
            <w:r w:rsidRPr="00813EBE">
              <w:rPr>
                <w:color w:val="000000"/>
                <w:szCs w:val="22"/>
                <w:lang w:val="en-US"/>
              </w:rPr>
              <w:t xml:space="preserve">Provision made during the </w:t>
            </w:r>
            <w:r>
              <w:rPr>
                <w:color w:val="000000"/>
                <w:szCs w:val="22"/>
                <w:lang w:val="en-US"/>
              </w:rPr>
              <w:t xml:space="preserve">period </w:t>
            </w:r>
            <w:r w:rsidRPr="00813EBE">
              <w:rPr>
                <w:i/>
                <w:iCs/>
                <w:color w:val="000000"/>
                <w:szCs w:val="22"/>
                <w:lang w:val="en-US"/>
              </w:rPr>
              <w:t>(Note 31)</w:t>
            </w:r>
          </w:p>
        </w:tc>
        <w:tc>
          <w:tcPr>
            <w:tcW w:w="1223" w:type="dxa"/>
            <w:shd w:val="clear" w:color="auto" w:fill="auto"/>
            <w:vAlign w:val="bottom"/>
          </w:tcPr>
          <w:p w14:paraId="1D0F0569" w14:textId="6A0B66BF" w:rsidR="008C6CD1" w:rsidRPr="00813EBE" w:rsidRDefault="007C70CE" w:rsidP="00625CAF">
            <w:pPr>
              <w:ind w:right="-86"/>
              <w:jc w:val="right"/>
              <w:rPr>
                <w:szCs w:val="22"/>
                <w:lang w:val="en-US"/>
              </w:rPr>
            </w:pPr>
            <w:r w:rsidRPr="007C70CE">
              <w:rPr>
                <w:szCs w:val="22"/>
                <w:lang w:val="en-US"/>
              </w:rPr>
              <w:t>966,778</w:t>
            </w:r>
          </w:p>
        </w:tc>
        <w:tc>
          <w:tcPr>
            <w:tcW w:w="284" w:type="dxa"/>
            <w:vAlign w:val="bottom"/>
          </w:tcPr>
          <w:p w14:paraId="644F5C31" w14:textId="77777777" w:rsidR="008C6CD1" w:rsidRPr="00813EBE" w:rsidRDefault="008C6CD1" w:rsidP="00625CAF">
            <w:pPr>
              <w:ind w:left="-108" w:right="-101"/>
              <w:jc w:val="right"/>
              <w:rPr>
                <w:szCs w:val="22"/>
                <w:lang w:val="en-US"/>
              </w:rPr>
            </w:pPr>
          </w:p>
        </w:tc>
        <w:tc>
          <w:tcPr>
            <w:tcW w:w="1294" w:type="dxa"/>
            <w:shd w:val="clear" w:color="auto" w:fill="auto"/>
            <w:vAlign w:val="bottom"/>
          </w:tcPr>
          <w:p w14:paraId="5390B5D7" w14:textId="633C55CD" w:rsidR="008C6CD1" w:rsidRPr="00813EBE" w:rsidRDefault="004E4CC1" w:rsidP="00625CAF">
            <w:pPr>
              <w:ind w:right="-86"/>
              <w:jc w:val="right"/>
              <w:rPr>
                <w:szCs w:val="22"/>
                <w:lang w:val="en-US"/>
              </w:rPr>
            </w:pPr>
            <w:r w:rsidRPr="004E4CC1">
              <w:rPr>
                <w:szCs w:val="22"/>
                <w:lang w:val="en-US"/>
              </w:rPr>
              <w:t>143,47</w:t>
            </w:r>
            <w:r w:rsidR="007C70CE">
              <w:rPr>
                <w:szCs w:val="22"/>
                <w:lang w:val="en-US"/>
              </w:rPr>
              <w:t>2</w:t>
            </w:r>
          </w:p>
        </w:tc>
        <w:tc>
          <w:tcPr>
            <w:tcW w:w="288" w:type="dxa"/>
            <w:vAlign w:val="bottom"/>
          </w:tcPr>
          <w:p w14:paraId="719CE47A" w14:textId="77777777" w:rsidR="008C6CD1" w:rsidRPr="00813EBE" w:rsidRDefault="008C6CD1" w:rsidP="00625CAF">
            <w:pPr>
              <w:ind w:left="-108" w:right="-101"/>
              <w:jc w:val="right"/>
              <w:rPr>
                <w:szCs w:val="22"/>
                <w:lang w:val="en-US"/>
              </w:rPr>
            </w:pPr>
          </w:p>
        </w:tc>
        <w:tc>
          <w:tcPr>
            <w:tcW w:w="1296" w:type="dxa"/>
            <w:shd w:val="clear" w:color="auto" w:fill="auto"/>
            <w:vAlign w:val="bottom"/>
          </w:tcPr>
          <w:p w14:paraId="2AF60153" w14:textId="06BC11D7" w:rsidR="008C6CD1" w:rsidRPr="00813EBE" w:rsidRDefault="004E4CC1" w:rsidP="00625CAF">
            <w:pPr>
              <w:ind w:left="-108" w:right="-86"/>
              <w:jc w:val="right"/>
              <w:rPr>
                <w:szCs w:val="22"/>
                <w:lang w:val="en-US"/>
              </w:rPr>
            </w:pPr>
            <w:r w:rsidRPr="004E4CC1">
              <w:rPr>
                <w:color w:val="000000"/>
                <w:szCs w:val="22"/>
              </w:rPr>
              <w:t>1,110,250</w:t>
            </w:r>
          </w:p>
        </w:tc>
      </w:tr>
      <w:tr w:rsidR="008C6CD1" w:rsidRPr="00813EBE" w14:paraId="35F43D65" w14:textId="77777777" w:rsidTr="008C6CD1">
        <w:trPr>
          <w:trHeight w:val="270"/>
        </w:trPr>
        <w:tc>
          <w:tcPr>
            <w:tcW w:w="3780" w:type="dxa"/>
            <w:vAlign w:val="bottom"/>
          </w:tcPr>
          <w:p w14:paraId="38A22263" w14:textId="7BA65764" w:rsidR="008C6CD1" w:rsidRPr="00813EBE" w:rsidRDefault="008C6CD1" w:rsidP="00625CAF">
            <w:pPr>
              <w:ind w:left="-86"/>
              <w:rPr>
                <w:color w:val="000000"/>
                <w:szCs w:val="22"/>
                <w:lang w:val="en-US"/>
              </w:rPr>
            </w:pPr>
            <w:proofErr w:type="spellStart"/>
            <w:r>
              <w:rPr>
                <w:color w:val="000000"/>
                <w:szCs w:val="22"/>
                <w:lang w:val="en-US"/>
              </w:rPr>
              <w:t>Utilis</w:t>
            </w:r>
            <w:r w:rsidRPr="00813EBE">
              <w:rPr>
                <w:color w:val="000000"/>
                <w:szCs w:val="22"/>
                <w:lang w:val="en-US"/>
              </w:rPr>
              <w:t>ation</w:t>
            </w:r>
            <w:proofErr w:type="spellEnd"/>
            <w:r w:rsidRPr="00813EBE">
              <w:rPr>
                <w:color w:val="000000"/>
                <w:szCs w:val="22"/>
                <w:lang w:val="en-US"/>
              </w:rPr>
              <w:t xml:space="preserve"> of allowance in the </w:t>
            </w:r>
            <w:r>
              <w:rPr>
                <w:color w:val="000000"/>
                <w:szCs w:val="22"/>
                <w:lang w:val="en-US"/>
              </w:rPr>
              <w:t>period</w:t>
            </w:r>
          </w:p>
        </w:tc>
        <w:tc>
          <w:tcPr>
            <w:tcW w:w="1223" w:type="dxa"/>
            <w:shd w:val="clear" w:color="auto" w:fill="auto"/>
            <w:vAlign w:val="bottom"/>
          </w:tcPr>
          <w:p w14:paraId="3F0DF08E" w14:textId="379C6236" w:rsidR="008C6CD1" w:rsidRPr="00813EBE" w:rsidRDefault="008C6CD1" w:rsidP="00625CAF">
            <w:pPr>
              <w:ind w:right="-86"/>
              <w:jc w:val="right"/>
              <w:rPr>
                <w:szCs w:val="22"/>
                <w:lang w:val="en-US"/>
              </w:rPr>
            </w:pPr>
            <w:r w:rsidRPr="008C6CD1">
              <w:rPr>
                <w:szCs w:val="22"/>
                <w:lang w:val="en-US"/>
              </w:rPr>
              <w:t>(1,746,677)</w:t>
            </w:r>
          </w:p>
        </w:tc>
        <w:tc>
          <w:tcPr>
            <w:tcW w:w="284" w:type="dxa"/>
            <w:vAlign w:val="bottom"/>
          </w:tcPr>
          <w:p w14:paraId="14D24118" w14:textId="77777777" w:rsidR="008C6CD1" w:rsidRPr="00813EBE" w:rsidRDefault="008C6CD1" w:rsidP="00625CAF">
            <w:pPr>
              <w:ind w:left="-115" w:right="-101"/>
              <w:jc w:val="right"/>
              <w:rPr>
                <w:szCs w:val="22"/>
                <w:lang w:val="en-US"/>
              </w:rPr>
            </w:pPr>
          </w:p>
        </w:tc>
        <w:tc>
          <w:tcPr>
            <w:tcW w:w="1294" w:type="dxa"/>
            <w:shd w:val="clear" w:color="auto" w:fill="auto"/>
            <w:vAlign w:val="bottom"/>
          </w:tcPr>
          <w:p w14:paraId="6117F076" w14:textId="3D63B333" w:rsidR="008C6CD1" w:rsidRPr="00813EBE" w:rsidRDefault="004E4CC1" w:rsidP="00625CAF">
            <w:pPr>
              <w:ind w:right="-86"/>
              <w:jc w:val="right"/>
              <w:rPr>
                <w:szCs w:val="22"/>
                <w:lang w:val="en-US"/>
              </w:rPr>
            </w:pPr>
            <w:r>
              <w:rPr>
                <w:szCs w:val="22"/>
                <w:lang w:val="en-US"/>
              </w:rPr>
              <w:t>-</w:t>
            </w:r>
          </w:p>
        </w:tc>
        <w:tc>
          <w:tcPr>
            <w:tcW w:w="288" w:type="dxa"/>
            <w:vAlign w:val="bottom"/>
          </w:tcPr>
          <w:p w14:paraId="6E70C84A" w14:textId="77777777" w:rsidR="008C6CD1" w:rsidRPr="00813EBE" w:rsidRDefault="008C6CD1" w:rsidP="00625CAF">
            <w:pPr>
              <w:ind w:left="-115" w:right="-101"/>
              <w:jc w:val="right"/>
              <w:rPr>
                <w:szCs w:val="22"/>
                <w:lang w:val="en-US"/>
              </w:rPr>
            </w:pPr>
          </w:p>
        </w:tc>
        <w:tc>
          <w:tcPr>
            <w:tcW w:w="1296" w:type="dxa"/>
            <w:shd w:val="clear" w:color="auto" w:fill="auto"/>
            <w:vAlign w:val="bottom"/>
          </w:tcPr>
          <w:p w14:paraId="77C0AE86" w14:textId="1B0F0115" w:rsidR="008C6CD1" w:rsidRPr="00813EBE" w:rsidRDefault="004E4CC1" w:rsidP="00625CAF">
            <w:pPr>
              <w:ind w:left="-115" w:right="-86"/>
              <w:jc w:val="right"/>
              <w:rPr>
                <w:szCs w:val="22"/>
                <w:lang w:val="en-US"/>
              </w:rPr>
            </w:pPr>
            <w:r w:rsidRPr="004E4CC1">
              <w:rPr>
                <w:color w:val="000000"/>
                <w:szCs w:val="22"/>
              </w:rPr>
              <w:t>(1,746,677)</w:t>
            </w:r>
          </w:p>
        </w:tc>
      </w:tr>
      <w:tr w:rsidR="0047606A" w:rsidRPr="00813EBE" w14:paraId="33BFEC16" w14:textId="77777777" w:rsidTr="008C6CD1">
        <w:trPr>
          <w:trHeight w:val="373"/>
        </w:trPr>
        <w:tc>
          <w:tcPr>
            <w:tcW w:w="3780" w:type="dxa"/>
            <w:vAlign w:val="center"/>
          </w:tcPr>
          <w:p w14:paraId="4C41B9C6" w14:textId="77777777" w:rsidR="0047606A" w:rsidRPr="00813EBE" w:rsidRDefault="0047606A" w:rsidP="00625CAF">
            <w:pPr>
              <w:ind w:left="-86"/>
              <w:rPr>
                <w:b/>
                <w:bCs/>
                <w:color w:val="000000"/>
                <w:szCs w:val="22"/>
                <w:lang w:val="en-US"/>
              </w:rPr>
            </w:pPr>
            <w:r w:rsidRPr="00813EBE">
              <w:rPr>
                <w:b/>
                <w:bCs/>
                <w:color w:val="000000"/>
                <w:szCs w:val="22"/>
                <w:lang w:val="en-US"/>
              </w:rPr>
              <w:t>Closing balance</w:t>
            </w:r>
          </w:p>
        </w:tc>
        <w:tc>
          <w:tcPr>
            <w:tcW w:w="1223" w:type="dxa"/>
            <w:shd w:val="clear" w:color="auto" w:fill="auto"/>
            <w:vAlign w:val="center"/>
          </w:tcPr>
          <w:p w14:paraId="1080C09E" w14:textId="3E0FF13D" w:rsidR="0047606A" w:rsidRPr="00813EBE" w:rsidRDefault="008C6CD1" w:rsidP="00625CAF">
            <w:pPr>
              <w:pBdr>
                <w:top w:val="single" w:sz="4" w:space="1" w:color="auto"/>
                <w:bottom w:val="double" w:sz="4" w:space="1" w:color="auto"/>
              </w:pBdr>
              <w:ind w:right="-86"/>
              <w:jc w:val="right"/>
              <w:rPr>
                <w:b/>
                <w:szCs w:val="22"/>
                <w:lang w:val="en-US"/>
              </w:rPr>
            </w:pPr>
            <w:r w:rsidRPr="008C6CD1">
              <w:rPr>
                <w:b/>
                <w:szCs w:val="22"/>
                <w:lang w:val="en-US"/>
              </w:rPr>
              <w:t>485,17</w:t>
            </w:r>
            <w:r w:rsidR="007C70CE">
              <w:rPr>
                <w:b/>
                <w:szCs w:val="22"/>
                <w:lang w:val="en-US"/>
              </w:rPr>
              <w:t>9</w:t>
            </w:r>
          </w:p>
        </w:tc>
        <w:tc>
          <w:tcPr>
            <w:tcW w:w="284" w:type="dxa"/>
            <w:vAlign w:val="center"/>
          </w:tcPr>
          <w:p w14:paraId="366A1F27" w14:textId="77777777" w:rsidR="0047606A" w:rsidRPr="00813EBE" w:rsidRDefault="0047606A" w:rsidP="00625CAF">
            <w:pPr>
              <w:ind w:left="-108" w:right="-101"/>
              <w:jc w:val="right"/>
              <w:rPr>
                <w:b/>
                <w:szCs w:val="22"/>
                <w:lang w:val="en-US"/>
              </w:rPr>
            </w:pPr>
          </w:p>
        </w:tc>
        <w:tc>
          <w:tcPr>
            <w:tcW w:w="1294" w:type="dxa"/>
            <w:shd w:val="clear" w:color="auto" w:fill="auto"/>
            <w:vAlign w:val="center"/>
          </w:tcPr>
          <w:p w14:paraId="2039E606" w14:textId="6601629B" w:rsidR="0047606A" w:rsidRPr="00813EBE" w:rsidRDefault="008C6CD1" w:rsidP="00625CAF">
            <w:pPr>
              <w:pBdr>
                <w:top w:val="single" w:sz="4" w:space="1" w:color="auto"/>
                <w:bottom w:val="double" w:sz="4" w:space="1" w:color="auto"/>
              </w:pBdr>
              <w:ind w:right="-86"/>
              <w:jc w:val="right"/>
              <w:rPr>
                <w:b/>
                <w:szCs w:val="22"/>
                <w:lang w:val="en-US"/>
              </w:rPr>
            </w:pPr>
            <w:r w:rsidRPr="008C6CD1">
              <w:rPr>
                <w:b/>
                <w:szCs w:val="22"/>
                <w:lang w:val="en-US"/>
              </w:rPr>
              <w:t>1,795,13</w:t>
            </w:r>
            <w:r w:rsidR="007C70CE">
              <w:rPr>
                <w:b/>
                <w:szCs w:val="22"/>
                <w:lang w:val="en-US"/>
              </w:rPr>
              <w:t>8</w:t>
            </w:r>
          </w:p>
        </w:tc>
        <w:tc>
          <w:tcPr>
            <w:tcW w:w="288" w:type="dxa"/>
            <w:vAlign w:val="center"/>
          </w:tcPr>
          <w:p w14:paraId="683A3943" w14:textId="77777777" w:rsidR="0047606A" w:rsidRPr="00813EBE" w:rsidRDefault="0047606A" w:rsidP="00625CAF">
            <w:pPr>
              <w:ind w:left="-108" w:right="-101"/>
              <w:jc w:val="right"/>
              <w:rPr>
                <w:b/>
                <w:szCs w:val="22"/>
                <w:lang w:val="en-US"/>
              </w:rPr>
            </w:pPr>
          </w:p>
        </w:tc>
        <w:tc>
          <w:tcPr>
            <w:tcW w:w="1296" w:type="dxa"/>
            <w:shd w:val="clear" w:color="auto" w:fill="auto"/>
            <w:vAlign w:val="center"/>
          </w:tcPr>
          <w:p w14:paraId="1CB3AB50" w14:textId="2EECDCC2" w:rsidR="0047606A" w:rsidRPr="00813EBE" w:rsidRDefault="008C6CD1" w:rsidP="00625CAF">
            <w:pPr>
              <w:pBdr>
                <w:top w:val="single" w:sz="4" w:space="1" w:color="auto"/>
                <w:bottom w:val="double" w:sz="4" w:space="1" w:color="auto"/>
              </w:pBdr>
              <w:ind w:left="43" w:right="-86"/>
              <w:jc w:val="right"/>
              <w:rPr>
                <w:b/>
                <w:szCs w:val="22"/>
                <w:lang w:val="en-US"/>
              </w:rPr>
            </w:pPr>
            <w:r w:rsidRPr="008C6CD1">
              <w:rPr>
                <w:b/>
                <w:szCs w:val="22"/>
                <w:lang w:val="en-US"/>
              </w:rPr>
              <w:t>2,280,317</w:t>
            </w:r>
          </w:p>
        </w:tc>
      </w:tr>
    </w:tbl>
    <w:p w14:paraId="64D0E188" w14:textId="77777777" w:rsidR="0079488D" w:rsidRPr="00813EBE" w:rsidRDefault="0079488D" w:rsidP="00625CAF">
      <w:pPr>
        <w:pStyle w:val="fixedassetnote"/>
        <w:keepLines w:val="0"/>
        <w:widowControl w:val="0"/>
        <w:tabs>
          <w:tab w:val="clear" w:pos="840"/>
          <w:tab w:val="clear" w:pos="1120"/>
          <w:tab w:val="clear" w:pos="1400"/>
          <w:tab w:val="clear" w:pos="4040"/>
          <w:tab w:val="clear" w:pos="5480"/>
          <w:tab w:val="clear" w:pos="6940"/>
          <w:tab w:val="clear" w:pos="7140"/>
          <w:tab w:val="clear" w:pos="8300"/>
          <w:tab w:val="clear" w:pos="8520"/>
        </w:tabs>
        <w:ind w:left="720" w:right="17"/>
        <w:rPr>
          <w:szCs w:val="22"/>
          <w:lang w:val="en-US"/>
        </w:rPr>
      </w:pPr>
    </w:p>
    <w:p w14:paraId="3C68FA92" w14:textId="176520DE" w:rsidR="00B45411" w:rsidRPr="00813EBE" w:rsidRDefault="001E153F" w:rsidP="00625CAF">
      <w:pPr>
        <w:pStyle w:val="fixedassetnote"/>
        <w:keepLines w:val="0"/>
        <w:widowControl w:val="0"/>
        <w:tabs>
          <w:tab w:val="clear" w:pos="840"/>
          <w:tab w:val="clear" w:pos="1120"/>
          <w:tab w:val="clear" w:pos="1400"/>
          <w:tab w:val="clear" w:pos="4040"/>
          <w:tab w:val="clear" w:pos="5480"/>
          <w:tab w:val="clear" w:pos="6940"/>
          <w:tab w:val="clear" w:pos="7140"/>
          <w:tab w:val="clear" w:pos="8300"/>
          <w:tab w:val="clear" w:pos="8520"/>
        </w:tabs>
        <w:spacing w:before="120" w:after="120"/>
        <w:ind w:left="720" w:right="0"/>
        <w:jc w:val="both"/>
        <w:rPr>
          <w:szCs w:val="22"/>
          <w:lang w:val="en-US"/>
        </w:rPr>
      </w:pPr>
      <w:r w:rsidRPr="00813EBE">
        <w:rPr>
          <w:szCs w:val="22"/>
          <w:lang w:val="en-US"/>
        </w:rPr>
        <w:t xml:space="preserve">Movements in provision for loans to customers for the </w:t>
      </w:r>
      <w:r w:rsidR="00EB2ECA" w:rsidRPr="00813EBE">
        <w:rPr>
          <w:szCs w:val="22"/>
          <w:lang w:val="en-US"/>
        </w:rPr>
        <w:t>period</w:t>
      </w:r>
      <w:r w:rsidRPr="00813EBE">
        <w:rPr>
          <w:szCs w:val="22"/>
          <w:lang w:val="en-US"/>
        </w:rPr>
        <w:t xml:space="preserve"> </w:t>
      </w:r>
      <w:r w:rsidR="0099090B" w:rsidRPr="00813EBE">
        <w:rPr>
          <w:szCs w:val="22"/>
          <w:lang w:val="en-US"/>
        </w:rPr>
        <w:t xml:space="preserve">from </w:t>
      </w:r>
      <w:r w:rsidR="009157BF" w:rsidRPr="00813EBE">
        <w:rPr>
          <w:szCs w:val="22"/>
          <w:lang w:val="en-US"/>
        </w:rPr>
        <w:fldChar w:fldCharType="begin"/>
      </w:r>
      <w:r w:rsidR="009157BF" w:rsidRPr="00813EBE">
        <w:rPr>
          <w:szCs w:val="22"/>
          <w:lang w:val="en-US"/>
        </w:rPr>
        <w:instrText xml:space="preserve"> REF LYB_short \h  \* MERGEFORMAT </w:instrText>
      </w:r>
      <w:r w:rsidR="009157BF" w:rsidRPr="00813EBE">
        <w:rPr>
          <w:szCs w:val="22"/>
          <w:lang w:val="en-US"/>
        </w:rPr>
      </w:r>
      <w:r w:rsidR="009157BF" w:rsidRPr="00813EBE">
        <w:rPr>
          <w:szCs w:val="22"/>
          <w:lang w:val="en-US"/>
        </w:rPr>
        <w:fldChar w:fldCharType="separate"/>
      </w:r>
      <w:r w:rsidR="0097130A" w:rsidRPr="0097130A">
        <w:rPr>
          <w:szCs w:val="22"/>
          <w:lang w:val="en-US"/>
        </w:rPr>
        <w:t>01/01/2019</w:t>
      </w:r>
      <w:r w:rsidR="009157BF" w:rsidRPr="00813EBE">
        <w:rPr>
          <w:szCs w:val="22"/>
          <w:lang w:val="en-US"/>
        </w:rPr>
        <w:fldChar w:fldCharType="end"/>
      </w:r>
      <w:r w:rsidR="00576741" w:rsidRPr="00813EBE">
        <w:rPr>
          <w:szCs w:val="22"/>
          <w:lang w:val="en-US"/>
        </w:rPr>
        <w:t xml:space="preserve"> to </w:t>
      </w:r>
      <w:r w:rsidR="00FC1A43" w:rsidRPr="00813EBE">
        <w:rPr>
          <w:szCs w:val="22"/>
          <w:lang w:val="en-US"/>
        </w:rPr>
        <w:fldChar w:fldCharType="begin"/>
      </w:r>
      <w:r w:rsidR="00FC1A43" w:rsidRPr="00813EBE">
        <w:rPr>
          <w:szCs w:val="22"/>
          <w:lang w:val="en-US"/>
        </w:rPr>
        <w:instrText xml:space="preserve"> REF CF_Last_year_end \h  \* MERGEFORMAT </w:instrText>
      </w:r>
      <w:r w:rsidR="00FC1A43" w:rsidRPr="00813EBE">
        <w:rPr>
          <w:szCs w:val="22"/>
          <w:lang w:val="en-US"/>
        </w:rPr>
      </w:r>
      <w:r w:rsidR="00FC1A43" w:rsidRPr="00813EBE">
        <w:rPr>
          <w:szCs w:val="22"/>
          <w:lang w:val="en-US"/>
        </w:rPr>
        <w:fldChar w:fldCharType="separate"/>
      </w:r>
      <w:r w:rsidR="0097130A" w:rsidRPr="0097130A">
        <w:rPr>
          <w:iCs/>
          <w:color w:val="000000"/>
          <w:szCs w:val="22"/>
          <w:lang w:val="en-US"/>
        </w:rPr>
        <w:t>06/30/2019</w:t>
      </w:r>
      <w:r w:rsidR="00FC1A43" w:rsidRPr="00813EBE">
        <w:rPr>
          <w:szCs w:val="22"/>
          <w:lang w:val="en-US"/>
        </w:rPr>
        <w:fldChar w:fldCharType="end"/>
      </w:r>
      <w:r w:rsidRPr="00813EBE">
        <w:rPr>
          <w:szCs w:val="22"/>
          <w:lang w:val="en-US"/>
        </w:rPr>
        <w:t xml:space="preserve"> </w:t>
      </w:r>
      <w:r w:rsidR="00BB7261" w:rsidRPr="00813EBE">
        <w:rPr>
          <w:i/>
          <w:szCs w:val="22"/>
          <w:lang w:val="en-US"/>
        </w:rPr>
        <w:t xml:space="preserve"> </w:t>
      </w:r>
      <w:r w:rsidR="00D65775" w:rsidRPr="00D65775">
        <w:rPr>
          <w:i/>
          <w:iCs/>
          <w:szCs w:val="22"/>
        </w:rPr>
        <w:t xml:space="preserve">(reviewed) </w:t>
      </w:r>
      <w:r w:rsidRPr="00813EBE">
        <w:rPr>
          <w:szCs w:val="22"/>
          <w:lang w:val="en-US"/>
        </w:rPr>
        <w:t>were as follow</w:t>
      </w:r>
      <w:r w:rsidR="0025494E" w:rsidRPr="00813EBE">
        <w:rPr>
          <w:szCs w:val="22"/>
          <w:lang w:val="en-US"/>
        </w:rPr>
        <w:t>s</w:t>
      </w:r>
      <w:r w:rsidRPr="00813EBE">
        <w:rPr>
          <w:szCs w:val="22"/>
          <w:lang w:val="en-US"/>
        </w:rPr>
        <w:t>:</w:t>
      </w:r>
      <w:r w:rsidR="00656D9B" w:rsidRPr="00813EBE">
        <w:rPr>
          <w:szCs w:val="22"/>
          <w:lang w:val="en-US"/>
        </w:rPr>
        <w:t xml:space="preserve"> </w:t>
      </w:r>
    </w:p>
    <w:p w14:paraId="2261768D" w14:textId="77777777" w:rsidR="0079488D" w:rsidRPr="00813EBE" w:rsidRDefault="0079488D" w:rsidP="00625CAF">
      <w:pPr>
        <w:pStyle w:val="fixedassetnote"/>
        <w:keepLines w:val="0"/>
        <w:widowControl w:val="0"/>
        <w:tabs>
          <w:tab w:val="clear" w:pos="840"/>
          <w:tab w:val="clear" w:pos="1120"/>
          <w:tab w:val="clear" w:pos="1400"/>
          <w:tab w:val="clear" w:pos="4040"/>
          <w:tab w:val="clear" w:pos="5480"/>
          <w:tab w:val="clear" w:pos="6940"/>
          <w:tab w:val="clear" w:pos="7140"/>
          <w:tab w:val="clear" w:pos="8300"/>
          <w:tab w:val="clear" w:pos="8520"/>
        </w:tabs>
        <w:ind w:left="720" w:right="17"/>
        <w:rPr>
          <w:szCs w:val="22"/>
          <w:lang w:val="en-US"/>
        </w:rPr>
      </w:pPr>
    </w:p>
    <w:tbl>
      <w:tblPr>
        <w:tblW w:w="8165" w:type="dxa"/>
        <w:tblInd w:w="720" w:type="dxa"/>
        <w:tblLayout w:type="fixed"/>
        <w:tblLook w:val="04A0" w:firstRow="1" w:lastRow="0" w:firstColumn="1" w:lastColumn="0" w:noHBand="0" w:noVBand="1"/>
      </w:tblPr>
      <w:tblGrid>
        <w:gridCol w:w="3780"/>
        <w:gridCol w:w="1231"/>
        <w:gridCol w:w="288"/>
        <w:gridCol w:w="1296"/>
        <w:gridCol w:w="288"/>
        <w:gridCol w:w="1282"/>
      </w:tblGrid>
      <w:tr w:rsidR="0079488D" w:rsidRPr="00813EBE" w14:paraId="66438042" w14:textId="77777777" w:rsidTr="001B580E">
        <w:trPr>
          <w:trHeight w:val="555"/>
        </w:trPr>
        <w:tc>
          <w:tcPr>
            <w:tcW w:w="3780" w:type="dxa"/>
          </w:tcPr>
          <w:p w14:paraId="100DCBF4" w14:textId="77777777" w:rsidR="0079488D" w:rsidRPr="00813EBE" w:rsidRDefault="0079488D" w:rsidP="00625CAF">
            <w:pPr>
              <w:ind w:left="-86"/>
              <w:rPr>
                <w:i/>
                <w:iCs/>
                <w:color w:val="000000"/>
                <w:szCs w:val="22"/>
                <w:lang w:val="en-US"/>
              </w:rPr>
            </w:pPr>
            <w:r w:rsidRPr="00813EBE">
              <w:rPr>
                <w:i/>
                <w:iCs/>
                <w:color w:val="000000"/>
                <w:szCs w:val="22"/>
                <w:lang w:val="en-US"/>
              </w:rPr>
              <w:t>VND million</w:t>
            </w:r>
          </w:p>
        </w:tc>
        <w:tc>
          <w:tcPr>
            <w:tcW w:w="1231" w:type="dxa"/>
            <w:shd w:val="clear" w:color="auto" w:fill="auto"/>
            <w:vAlign w:val="bottom"/>
            <w:hideMark/>
          </w:tcPr>
          <w:p w14:paraId="7C56031D" w14:textId="77777777" w:rsidR="0079488D" w:rsidRPr="00813EBE" w:rsidRDefault="0079488D" w:rsidP="00625CAF">
            <w:pPr>
              <w:pBdr>
                <w:bottom w:val="single" w:sz="4" w:space="1" w:color="auto"/>
              </w:pBdr>
              <w:ind w:right="-86"/>
              <w:jc w:val="right"/>
              <w:rPr>
                <w:i/>
                <w:iCs/>
                <w:color w:val="000000"/>
                <w:szCs w:val="22"/>
                <w:lang w:val="en-US"/>
              </w:rPr>
            </w:pPr>
            <w:r w:rsidRPr="00813EBE">
              <w:rPr>
                <w:i/>
                <w:iCs/>
                <w:color w:val="000000"/>
                <w:szCs w:val="22"/>
                <w:lang w:val="en-US"/>
              </w:rPr>
              <w:t>Specific provision</w:t>
            </w:r>
          </w:p>
        </w:tc>
        <w:tc>
          <w:tcPr>
            <w:tcW w:w="288" w:type="dxa"/>
            <w:vAlign w:val="bottom"/>
          </w:tcPr>
          <w:p w14:paraId="0AC26793" w14:textId="77777777" w:rsidR="0079488D" w:rsidRPr="00813EBE" w:rsidRDefault="0079488D" w:rsidP="00625CAF">
            <w:pPr>
              <w:ind w:right="-101"/>
              <w:jc w:val="right"/>
              <w:rPr>
                <w:i/>
                <w:iCs/>
                <w:color w:val="000000"/>
                <w:szCs w:val="22"/>
                <w:lang w:val="en-US"/>
              </w:rPr>
            </w:pPr>
          </w:p>
        </w:tc>
        <w:tc>
          <w:tcPr>
            <w:tcW w:w="1296" w:type="dxa"/>
            <w:shd w:val="clear" w:color="auto" w:fill="auto"/>
            <w:vAlign w:val="bottom"/>
            <w:hideMark/>
          </w:tcPr>
          <w:p w14:paraId="5F0C2594" w14:textId="77777777" w:rsidR="0079488D" w:rsidRPr="00813EBE" w:rsidRDefault="0079488D" w:rsidP="00625CAF">
            <w:pPr>
              <w:pBdr>
                <w:bottom w:val="single" w:sz="4" w:space="1" w:color="auto"/>
              </w:pBdr>
              <w:ind w:right="-86"/>
              <w:jc w:val="right"/>
              <w:rPr>
                <w:i/>
                <w:iCs/>
                <w:color w:val="000000"/>
                <w:szCs w:val="22"/>
                <w:lang w:val="en-US"/>
              </w:rPr>
            </w:pPr>
            <w:r w:rsidRPr="00813EBE">
              <w:rPr>
                <w:i/>
                <w:iCs/>
                <w:color w:val="000000"/>
                <w:szCs w:val="22"/>
                <w:lang w:val="en-US"/>
              </w:rPr>
              <w:t>General provision</w:t>
            </w:r>
          </w:p>
        </w:tc>
        <w:tc>
          <w:tcPr>
            <w:tcW w:w="288" w:type="dxa"/>
            <w:vAlign w:val="bottom"/>
          </w:tcPr>
          <w:p w14:paraId="700A7AED" w14:textId="77777777" w:rsidR="0079488D" w:rsidRPr="00813EBE" w:rsidRDefault="0079488D" w:rsidP="00625CAF">
            <w:pPr>
              <w:ind w:right="-101"/>
              <w:jc w:val="right"/>
              <w:rPr>
                <w:i/>
                <w:iCs/>
                <w:color w:val="000000"/>
                <w:szCs w:val="22"/>
                <w:lang w:val="en-US"/>
              </w:rPr>
            </w:pPr>
          </w:p>
        </w:tc>
        <w:tc>
          <w:tcPr>
            <w:tcW w:w="1282" w:type="dxa"/>
            <w:shd w:val="clear" w:color="auto" w:fill="auto"/>
            <w:vAlign w:val="bottom"/>
            <w:hideMark/>
          </w:tcPr>
          <w:p w14:paraId="5D1ABFF8" w14:textId="77777777" w:rsidR="0079488D" w:rsidRPr="00813EBE" w:rsidRDefault="0079488D" w:rsidP="00625CAF">
            <w:pPr>
              <w:pBdr>
                <w:bottom w:val="single" w:sz="4" w:space="1" w:color="auto"/>
              </w:pBdr>
              <w:ind w:right="-86"/>
              <w:jc w:val="right"/>
              <w:rPr>
                <w:i/>
                <w:iCs/>
                <w:color w:val="000000"/>
                <w:szCs w:val="22"/>
                <w:lang w:val="en-US"/>
              </w:rPr>
            </w:pPr>
            <w:r w:rsidRPr="00813EBE">
              <w:rPr>
                <w:i/>
                <w:iCs/>
                <w:color w:val="000000"/>
                <w:szCs w:val="22"/>
                <w:lang w:val="en-US"/>
              </w:rPr>
              <w:t>Total</w:t>
            </w:r>
          </w:p>
        </w:tc>
      </w:tr>
      <w:tr w:rsidR="0079488D" w:rsidRPr="00813EBE" w14:paraId="6A06506C" w14:textId="77777777" w:rsidTr="001B580E">
        <w:trPr>
          <w:trHeight w:val="193"/>
        </w:trPr>
        <w:tc>
          <w:tcPr>
            <w:tcW w:w="3780" w:type="dxa"/>
          </w:tcPr>
          <w:p w14:paraId="469C44C9" w14:textId="77777777" w:rsidR="0079488D" w:rsidRPr="00813EBE" w:rsidRDefault="0079488D" w:rsidP="00625CAF">
            <w:pPr>
              <w:ind w:left="-108"/>
              <w:jc w:val="right"/>
              <w:rPr>
                <w:i/>
                <w:iCs/>
                <w:color w:val="000000"/>
                <w:szCs w:val="22"/>
                <w:lang w:val="en-US"/>
              </w:rPr>
            </w:pPr>
          </w:p>
        </w:tc>
        <w:tc>
          <w:tcPr>
            <w:tcW w:w="1231" w:type="dxa"/>
            <w:shd w:val="clear" w:color="auto" w:fill="auto"/>
            <w:vAlign w:val="center"/>
            <w:hideMark/>
          </w:tcPr>
          <w:p w14:paraId="7407A091" w14:textId="77777777" w:rsidR="0079488D" w:rsidRPr="00813EBE" w:rsidRDefault="0079488D" w:rsidP="00625CAF">
            <w:pPr>
              <w:ind w:right="-86"/>
              <w:rPr>
                <w:lang w:val="en-US"/>
              </w:rPr>
            </w:pPr>
          </w:p>
        </w:tc>
        <w:tc>
          <w:tcPr>
            <w:tcW w:w="288" w:type="dxa"/>
          </w:tcPr>
          <w:p w14:paraId="63A7DACD" w14:textId="77777777" w:rsidR="0079488D" w:rsidRPr="00813EBE" w:rsidRDefault="0079488D" w:rsidP="00625CAF">
            <w:pPr>
              <w:ind w:right="-101"/>
              <w:jc w:val="right"/>
              <w:rPr>
                <w:lang w:val="en-US"/>
              </w:rPr>
            </w:pPr>
          </w:p>
        </w:tc>
        <w:tc>
          <w:tcPr>
            <w:tcW w:w="1296" w:type="dxa"/>
            <w:shd w:val="clear" w:color="auto" w:fill="auto"/>
            <w:vAlign w:val="center"/>
            <w:hideMark/>
          </w:tcPr>
          <w:p w14:paraId="3981DBB1" w14:textId="77777777" w:rsidR="0079488D" w:rsidRPr="00813EBE" w:rsidRDefault="0079488D" w:rsidP="00625CAF">
            <w:pPr>
              <w:ind w:right="-86"/>
              <w:jc w:val="right"/>
              <w:rPr>
                <w:lang w:val="en-US"/>
              </w:rPr>
            </w:pPr>
          </w:p>
        </w:tc>
        <w:tc>
          <w:tcPr>
            <w:tcW w:w="288" w:type="dxa"/>
          </w:tcPr>
          <w:p w14:paraId="45D5DA62" w14:textId="77777777" w:rsidR="0079488D" w:rsidRPr="00813EBE" w:rsidRDefault="0079488D" w:rsidP="00625CAF">
            <w:pPr>
              <w:ind w:right="-86"/>
              <w:jc w:val="right"/>
              <w:rPr>
                <w:lang w:val="en-US"/>
              </w:rPr>
            </w:pPr>
          </w:p>
        </w:tc>
        <w:tc>
          <w:tcPr>
            <w:tcW w:w="1282" w:type="dxa"/>
            <w:shd w:val="clear" w:color="auto" w:fill="auto"/>
            <w:vAlign w:val="center"/>
            <w:hideMark/>
          </w:tcPr>
          <w:p w14:paraId="3827CD93" w14:textId="77777777" w:rsidR="0079488D" w:rsidRPr="00813EBE" w:rsidRDefault="0079488D" w:rsidP="00625CAF">
            <w:pPr>
              <w:ind w:right="-86"/>
              <w:jc w:val="right"/>
              <w:rPr>
                <w:lang w:val="en-US"/>
              </w:rPr>
            </w:pPr>
          </w:p>
        </w:tc>
      </w:tr>
      <w:tr w:rsidR="00575718" w:rsidRPr="00813EBE" w14:paraId="26493991" w14:textId="77777777" w:rsidTr="001B580E">
        <w:trPr>
          <w:trHeight w:val="285"/>
        </w:trPr>
        <w:tc>
          <w:tcPr>
            <w:tcW w:w="3780" w:type="dxa"/>
          </w:tcPr>
          <w:p w14:paraId="0F483F24" w14:textId="77777777" w:rsidR="00575718" w:rsidRPr="00813EBE" w:rsidRDefault="00575718" w:rsidP="00625CAF">
            <w:pPr>
              <w:ind w:left="-86"/>
              <w:rPr>
                <w:b/>
                <w:bCs/>
                <w:color w:val="000000"/>
                <w:szCs w:val="22"/>
                <w:lang w:val="en-US"/>
              </w:rPr>
            </w:pPr>
            <w:r w:rsidRPr="00813EBE">
              <w:rPr>
                <w:b/>
                <w:bCs/>
                <w:color w:val="000000"/>
                <w:szCs w:val="22"/>
                <w:lang w:val="en-US"/>
              </w:rPr>
              <w:t>Opening balance</w:t>
            </w:r>
          </w:p>
        </w:tc>
        <w:tc>
          <w:tcPr>
            <w:tcW w:w="1231" w:type="dxa"/>
            <w:shd w:val="clear" w:color="auto" w:fill="auto"/>
            <w:vAlign w:val="center"/>
          </w:tcPr>
          <w:p w14:paraId="61AAFDE0" w14:textId="19F630B4" w:rsidR="00575718" w:rsidRPr="00813EBE" w:rsidRDefault="00575718" w:rsidP="00625CAF">
            <w:pPr>
              <w:ind w:right="-86"/>
              <w:jc w:val="right"/>
              <w:rPr>
                <w:b/>
                <w:bCs/>
                <w:color w:val="000000"/>
                <w:szCs w:val="22"/>
                <w:lang w:val="en-US"/>
              </w:rPr>
            </w:pPr>
            <w:r w:rsidRPr="00813EBE">
              <w:rPr>
                <w:b/>
                <w:szCs w:val="22"/>
                <w:lang w:val="en-US"/>
              </w:rPr>
              <w:t xml:space="preserve">1,159,849 </w:t>
            </w:r>
          </w:p>
        </w:tc>
        <w:tc>
          <w:tcPr>
            <w:tcW w:w="288" w:type="dxa"/>
            <w:vAlign w:val="center"/>
          </w:tcPr>
          <w:p w14:paraId="77DA643F" w14:textId="77777777" w:rsidR="00575718" w:rsidRPr="00813EBE" w:rsidRDefault="00575718" w:rsidP="00625CAF">
            <w:pPr>
              <w:ind w:right="-101"/>
              <w:jc w:val="right"/>
              <w:rPr>
                <w:b/>
                <w:bCs/>
                <w:color w:val="000000"/>
                <w:szCs w:val="22"/>
                <w:lang w:val="en-US"/>
              </w:rPr>
            </w:pPr>
          </w:p>
        </w:tc>
        <w:tc>
          <w:tcPr>
            <w:tcW w:w="1296" w:type="dxa"/>
            <w:shd w:val="clear" w:color="auto" w:fill="auto"/>
            <w:vAlign w:val="center"/>
          </w:tcPr>
          <w:p w14:paraId="1044B7FB" w14:textId="4FD86273" w:rsidR="00575718" w:rsidRPr="00813EBE" w:rsidRDefault="00575718" w:rsidP="00625CAF">
            <w:pPr>
              <w:ind w:right="-86"/>
              <w:jc w:val="right"/>
              <w:rPr>
                <w:b/>
                <w:bCs/>
                <w:color w:val="000000"/>
                <w:szCs w:val="22"/>
                <w:lang w:val="en-US"/>
              </w:rPr>
            </w:pPr>
            <w:r w:rsidRPr="00813EBE">
              <w:rPr>
                <w:b/>
                <w:szCs w:val="22"/>
                <w:lang w:val="en-US"/>
              </w:rPr>
              <w:t xml:space="preserve">1,225,265 </w:t>
            </w:r>
          </w:p>
        </w:tc>
        <w:tc>
          <w:tcPr>
            <w:tcW w:w="288" w:type="dxa"/>
            <w:vAlign w:val="center"/>
          </w:tcPr>
          <w:p w14:paraId="3752CBA9" w14:textId="77777777" w:rsidR="00575718" w:rsidRPr="00813EBE" w:rsidRDefault="00575718" w:rsidP="00625CAF">
            <w:pPr>
              <w:ind w:right="-101"/>
              <w:jc w:val="right"/>
              <w:rPr>
                <w:b/>
                <w:bCs/>
                <w:color w:val="000000"/>
                <w:szCs w:val="22"/>
                <w:lang w:val="en-US"/>
              </w:rPr>
            </w:pPr>
          </w:p>
        </w:tc>
        <w:tc>
          <w:tcPr>
            <w:tcW w:w="1282" w:type="dxa"/>
            <w:shd w:val="clear" w:color="auto" w:fill="auto"/>
            <w:vAlign w:val="center"/>
          </w:tcPr>
          <w:p w14:paraId="7E5BE410" w14:textId="7BFBEBBB" w:rsidR="00575718" w:rsidRPr="00813EBE" w:rsidRDefault="00575718" w:rsidP="00625CAF">
            <w:pPr>
              <w:ind w:right="-86"/>
              <w:jc w:val="right"/>
              <w:rPr>
                <w:b/>
                <w:bCs/>
                <w:color w:val="000000"/>
                <w:szCs w:val="22"/>
                <w:lang w:val="en-US"/>
              </w:rPr>
            </w:pPr>
            <w:r w:rsidRPr="00813EBE">
              <w:rPr>
                <w:b/>
                <w:szCs w:val="22"/>
                <w:lang w:val="en-US"/>
              </w:rPr>
              <w:t xml:space="preserve">2,385,114 </w:t>
            </w:r>
          </w:p>
        </w:tc>
      </w:tr>
      <w:tr w:rsidR="00575718" w:rsidRPr="00813EBE" w14:paraId="758FDE59" w14:textId="77777777" w:rsidTr="001B580E">
        <w:trPr>
          <w:trHeight w:val="285"/>
        </w:trPr>
        <w:tc>
          <w:tcPr>
            <w:tcW w:w="3780" w:type="dxa"/>
          </w:tcPr>
          <w:p w14:paraId="62323DF9" w14:textId="0C0778CA" w:rsidR="00575718" w:rsidRPr="00813EBE" w:rsidRDefault="00575718" w:rsidP="00625CAF">
            <w:pPr>
              <w:ind w:left="-86" w:right="428"/>
              <w:rPr>
                <w:color w:val="000000"/>
                <w:szCs w:val="22"/>
                <w:lang w:val="en-US"/>
              </w:rPr>
            </w:pPr>
            <w:r w:rsidRPr="00813EBE">
              <w:rPr>
                <w:color w:val="000000"/>
                <w:szCs w:val="22"/>
                <w:lang w:val="en-US"/>
              </w:rPr>
              <w:t xml:space="preserve">Provision made during the </w:t>
            </w:r>
            <w:r w:rsidR="00CB728F">
              <w:rPr>
                <w:color w:val="000000"/>
                <w:szCs w:val="22"/>
                <w:lang w:val="en-US"/>
              </w:rPr>
              <w:t xml:space="preserve">period </w:t>
            </w:r>
            <w:r w:rsidRPr="00813EBE">
              <w:rPr>
                <w:i/>
                <w:iCs/>
                <w:color w:val="000000"/>
                <w:szCs w:val="22"/>
                <w:lang w:val="en-US"/>
              </w:rPr>
              <w:t>(Note 31)</w:t>
            </w:r>
          </w:p>
        </w:tc>
        <w:tc>
          <w:tcPr>
            <w:tcW w:w="1231" w:type="dxa"/>
            <w:shd w:val="clear" w:color="auto" w:fill="auto"/>
            <w:vAlign w:val="bottom"/>
          </w:tcPr>
          <w:p w14:paraId="3C80728B" w14:textId="4799E9AD" w:rsidR="00575718" w:rsidRPr="00813EBE" w:rsidRDefault="00CB728F" w:rsidP="00625CAF">
            <w:pPr>
              <w:ind w:right="-86"/>
              <w:jc w:val="right"/>
              <w:rPr>
                <w:szCs w:val="22"/>
                <w:lang w:val="en-US"/>
              </w:rPr>
            </w:pPr>
            <w:r w:rsidRPr="00CB728F">
              <w:rPr>
                <w:szCs w:val="22"/>
                <w:lang w:val="en-US"/>
              </w:rPr>
              <w:t>148,526</w:t>
            </w:r>
          </w:p>
        </w:tc>
        <w:tc>
          <w:tcPr>
            <w:tcW w:w="288" w:type="dxa"/>
            <w:vAlign w:val="bottom"/>
          </w:tcPr>
          <w:p w14:paraId="26B7065B" w14:textId="77777777" w:rsidR="00575718" w:rsidRPr="00813EBE" w:rsidRDefault="00575718" w:rsidP="00625CAF">
            <w:pPr>
              <w:ind w:right="-101"/>
              <w:jc w:val="right"/>
              <w:rPr>
                <w:szCs w:val="22"/>
                <w:lang w:val="en-US"/>
              </w:rPr>
            </w:pPr>
          </w:p>
        </w:tc>
        <w:tc>
          <w:tcPr>
            <w:tcW w:w="1296" w:type="dxa"/>
            <w:shd w:val="clear" w:color="auto" w:fill="auto"/>
            <w:vAlign w:val="bottom"/>
          </w:tcPr>
          <w:p w14:paraId="567B8BF4" w14:textId="44CAB58A" w:rsidR="00575718" w:rsidRPr="00813EBE" w:rsidRDefault="00CB728F" w:rsidP="00625CAF">
            <w:pPr>
              <w:ind w:right="-86"/>
              <w:jc w:val="right"/>
              <w:rPr>
                <w:szCs w:val="22"/>
                <w:lang w:val="en-US"/>
              </w:rPr>
            </w:pPr>
            <w:r w:rsidRPr="00CB728F">
              <w:rPr>
                <w:szCs w:val="22"/>
                <w:lang w:val="en-US"/>
              </w:rPr>
              <w:t>102,091</w:t>
            </w:r>
          </w:p>
        </w:tc>
        <w:tc>
          <w:tcPr>
            <w:tcW w:w="288" w:type="dxa"/>
            <w:vAlign w:val="bottom"/>
          </w:tcPr>
          <w:p w14:paraId="5CB4E0A3" w14:textId="77777777" w:rsidR="00575718" w:rsidRPr="00813EBE" w:rsidRDefault="00575718" w:rsidP="00625CAF">
            <w:pPr>
              <w:ind w:right="-101"/>
              <w:jc w:val="right"/>
              <w:rPr>
                <w:szCs w:val="22"/>
                <w:lang w:val="en-US"/>
              </w:rPr>
            </w:pPr>
          </w:p>
        </w:tc>
        <w:tc>
          <w:tcPr>
            <w:tcW w:w="1282" w:type="dxa"/>
            <w:shd w:val="clear" w:color="auto" w:fill="auto"/>
            <w:vAlign w:val="bottom"/>
          </w:tcPr>
          <w:p w14:paraId="221AB49E" w14:textId="5082EA9D" w:rsidR="00575718" w:rsidRPr="00813EBE" w:rsidRDefault="00CB728F" w:rsidP="00625CAF">
            <w:pPr>
              <w:ind w:right="-86"/>
              <w:jc w:val="right"/>
              <w:rPr>
                <w:szCs w:val="22"/>
                <w:lang w:val="en-US"/>
              </w:rPr>
            </w:pPr>
            <w:r w:rsidRPr="00CB728F">
              <w:rPr>
                <w:szCs w:val="22"/>
                <w:lang w:val="en-US"/>
              </w:rPr>
              <w:t>250,617</w:t>
            </w:r>
          </w:p>
        </w:tc>
      </w:tr>
      <w:tr w:rsidR="00CB728F" w:rsidRPr="00813EBE" w14:paraId="65C198D6" w14:textId="77777777" w:rsidTr="001B580E">
        <w:trPr>
          <w:trHeight w:val="285"/>
        </w:trPr>
        <w:tc>
          <w:tcPr>
            <w:tcW w:w="3780" w:type="dxa"/>
          </w:tcPr>
          <w:p w14:paraId="52A4286A" w14:textId="051F0F30" w:rsidR="00CB728F" w:rsidRPr="00813EBE" w:rsidRDefault="00CB728F" w:rsidP="00625CAF">
            <w:pPr>
              <w:ind w:left="-86"/>
              <w:rPr>
                <w:color w:val="000000"/>
                <w:szCs w:val="22"/>
                <w:lang w:val="en-US"/>
              </w:rPr>
            </w:pPr>
            <w:proofErr w:type="spellStart"/>
            <w:r>
              <w:rPr>
                <w:color w:val="000000"/>
                <w:szCs w:val="22"/>
                <w:lang w:val="en-US"/>
              </w:rPr>
              <w:t>Utilis</w:t>
            </w:r>
            <w:r w:rsidRPr="00813EBE">
              <w:rPr>
                <w:color w:val="000000"/>
                <w:szCs w:val="22"/>
                <w:lang w:val="en-US"/>
              </w:rPr>
              <w:t>ation</w:t>
            </w:r>
            <w:proofErr w:type="spellEnd"/>
            <w:r w:rsidRPr="00813EBE">
              <w:rPr>
                <w:color w:val="000000"/>
                <w:szCs w:val="22"/>
                <w:lang w:val="en-US"/>
              </w:rPr>
              <w:t xml:space="preserve"> of allowance in the </w:t>
            </w:r>
            <w:r>
              <w:rPr>
                <w:color w:val="000000"/>
                <w:szCs w:val="22"/>
                <w:lang w:val="en-US"/>
              </w:rPr>
              <w:t>period</w:t>
            </w:r>
          </w:p>
        </w:tc>
        <w:tc>
          <w:tcPr>
            <w:tcW w:w="1231" w:type="dxa"/>
            <w:shd w:val="clear" w:color="auto" w:fill="auto"/>
            <w:vAlign w:val="bottom"/>
          </w:tcPr>
          <w:p w14:paraId="7EAF4A90" w14:textId="2D90D25E" w:rsidR="00CB728F" w:rsidRPr="00CB728F" w:rsidRDefault="00CB728F" w:rsidP="00625CAF">
            <w:pPr>
              <w:ind w:right="-86"/>
              <w:jc w:val="right"/>
              <w:rPr>
                <w:szCs w:val="22"/>
                <w:lang w:val="en-US"/>
              </w:rPr>
            </w:pPr>
            <w:r w:rsidRPr="00CB728F">
              <w:rPr>
                <w:szCs w:val="22"/>
                <w:lang w:val="en-US"/>
              </w:rPr>
              <w:t>(90,853)</w:t>
            </w:r>
          </w:p>
        </w:tc>
        <w:tc>
          <w:tcPr>
            <w:tcW w:w="288" w:type="dxa"/>
            <w:vAlign w:val="bottom"/>
          </w:tcPr>
          <w:p w14:paraId="25CC7146" w14:textId="77777777" w:rsidR="00CB728F" w:rsidRPr="00813EBE" w:rsidRDefault="00CB728F" w:rsidP="00625CAF">
            <w:pPr>
              <w:ind w:right="-101"/>
              <w:jc w:val="right"/>
              <w:rPr>
                <w:szCs w:val="22"/>
                <w:lang w:val="en-US"/>
              </w:rPr>
            </w:pPr>
          </w:p>
        </w:tc>
        <w:tc>
          <w:tcPr>
            <w:tcW w:w="1296" w:type="dxa"/>
            <w:shd w:val="clear" w:color="auto" w:fill="auto"/>
            <w:vAlign w:val="bottom"/>
          </w:tcPr>
          <w:p w14:paraId="2F2240C1" w14:textId="38007660" w:rsidR="00CB728F" w:rsidRPr="00813EBE" w:rsidRDefault="00CB728F" w:rsidP="00625CAF">
            <w:pPr>
              <w:ind w:right="-86"/>
              <w:jc w:val="right"/>
              <w:rPr>
                <w:szCs w:val="22"/>
                <w:lang w:val="en-US"/>
              </w:rPr>
            </w:pPr>
            <w:r>
              <w:rPr>
                <w:szCs w:val="22"/>
                <w:lang w:val="en-US"/>
              </w:rPr>
              <w:t>-</w:t>
            </w:r>
          </w:p>
        </w:tc>
        <w:tc>
          <w:tcPr>
            <w:tcW w:w="288" w:type="dxa"/>
            <w:vAlign w:val="bottom"/>
          </w:tcPr>
          <w:p w14:paraId="501AFA0A" w14:textId="77777777" w:rsidR="00CB728F" w:rsidRPr="00813EBE" w:rsidRDefault="00CB728F" w:rsidP="00625CAF">
            <w:pPr>
              <w:ind w:right="-101"/>
              <w:jc w:val="right"/>
              <w:rPr>
                <w:szCs w:val="22"/>
                <w:lang w:val="en-US"/>
              </w:rPr>
            </w:pPr>
          </w:p>
        </w:tc>
        <w:tc>
          <w:tcPr>
            <w:tcW w:w="1282" w:type="dxa"/>
            <w:shd w:val="clear" w:color="auto" w:fill="auto"/>
            <w:vAlign w:val="bottom"/>
          </w:tcPr>
          <w:p w14:paraId="35F727E0" w14:textId="0DCF7073" w:rsidR="00CB728F" w:rsidRPr="00813EBE" w:rsidRDefault="00CB728F" w:rsidP="00625CAF">
            <w:pPr>
              <w:ind w:right="-86"/>
              <w:jc w:val="right"/>
              <w:rPr>
                <w:szCs w:val="22"/>
                <w:lang w:val="en-US"/>
              </w:rPr>
            </w:pPr>
            <w:r w:rsidRPr="00CB728F">
              <w:rPr>
                <w:szCs w:val="22"/>
                <w:lang w:val="en-US"/>
              </w:rPr>
              <w:t>(90,853)</w:t>
            </w:r>
          </w:p>
        </w:tc>
      </w:tr>
      <w:tr w:rsidR="00575718" w:rsidRPr="00813EBE" w14:paraId="1F9916EE" w14:textId="77777777" w:rsidTr="001B580E">
        <w:trPr>
          <w:trHeight w:val="465"/>
        </w:trPr>
        <w:tc>
          <w:tcPr>
            <w:tcW w:w="3780" w:type="dxa"/>
            <w:vAlign w:val="center"/>
          </w:tcPr>
          <w:p w14:paraId="493F5FF5" w14:textId="77777777" w:rsidR="00575718" w:rsidRPr="00813EBE" w:rsidRDefault="00575718" w:rsidP="00625CAF">
            <w:pPr>
              <w:ind w:left="-86"/>
              <w:rPr>
                <w:b/>
                <w:bCs/>
                <w:color w:val="000000"/>
                <w:szCs w:val="22"/>
                <w:lang w:val="en-US"/>
              </w:rPr>
            </w:pPr>
            <w:r w:rsidRPr="00813EBE">
              <w:rPr>
                <w:b/>
                <w:bCs/>
                <w:color w:val="000000"/>
                <w:szCs w:val="22"/>
                <w:lang w:val="en-US"/>
              </w:rPr>
              <w:t>Closing balance</w:t>
            </w:r>
          </w:p>
        </w:tc>
        <w:tc>
          <w:tcPr>
            <w:tcW w:w="1231" w:type="dxa"/>
            <w:shd w:val="clear" w:color="auto" w:fill="auto"/>
            <w:vAlign w:val="center"/>
          </w:tcPr>
          <w:p w14:paraId="1F5114BF" w14:textId="55E74B7E" w:rsidR="00575718" w:rsidRPr="00813EBE" w:rsidRDefault="00CB728F" w:rsidP="00625CAF">
            <w:pPr>
              <w:pBdr>
                <w:top w:val="single" w:sz="4" w:space="1" w:color="auto"/>
                <w:bottom w:val="double" w:sz="4" w:space="1" w:color="auto"/>
              </w:pBdr>
              <w:ind w:right="-86"/>
              <w:jc w:val="right"/>
              <w:rPr>
                <w:b/>
                <w:szCs w:val="22"/>
                <w:lang w:val="en-US"/>
              </w:rPr>
            </w:pPr>
            <w:r w:rsidRPr="00CB728F">
              <w:rPr>
                <w:b/>
                <w:szCs w:val="22"/>
                <w:lang w:val="en-US"/>
              </w:rPr>
              <w:t>1,217,522</w:t>
            </w:r>
          </w:p>
        </w:tc>
        <w:tc>
          <w:tcPr>
            <w:tcW w:w="288" w:type="dxa"/>
            <w:vAlign w:val="center"/>
          </w:tcPr>
          <w:p w14:paraId="04959598" w14:textId="77777777" w:rsidR="00575718" w:rsidRPr="00813EBE" w:rsidRDefault="00575718" w:rsidP="00625CAF">
            <w:pPr>
              <w:ind w:right="-101"/>
              <w:jc w:val="right"/>
              <w:rPr>
                <w:b/>
                <w:szCs w:val="22"/>
                <w:lang w:val="en-US"/>
              </w:rPr>
            </w:pPr>
          </w:p>
        </w:tc>
        <w:tc>
          <w:tcPr>
            <w:tcW w:w="1296" w:type="dxa"/>
            <w:shd w:val="clear" w:color="auto" w:fill="auto"/>
            <w:vAlign w:val="center"/>
          </w:tcPr>
          <w:p w14:paraId="79989027" w14:textId="05B29CE3" w:rsidR="00575718" w:rsidRPr="00813EBE" w:rsidRDefault="00CB728F" w:rsidP="00625CAF">
            <w:pPr>
              <w:pBdr>
                <w:top w:val="single" w:sz="4" w:space="1" w:color="auto"/>
                <w:bottom w:val="double" w:sz="4" w:space="1" w:color="auto"/>
              </w:pBdr>
              <w:ind w:right="-86"/>
              <w:jc w:val="right"/>
              <w:rPr>
                <w:b/>
                <w:szCs w:val="22"/>
                <w:lang w:val="en-US"/>
              </w:rPr>
            </w:pPr>
            <w:r w:rsidRPr="00CB728F">
              <w:rPr>
                <w:b/>
                <w:szCs w:val="22"/>
                <w:lang w:val="en-US"/>
              </w:rPr>
              <w:t>1,327,356</w:t>
            </w:r>
          </w:p>
        </w:tc>
        <w:tc>
          <w:tcPr>
            <w:tcW w:w="288" w:type="dxa"/>
            <w:vAlign w:val="center"/>
          </w:tcPr>
          <w:p w14:paraId="6CDF2140" w14:textId="77777777" w:rsidR="00575718" w:rsidRPr="00813EBE" w:rsidRDefault="00575718" w:rsidP="00625CAF">
            <w:pPr>
              <w:ind w:right="-101"/>
              <w:jc w:val="right"/>
              <w:rPr>
                <w:b/>
                <w:szCs w:val="22"/>
                <w:lang w:val="en-US"/>
              </w:rPr>
            </w:pPr>
          </w:p>
        </w:tc>
        <w:tc>
          <w:tcPr>
            <w:tcW w:w="1282" w:type="dxa"/>
            <w:shd w:val="clear" w:color="auto" w:fill="auto"/>
            <w:vAlign w:val="center"/>
          </w:tcPr>
          <w:p w14:paraId="470B8278" w14:textId="6CBE8C6E" w:rsidR="00575718" w:rsidRPr="00813EBE" w:rsidRDefault="00CB728F" w:rsidP="00625CAF">
            <w:pPr>
              <w:pBdr>
                <w:top w:val="single" w:sz="4" w:space="1" w:color="auto"/>
                <w:bottom w:val="double" w:sz="4" w:space="1" w:color="auto"/>
              </w:pBdr>
              <w:ind w:right="-86"/>
              <w:jc w:val="right"/>
              <w:rPr>
                <w:b/>
                <w:szCs w:val="22"/>
                <w:lang w:val="en-US"/>
              </w:rPr>
            </w:pPr>
            <w:r w:rsidRPr="00CB728F">
              <w:rPr>
                <w:b/>
                <w:szCs w:val="22"/>
                <w:lang w:val="en-US"/>
              </w:rPr>
              <w:t>2,544,878</w:t>
            </w:r>
          </w:p>
        </w:tc>
      </w:tr>
    </w:tbl>
    <w:p w14:paraId="4F115A10" w14:textId="77777777" w:rsidR="0079488D" w:rsidRPr="00813EBE" w:rsidRDefault="0079488D" w:rsidP="00625CAF">
      <w:pPr>
        <w:pStyle w:val="fixedassetnote"/>
        <w:keepLines w:val="0"/>
        <w:widowControl w:val="0"/>
        <w:tabs>
          <w:tab w:val="clear" w:pos="840"/>
          <w:tab w:val="clear" w:pos="1120"/>
          <w:tab w:val="clear" w:pos="1400"/>
          <w:tab w:val="clear" w:pos="4040"/>
          <w:tab w:val="clear" w:pos="5480"/>
          <w:tab w:val="clear" w:pos="6940"/>
          <w:tab w:val="clear" w:pos="7140"/>
          <w:tab w:val="clear" w:pos="8300"/>
          <w:tab w:val="clear" w:pos="8520"/>
        </w:tabs>
        <w:ind w:left="720" w:right="17"/>
        <w:rPr>
          <w:szCs w:val="22"/>
          <w:lang w:val="en-US"/>
        </w:rPr>
      </w:pPr>
    </w:p>
    <w:p w14:paraId="67B8FB17" w14:textId="77777777" w:rsidR="00B45411" w:rsidRPr="00813EBE" w:rsidRDefault="00B45411" w:rsidP="00625CAF">
      <w:pPr>
        <w:pStyle w:val="fixedassetnote"/>
        <w:keepLines w:val="0"/>
        <w:widowControl w:val="0"/>
        <w:tabs>
          <w:tab w:val="clear" w:pos="840"/>
          <w:tab w:val="clear" w:pos="1120"/>
          <w:tab w:val="clear" w:pos="1400"/>
          <w:tab w:val="clear" w:pos="4040"/>
          <w:tab w:val="clear" w:pos="5480"/>
          <w:tab w:val="clear" w:pos="6940"/>
          <w:tab w:val="clear" w:pos="7140"/>
          <w:tab w:val="clear" w:pos="8300"/>
          <w:tab w:val="clear" w:pos="8520"/>
        </w:tabs>
        <w:ind w:left="0" w:right="17"/>
        <w:rPr>
          <w:szCs w:val="22"/>
          <w:lang w:val="en-US"/>
        </w:rPr>
      </w:pPr>
    </w:p>
    <w:bookmarkEnd w:id="21"/>
    <w:p w14:paraId="6C0696D0" w14:textId="77777777" w:rsidR="00B728A8" w:rsidRPr="00813EBE" w:rsidRDefault="00B728A8" w:rsidP="00625CAF">
      <w:pPr>
        <w:pStyle w:val="subheading1"/>
        <w:widowControl w:val="0"/>
        <w:tabs>
          <w:tab w:val="clear" w:pos="840"/>
          <w:tab w:val="clear" w:pos="5103"/>
          <w:tab w:val="clear" w:pos="7000"/>
          <w:tab w:val="clear" w:pos="8448"/>
        </w:tabs>
        <w:ind w:right="-475"/>
        <w:outlineLvl w:val="0"/>
        <w:rPr>
          <w:iCs/>
          <w:sz w:val="22"/>
          <w:szCs w:val="22"/>
          <w:lang w:val="en-US"/>
        </w:rPr>
        <w:sectPr w:rsidR="00B728A8" w:rsidRPr="00813EBE" w:rsidSect="00E00623">
          <w:headerReference w:type="default" r:id="rId31"/>
          <w:footnotePr>
            <w:numRestart w:val="eachPage"/>
          </w:footnotePr>
          <w:pgSz w:w="11907" w:h="16834" w:code="9"/>
          <w:pgMar w:top="1440" w:right="1440" w:bottom="862" w:left="1582" w:header="720" w:footer="578" w:gutter="0"/>
          <w:cols w:space="0"/>
        </w:sectPr>
      </w:pPr>
    </w:p>
    <w:p w14:paraId="2B15C988" w14:textId="3E981912" w:rsidR="00854122" w:rsidRPr="00813EBE" w:rsidRDefault="00854122" w:rsidP="00625CAF">
      <w:pPr>
        <w:pStyle w:val="subheading1"/>
        <w:widowControl w:val="0"/>
        <w:numPr>
          <w:ilvl w:val="0"/>
          <w:numId w:val="1"/>
        </w:numPr>
        <w:tabs>
          <w:tab w:val="clear" w:pos="840"/>
          <w:tab w:val="clear" w:pos="5103"/>
          <w:tab w:val="clear" w:pos="7000"/>
          <w:tab w:val="clear" w:pos="8448"/>
        </w:tabs>
        <w:ind w:left="819" w:right="-475" w:hanging="810"/>
        <w:outlineLvl w:val="0"/>
        <w:rPr>
          <w:iCs/>
          <w:sz w:val="22"/>
          <w:szCs w:val="22"/>
          <w:lang w:val="en-US"/>
        </w:rPr>
      </w:pPr>
      <w:r w:rsidRPr="00813EBE">
        <w:rPr>
          <w:iCs/>
          <w:sz w:val="22"/>
          <w:szCs w:val="22"/>
          <w:lang w:val="en-US"/>
        </w:rPr>
        <w:lastRenderedPageBreak/>
        <w:t>DEBT PURCHASED</w:t>
      </w:r>
    </w:p>
    <w:p w14:paraId="7DE13EE5" w14:textId="77777777" w:rsidR="00854122" w:rsidRPr="00813EBE" w:rsidRDefault="00854122" w:rsidP="00625CAF">
      <w:pPr>
        <w:pStyle w:val="subheading1"/>
        <w:widowControl w:val="0"/>
        <w:tabs>
          <w:tab w:val="clear" w:pos="840"/>
          <w:tab w:val="clear" w:pos="5103"/>
          <w:tab w:val="clear" w:pos="7000"/>
          <w:tab w:val="clear" w:pos="8448"/>
        </w:tabs>
        <w:ind w:left="720" w:right="0" w:firstLine="0"/>
        <w:rPr>
          <w:iCs/>
          <w:sz w:val="22"/>
          <w:szCs w:val="22"/>
          <w:lang w:val="en-US"/>
        </w:rPr>
      </w:pPr>
    </w:p>
    <w:tbl>
      <w:tblPr>
        <w:tblW w:w="8061" w:type="dxa"/>
        <w:tblInd w:w="828" w:type="dxa"/>
        <w:tblLayout w:type="fixed"/>
        <w:tblLook w:val="04A0" w:firstRow="1" w:lastRow="0" w:firstColumn="1" w:lastColumn="0" w:noHBand="0" w:noVBand="1"/>
      </w:tblPr>
      <w:tblGrid>
        <w:gridCol w:w="4219"/>
        <w:gridCol w:w="1786"/>
        <w:gridCol w:w="270"/>
        <w:gridCol w:w="1786"/>
      </w:tblGrid>
      <w:tr w:rsidR="00046F4B" w:rsidRPr="00813EBE" w14:paraId="64B3FF16" w14:textId="77777777" w:rsidTr="009C6F71">
        <w:trPr>
          <w:trHeight w:val="270"/>
        </w:trPr>
        <w:tc>
          <w:tcPr>
            <w:tcW w:w="4219" w:type="dxa"/>
            <w:shd w:val="clear" w:color="auto" w:fill="auto"/>
            <w:vAlign w:val="center"/>
            <w:hideMark/>
          </w:tcPr>
          <w:p w14:paraId="4536C4E3" w14:textId="77777777" w:rsidR="00046F4B" w:rsidRPr="00813EBE" w:rsidRDefault="00046F4B" w:rsidP="00625CAF">
            <w:pPr>
              <w:rPr>
                <w:sz w:val="24"/>
                <w:szCs w:val="24"/>
                <w:lang w:val="en-US"/>
              </w:rPr>
            </w:pPr>
          </w:p>
        </w:tc>
        <w:tc>
          <w:tcPr>
            <w:tcW w:w="1786" w:type="dxa"/>
            <w:shd w:val="clear" w:color="auto" w:fill="auto"/>
            <w:vAlign w:val="center"/>
            <w:hideMark/>
          </w:tcPr>
          <w:p w14:paraId="612C0F4E" w14:textId="4287CEF9" w:rsidR="00046F4B" w:rsidRPr="00813EBE" w:rsidRDefault="009157BF" w:rsidP="00625CAF">
            <w:pPr>
              <w:ind w:right="-86"/>
              <w:jc w:val="right"/>
              <w:rPr>
                <w:i/>
                <w:iCs/>
                <w:color w:val="000000"/>
                <w:szCs w:val="22"/>
                <w:lang w:val="en-US"/>
              </w:rPr>
            </w:pPr>
            <w:r w:rsidRPr="00813EBE">
              <w:rPr>
                <w:i/>
                <w:iCs/>
                <w:color w:val="000000"/>
                <w:szCs w:val="22"/>
                <w:lang w:val="en-US"/>
              </w:rPr>
              <w:fldChar w:fldCharType="begin"/>
            </w:r>
            <w:r w:rsidRPr="00813EBE">
              <w:rPr>
                <w:i/>
                <w:iCs/>
                <w:color w:val="000000"/>
                <w:szCs w:val="22"/>
                <w:lang w:val="en-US"/>
              </w:rPr>
              <w:instrText xml:space="preserve"> REF CYE_short \h </w:instrText>
            </w:r>
            <w:r w:rsidR="00D369C5" w:rsidRPr="00813EBE">
              <w:rPr>
                <w:i/>
                <w:iCs/>
                <w:color w:val="000000"/>
                <w:szCs w:val="22"/>
                <w:lang w:val="en-US"/>
              </w:rPr>
              <w:instrText xml:space="preserve">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06/30/2020</w:t>
            </w:r>
            <w:r w:rsidRPr="00813EBE">
              <w:rPr>
                <w:i/>
                <w:iCs/>
                <w:color w:val="000000"/>
                <w:szCs w:val="22"/>
                <w:lang w:val="en-US"/>
              </w:rPr>
              <w:fldChar w:fldCharType="end"/>
            </w:r>
          </w:p>
        </w:tc>
        <w:tc>
          <w:tcPr>
            <w:tcW w:w="270" w:type="dxa"/>
            <w:shd w:val="clear" w:color="auto" w:fill="auto"/>
            <w:noWrap/>
            <w:vAlign w:val="bottom"/>
            <w:hideMark/>
          </w:tcPr>
          <w:p w14:paraId="7254112E" w14:textId="77777777" w:rsidR="00046F4B" w:rsidRPr="00813EBE" w:rsidRDefault="00046F4B" w:rsidP="00625CAF">
            <w:pPr>
              <w:ind w:right="-101"/>
              <w:jc w:val="right"/>
              <w:rPr>
                <w:i/>
                <w:iCs/>
                <w:color w:val="000000"/>
                <w:szCs w:val="22"/>
                <w:lang w:val="en-US"/>
              </w:rPr>
            </w:pPr>
          </w:p>
        </w:tc>
        <w:tc>
          <w:tcPr>
            <w:tcW w:w="1786" w:type="dxa"/>
            <w:shd w:val="clear" w:color="auto" w:fill="auto"/>
            <w:vAlign w:val="center"/>
            <w:hideMark/>
          </w:tcPr>
          <w:p w14:paraId="1E23F67E" w14:textId="282234D4" w:rsidR="00046F4B" w:rsidRPr="00813EBE" w:rsidRDefault="009157BF" w:rsidP="00625CAF">
            <w:pPr>
              <w:ind w:right="-86"/>
              <w:jc w:val="right"/>
              <w:rPr>
                <w:i/>
                <w:iCs/>
                <w:color w:val="000000"/>
                <w:szCs w:val="22"/>
                <w:lang w:val="en-US"/>
              </w:rPr>
            </w:pPr>
            <w:r w:rsidRPr="00813EBE">
              <w:rPr>
                <w:i/>
                <w:iCs/>
                <w:color w:val="000000"/>
                <w:szCs w:val="22"/>
                <w:lang w:val="en-US"/>
              </w:rPr>
              <w:fldChar w:fldCharType="begin"/>
            </w:r>
            <w:r w:rsidRPr="00813EBE">
              <w:rPr>
                <w:i/>
                <w:iCs/>
                <w:color w:val="000000"/>
                <w:szCs w:val="22"/>
                <w:lang w:val="en-US"/>
              </w:rPr>
              <w:instrText xml:space="preserve"> REF LYE_short \h </w:instrText>
            </w:r>
            <w:r w:rsidR="00D369C5" w:rsidRPr="00813EBE">
              <w:rPr>
                <w:i/>
                <w:iCs/>
                <w:color w:val="000000"/>
                <w:szCs w:val="22"/>
                <w:lang w:val="en-US"/>
              </w:rPr>
              <w:instrText xml:space="preserve">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12/31/2019</w:t>
            </w:r>
            <w:r w:rsidRPr="00813EBE">
              <w:rPr>
                <w:i/>
                <w:iCs/>
                <w:color w:val="000000"/>
                <w:szCs w:val="22"/>
                <w:lang w:val="en-US"/>
              </w:rPr>
              <w:fldChar w:fldCharType="end"/>
            </w:r>
          </w:p>
        </w:tc>
      </w:tr>
      <w:tr w:rsidR="00046F4B" w:rsidRPr="00813EBE" w14:paraId="0334727A" w14:textId="77777777" w:rsidTr="00C126A0">
        <w:trPr>
          <w:trHeight w:val="270"/>
        </w:trPr>
        <w:tc>
          <w:tcPr>
            <w:tcW w:w="4219" w:type="dxa"/>
            <w:shd w:val="clear" w:color="auto" w:fill="auto"/>
            <w:vAlign w:val="center"/>
            <w:hideMark/>
          </w:tcPr>
          <w:p w14:paraId="684DDB7C" w14:textId="77777777" w:rsidR="00046F4B" w:rsidRPr="00813EBE" w:rsidRDefault="00046F4B" w:rsidP="00625CAF">
            <w:pPr>
              <w:ind w:left="-126"/>
              <w:jc w:val="right"/>
              <w:rPr>
                <w:i/>
                <w:iCs/>
                <w:color w:val="000000"/>
                <w:szCs w:val="22"/>
                <w:lang w:val="en-US"/>
              </w:rPr>
            </w:pPr>
          </w:p>
        </w:tc>
        <w:tc>
          <w:tcPr>
            <w:tcW w:w="1786" w:type="dxa"/>
            <w:shd w:val="clear" w:color="auto" w:fill="auto"/>
            <w:vAlign w:val="bottom"/>
            <w:hideMark/>
          </w:tcPr>
          <w:p w14:paraId="0DEA24DA" w14:textId="77777777" w:rsidR="00046F4B" w:rsidRPr="00813EBE" w:rsidRDefault="00046F4B" w:rsidP="00625CAF">
            <w:pPr>
              <w:ind w:left="144" w:right="-86"/>
              <w:jc w:val="right"/>
              <w:rPr>
                <w:i/>
                <w:iCs/>
                <w:color w:val="000000"/>
                <w:szCs w:val="22"/>
                <w:lang w:val="en-US"/>
              </w:rPr>
            </w:pPr>
            <w:r w:rsidRPr="00813EBE">
              <w:rPr>
                <w:i/>
                <w:iCs/>
                <w:color w:val="000000"/>
                <w:szCs w:val="22"/>
                <w:lang w:val="en-US"/>
              </w:rPr>
              <w:t>VND million</w:t>
            </w:r>
          </w:p>
        </w:tc>
        <w:tc>
          <w:tcPr>
            <w:tcW w:w="270" w:type="dxa"/>
            <w:shd w:val="clear" w:color="auto" w:fill="auto"/>
            <w:noWrap/>
            <w:vAlign w:val="bottom"/>
            <w:hideMark/>
          </w:tcPr>
          <w:p w14:paraId="6A947BE3" w14:textId="77777777" w:rsidR="00046F4B" w:rsidRPr="00813EBE" w:rsidRDefault="00046F4B" w:rsidP="00625CAF">
            <w:pPr>
              <w:ind w:right="-101"/>
              <w:jc w:val="right"/>
              <w:rPr>
                <w:i/>
                <w:iCs/>
                <w:color w:val="000000"/>
                <w:szCs w:val="22"/>
                <w:lang w:val="en-US"/>
              </w:rPr>
            </w:pPr>
          </w:p>
        </w:tc>
        <w:tc>
          <w:tcPr>
            <w:tcW w:w="1786" w:type="dxa"/>
            <w:shd w:val="clear" w:color="auto" w:fill="auto"/>
            <w:vAlign w:val="bottom"/>
            <w:hideMark/>
          </w:tcPr>
          <w:p w14:paraId="5D61923F" w14:textId="77777777" w:rsidR="00046F4B" w:rsidRPr="00813EBE" w:rsidRDefault="00046F4B" w:rsidP="00625CAF">
            <w:pPr>
              <w:ind w:left="144" w:right="-86"/>
              <w:jc w:val="right"/>
              <w:rPr>
                <w:i/>
                <w:iCs/>
                <w:color w:val="000000"/>
                <w:szCs w:val="22"/>
                <w:lang w:val="en-US"/>
              </w:rPr>
            </w:pPr>
            <w:r w:rsidRPr="00813EBE">
              <w:rPr>
                <w:i/>
                <w:iCs/>
                <w:color w:val="000000"/>
                <w:szCs w:val="22"/>
                <w:lang w:val="en-US"/>
              </w:rPr>
              <w:t>VND million</w:t>
            </w:r>
          </w:p>
        </w:tc>
      </w:tr>
      <w:tr w:rsidR="00046F4B" w:rsidRPr="00813EBE" w14:paraId="3B6B1A3C" w14:textId="77777777" w:rsidTr="00C126A0">
        <w:trPr>
          <w:trHeight w:val="270"/>
        </w:trPr>
        <w:tc>
          <w:tcPr>
            <w:tcW w:w="4219" w:type="dxa"/>
            <w:shd w:val="clear" w:color="auto" w:fill="auto"/>
            <w:vAlign w:val="center"/>
            <w:hideMark/>
          </w:tcPr>
          <w:p w14:paraId="111D79ED" w14:textId="77777777" w:rsidR="00046F4B" w:rsidRPr="00813EBE" w:rsidRDefault="00046F4B" w:rsidP="00625CAF">
            <w:pPr>
              <w:ind w:left="-126"/>
              <w:jc w:val="right"/>
              <w:rPr>
                <w:i/>
                <w:iCs/>
                <w:color w:val="000000"/>
                <w:szCs w:val="22"/>
                <w:lang w:val="en-US"/>
              </w:rPr>
            </w:pPr>
          </w:p>
        </w:tc>
        <w:tc>
          <w:tcPr>
            <w:tcW w:w="1786" w:type="dxa"/>
            <w:shd w:val="clear" w:color="auto" w:fill="auto"/>
            <w:vAlign w:val="bottom"/>
          </w:tcPr>
          <w:p w14:paraId="32DB412E" w14:textId="77777777" w:rsidR="00046F4B" w:rsidRPr="00813EBE" w:rsidRDefault="00046F4B" w:rsidP="00625CAF">
            <w:pPr>
              <w:pBdr>
                <w:bottom w:val="single" w:sz="4" w:space="1" w:color="auto"/>
              </w:pBdr>
              <w:ind w:left="144" w:right="-86"/>
              <w:jc w:val="right"/>
              <w:rPr>
                <w:lang w:val="en-US"/>
              </w:rPr>
            </w:pPr>
          </w:p>
        </w:tc>
        <w:tc>
          <w:tcPr>
            <w:tcW w:w="270" w:type="dxa"/>
            <w:shd w:val="clear" w:color="auto" w:fill="auto"/>
            <w:noWrap/>
            <w:vAlign w:val="bottom"/>
            <w:hideMark/>
          </w:tcPr>
          <w:p w14:paraId="20605183" w14:textId="77777777" w:rsidR="00046F4B" w:rsidRPr="00813EBE" w:rsidRDefault="00046F4B" w:rsidP="00625CAF">
            <w:pPr>
              <w:ind w:right="-101"/>
              <w:jc w:val="right"/>
              <w:rPr>
                <w:lang w:val="en-US"/>
              </w:rPr>
            </w:pPr>
          </w:p>
        </w:tc>
        <w:tc>
          <w:tcPr>
            <w:tcW w:w="1786" w:type="dxa"/>
            <w:shd w:val="clear" w:color="auto" w:fill="auto"/>
            <w:vAlign w:val="bottom"/>
            <w:hideMark/>
          </w:tcPr>
          <w:p w14:paraId="2A23D33A" w14:textId="42E77862" w:rsidR="00046F4B" w:rsidRPr="00813EBE" w:rsidRDefault="00C126A0" w:rsidP="00625CAF">
            <w:pPr>
              <w:pBdr>
                <w:bottom w:val="single" w:sz="4" w:space="1" w:color="auto"/>
              </w:pBdr>
              <w:ind w:left="144" w:right="-86"/>
              <w:jc w:val="right"/>
              <w:rPr>
                <w:lang w:val="en-US"/>
              </w:rPr>
            </w:pPr>
            <w:r w:rsidRPr="00813EBE">
              <w:rPr>
                <w:i/>
                <w:iCs/>
                <w:color w:val="000000"/>
                <w:szCs w:val="22"/>
                <w:lang w:val="en-US"/>
              </w:rPr>
              <w:t>(audited)</w:t>
            </w:r>
          </w:p>
        </w:tc>
      </w:tr>
      <w:tr w:rsidR="00C126A0" w:rsidRPr="00813EBE" w14:paraId="1C08BFD7" w14:textId="77777777" w:rsidTr="009C6F71">
        <w:trPr>
          <w:trHeight w:val="270"/>
        </w:trPr>
        <w:tc>
          <w:tcPr>
            <w:tcW w:w="4219" w:type="dxa"/>
            <w:shd w:val="clear" w:color="auto" w:fill="auto"/>
            <w:vAlign w:val="bottom"/>
          </w:tcPr>
          <w:p w14:paraId="6F5CA15F" w14:textId="77777777" w:rsidR="00C126A0" w:rsidRPr="00813EBE" w:rsidRDefault="00C126A0" w:rsidP="00625CAF">
            <w:pPr>
              <w:ind w:left="-126"/>
              <w:rPr>
                <w:color w:val="000000"/>
                <w:szCs w:val="22"/>
                <w:lang w:val="en-US"/>
              </w:rPr>
            </w:pPr>
          </w:p>
        </w:tc>
        <w:tc>
          <w:tcPr>
            <w:tcW w:w="1786" w:type="dxa"/>
            <w:shd w:val="clear" w:color="auto" w:fill="auto"/>
            <w:vAlign w:val="bottom"/>
          </w:tcPr>
          <w:p w14:paraId="4FA7BA50" w14:textId="77777777" w:rsidR="00C126A0" w:rsidRPr="00813EBE" w:rsidRDefault="00C126A0" w:rsidP="00625CAF">
            <w:pPr>
              <w:ind w:right="-86"/>
              <w:jc w:val="right"/>
              <w:rPr>
                <w:color w:val="000000"/>
                <w:szCs w:val="22"/>
                <w:lang w:val="en-US"/>
              </w:rPr>
            </w:pPr>
          </w:p>
        </w:tc>
        <w:tc>
          <w:tcPr>
            <w:tcW w:w="270" w:type="dxa"/>
            <w:shd w:val="clear" w:color="auto" w:fill="auto"/>
            <w:noWrap/>
            <w:vAlign w:val="bottom"/>
          </w:tcPr>
          <w:p w14:paraId="70A37231" w14:textId="77777777" w:rsidR="00C126A0" w:rsidRPr="00813EBE" w:rsidRDefault="00C126A0" w:rsidP="00625CAF">
            <w:pPr>
              <w:ind w:right="-101"/>
              <w:jc w:val="right"/>
              <w:rPr>
                <w:color w:val="000000"/>
                <w:szCs w:val="22"/>
                <w:lang w:val="en-US"/>
              </w:rPr>
            </w:pPr>
          </w:p>
        </w:tc>
        <w:tc>
          <w:tcPr>
            <w:tcW w:w="1786" w:type="dxa"/>
            <w:shd w:val="clear" w:color="auto" w:fill="auto"/>
            <w:vAlign w:val="bottom"/>
          </w:tcPr>
          <w:p w14:paraId="4960A78E" w14:textId="77777777" w:rsidR="00C126A0" w:rsidRPr="00813EBE" w:rsidRDefault="00C126A0" w:rsidP="00625CAF">
            <w:pPr>
              <w:ind w:right="-86"/>
              <w:jc w:val="right"/>
              <w:rPr>
                <w:color w:val="000000"/>
                <w:szCs w:val="22"/>
                <w:lang w:val="en-US"/>
              </w:rPr>
            </w:pPr>
          </w:p>
        </w:tc>
      </w:tr>
      <w:tr w:rsidR="008F167C" w:rsidRPr="00813EBE" w14:paraId="4F63AF47" w14:textId="77777777" w:rsidTr="009C6F71">
        <w:trPr>
          <w:trHeight w:val="270"/>
        </w:trPr>
        <w:tc>
          <w:tcPr>
            <w:tcW w:w="4219" w:type="dxa"/>
            <w:shd w:val="clear" w:color="auto" w:fill="auto"/>
            <w:vAlign w:val="bottom"/>
            <w:hideMark/>
          </w:tcPr>
          <w:p w14:paraId="16DA3230" w14:textId="77777777" w:rsidR="008F167C" w:rsidRPr="00813EBE" w:rsidRDefault="008F167C" w:rsidP="00625CAF">
            <w:pPr>
              <w:ind w:left="-86"/>
              <w:rPr>
                <w:color w:val="000000"/>
                <w:szCs w:val="22"/>
                <w:lang w:val="en-US"/>
              </w:rPr>
            </w:pPr>
            <w:r w:rsidRPr="00813EBE">
              <w:rPr>
                <w:color w:val="000000"/>
                <w:szCs w:val="22"/>
                <w:lang w:val="en-US"/>
              </w:rPr>
              <w:t xml:space="preserve">Debt purchased in VND </w:t>
            </w:r>
          </w:p>
        </w:tc>
        <w:tc>
          <w:tcPr>
            <w:tcW w:w="1786" w:type="dxa"/>
            <w:shd w:val="clear" w:color="auto" w:fill="auto"/>
            <w:vAlign w:val="bottom"/>
          </w:tcPr>
          <w:p w14:paraId="4BC40C5E" w14:textId="080A82BB" w:rsidR="008F167C" w:rsidRPr="00813EBE" w:rsidRDefault="003B3899" w:rsidP="00625CAF">
            <w:pPr>
              <w:ind w:right="-86"/>
              <w:jc w:val="right"/>
              <w:rPr>
                <w:color w:val="000000"/>
                <w:szCs w:val="22"/>
                <w:lang w:val="en-US"/>
              </w:rPr>
            </w:pPr>
            <w:r w:rsidRPr="00813EBE">
              <w:rPr>
                <w:color w:val="000000"/>
                <w:szCs w:val="22"/>
                <w:lang w:val="en-US"/>
              </w:rPr>
              <w:t>1,682</w:t>
            </w:r>
          </w:p>
        </w:tc>
        <w:tc>
          <w:tcPr>
            <w:tcW w:w="270" w:type="dxa"/>
            <w:shd w:val="clear" w:color="auto" w:fill="auto"/>
            <w:noWrap/>
            <w:vAlign w:val="bottom"/>
          </w:tcPr>
          <w:p w14:paraId="3B1B3D14" w14:textId="77777777" w:rsidR="008F167C" w:rsidRPr="00813EBE" w:rsidRDefault="008F167C" w:rsidP="00625CAF">
            <w:pPr>
              <w:ind w:right="-101"/>
              <w:jc w:val="right"/>
              <w:rPr>
                <w:color w:val="000000"/>
                <w:szCs w:val="22"/>
                <w:lang w:val="en-US"/>
              </w:rPr>
            </w:pPr>
          </w:p>
        </w:tc>
        <w:tc>
          <w:tcPr>
            <w:tcW w:w="1786" w:type="dxa"/>
            <w:shd w:val="clear" w:color="auto" w:fill="auto"/>
            <w:vAlign w:val="bottom"/>
          </w:tcPr>
          <w:p w14:paraId="1F02F452" w14:textId="5DC7FFF8" w:rsidR="008F167C" w:rsidRPr="00813EBE" w:rsidRDefault="008F167C" w:rsidP="00625CAF">
            <w:pPr>
              <w:ind w:right="-86"/>
              <w:jc w:val="right"/>
              <w:rPr>
                <w:color w:val="000000"/>
                <w:szCs w:val="22"/>
                <w:lang w:val="en-US"/>
              </w:rPr>
            </w:pPr>
            <w:r w:rsidRPr="00813EBE">
              <w:rPr>
                <w:color w:val="000000"/>
                <w:szCs w:val="22"/>
                <w:lang w:val="en-US"/>
              </w:rPr>
              <w:t xml:space="preserve">1,682 </w:t>
            </w:r>
          </w:p>
        </w:tc>
      </w:tr>
      <w:tr w:rsidR="008F167C" w:rsidRPr="00813EBE" w14:paraId="49F3F055" w14:textId="77777777" w:rsidTr="009C6F71">
        <w:trPr>
          <w:trHeight w:val="180"/>
        </w:trPr>
        <w:tc>
          <w:tcPr>
            <w:tcW w:w="4219" w:type="dxa"/>
            <w:shd w:val="clear" w:color="auto" w:fill="auto"/>
            <w:vAlign w:val="bottom"/>
            <w:hideMark/>
          </w:tcPr>
          <w:p w14:paraId="3E480731" w14:textId="77777777" w:rsidR="008F167C" w:rsidRPr="00813EBE" w:rsidRDefault="008F167C" w:rsidP="00625CAF">
            <w:pPr>
              <w:ind w:left="-86"/>
              <w:rPr>
                <w:color w:val="000000"/>
                <w:szCs w:val="22"/>
                <w:lang w:val="en-US"/>
              </w:rPr>
            </w:pPr>
            <w:r w:rsidRPr="00813EBE">
              <w:rPr>
                <w:color w:val="000000"/>
                <w:szCs w:val="22"/>
                <w:lang w:val="en-US"/>
              </w:rPr>
              <w:t>Provision for debt purchased</w:t>
            </w:r>
          </w:p>
        </w:tc>
        <w:tc>
          <w:tcPr>
            <w:tcW w:w="1786" w:type="dxa"/>
            <w:shd w:val="clear" w:color="auto" w:fill="auto"/>
            <w:vAlign w:val="bottom"/>
          </w:tcPr>
          <w:p w14:paraId="6C48B8D1" w14:textId="0E359B9F" w:rsidR="008F167C" w:rsidRPr="00813EBE" w:rsidRDefault="003B3899" w:rsidP="00625CAF">
            <w:pPr>
              <w:ind w:right="-86"/>
              <w:jc w:val="right"/>
              <w:rPr>
                <w:color w:val="000000"/>
                <w:szCs w:val="22"/>
                <w:lang w:val="en-US"/>
              </w:rPr>
            </w:pPr>
            <w:r w:rsidRPr="00813EBE">
              <w:rPr>
                <w:color w:val="000000"/>
                <w:szCs w:val="22"/>
                <w:lang w:val="en-US"/>
              </w:rPr>
              <w:t>(1,682)</w:t>
            </w:r>
          </w:p>
        </w:tc>
        <w:tc>
          <w:tcPr>
            <w:tcW w:w="270" w:type="dxa"/>
            <w:shd w:val="clear" w:color="auto" w:fill="auto"/>
            <w:noWrap/>
            <w:vAlign w:val="bottom"/>
          </w:tcPr>
          <w:p w14:paraId="3CE717D9" w14:textId="77777777" w:rsidR="008F167C" w:rsidRPr="00813EBE" w:rsidRDefault="008F167C" w:rsidP="00625CAF">
            <w:pPr>
              <w:ind w:right="-101"/>
              <w:jc w:val="right"/>
              <w:rPr>
                <w:color w:val="000000"/>
                <w:szCs w:val="22"/>
                <w:lang w:val="en-US"/>
              </w:rPr>
            </w:pPr>
          </w:p>
        </w:tc>
        <w:tc>
          <w:tcPr>
            <w:tcW w:w="1786" w:type="dxa"/>
            <w:shd w:val="clear" w:color="auto" w:fill="auto"/>
            <w:vAlign w:val="bottom"/>
          </w:tcPr>
          <w:p w14:paraId="088AA54B" w14:textId="4ADAE8BF" w:rsidR="008F167C" w:rsidRPr="00813EBE" w:rsidRDefault="008F167C" w:rsidP="00625CAF">
            <w:pPr>
              <w:ind w:right="-86"/>
              <w:jc w:val="right"/>
              <w:rPr>
                <w:color w:val="000000"/>
                <w:szCs w:val="22"/>
                <w:lang w:val="en-US"/>
              </w:rPr>
            </w:pPr>
            <w:r w:rsidRPr="00813EBE">
              <w:rPr>
                <w:color w:val="000000"/>
                <w:szCs w:val="22"/>
                <w:lang w:val="en-US"/>
              </w:rPr>
              <w:t>(1,682)</w:t>
            </w:r>
          </w:p>
        </w:tc>
      </w:tr>
      <w:tr w:rsidR="008F167C" w:rsidRPr="00813EBE" w14:paraId="788D9FE6" w14:textId="77777777" w:rsidTr="009C6F71">
        <w:trPr>
          <w:trHeight w:val="435"/>
        </w:trPr>
        <w:tc>
          <w:tcPr>
            <w:tcW w:w="4219" w:type="dxa"/>
            <w:shd w:val="clear" w:color="auto" w:fill="auto"/>
            <w:vAlign w:val="center"/>
            <w:hideMark/>
          </w:tcPr>
          <w:p w14:paraId="2E57CEA9" w14:textId="77777777" w:rsidR="008F167C" w:rsidRPr="00813EBE" w:rsidRDefault="008F167C" w:rsidP="00625CAF">
            <w:pPr>
              <w:ind w:left="-126"/>
              <w:jc w:val="right"/>
              <w:rPr>
                <w:color w:val="000000"/>
                <w:szCs w:val="22"/>
                <w:lang w:val="en-US"/>
              </w:rPr>
            </w:pPr>
          </w:p>
        </w:tc>
        <w:tc>
          <w:tcPr>
            <w:tcW w:w="1786" w:type="dxa"/>
            <w:shd w:val="clear" w:color="auto" w:fill="auto"/>
            <w:vAlign w:val="center"/>
          </w:tcPr>
          <w:p w14:paraId="79A004CE" w14:textId="399FDD22" w:rsidR="008F167C" w:rsidRPr="00813EBE" w:rsidRDefault="003B3899" w:rsidP="00625CAF">
            <w:pPr>
              <w:pBdr>
                <w:top w:val="single" w:sz="4" w:space="1" w:color="auto"/>
                <w:bottom w:val="double" w:sz="4" w:space="1" w:color="auto"/>
              </w:pBdr>
              <w:ind w:left="144" w:right="-86"/>
              <w:jc w:val="right"/>
              <w:rPr>
                <w:b/>
                <w:bCs/>
                <w:color w:val="000000"/>
                <w:szCs w:val="22"/>
                <w:lang w:val="en-US"/>
              </w:rPr>
            </w:pPr>
            <w:r w:rsidRPr="00813EBE">
              <w:rPr>
                <w:b/>
                <w:bCs/>
                <w:color w:val="000000"/>
                <w:szCs w:val="22"/>
                <w:lang w:val="en-US"/>
              </w:rPr>
              <w:t>-</w:t>
            </w:r>
          </w:p>
        </w:tc>
        <w:tc>
          <w:tcPr>
            <w:tcW w:w="270" w:type="dxa"/>
            <w:shd w:val="clear" w:color="auto" w:fill="auto"/>
            <w:noWrap/>
            <w:vAlign w:val="bottom"/>
          </w:tcPr>
          <w:p w14:paraId="0AE543C2" w14:textId="77777777" w:rsidR="008F167C" w:rsidRPr="00813EBE" w:rsidRDefault="008F167C" w:rsidP="00625CAF">
            <w:pPr>
              <w:ind w:right="-101"/>
              <w:jc w:val="right"/>
              <w:rPr>
                <w:b/>
                <w:bCs/>
                <w:color w:val="000000"/>
                <w:szCs w:val="22"/>
                <w:lang w:val="en-US"/>
              </w:rPr>
            </w:pPr>
          </w:p>
        </w:tc>
        <w:tc>
          <w:tcPr>
            <w:tcW w:w="1786" w:type="dxa"/>
            <w:shd w:val="clear" w:color="auto" w:fill="auto"/>
            <w:vAlign w:val="center"/>
          </w:tcPr>
          <w:p w14:paraId="186512C4" w14:textId="6FA86F27" w:rsidR="008F167C" w:rsidRPr="00813EBE" w:rsidRDefault="008F167C" w:rsidP="00625CAF">
            <w:pPr>
              <w:pBdr>
                <w:top w:val="single" w:sz="4" w:space="1" w:color="auto"/>
                <w:bottom w:val="double" w:sz="4" w:space="1" w:color="auto"/>
              </w:pBdr>
              <w:ind w:left="144" w:right="-86"/>
              <w:jc w:val="right"/>
              <w:rPr>
                <w:b/>
                <w:bCs/>
                <w:color w:val="000000"/>
                <w:szCs w:val="22"/>
                <w:lang w:val="en-US"/>
              </w:rPr>
            </w:pPr>
            <w:r w:rsidRPr="00813EBE">
              <w:rPr>
                <w:b/>
                <w:bCs/>
                <w:color w:val="000000"/>
                <w:szCs w:val="22"/>
                <w:lang w:val="en-US"/>
              </w:rPr>
              <w:t>-</w:t>
            </w:r>
          </w:p>
        </w:tc>
      </w:tr>
    </w:tbl>
    <w:p w14:paraId="6C3C2B52" w14:textId="438C3B9C" w:rsidR="00854122" w:rsidRDefault="00854122" w:rsidP="00625CAF">
      <w:pPr>
        <w:pStyle w:val="subheading1"/>
        <w:keepNext w:val="0"/>
        <w:keepLines w:val="0"/>
        <w:tabs>
          <w:tab w:val="clear" w:pos="840"/>
          <w:tab w:val="clear" w:pos="5103"/>
          <w:tab w:val="clear" w:pos="7000"/>
          <w:tab w:val="clear" w:pos="8448"/>
        </w:tabs>
        <w:ind w:left="288" w:right="-101" w:firstLine="0"/>
        <w:jc w:val="right"/>
        <w:rPr>
          <w:iCs/>
          <w:sz w:val="22"/>
          <w:szCs w:val="22"/>
          <w:lang w:val="en-US"/>
        </w:rPr>
      </w:pPr>
    </w:p>
    <w:p w14:paraId="75D7A28A" w14:textId="74E886C3" w:rsidR="006B78A7" w:rsidRPr="006B78A7" w:rsidRDefault="006B78A7" w:rsidP="00625CAF">
      <w:pPr>
        <w:pStyle w:val="subheading1"/>
        <w:keepNext w:val="0"/>
        <w:keepLines w:val="0"/>
        <w:tabs>
          <w:tab w:val="clear" w:pos="840"/>
          <w:tab w:val="clear" w:pos="5103"/>
          <w:tab w:val="clear" w:pos="7000"/>
          <w:tab w:val="clear" w:pos="8448"/>
        </w:tabs>
        <w:ind w:left="810" w:right="-101" w:firstLine="0"/>
        <w:rPr>
          <w:b w:val="0"/>
          <w:iCs/>
          <w:sz w:val="22"/>
          <w:szCs w:val="22"/>
          <w:lang w:val="en-US"/>
        </w:rPr>
      </w:pPr>
      <w:r w:rsidRPr="006B78A7">
        <w:rPr>
          <w:b w:val="0"/>
          <w:iCs/>
          <w:sz w:val="22"/>
          <w:szCs w:val="22"/>
          <w:lang w:val="en-US"/>
        </w:rPr>
        <w:t>Break</w:t>
      </w:r>
      <w:r>
        <w:rPr>
          <w:b w:val="0"/>
          <w:iCs/>
          <w:sz w:val="22"/>
          <w:szCs w:val="22"/>
          <w:lang w:val="en-US"/>
        </w:rPr>
        <w:t>down of principals and interest of debts purchased is as follow:</w:t>
      </w:r>
    </w:p>
    <w:p w14:paraId="3C589CDC" w14:textId="77777777" w:rsidR="006B78A7" w:rsidRPr="00813EBE" w:rsidRDefault="006B78A7" w:rsidP="00625CAF">
      <w:pPr>
        <w:pStyle w:val="subheading1"/>
        <w:keepNext w:val="0"/>
        <w:keepLines w:val="0"/>
        <w:tabs>
          <w:tab w:val="clear" w:pos="840"/>
          <w:tab w:val="clear" w:pos="5103"/>
          <w:tab w:val="clear" w:pos="7000"/>
          <w:tab w:val="clear" w:pos="8448"/>
        </w:tabs>
        <w:ind w:left="288" w:right="-101" w:firstLine="0"/>
        <w:jc w:val="right"/>
        <w:rPr>
          <w:iCs/>
          <w:sz w:val="22"/>
          <w:szCs w:val="22"/>
          <w:lang w:val="en-US"/>
        </w:rPr>
      </w:pPr>
    </w:p>
    <w:tbl>
      <w:tblPr>
        <w:tblW w:w="8061" w:type="dxa"/>
        <w:tblInd w:w="828" w:type="dxa"/>
        <w:tblLayout w:type="fixed"/>
        <w:tblLook w:val="04A0" w:firstRow="1" w:lastRow="0" w:firstColumn="1" w:lastColumn="0" w:noHBand="0" w:noVBand="1"/>
      </w:tblPr>
      <w:tblGrid>
        <w:gridCol w:w="4219"/>
        <w:gridCol w:w="1786"/>
        <w:gridCol w:w="270"/>
        <w:gridCol w:w="1786"/>
      </w:tblGrid>
      <w:tr w:rsidR="00046F4B" w:rsidRPr="00813EBE" w14:paraId="45C42373" w14:textId="77777777" w:rsidTr="009C6F71">
        <w:trPr>
          <w:trHeight w:val="270"/>
        </w:trPr>
        <w:tc>
          <w:tcPr>
            <w:tcW w:w="4219" w:type="dxa"/>
            <w:shd w:val="clear" w:color="auto" w:fill="auto"/>
            <w:vAlign w:val="center"/>
            <w:hideMark/>
          </w:tcPr>
          <w:p w14:paraId="5B56D0DD" w14:textId="77777777" w:rsidR="00046F4B" w:rsidRPr="00813EBE" w:rsidRDefault="00046F4B" w:rsidP="00625CAF">
            <w:pPr>
              <w:rPr>
                <w:sz w:val="24"/>
                <w:szCs w:val="24"/>
                <w:lang w:val="en-US"/>
              </w:rPr>
            </w:pPr>
          </w:p>
        </w:tc>
        <w:tc>
          <w:tcPr>
            <w:tcW w:w="1786" w:type="dxa"/>
            <w:shd w:val="clear" w:color="auto" w:fill="auto"/>
            <w:vAlign w:val="center"/>
            <w:hideMark/>
          </w:tcPr>
          <w:p w14:paraId="2C9793AA" w14:textId="517088B2" w:rsidR="00046F4B" w:rsidRPr="00813EBE" w:rsidRDefault="009157BF" w:rsidP="00625CAF">
            <w:pPr>
              <w:ind w:right="-86"/>
              <w:jc w:val="right"/>
              <w:rPr>
                <w:i/>
                <w:iCs/>
                <w:color w:val="000000"/>
                <w:szCs w:val="22"/>
                <w:lang w:val="en-US"/>
              </w:rPr>
            </w:pPr>
            <w:r w:rsidRPr="00813EBE">
              <w:rPr>
                <w:i/>
                <w:iCs/>
                <w:color w:val="000000"/>
                <w:szCs w:val="22"/>
                <w:lang w:val="en-US"/>
              </w:rPr>
              <w:fldChar w:fldCharType="begin"/>
            </w:r>
            <w:r w:rsidRPr="00813EBE">
              <w:rPr>
                <w:i/>
                <w:iCs/>
                <w:color w:val="000000"/>
                <w:szCs w:val="22"/>
                <w:lang w:val="en-US"/>
              </w:rPr>
              <w:instrText xml:space="preserve"> REF CYE_short \h </w:instrText>
            </w:r>
            <w:r w:rsidR="00D369C5" w:rsidRPr="00813EBE">
              <w:rPr>
                <w:i/>
                <w:iCs/>
                <w:color w:val="000000"/>
                <w:szCs w:val="22"/>
                <w:lang w:val="en-US"/>
              </w:rPr>
              <w:instrText xml:space="preserve">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06/30/2020</w:t>
            </w:r>
            <w:r w:rsidRPr="00813EBE">
              <w:rPr>
                <w:i/>
                <w:iCs/>
                <w:color w:val="000000"/>
                <w:szCs w:val="22"/>
                <w:lang w:val="en-US"/>
              </w:rPr>
              <w:fldChar w:fldCharType="end"/>
            </w:r>
          </w:p>
        </w:tc>
        <w:tc>
          <w:tcPr>
            <w:tcW w:w="270" w:type="dxa"/>
            <w:shd w:val="clear" w:color="auto" w:fill="auto"/>
            <w:noWrap/>
            <w:vAlign w:val="bottom"/>
            <w:hideMark/>
          </w:tcPr>
          <w:p w14:paraId="4E08B161" w14:textId="77777777" w:rsidR="00046F4B" w:rsidRPr="00813EBE" w:rsidRDefault="00046F4B" w:rsidP="00625CAF">
            <w:pPr>
              <w:ind w:right="-101"/>
              <w:jc w:val="right"/>
              <w:rPr>
                <w:i/>
                <w:iCs/>
                <w:color w:val="000000"/>
                <w:szCs w:val="22"/>
                <w:lang w:val="en-US"/>
              </w:rPr>
            </w:pPr>
          </w:p>
        </w:tc>
        <w:tc>
          <w:tcPr>
            <w:tcW w:w="1786" w:type="dxa"/>
            <w:shd w:val="clear" w:color="auto" w:fill="auto"/>
            <w:vAlign w:val="center"/>
            <w:hideMark/>
          </w:tcPr>
          <w:p w14:paraId="3E89C129" w14:textId="583D020E" w:rsidR="00046F4B" w:rsidRPr="00813EBE" w:rsidRDefault="009157BF" w:rsidP="00625CAF">
            <w:pPr>
              <w:ind w:right="-86"/>
              <w:jc w:val="right"/>
              <w:rPr>
                <w:i/>
                <w:iCs/>
                <w:color w:val="000000"/>
                <w:szCs w:val="22"/>
                <w:lang w:val="en-US"/>
              </w:rPr>
            </w:pPr>
            <w:r w:rsidRPr="00813EBE">
              <w:rPr>
                <w:i/>
                <w:iCs/>
                <w:color w:val="000000"/>
                <w:szCs w:val="22"/>
                <w:lang w:val="en-US"/>
              </w:rPr>
              <w:fldChar w:fldCharType="begin"/>
            </w:r>
            <w:r w:rsidRPr="00813EBE">
              <w:rPr>
                <w:i/>
                <w:iCs/>
                <w:color w:val="000000"/>
                <w:szCs w:val="22"/>
                <w:lang w:val="en-US"/>
              </w:rPr>
              <w:instrText xml:space="preserve"> REF LYE_short \h </w:instrText>
            </w:r>
            <w:r w:rsidR="00D369C5" w:rsidRPr="00813EBE">
              <w:rPr>
                <w:i/>
                <w:iCs/>
                <w:color w:val="000000"/>
                <w:szCs w:val="22"/>
                <w:lang w:val="en-US"/>
              </w:rPr>
              <w:instrText xml:space="preserve">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12/31/2019</w:t>
            </w:r>
            <w:r w:rsidRPr="00813EBE">
              <w:rPr>
                <w:i/>
                <w:iCs/>
                <w:color w:val="000000"/>
                <w:szCs w:val="22"/>
                <w:lang w:val="en-US"/>
              </w:rPr>
              <w:fldChar w:fldCharType="end"/>
            </w:r>
          </w:p>
        </w:tc>
      </w:tr>
      <w:tr w:rsidR="00565B53" w:rsidRPr="00813EBE" w14:paraId="2F349D6B" w14:textId="77777777" w:rsidTr="00106ACD">
        <w:trPr>
          <w:trHeight w:val="270"/>
        </w:trPr>
        <w:tc>
          <w:tcPr>
            <w:tcW w:w="4219" w:type="dxa"/>
            <w:shd w:val="clear" w:color="auto" w:fill="auto"/>
            <w:vAlign w:val="center"/>
            <w:hideMark/>
          </w:tcPr>
          <w:p w14:paraId="1090DFA7" w14:textId="77777777" w:rsidR="00565B53" w:rsidRPr="00813EBE" w:rsidRDefault="00565B53" w:rsidP="00625CAF">
            <w:pPr>
              <w:jc w:val="right"/>
              <w:rPr>
                <w:i/>
                <w:iCs/>
                <w:color w:val="000000"/>
                <w:szCs w:val="22"/>
                <w:lang w:val="en-US"/>
              </w:rPr>
            </w:pPr>
          </w:p>
        </w:tc>
        <w:tc>
          <w:tcPr>
            <w:tcW w:w="1786" w:type="dxa"/>
            <w:shd w:val="clear" w:color="auto" w:fill="auto"/>
            <w:vAlign w:val="bottom"/>
            <w:hideMark/>
          </w:tcPr>
          <w:p w14:paraId="20E0BA39" w14:textId="4A10ABEE" w:rsidR="00565B53" w:rsidRPr="00813EBE" w:rsidRDefault="00565B53" w:rsidP="00625CAF">
            <w:pPr>
              <w:ind w:left="144" w:right="-86"/>
              <w:jc w:val="right"/>
              <w:rPr>
                <w:i/>
                <w:iCs/>
                <w:color w:val="000000"/>
                <w:szCs w:val="22"/>
                <w:lang w:val="en-US"/>
              </w:rPr>
            </w:pPr>
            <w:r w:rsidRPr="00813EBE">
              <w:rPr>
                <w:i/>
                <w:iCs/>
                <w:color w:val="000000"/>
                <w:szCs w:val="22"/>
                <w:lang w:val="en-US"/>
              </w:rPr>
              <w:t>VND million</w:t>
            </w:r>
          </w:p>
        </w:tc>
        <w:tc>
          <w:tcPr>
            <w:tcW w:w="270" w:type="dxa"/>
            <w:shd w:val="clear" w:color="auto" w:fill="auto"/>
            <w:noWrap/>
            <w:vAlign w:val="bottom"/>
            <w:hideMark/>
          </w:tcPr>
          <w:p w14:paraId="6854EB28" w14:textId="77777777" w:rsidR="00565B53" w:rsidRPr="00813EBE" w:rsidRDefault="00565B53" w:rsidP="00625CAF">
            <w:pPr>
              <w:ind w:right="-101"/>
              <w:jc w:val="right"/>
              <w:rPr>
                <w:i/>
                <w:iCs/>
                <w:color w:val="000000"/>
                <w:szCs w:val="22"/>
                <w:lang w:val="en-US"/>
              </w:rPr>
            </w:pPr>
          </w:p>
        </w:tc>
        <w:tc>
          <w:tcPr>
            <w:tcW w:w="1786" w:type="dxa"/>
            <w:shd w:val="clear" w:color="auto" w:fill="auto"/>
            <w:vAlign w:val="bottom"/>
            <w:hideMark/>
          </w:tcPr>
          <w:p w14:paraId="1CCE3E31" w14:textId="3CC78E90" w:rsidR="00565B53" w:rsidRPr="00813EBE" w:rsidRDefault="00565B53" w:rsidP="00625CAF">
            <w:pPr>
              <w:ind w:left="144" w:right="-86"/>
              <w:jc w:val="right"/>
              <w:rPr>
                <w:i/>
                <w:iCs/>
                <w:color w:val="000000"/>
                <w:szCs w:val="22"/>
                <w:lang w:val="en-US"/>
              </w:rPr>
            </w:pPr>
            <w:r w:rsidRPr="00813EBE">
              <w:rPr>
                <w:i/>
                <w:iCs/>
                <w:color w:val="000000"/>
                <w:szCs w:val="22"/>
                <w:lang w:val="en-US"/>
              </w:rPr>
              <w:t>VND million</w:t>
            </w:r>
          </w:p>
        </w:tc>
      </w:tr>
      <w:tr w:rsidR="00565B53" w:rsidRPr="00813EBE" w14:paraId="41AEEEA7" w14:textId="77777777" w:rsidTr="00106ACD">
        <w:trPr>
          <w:trHeight w:val="270"/>
        </w:trPr>
        <w:tc>
          <w:tcPr>
            <w:tcW w:w="4219" w:type="dxa"/>
            <w:shd w:val="clear" w:color="auto" w:fill="auto"/>
            <w:vAlign w:val="center"/>
            <w:hideMark/>
          </w:tcPr>
          <w:p w14:paraId="1087CD84" w14:textId="77777777" w:rsidR="00565B53" w:rsidRPr="00813EBE" w:rsidRDefault="00565B53" w:rsidP="00625CAF">
            <w:pPr>
              <w:jc w:val="right"/>
              <w:rPr>
                <w:i/>
                <w:iCs/>
                <w:color w:val="000000"/>
                <w:szCs w:val="22"/>
                <w:lang w:val="en-US"/>
              </w:rPr>
            </w:pPr>
          </w:p>
        </w:tc>
        <w:tc>
          <w:tcPr>
            <w:tcW w:w="1786" w:type="dxa"/>
            <w:shd w:val="clear" w:color="auto" w:fill="auto"/>
            <w:vAlign w:val="bottom"/>
            <w:hideMark/>
          </w:tcPr>
          <w:p w14:paraId="44E40AE8" w14:textId="77777777" w:rsidR="00565B53" w:rsidRPr="00813EBE" w:rsidRDefault="00565B53" w:rsidP="00625CAF">
            <w:pPr>
              <w:pBdr>
                <w:bottom w:val="single" w:sz="4" w:space="1" w:color="auto"/>
              </w:pBdr>
              <w:ind w:left="144" w:right="-86"/>
              <w:jc w:val="right"/>
              <w:rPr>
                <w:lang w:val="en-US"/>
              </w:rPr>
            </w:pPr>
          </w:p>
        </w:tc>
        <w:tc>
          <w:tcPr>
            <w:tcW w:w="270" w:type="dxa"/>
            <w:shd w:val="clear" w:color="auto" w:fill="auto"/>
            <w:noWrap/>
            <w:vAlign w:val="bottom"/>
            <w:hideMark/>
          </w:tcPr>
          <w:p w14:paraId="7B834AD5" w14:textId="77777777" w:rsidR="00565B53" w:rsidRPr="00813EBE" w:rsidRDefault="00565B53" w:rsidP="00625CAF">
            <w:pPr>
              <w:ind w:right="-101"/>
              <w:rPr>
                <w:lang w:val="en-US"/>
              </w:rPr>
            </w:pPr>
          </w:p>
        </w:tc>
        <w:tc>
          <w:tcPr>
            <w:tcW w:w="1786" w:type="dxa"/>
            <w:shd w:val="clear" w:color="auto" w:fill="auto"/>
            <w:vAlign w:val="bottom"/>
            <w:hideMark/>
          </w:tcPr>
          <w:p w14:paraId="76DAC470" w14:textId="1189DC8D" w:rsidR="00565B53" w:rsidRPr="00813EBE" w:rsidRDefault="00565B53" w:rsidP="00625CAF">
            <w:pPr>
              <w:pBdr>
                <w:bottom w:val="single" w:sz="4" w:space="1" w:color="auto"/>
              </w:pBdr>
              <w:ind w:left="144" w:right="-86"/>
              <w:jc w:val="right"/>
              <w:rPr>
                <w:i/>
                <w:iCs/>
                <w:color w:val="000000"/>
                <w:szCs w:val="22"/>
                <w:lang w:val="en-US"/>
              </w:rPr>
            </w:pPr>
            <w:r w:rsidRPr="00813EBE">
              <w:rPr>
                <w:i/>
                <w:iCs/>
                <w:color w:val="000000"/>
                <w:szCs w:val="22"/>
                <w:lang w:val="en-US"/>
              </w:rPr>
              <w:t>(audited)</w:t>
            </w:r>
          </w:p>
        </w:tc>
      </w:tr>
      <w:tr w:rsidR="00565B53" w:rsidRPr="00813EBE" w14:paraId="3FC6B361" w14:textId="77777777" w:rsidTr="009C6F71">
        <w:trPr>
          <w:trHeight w:val="270"/>
        </w:trPr>
        <w:tc>
          <w:tcPr>
            <w:tcW w:w="4219" w:type="dxa"/>
            <w:shd w:val="clear" w:color="auto" w:fill="auto"/>
            <w:vAlign w:val="center"/>
            <w:hideMark/>
          </w:tcPr>
          <w:p w14:paraId="6F066125" w14:textId="77777777" w:rsidR="00565B53" w:rsidRPr="00813EBE" w:rsidRDefault="00565B53" w:rsidP="00625CAF">
            <w:pPr>
              <w:ind w:left="-126"/>
              <w:jc w:val="right"/>
              <w:rPr>
                <w:i/>
                <w:iCs/>
                <w:color w:val="000000"/>
                <w:szCs w:val="22"/>
                <w:lang w:val="en-US"/>
              </w:rPr>
            </w:pPr>
          </w:p>
        </w:tc>
        <w:tc>
          <w:tcPr>
            <w:tcW w:w="1786" w:type="dxa"/>
            <w:shd w:val="clear" w:color="auto" w:fill="auto"/>
            <w:vAlign w:val="center"/>
            <w:hideMark/>
          </w:tcPr>
          <w:p w14:paraId="62C9B888" w14:textId="77777777" w:rsidR="00565B53" w:rsidRPr="00813EBE" w:rsidRDefault="00565B53" w:rsidP="00625CAF">
            <w:pPr>
              <w:ind w:right="-86"/>
              <w:jc w:val="right"/>
              <w:rPr>
                <w:lang w:val="en-US"/>
              </w:rPr>
            </w:pPr>
          </w:p>
        </w:tc>
        <w:tc>
          <w:tcPr>
            <w:tcW w:w="270" w:type="dxa"/>
            <w:shd w:val="clear" w:color="auto" w:fill="auto"/>
            <w:noWrap/>
            <w:vAlign w:val="bottom"/>
            <w:hideMark/>
          </w:tcPr>
          <w:p w14:paraId="6FB92F6A" w14:textId="77777777" w:rsidR="00565B53" w:rsidRPr="00813EBE" w:rsidRDefault="00565B53" w:rsidP="00625CAF">
            <w:pPr>
              <w:ind w:right="-101"/>
              <w:jc w:val="right"/>
              <w:rPr>
                <w:lang w:val="en-US"/>
              </w:rPr>
            </w:pPr>
          </w:p>
        </w:tc>
        <w:tc>
          <w:tcPr>
            <w:tcW w:w="1786" w:type="dxa"/>
            <w:shd w:val="clear" w:color="auto" w:fill="auto"/>
            <w:vAlign w:val="center"/>
            <w:hideMark/>
          </w:tcPr>
          <w:p w14:paraId="2E5CF8EF" w14:textId="77777777" w:rsidR="00565B53" w:rsidRPr="00813EBE" w:rsidRDefault="00565B53" w:rsidP="00625CAF">
            <w:pPr>
              <w:ind w:right="-86"/>
              <w:rPr>
                <w:lang w:val="en-US"/>
              </w:rPr>
            </w:pPr>
          </w:p>
        </w:tc>
      </w:tr>
      <w:tr w:rsidR="006B78A7" w:rsidRPr="00813EBE" w14:paraId="1543B480" w14:textId="77777777" w:rsidTr="00882AE2">
        <w:trPr>
          <w:trHeight w:val="270"/>
        </w:trPr>
        <w:tc>
          <w:tcPr>
            <w:tcW w:w="4219" w:type="dxa"/>
            <w:shd w:val="clear" w:color="auto" w:fill="auto"/>
            <w:vAlign w:val="center"/>
          </w:tcPr>
          <w:p w14:paraId="39CD6A1D" w14:textId="4C8FD38D" w:rsidR="006B78A7" w:rsidRPr="00813EBE" w:rsidRDefault="006B78A7" w:rsidP="00625CAF">
            <w:pPr>
              <w:ind w:left="-86"/>
              <w:rPr>
                <w:i/>
                <w:iCs/>
                <w:color w:val="000000"/>
                <w:szCs w:val="22"/>
                <w:lang w:val="en-US"/>
              </w:rPr>
            </w:pPr>
            <w:r>
              <w:rPr>
                <w:color w:val="000000"/>
                <w:szCs w:val="22"/>
                <w:lang w:val="en-US"/>
              </w:rPr>
              <w:t>Principals</w:t>
            </w:r>
            <w:r w:rsidRPr="00813EBE">
              <w:rPr>
                <w:color w:val="000000"/>
                <w:szCs w:val="22"/>
                <w:lang w:val="en-US"/>
              </w:rPr>
              <w:t xml:space="preserve"> of debt purchased</w:t>
            </w:r>
          </w:p>
        </w:tc>
        <w:tc>
          <w:tcPr>
            <w:tcW w:w="1786" w:type="dxa"/>
            <w:shd w:val="clear" w:color="auto" w:fill="auto"/>
            <w:vAlign w:val="bottom"/>
          </w:tcPr>
          <w:p w14:paraId="186CAF95" w14:textId="32CAE127" w:rsidR="006B78A7" w:rsidRPr="00813EBE" w:rsidRDefault="00882AE2" w:rsidP="00625CAF">
            <w:pPr>
              <w:ind w:right="-86"/>
              <w:jc w:val="right"/>
              <w:rPr>
                <w:lang w:val="en-US"/>
              </w:rPr>
            </w:pPr>
            <w:r>
              <w:rPr>
                <w:lang w:val="en-US"/>
              </w:rPr>
              <w:t>-</w:t>
            </w:r>
          </w:p>
        </w:tc>
        <w:tc>
          <w:tcPr>
            <w:tcW w:w="270" w:type="dxa"/>
            <w:shd w:val="clear" w:color="auto" w:fill="auto"/>
            <w:noWrap/>
            <w:vAlign w:val="bottom"/>
          </w:tcPr>
          <w:p w14:paraId="1C98A0D4" w14:textId="77777777" w:rsidR="006B78A7" w:rsidRPr="00813EBE" w:rsidRDefault="006B78A7" w:rsidP="00625CAF">
            <w:pPr>
              <w:ind w:right="-101"/>
              <w:jc w:val="right"/>
              <w:rPr>
                <w:lang w:val="en-US"/>
              </w:rPr>
            </w:pPr>
          </w:p>
        </w:tc>
        <w:tc>
          <w:tcPr>
            <w:tcW w:w="1786" w:type="dxa"/>
            <w:shd w:val="clear" w:color="auto" w:fill="auto"/>
            <w:vAlign w:val="bottom"/>
          </w:tcPr>
          <w:p w14:paraId="265E9340" w14:textId="1D3A3048" w:rsidR="006B78A7" w:rsidRPr="00813EBE" w:rsidRDefault="00882AE2" w:rsidP="00625CAF">
            <w:pPr>
              <w:ind w:right="-86"/>
              <w:jc w:val="right"/>
              <w:rPr>
                <w:lang w:val="en-US"/>
              </w:rPr>
            </w:pPr>
            <w:r>
              <w:rPr>
                <w:lang w:val="en-US"/>
              </w:rPr>
              <w:t>-</w:t>
            </w:r>
          </w:p>
        </w:tc>
      </w:tr>
      <w:tr w:rsidR="00565B53" w:rsidRPr="00813EBE" w14:paraId="1B37420D" w14:textId="77777777" w:rsidTr="009C6F71">
        <w:trPr>
          <w:trHeight w:val="270"/>
        </w:trPr>
        <w:tc>
          <w:tcPr>
            <w:tcW w:w="4219" w:type="dxa"/>
            <w:shd w:val="clear" w:color="auto" w:fill="auto"/>
            <w:vAlign w:val="center"/>
            <w:hideMark/>
          </w:tcPr>
          <w:p w14:paraId="6A2F0B7C" w14:textId="77777777" w:rsidR="00565B53" w:rsidRPr="00813EBE" w:rsidRDefault="00565B53" w:rsidP="00625CAF">
            <w:pPr>
              <w:ind w:left="-86"/>
              <w:rPr>
                <w:color w:val="000000"/>
                <w:szCs w:val="22"/>
                <w:lang w:val="en-US"/>
              </w:rPr>
            </w:pPr>
            <w:r w:rsidRPr="00813EBE">
              <w:rPr>
                <w:color w:val="000000"/>
                <w:szCs w:val="22"/>
                <w:lang w:val="en-US"/>
              </w:rPr>
              <w:t>Interest of debt purchased</w:t>
            </w:r>
          </w:p>
        </w:tc>
        <w:tc>
          <w:tcPr>
            <w:tcW w:w="1786" w:type="dxa"/>
            <w:shd w:val="clear" w:color="auto" w:fill="auto"/>
            <w:vAlign w:val="bottom"/>
          </w:tcPr>
          <w:p w14:paraId="29D88EC8" w14:textId="1CA7CBC6" w:rsidR="00565B53" w:rsidRPr="00813EBE" w:rsidRDefault="00565B53" w:rsidP="00625CAF">
            <w:pPr>
              <w:ind w:right="-86"/>
              <w:jc w:val="right"/>
              <w:rPr>
                <w:color w:val="000000"/>
                <w:szCs w:val="22"/>
                <w:lang w:val="en-US"/>
              </w:rPr>
            </w:pPr>
            <w:r w:rsidRPr="00813EBE">
              <w:rPr>
                <w:color w:val="000000"/>
                <w:szCs w:val="22"/>
                <w:lang w:val="en-US"/>
              </w:rPr>
              <w:t>1,682</w:t>
            </w:r>
          </w:p>
        </w:tc>
        <w:tc>
          <w:tcPr>
            <w:tcW w:w="270" w:type="dxa"/>
            <w:shd w:val="clear" w:color="auto" w:fill="auto"/>
            <w:noWrap/>
            <w:vAlign w:val="bottom"/>
          </w:tcPr>
          <w:p w14:paraId="73EA565C" w14:textId="77777777" w:rsidR="00565B53" w:rsidRPr="00813EBE" w:rsidRDefault="00565B53" w:rsidP="00625CAF">
            <w:pPr>
              <w:ind w:right="-101"/>
              <w:jc w:val="right"/>
              <w:rPr>
                <w:color w:val="000000"/>
                <w:szCs w:val="22"/>
                <w:lang w:val="en-US"/>
              </w:rPr>
            </w:pPr>
          </w:p>
        </w:tc>
        <w:tc>
          <w:tcPr>
            <w:tcW w:w="1786" w:type="dxa"/>
            <w:shd w:val="clear" w:color="auto" w:fill="auto"/>
            <w:vAlign w:val="bottom"/>
          </w:tcPr>
          <w:p w14:paraId="0000011C" w14:textId="38F8DC5A" w:rsidR="00565B53" w:rsidRPr="00813EBE" w:rsidRDefault="00565B53" w:rsidP="00625CAF">
            <w:pPr>
              <w:ind w:right="-86"/>
              <w:jc w:val="right"/>
              <w:rPr>
                <w:color w:val="000000"/>
                <w:szCs w:val="22"/>
                <w:lang w:val="en-US"/>
              </w:rPr>
            </w:pPr>
            <w:r w:rsidRPr="00813EBE">
              <w:rPr>
                <w:color w:val="000000"/>
                <w:szCs w:val="22"/>
                <w:lang w:val="en-US"/>
              </w:rPr>
              <w:t xml:space="preserve">1,682 </w:t>
            </w:r>
          </w:p>
        </w:tc>
      </w:tr>
      <w:tr w:rsidR="00565B53" w:rsidRPr="00813EBE" w14:paraId="32F21EBE" w14:textId="77777777" w:rsidTr="009C6F71">
        <w:trPr>
          <w:trHeight w:val="420"/>
        </w:trPr>
        <w:tc>
          <w:tcPr>
            <w:tcW w:w="4219" w:type="dxa"/>
            <w:shd w:val="clear" w:color="auto" w:fill="auto"/>
            <w:vAlign w:val="center"/>
            <w:hideMark/>
          </w:tcPr>
          <w:p w14:paraId="31EDAD04" w14:textId="77777777" w:rsidR="00565B53" w:rsidRPr="00813EBE" w:rsidRDefault="00565B53" w:rsidP="00625CAF">
            <w:pPr>
              <w:ind w:left="-126"/>
              <w:jc w:val="right"/>
              <w:rPr>
                <w:color w:val="000000"/>
                <w:szCs w:val="22"/>
                <w:lang w:val="en-US"/>
              </w:rPr>
            </w:pPr>
          </w:p>
        </w:tc>
        <w:tc>
          <w:tcPr>
            <w:tcW w:w="1786" w:type="dxa"/>
            <w:shd w:val="clear" w:color="auto" w:fill="auto"/>
            <w:vAlign w:val="center"/>
          </w:tcPr>
          <w:p w14:paraId="06132DE0" w14:textId="378EE820" w:rsidR="00565B53" w:rsidRPr="00813EBE" w:rsidRDefault="00565B53" w:rsidP="00625CAF">
            <w:pPr>
              <w:pBdr>
                <w:top w:val="single" w:sz="4" w:space="1" w:color="auto"/>
                <w:bottom w:val="double" w:sz="4" w:space="1" w:color="auto"/>
              </w:pBdr>
              <w:ind w:left="144" w:right="-86"/>
              <w:jc w:val="right"/>
              <w:rPr>
                <w:b/>
                <w:bCs/>
                <w:color w:val="000000"/>
                <w:szCs w:val="22"/>
                <w:lang w:val="en-US"/>
              </w:rPr>
            </w:pPr>
            <w:r w:rsidRPr="00813EBE">
              <w:rPr>
                <w:b/>
                <w:bCs/>
                <w:color w:val="000000"/>
                <w:szCs w:val="22"/>
                <w:lang w:val="en-US"/>
              </w:rPr>
              <w:t xml:space="preserve">1,682 </w:t>
            </w:r>
          </w:p>
        </w:tc>
        <w:tc>
          <w:tcPr>
            <w:tcW w:w="270" w:type="dxa"/>
            <w:shd w:val="clear" w:color="auto" w:fill="auto"/>
            <w:noWrap/>
            <w:vAlign w:val="bottom"/>
          </w:tcPr>
          <w:p w14:paraId="28D39F6D" w14:textId="77777777" w:rsidR="00565B53" w:rsidRPr="00813EBE" w:rsidRDefault="00565B53" w:rsidP="00625CAF">
            <w:pPr>
              <w:ind w:right="-101"/>
              <w:jc w:val="right"/>
              <w:rPr>
                <w:b/>
                <w:bCs/>
                <w:color w:val="000000"/>
                <w:szCs w:val="22"/>
                <w:lang w:val="en-US"/>
              </w:rPr>
            </w:pPr>
          </w:p>
        </w:tc>
        <w:tc>
          <w:tcPr>
            <w:tcW w:w="1786" w:type="dxa"/>
            <w:shd w:val="clear" w:color="auto" w:fill="auto"/>
            <w:vAlign w:val="center"/>
          </w:tcPr>
          <w:p w14:paraId="5997E326" w14:textId="76613246" w:rsidR="00565B53" w:rsidRPr="00813EBE" w:rsidRDefault="00565B53" w:rsidP="00625CAF">
            <w:pPr>
              <w:pBdr>
                <w:top w:val="single" w:sz="4" w:space="1" w:color="auto"/>
                <w:bottom w:val="double" w:sz="4" w:space="1" w:color="auto"/>
              </w:pBdr>
              <w:ind w:left="144" w:right="-86"/>
              <w:jc w:val="right"/>
              <w:rPr>
                <w:b/>
                <w:bCs/>
                <w:color w:val="000000"/>
                <w:szCs w:val="22"/>
                <w:lang w:val="en-US"/>
              </w:rPr>
            </w:pPr>
            <w:r w:rsidRPr="00813EBE">
              <w:rPr>
                <w:b/>
                <w:bCs/>
                <w:color w:val="000000"/>
                <w:szCs w:val="22"/>
                <w:lang w:val="en-US"/>
              </w:rPr>
              <w:t xml:space="preserve">1,682 </w:t>
            </w:r>
          </w:p>
        </w:tc>
      </w:tr>
    </w:tbl>
    <w:p w14:paraId="0D92351F" w14:textId="77777777" w:rsidR="00854122" w:rsidRPr="00813EBE" w:rsidRDefault="00854122" w:rsidP="00625CAF">
      <w:pPr>
        <w:pStyle w:val="subheading1"/>
        <w:widowControl w:val="0"/>
        <w:tabs>
          <w:tab w:val="clear" w:pos="840"/>
          <w:tab w:val="clear" w:pos="5103"/>
          <w:tab w:val="clear" w:pos="7000"/>
          <w:tab w:val="clear" w:pos="8448"/>
        </w:tabs>
        <w:ind w:left="720" w:right="0" w:firstLine="0"/>
        <w:rPr>
          <w:iCs/>
          <w:sz w:val="22"/>
          <w:szCs w:val="22"/>
          <w:lang w:val="en-US"/>
        </w:rPr>
      </w:pPr>
    </w:p>
    <w:p w14:paraId="71280833" w14:textId="77777777" w:rsidR="0029360E" w:rsidRPr="00813EBE" w:rsidRDefault="0029360E" w:rsidP="00625CAF">
      <w:pPr>
        <w:rPr>
          <w:iCs/>
          <w:szCs w:val="22"/>
          <w:lang w:val="en-US"/>
        </w:rPr>
      </w:pPr>
      <w:r w:rsidRPr="00813EBE">
        <w:rPr>
          <w:b/>
          <w:iCs/>
          <w:szCs w:val="22"/>
          <w:lang w:val="en-US"/>
        </w:rPr>
        <w:br w:type="page"/>
      </w:r>
    </w:p>
    <w:p w14:paraId="27CF858A" w14:textId="77777777" w:rsidR="00B45411" w:rsidRPr="00813EBE" w:rsidRDefault="001E153F" w:rsidP="00625CAF">
      <w:pPr>
        <w:pStyle w:val="subheading1"/>
        <w:widowControl w:val="0"/>
        <w:numPr>
          <w:ilvl w:val="0"/>
          <w:numId w:val="1"/>
        </w:numPr>
        <w:tabs>
          <w:tab w:val="clear" w:pos="840"/>
          <w:tab w:val="clear" w:pos="5103"/>
          <w:tab w:val="clear" w:pos="7000"/>
          <w:tab w:val="clear" w:pos="8448"/>
        </w:tabs>
        <w:ind w:left="819" w:right="-475" w:hanging="810"/>
        <w:outlineLvl w:val="0"/>
        <w:rPr>
          <w:iCs/>
          <w:sz w:val="22"/>
          <w:szCs w:val="22"/>
          <w:lang w:val="en-US"/>
        </w:rPr>
      </w:pPr>
      <w:r w:rsidRPr="00813EBE">
        <w:rPr>
          <w:iCs/>
          <w:sz w:val="22"/>
          <w:szCs w:val="22"/>
          <w:lang w:val="en-US"/>
        </w:rPr>
        <w:lastRenderedPageBreak/>
        <w:t>INVESTMENT SECURITIES</w:t>
      </w:r>
    </w:p>
    <w:p w14:paraId="5F42C018" w14:textId="2C0C8998" w:rsidR="00EB678B" w:rsidRPr="00813EBE" w:rsidRDefault="00EB678B" w:rsidP="00625CAF">
      <w:pPr>
        <w:pStyle w:val="subheading1"/>
        <w:keepNext w:val="0"/>
        <w:keepLines w:val="0"/>
        <w:widowControl w:val="0"/>
        <w:tabs>
          <w:tab w:val="clear" w:pos="840"/>
          <w:tab w:val="clear" w:pos="5103"/>
          <w:tab w:val="clear" w:pos="7000"/>
          <w:tab w:val="clear" w:pos="8448"/>
        </w:tabs>
        <w:ind w:left="720" w:right="0" w:firstLine="0"/>
        <w:rPr>
          <w:iCs/>
          <w:sz w:val="22"/>
          <w:szCs w:val="22"/>
          <w:lang w:val="en-US"/>
        </w:rPr>
      </w:pPr>
    </w:p>
    <w:bookmarkEnd w:id="20"/>
    <w:tbl>
      <w:tblPr>
        <w:tblW w:w="8053" w:type="dxa"/>
        <w:tblInd w:w="828" w:type="dxa"/>
        <w:tblLayout w:type="fixed"/>
        <w:tblLook w:val="04A0" w:firstRow="1" w:lastRow="0" w:firstColumn="1" w:lastColumn="0" w:noHBand="0" w:noVBand="1"/>
      </w:tblPr>
      <w:tblGrid>
        <w:gridCol w:w="4723"/>
        <w:gridCol w:w="1530"/>
        <w:gridCol w:w="270"/>
        <w:gridCol w:w="1530"/>
      </w:tblGrid>
      <w:tr w:rsidR="00DF3B66" w:rsidRPr="00813EBE" w14:paraId="7334EA95" w14:textId="77777777" w:rsidTr="00366187">
        <w:trPr>
          <w:trHeight w:val="270"/>
        </w:trPr>
        <w:tc>
          <w:tcPr>
            <w:tcW w:w="4723" w:type="dxa"/>
            <w:shd w:val="clear" w:color="auto" w:fill="auto"/>
            <w:vAlign w:val="center"/>
            <w:hideMark/>
          </w:tcPr>
          <w:p w14:paraId="1ED04511" w14:textId="77777777" w:rsidR="00DF3B66" w:rsidRPr="00813EBE" w:rsidRDefault="00DF3B66" w:rsidP="00625CAF">
            <w:pPr>
              <w:rPr>
                <w:sz w:val="24"/>
                <w:szCs w:val="24"/>
                <w:lang w:val="en-US"/>
              </w:rPr>
            </w:pPr>
          </w:p>
        </w:tc>
        <w:tc>
          <w:tcPr>
            <w:tcW w:w="1530" w:type="dxa"/>
            <w:shd w:val="clear" w:color="auto" w:fill="auto"/>
            <w:vAlign w:val="center"/>
            <w:hideMark/>
          </w:tcPr>
          <w:p w14:paraId="36F669AE" w14:textId="0C0F84B5" w:rsidR="00DF3B66" w:rsidRPr="00813EBE" w:rsidRDefault="0021004D" w:rsidP="00625CAF">
            <w:pPr>
              <w:ind w:right="-86"/>
              <w:jc w:val="right"/>
              <w:rPr>
                <w:i/>
                <w:iCs/>
                <w:color w:val="000000"/>
                <w:szCs w:val="22"/>
                <w:lang w:val="en-US"/>
              </w:rPr>
            </w:pPr>
            <w:r w:rsidRPr="00813EBE">
              <w:rPr>
                <w:i/>
                <w:iCs/>
                <w:color w:val="000000"/>
                <w:szCs w:val="22"/>
                <w:lang w:val="en-US"/>
              </w:rPr>
              <w:fldChar w:fldCharType="begin"/>
            </w:r>
            <w:r w:rsidRPr="00813EBE">
              <w:rPr>
                <w:i/>
                <w:iCs/>
                <w:color w:val="000000"/>
                <w:szCs w:val="22"/>
                <w:lang w:val="en-US"/>
              </w:rPr>
              <w:instrText xml:space="preserve"> REF CYE_short \h </w:instrText>
            </w:r>
            <w:r w:rsidR="00D369C5" w:rsidRPr="00813EBE">
              <w:rPr>
                <w:i/>
                <w:iCs/>
                <w:color w:val="000000"/>
                <w:szCs w:val="22"/>
                <w:lang w:val="en-US"/>
              </w:rPr>
              <w:instrText xml:space="preserve">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06/30/2020</w:t>
            </w:r>
            <w:r w:rsidRPr="00813EBE">
              <w:rPr>
                <w:i/>
                <w:iCs/>
                <w:color w:val="000000"/>
                <w:szCs w:val="22"/>
                <w:lang w:val="en-US"/>
              </w:rPr>
              <w:fldChar w:fldCharType="end"/>
            </w:r>
          </w:p>
        </w:tc>
        <w:tc>
          <w:tcPr>
            <w:tcW w:w="270" w:type="dxa"/>
            <w:shd w:val="clear" w:color="auto" w:fill="auto"/>
            <w:noWrap/>
            <w:vAlign w:val="center"/>
            <w:hideMark/>
          </w:tcPr>
          <w:p w14:paraId="2640FD26" w14:textId="77777777" w:rsidR="00DF3B66" w:rsidRPr="00813EBE" w:rsidRDefault="00DF3B66" w:rsidP="00625CAF">
            <w:pPr>
              <w:ind w:right="-101"/>
              <w:jc w:val="right"/>
              <w:rPr>
                <w:i/>
                <w:iCs/>
                <w:color w:val="000000"/>
                <w:szCs w:val="22"/>
                <w:lang w:val="en-US"/>
              </w:rPr>
            </w:pPr>
          </w:p>
        </w:tc>
        <w:tc>
          <w:tcPr>
            <w:tcW w:w="1530" w:type="dxa"/>
            <w:shd w:val="clear" w:color="auto" w:fill="auto"/>
            <w:vAlign w:val="center"/>
            <w:hideMark/>
          </w:tcPr>
          <w:p w14:paraId="263C527A" w14:textId="105D59C9" w:rsidR="00DF3B66" w:rsidRPr="00813EBE" w:rsidRDefault="0021004D" w:rsidP="00625CAF">
            <w:pPr>
              <w:ind w:right="-86"/>
              <w:jc w:val="right"/>
              <w:rPr>
                <w:i/>
                <w:iCs/>
                <w:color w:val="000000"/>
                <w:szCs w:val="22"/>
                <w:lang w:val="en-US"/>
              </w:rPr>
            </w:pPr>
            <w:r w:rsidRPr="00813EBE">
              <w:rPr>
                <w:i/>
                <w:iCs/>
                <w:color w:val="000000"/>
                <w:szCs w:val="22"/>
                <w:lang w:val="en-US"/>
              </w:rPr>
              <w:fldChar w:fldCharType="begin"/>
            </w:r>
            <w:r w:rsidRPr="00813EBE">
              <w:rPr>
                <w:i/>
                <w:iCs/>
                <w:color w:val="000000"/>
                <w:szCs w:val="22"/>
                <w:lang w:val="en-US"/>
              </w:rPr>
              <w:instrText xml:space="preserve"> REF LYE_short \h </w:instrText>
            </w:r>
            <w:r w:rsidR="00D369C5" w:rsidRPr="00813EBE">
              <w:rPr>
                <w:i/>
                <w:iCs/>
                <w:color w:val="000000"/>
                <w:szCs w:val="22"/>
                <w:lang w:val="en-US"/>
              </w:rPr>
              <w:instrText xml:space="preserve">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12/31/2019</w:t>
            </w:r>
            <w:r w:rsidRPr="00813EBE">
              <w:rPr>
                <w:i/>
                <w:iCs/>
                <w:color w:val="000000"/>
                <w:szCs w:val="22"/>
                <w:lang w:val="en-US"/>
              </w:rPr>
              <w:fldChar w:fldCharType="end"/>
            </w:r>
          </w:p>
        </w:tc>
      </w:tr>
      <w:tr w:rsidR="00DF3B66" w:rsidRPr="00813EBE" w14:paraId="628F8621" w14:textId="77777777" w:rsidTr="00366187">
        <w:trPr>
          <w:trHeight w:val="270"/>
        </w:trPr>
        <w:tc>
          <w:tcPr>
            <w:tcW w:w="4723" w:type="dxa"/>
            <w:shd w:val="clear" w:color="auto" w:fill="auto"/>
            <w:vAlign w:val="center"/>
            <w:hideMark/>
          </w:tcPr>
          <w:p w14:paraId="50185548" w14:textId="77777777" w:rsidR="00DF3B66" w:rsidRPr="00813EBE" w:rsidRDefault="00DF3B66" w:rsidP="00625CAF">
            <w:pPr>
              <w:jc w:val="right"/>
              <w:rPr>
                <w:i/>
                <w:iCs/>
                <w:color w:val="000000"/>
                <w:szCs w:val="22"/>
                <w:lang w:val="en-US"/>
              </w:rPr>
            </w:pPr>
          </w:p>
        </w:tc>
        <w:tc>
          <w:tcPr>
            <w:tcW w:w="1530" w:type="dxa"/>
            <w:shd w:val="clear" w:color="auto" w:fill="auto"/>
            <w:vAlign w:val="center"/>
            <w:hideMark/>
          </w:tcPr>
          <w:p w14:paraId="508C8E70" w14:textId="77777777" w:rsidR="00DF3B66" w:rsidRPr="00813EBE" w:rsidRDefault="00DF3B66" w:rsidP="00625CAF">
            <w:pPr>
              <w:ind w:left="274" w:right="-86"/>
              <w:jc w:val="right"/>
              <w:rPr>
                <w:i/>
                <w:iCs/>
                <w:color w:val="000000"/>
                <w:szCs w:val="22"/>
                <w:lang w:val="en-US"/>
              </w:rPr>
            </w:pPr>
            <w:r w:rsidRPr="00813EBE">
              <w:rPr>
                <w:i/>
                <w:iCs/>
                <w:color w:val="000000"/>
                <w:szCs w:val="22"/>
                <w:lang w:val="en-US"/>
              </w:rPr>
              <w:t>VND million</w:t>
            </w:r>
          </w:p>
        </w:tc>
        <w:tc>
          <w:tcPr>
            <w:tcW w:w="270" w:type="dxa"/>
            <w:shd w:val="clear" w:color="auto" w:fill="auto"/>
            <w:noWrap/>
            <w:vAlign w:val="center"/>
            <w:hideMark/>
          </w:tcPr>
          <w:p w14:paraId="3B412C04" w14:textId="77777777" w:rsidR="00DF3B66" w:rsidRPr="00813EBE" w:rsidRDefault="00DF3B66" w:rsidP="00625CAF">
            <w:pPr>
              <w:ind w:right="-101"/>
              <w:jc w:val="right"/>
              <w:rPr>
                <w:i/>
                <w:iCs/>
                <w:color w:val="000000"/>
                <w:szCs w:val="22"/>
                <w:lang w:val="en-US"/>
              </w:rPr>
            </w:pPr>
          </w:p>
        </w:tc>
        <w:tc>
          <w:tcPr>
            <w:tcW w:w="1530" w:type="dxa"/>
            <w:shd w:val="clear" w:color="auto" w:fill="auto"/>
            <w:vAlign w:val="center"/>
            <w:hideMark/>
          </w:tcPr>
          <w:p w14:paraId="4E425A50" w14:textId="77777777" w:rsidR="00DF3B66" w:rsidRPr="00813EBE" w:rsidRDefault="00DF3B66" w:rsidP="00625CAF">
            <w:pPr>
              <w:ind w:left="274" w:right="-86"/>
              <w:jc w:val="right"/>
              <w:rPr>
                <w:i/>
                <w:iCs/>
                <w:color w:val="000000"/>
                <w:szCs w:val="22"/>
                <w:lang w:val="en-US"/>
              </w:rPr>
            </w:pPr>
            <w:r w:rsidRPr="00813EBE">
              <w:rPr>
                <w:i/>
                <w:iCs/>
                <w:color w:val="000000"/>
                <w:szCs w:val="22"/>
                <w:lang w:val="en-US"/>
              </w:rPr>
              <w:t>VND million</w:t>
            </w:r>
          </w:p>
        </w:tc>
      </w:tr>
      <w:tr w:rsidR="00DF3B66" w:rsidRPr="00813EBE" w14:paraId="4831D95B" w14:textId="77777777" w:rsidTr="00366187">
        <w:trPr>
          <w:trHeight w:val="270"/>
        </w:trPr>
        <w:tc>
          <w:tcPr>
            <w:tcW w:w="4723" w:type="dxa"/>
            <w:shd w:val="clear" w:color="auto" w:fill="auto"/>
            <w:vAlign w:val="center"/>
            <w:hideMark/>
          </w:tcPr>
          <w:p w14:paraId="55165117" w14:textId="77777777" w:rsidR="00DF3B66" w:rsidRPr="00813EBE" w:rsidRDefault="00DF3B66" w:rsidP="00625CAF">
            <w:pPr>
              <w:jc w:val="right"/>
              <w:rPr>
                <w:i/>
                <w:iCs/>
                <w:color w:val="000000"/>
                <w:szCs w:val="22"/>
                <w:lang w:val="en-US"/>
              </w:rPr>
            </w:pPr>
          </w:p>
        </w:tc>
        <w:tc>
          <w:tcPr>
            <w:tcW w:w="1530" w:type="dxa"/>
            <w:shd w:val="clear" w:color="auto" w:fill="auto"/>
            <w:vAlign w:val="bottom"/>
            <w:hideMark/>
          </w:tcPr>
          <w:p w14:paraId="5431B333" w14:textId="77777777" w:rsidR="00DF3B66" w:rsidRPr="00813EBE" w:rsidRDefault="00DF3B66" w:rsidP="00625CAF">
            <w:pPr>
              <w:pBdr>
                <w:bottom w:val="single" w:sz="4" w:space="1" w:color="auto"/>
              </w:pBdr>
              <w:ind w:left="259" w:right="-86"/>
              <w:jc w:val="right"/>
              <w:rPr>
                <w:lang w:val="en-US"/>
              </w:rPr>
            </w:pPr>
          </w:p>
        </w:tc>
        <w:tc>
          <w:tcPr>
            <w:tcW w:w="270" w:type="dxa"/>
            <w:shd w:val="clear" w:color="auto" w:fill="auto"/>
            <w:noWrap/>
            <w:vAlign w:val="center"/>
            <w:hideMark/>
          </w:tcPr>
          <w:p w14:paraId="11B48F2F" w14:textId="77777777" w:rsidR="00DF3B66" w:rsidRPr="00813EBE" w:rsidRDefault="00DF3B66" w:rsidP="00625CAF">
            <w:pPr>
              <w:ind w:right="-101"/>
              <w:jc w:val="right"/>
              <w:rPr>
                <w:lang w:val="en-US"/>
              </w:rPr>
            </w:pPr>
          </w:p>
        </w:tc>
        <w:tc>
          <w:tcPr>
            <w:tcW w:w="1530" w:type="dxa"/>
            <w:shd w:val="clear" w:color="auto" w:fill="auto"/>
            <w:vAlign w:val="bottom"/>
            <w:hideMark/>
          </w:tcPr>
          <w:p w14:paraId="56E5C7E1" w14:textId="1B1E75E0" w:rsidR="00DF3B66" w:rsidRPr="00813EBE" w:rsidRDefault="0008179E" w:rsidP="00625CAF">
            <w:pPr>
              <w:pBdr>
                <w:bottom w:val="single" w:sz="4" w:space="1" w:color="auto"/>
              </w:pBdr>
              <w:ind w:left="259" w:right="-86" w:firstLineChars="2" w:firstLine="4"/>
              <w:jc w:val="right"/>
              <w:rPr>
                <w:i/>
                <w:lang w:val="en-US"/>
              </w:rPr>
            </w:pPr>
            <w:r w:rsidRPr="00813EBE">
              <w:rPr>
                <w:i/>
                <w:lang w:val="en-US"/>
              </w:rPr>
              <w:t>(audited)</w:t>
            </w:r>
          </w:p>
        </w:tc>
      </w:tr>
      <w:tr w:rsidR="00DF3B66" w:rsidRPr="00813EBE" w14:paraId="28EC9D0C" w14:textId="77777777" w:rsidTr="00366187">
        <w:trPr>
          <w:trHeight w:val="270"/>
        </w:trPr>
        <w:tc>
          <w:tcPr>
            <w:tcW w:w="4723" w:type="dxa"/>
            <w:shd w:val="clear" w:color="auto" w:fill="auto"/>
            <w:vAlign w:val="center"/>
            <w:hideMark/>
          </w:tcPr>
          <w:p w14:paraId="3B6C5100" w14:textId="77777777" w:rsidR="00DF3B66" w:rsidRPr="00813EBE" w:rsidRDefault="00DF3B66" w:rsidP="00625CAF">
            <w:pPr>
              <w:ind w:left="-86"/>
              <w:rPr>
                <w:b/>
                <w:bCs/>
                <w:color w:val="000000"/>
                <w:szCs w:val="22"/>
                <w:lang w:val="en-US"/>
              </w:rPr>
            </w:pPr>
            <w:r w:rsidRPr="00813EBE">
              <w:rPr>
                <w:b/>
                <w:bCs/>
                <w:color w:val="000000"/>
                <w:szCs w:val="22"/>
                <w:lang w:val="en-US"/>
              </w:rPr>
              <w:t>Available-for-sale securities</w:t>
            </w:r>
          </w:p>
        </w:tc>
        <w:tc>
          <w:tcPr>
            <w:tcW w:w="1530" w:type="dxa"/>
            <w:shd w:val="clear" w:color="auto" w:fill="auto"/>
            <w:vAlign w:val="center"/>
          </w:tcPr>
          <w:p w14:paraId="456C37C7" w14:textId="77777777" w:rsidR="00DF3B66" w:rsidRPr="00813EBE" w:rsidRDefault="00DF3B66" w:rsidP="00625CAF">
            <w:pPr>
              <w:ind w:right="-86"/>
              <w:rPr>
                <w:b/>
                <w:bCs/>
                <w:color w:val="000000"/>
                <w:szCs w:val="22"/>
                <w:lang w:val="en-US"/>
              </w:rPr>
            </w:pPr>
          </w:p>
        </w:tc>
        <w:tc>
          <w:tcPr>
            <w:tcW w:w="270" w:type="dxa"/>
            <w:shd w:val="clear" w:color="auto" w:fill="auto"/>
            <w:noWrap/>
            <w:vAlign w:val="center"/>
            <w:hideMark/>
          </w:tcPr>
          <w:p w14:paraId="63A4B1C5" w14:textId="77777777" w:rsidR="00DF3B66" w:rsidRPr="00813EBE" w:rsidRDefault="00DF3B66" w:rsidP="00625CAF">
            <w:pPr>
              <w:ind w:right="-101"/>
              <w:jc w:val="right"/>
              <w:rPr>
                <w:lang w:val="en-US"/>
              </w:rPr>
            </w:pPr>
          </w:p>
        </w:tc>
        <w:tc>
          <w:tcPr>
            <w:tcW w:w="1530" w:type="dxa"/>
            <w:shd w:val="clear" w:color="auto" w:fill="auto"/>
            <w:vAlign w:val="center"/>
            <w:hideMark/>
          </w:tcPr>
          <w:p w14:paraId="4044C2A9" w14:textId="77777777" w:rsidR="00DF3B66" w:rsidRPr="00813EBE" w:rsidRDefault="00DF3B66" w:rsidP="00625CAF">
            <w:pPr>
              <w:ind w:right="-86"/>
              <w:rPr>
                <w:lang w:val="en-US"/>
              </w:rPr>
            </w:pPr>
          </w:p>
        </w:tc>
      </w:tr>
      <w:tr w:rsidR="00DF3B66" w:rsidRPr="00813EBE" w14:paraId="7BB74C59" w14:textId="77777777" w:rsidTr="00366187">
        <w:trPr>
          <w:trHeight w:val="360"/>
        </w:trPr>
        <w:tc>
          <w:tcPr>
            <w:tcW w:w="4723" w:type="dxa"/>
            <w:shd w:val="clear" w:color="auto" w:fill="auto"/>
            <w:vAlign w:val="center"/>
            <w:hideMark/>
          </w:tcPr>
          <w:p w14:paraId="18518C0F" w14:textId="77777777" w:rsidR="00DF3B66" w:rsidRPr="00813EBE" w:rsidRDefault="00DF3B66" w:rsidP="00625CAF">
            <w:pPr>
              <w:ind w:left="-86"/>
              <w:rPr>
                <w:i/>
                <w:color w:val="000000"/>
                <w:szCs w:val="22"/>
                <w:lang w:val="en-US"/>
              </w:rPr>
            </w:pPr>
            <w:r w:rsidRPr="00813EBE">
              <w:rPr>
                <w:i/>
                <w:color w:val="000000"/>
                <w:szCs w:val="22"/>
                <w:lang w:val="en-US"/>
              </w:rPr>
              <w:t>Debt securities</w:t>
            </w:r>
          </w:p>
        </w:tc>
        <w:tc>
          <w:tcPr>
            <w:tcW w:w="1530" w:type="dxa"/>
            <w:shd w:val="clear" w:color="auto" w:fill="auto"/>
            <w:vAlign w:val="center"/>
          </w:tcPr>
          <w:p w14:paraId="0B76E5DB" w14:textId="77777777" w:rsidR="00DF3B66" w:rsidRPr="00813EBE" w:rsidRDefault="00DF3B66" w:rsidP="00625CAF">
            <w:pPr>
              <w:ind w:right="-86"/>
              <w:rPr>
                <w:color w:val="000000"/>
                <w:szCs w:val="22"/>
                <w:lang w:val="en-US"/>
              </w:rPr>
            </w:pPr>
          </w:p>
        </w:tc>
        <w:tc>
          <w:tcPr>
            <w:tcW w:w="270" w:type="dxa"/>
            <w:shd w:val="clear" w:color="auto" w:fill="auto"/>
            <w:noWrap/>
            <w:vAlign w:val="center"/>
            <w:hideMark/>
          </w:tcPr>
          <w:p w14:paraId="6B5CC432" w14:textId="77777777" w:rsidR="00DF3B66" w:rsidRPr="00813EBE" w:rsidRDefault="00DF3B66" w:rsidP="00625CAF">
            <w:pPr>
              <w:ind w:right="-101"/>
              <w:jc w:val="right"/>
              <w:rPr>
                <w:lang w:val="en-US"/>
              </w:rPr>
            </w:pPr>
          </w:p>
        </w:tc>
        <w:tc>
          <w:tcPr>
            <w:tcW w:w="1530" w:type="dxa"/>
            <w:shd w:val="clear" w:color="auto" w:fill="auto"/>
            <w:vAlign w:val="center"/>
            <w:hideMark/>
          </w:tcPr>
          <w:p w14:paraId="60DF907F" w14:textId="77777777" w:rsidR="00DF3B66" w:rsidRPr="00813EBE" w:rsidRDefault="00DF3B66" w:rsidP="00625CAF">
            <w:pPr>
              <w:ind w:right="-86"/>
              <w:rPr>
                <w:lang w:val="en-US"/>
              </w:rPr>
            </w:pPr>
          </w:p>
        </w:tc>
      </w:tr>
      <w:tr w:rsidR="004E4CC1" w:rsidRPr="00813EBE" w14:paraId="73C970EB" w14:textId="77777777" w:rsidTr="00366187">
        <w:trPr>
          <w:trHeight w:val="360"/>
        </w:trPr>
        <w:tc>
          <w:tcPr>
            <w:tcW w:w="4723" w:type="dxa"/>
            <w:shd w:val="clear" w:color="auto" w:fill="auto"/>
            <w:vAlign w:val="bottom"/>
            <w:hideMark/>
          </w:tcPr>
          <w:p w14:paraId="41F8E7F8" w14:textId="60A89CFA" w:rsidR="004E4CC1" w:rsidRPr="00813EBE" w:rsidRDefault="004E4CC1" w:rsidP="00625CAF">
            <w:pPr>
              <w:pStyle w:val="ListParagraph"/>
              <w:numPr>
                <w:ilvl w:val="1"/>
                <w:numId w:val="13"/>
              </w:numPr>
              <w:tabs>
                <w:tab w:val="left" w:pos="54"/>
              </w:tabs>
              <w:ind w:left="234"/>
              <w:rPr>
                <w:color w:val="000000"/>
                <w:szCs w:val="22"/>
                <w:lang w:val="en-US"/>
              </w:rPr>
            </w:pPr>
            <w:r w:rsidRPr="00813EBE">
              <w:rPr>
                <w:color w:val="000000"/>
                <w:szCs w:val="22"/>
                <w:lang w:val="en-US"/>
              </w:rPr>
              <w:t xml:space="preserve">Government bonds </w:t>
            </w:r>
          </w:p>
        </w:tc>
        <w:tc>
          <w:tcPr>
            <w:tcW w:w="1530" w:type="dxa"/>
            <w:shd w:val="clear" w:color="auto" w:fill="auto"/>
            <w:vAlign w:val="bottom"/>
          </w:tcPr>
          <w:p w14:paraId="04E7F5D5" w14:textId="68C1E814" w:rsidR="004E4CC1" w:rsidRPr="00813EBE" w:rsidRDefault="004E4CC1" w:rsidP="00625CAF">
            <w:pPr>
              <w:ind w:right="-86"/>
              <w:jc w:val="right"/>
              <w:rPr>
                <w:color w:val="000000"/>
                <w:szCs w:val="22"/>
                <w:lang w:val="en-US"/>
              </w:rPr>
            </w:pPr>
            <w:r>
              <w:rPr>
                <w:color w:val="000000"/>
                <w:szCs w:val="22"/>
              </w:rPr>
              <w:t xml:space="preserve">                 13,327,559 </w:t>
            </w:r>
          </w:p>
        </w:tc>
        <w:tc>
          <w:tcPr>
            <w:tcW w:w="270" w:type="dxa"/>
            <w:shd w:val="clear" w:color="auto" w:fill="auto"/>
            <w:noWrap/>
            <w:vAlign w:val="bottom"/>
          </w:tcPr>
          <w:p w14:paraId="51CE8C99" w14:textId="77777777" w:rsidR="004E4CC1" w:rsidRPr="00813EBE" w:rsidRDefault="004E4CC1" w:rsidP="00625CAF">
            <w:pPr>
              <w:ind w:right="-101"/>
              <w:jc w:val="right"/>
              <w:rPr>
                <w:color w:val="000000"/>
                <w:szCs w:val="22"/>
                <w:lang w:val="en-US"/>
              </w:rPr>
            </w:pPr>
          </w:p>
        </w:tc>
        <w:tc>
          <w:tcPr>
            <w:tcW w:w="1530" w:type="dxa"/>
            <w:shd w:val="clear" w:color="auto" w:fill="auto"/>
            <w:vAlign w:val="bottom"/>
          </w:tcPr>
          <w:p w14:paraId="7BF4A777" w14:textId="4D3A5386" w:rsidR="004E4CC1" w:rsidRPr="00813EBE" w:rsidRDefault="004E4CC1" w:rsidP="00625CAF">
            <w:pPr>
              <w:ind w:right="-86"/>
              <w:jc w:val="right"/>
              <w:rPr>
                <w:color w:val="000000"/>
                <w:szCs w:val="22"/>
                <w:lang w:val="en-US"/>
              </w:rPr>
            </w:pPr>
            <w:r w:rsidRPr="00813EBE">
              <w:rPr>
                <w:color w:val="000000"/>
                <w:szCs w:val="22"/>
                <w:lang w:val="en-US"/>
              </w:rPr>
              <w:t>14,807,620</w:t>
            </w:r>
          </w:p>
        </w:tc>
      </w:tr>
      <w:tr w:rsidR="004E4CC1" w:rsidRPr="00813EBE" w14:paraId="233E9318" w14:textId="77777777" w:rsidTr="00366187">
        <w:trPr>
          <w:trHeight w:val="360"/>
        </w:trPr>
        <w:tc>
          <w:tcPr>
            <w:tcW w:w="4723" w:type="dxa"/>
            <w:shd w:val="clear" w:color="auto" w:fill="auto"/>
            <w:vAlign w:val="bottom"/>
            <w:hideMark/>
          </w:tcPr>
          <w:p w14:paraId="615F3A7B" w14:textId="0823557C" w:rsidR="004E4CC1" w:rsidRPr="00813EBE" w:rsidRDefault="004E4CC1" w:rsidP="00625CAF">
            <w:pPr>
              <w:pStyle w:val="ListParagraph"/>
              <w:numPr>
                <w:ilvl w:val="1"/>
                <w:numId w:val="13"/>
              </w:numPr>
              <w:tabs>
                <w:tab w:val="left" w:pos="54"/>
              </w:tabs>
              <w:ind w:left="234"/>
              <w:rPr>
                <w:color w:val="000000"/>
                <w:szCs w:val="22"/>
                <w:lang w:val="en-US"/>
              </w:rPr>
            </w:pPr>
            <w:r w:rsidRPr="00813EBE">
              <w:rPr>
                <w:color w:val="000000"/>
                <w:szCs w:val="22"/>
                <w:lang w:val="en-US"/>
              </w:rPr>
              <w:t xml:space="preserve">Bonds issued by local credit institutions </w:t>
            </w:r>
          </w:p>
        </w:tc>
        <w:tc>
          <w:tcPr>
            <w:tcW w:w="1530" w:type="dxa"/>
            <w:shd w:val="clear" w:color="auto" w:fill="auto"/>
            <w:vAlign w:val="bottom"/>
          </w:tcPr>
          <w:p w14:paraId="1D53676A" w14:textId="71F12765" w:rsidR="004E4CC1" w:rsidRPr="00813EBE" w:rsidRDefault="004E4CC1" w:rsidP="00625CAF">
            <w:pPr>
              <w:ind w:right="-86"/>
              <w:jc w:val="right"/>
              <w:rPr>
                <w:color w:val="000000"/>
                <w:szCs w:val="22"/>
                <w:lang w:val="en-US"/>
              </w:rPr>
            </w:pPr>
            <w:r>
              <w:rPr>
                <w:color w:val="000000"/>
                <w:szCs w:val="22"/>
              </w:rPr>
              <w:t xml:space="preserve">                 17,025,485 </w:t>
            </w:r>
          </w:p>
        </w:tc>
        <w:tc>
          <w:tcPr>
            <w:tcW w:w="270" w:type="dxa"/>
            <w:shd w:val="clear" w:color="auto" w:fill="auto"/>
            <w:noWrap/>
            <w:vAlign w:val="bottom"/>
          </w:tcPr>
          <w:p w14:paraId="23B3021C" w14:textId="77777777" w:rsidR="004E4CC1" w:rsidRPr="00813EBE" w:rsidRDefault="004E4CC1" w:rsidP="00625CAF">
            <w:pPr>
              <w:ind w:right="-101"/>
              <w:jc w:val="right"/>
              <w:rPr>
                <w:color w:val="000000"/>
                <w:szCs w:val="22"/>
                <w:lang w:val="en-US"/>
              </w:rPr>
            </w:pPr>
          </w:p>
        </w:tc>
        <w:tc>
          <w:tcPr>
            <w:tcW w:w="1530" w:type="dxa"/>
            <w:shd w:val="clear" w:color="auto" w:fill="auto"/>
            <w:vAlign w:val="bottom"/>
          </w:tcPr>
          <w:p w14:paraId="2564B348" w14:textId="7A8E4930" w:rsidR="004E4CC1" w:rsidRPr="00813EBE" w:rsidRDefault="004E4CC1" w:rsidP="00625CAF">
            <w:pPr>
              <w:ind w:right="-86"/>
              <w:jc w:val="right"/>
              <w:rPr>
                <w:color w:val="000000"/>
                <w:szCs w:val="22"/>
                <w:lang w:val="en-US"/>
              </w:rPr>
            </w:pPr>
            <w:r w:rsidRPr="00813EBE">
              <w:rPr>
                <w:color w:val="000000"/>
                <w:szCs w:val="22"/>
                <w:lang w:val="en-US"/>
              </w:rPr>
              <w:t>20,299,324</w:t>
            </w:r>
          </w:p>
        </w:tc>
      </w:tr>
      <w:tr w:rsidR="004E4CC1" w:rsidRPr="00813EBE" w14:paraId="21C6E3C5" w14:textId="77777777" w:rsidTr="00366187">
        <w:trPr>
          <w:trHeight w:val="360"/>
        </w:trPr>
        <w:tc>
          <w:tcPr>
            <w:tcW w:w="4723" w:type="dxa"/>
            <w:shd w:val="clear" w:color="auto" w:fill="auto"/>
            <w:vAlign w:val="bottom"/>
          </w:tcPr>
          <w:p w14:paraId="6BCA1EF7" w14:textId="4C216A7D" w:rsidR="004E4CC1" w:rsidRPr="00813EBE" w:rsidRDefault="004E4CC1" w:rsidP="00625CAF">
            <w:pPr>
              <w:spacing w:after="60"/>
              <w:ind w:left="54"/>
              <w:rPr>
                <w:i/>
                <w:color w:val="000000"/>
                <w:szCs w:val="22"/>
                <w:lang w:val="en-US"/>
              </w:rPr>
            </w:pPr>
            <w:r w:rsidRPr="00813EBE">
              <w:rPr>
                <w:i/>
                <w:color w:val="000000"/>
                <w:szCs w:val="22"/>
                <w:lang w:val="en-US"/>
              </w:rPr>
              <w:t>In which: bonds guaranteed by the Government for settlement</w:t>
            </w:r>
          </w:p>
        </w:tc>
        <w:tc>
          <w:tcPr>
            <w:tcW w:w="1530" w:type="dxa"/>
            <w:shd w:val="clear" w:color="auto" w:fill="auto"/>
            <w:vAlign w:val="bottom"/>
          </w:tcPr>
          <w:p w14:paraId="4412D9E6" w14:textId="6CA0CF3C" w:rsidR="004E4CC1" w:rsidRPr="00813EBE" w:rsidRDefault="003B7379" w:rsidP="00625CAF">
            <w:pPr>
              <w:ind w:right="-86"/>
              <w:jc w:val="right"/>
              <w:rPr>
                <w:i/>
                <w:color w:val="000000"/>
                <w:szCs w:val="22"/>
                <w:lang w:val="en-US"/>
              </w:rPr>
            </w:pPr>
            <w:r w:rsidRPr="003B7379">
              <w:rPr>
                <w:i/>
                <w:iCs/>
                <w:color w:val="000000"/>
                <w:szCs w:val="22"/>
              </w:rPr>
              <w:t>10,277,818</w:t>
            </w:r>
          </w:p>
        </w:tc>
        <w:tc>
          <w:tcPr>
            <w:tcW w:w="270" w:type="dxa"/>
            <w:shd w:val="clear" w:color="auto" w:fill="auto"/>
            <w:noWrap/>
            <w:vAlign w:val="bottom"/>
          </w:tcPr>
          <w:p w14:paraId="223E2340" w14:textId="77777777" w:rsidR="004E4CC1" w:rsidRPr="00813EBE" w:rsidRDefault="004E4CC1" w:rsidP="00625CAF">
            <w:pPr>
              <w:ind w:right="-101"/>
              <w:jc w:val="right"/>
              <w:rPr>
                <w:i/>
                <w:color w:val="000000"/>
                <w:szCs w:val="22"/>
                <w:lang w:val="en-US"/>
              </w:rPr>
            </w:pPr>
          </w:p>
        </w:tc>
        <w:tc>
          <w:tcPr>
            <w:tcW w:w="1530" w:type="dxa"/>
            <w:shd w:val="clear" w:color="auto" w:fill="auto"/>
            <w:vAlign w:val="bottom"/>
          </w:tcPr>
          <w:p w14:paraId="44DB07CC" w14:textId="2EA53495" w:rsidR="004E4CC1" w:rsidRPr="00813EBE" w:rsidRDefault="004E4CC1" w:rsidP="00625CAF">
            <w:pPr>
              <w:ind w:right="-86"/>
              <w:jc w:val="right"/>
              <w:rPr>
                <w:i/>
                <w:color w:val="000000"/>
                <w:szCs w:val="22"/>
                <w:lang w:val="en-US"/>
              </w:rPr>
            </w:pPr>
            <w:r w:rsidRPr="00813EBE">
              <w:rPr>
                <w:i/>
                <w:color w:val="000000"/>
                <w:szCs w:val="22"/>
                <w:lang w:val="en-US"/>
              </w:rPr>
              <w:t>12,313,699</w:t>
            </w:r>
          </w:p>
        </w:tc>
      </w:tr>
      <w:tr w:rsidR="004E4CC1" w:rsidRPr="00813EBE" w14:paraId="7A113A71" w14:textId="77777777" w:rsidTr="00366187">
        <w:trPr>
          <w:trHeight w:val="360"/>
        </w:trPr>
        <w:tc>
          <w:tcPr>
            <w:tcW w:w="4723" w:type="dxa"/>
            <w:shd w:val="clear" w:color="auto" w:fill="auto"/>
            <w:vAlign w:val="bottom"/>
          </w:tcPr>
          <w:p w14:paraId="433BF038" w14:textId="45FD0030" w:rsidR="004E4CC1" w:rsidRPr="00813EBE" w:rsidRDefault="004E4CC1" w:rsidP="00625CAF">
            <w:pPr>
              <w:pStyle w:val="ListParagraph"/>
              <w:numPr>
                <w:ilvl w:val="1"/>
                <w:numId w:val="13"/>
              </w:numPr>
              <w:tabs>
                <w:tab w:val="left" w:pos="54"/>
              </w:tabs>
              <w:ind w:left="234"/>
              <w:rPr>
                <w:i/>
                <w:color w:val="000000"/>
                <w:szCs w:val="22"/>
                <w:lang w:val="en-US"/>
              </w:rPr>
            </w:pPr>
            <w:r w:rsidRPr="00813EBE">
              <w:rPr>
                <w:color w:val="000000"/>
                <w:szCs w:val="22"/>
                <w:lang w:val="en-US"/>
              </w:rPr>
              <w:t>Bonds issued by local economic entities</w:t>
            </w:r>
          </w:p>
        </w:tc>
        <w:tc>
          <w:tcPr>
            <w:tcW w:w="1530" w:type="dxa"/>
            <w:shd w:val="clear" w:color="auto" w:fill="auto"/>
            <w:vAlign w:val="bottom"/>
          </w:tcPr>
          <w:p w14:paraId="6D7B7FF0" w14:textId="70010495" w:rsidR="004E4CC1" w:rsidRPr="00813EBE" w:rsidRDefault="00D65BEE" w:rsidP="00625CAF">
            <w:pPr>
              <w:ind w:right="-86"/>
              <w:jc w:val="right"/>
              <w:rPr>
                <w:color w:val="000000"/>
                <w:szCs w:val="22"/>
                <w:lang w:val="en-US"/>
              </w:rPr>
            </w:pPr>
            <w:r w:rsidRPr="00D65BEE">
              <w:rPr>
                <w:color w:val="000000"/>
                <w:szCs w:val="22"/>
              </w:rPr>
              <w:t>38,169,862</w:t>
            </w:r>
          </w:p>
        </w:tc>
        <w:tc>
          <w:tcPr>
            <w:tcW w:w="270" w:type="dxa"/>
            <w:shd w:val="clear" w:color="auto" w:fill="auto"/>
            <w:noWrap/>
            <w:vAlign w:val="bottom"/>
          </w:tcPr>
          <w:p w14:paraId="35E81419" w14:textId="77777777" w:rsidR="004E4CC1" w:rsidRPr="00813EBE" w:rsidRDefault="004E4CC1" w:rsidP="00625CAF">
            <w:pPr>
              <w:ind w:right="-101"/>
              <w:jc w:val="right"/>
              <w:rPr>
                <w:i/>
                <w:color w:val="000000"/>
                <w:szCs w:val="22"/>
                <w:lang w:val="en-US"/>
              </w:rPr>
            </w:pPr>
          </w:p>
        </w:tc>
        <w:tc>
          <w:tcPr>
            <w:tcW w:w="1530" w:type="dxa"/>
            <w:shd w:val="clear" w:color="auto" w:fill="auto"/>
            <w:vAlign w:val="bottom"/>
          </w:tcPr>
          <w:p w14:paraId="2357CAF1" w14:textId="12510DD0" w:rsidR="004E4CC1" w:rsidRPr="00813EBE" w:rsidRDefault="004E4CC1" w:rsidP="00625CAF">
            <w:pPr>
              <w:ind w:right="-86"/>
              <w:jc w:val="right"/>
              <w:rPr>
                <w:i/>
                <w:iCs/>
                <w:color w:val="000000"/>
                <w:szCs w:val="22"/>
                <w:lang w:val="en-US"/>
              </w:rPr>
            </w:pPr>
            <w:r w:rsidRPr="00813EBE">
              <w:rPr>
                <w:color w:val="000000"/>
                <w:szCs w:val="22"/>
                <w:lang w:val="en-US"/>
              </w:rPr>
              <w:t>30,396,241</w:t>
            </w:r>
          </w:p>
        </w:tc>
      </w:tr>
      <w:tr w:rsidR="005909B2" w:rsidRPr="00813EBE" w14:paraId="65D01FEB" w14:textId="77777777" w:rsidTr="00366187">
        <w:trPr>
          <w:trHeight w:val="365"/>
        </w:trPr>
        <w:tc>
          <w:tcPr>
            <w:tcW w:w="4723" w:type="dxa"/>
            <w:shd w:val="clear" w:color="auto" w:fill="auto"/>
            <w:vAlign w:val="center"/>
          </w:tcPr>
          <w:p w14:paraId="661CBB0E" w14:textId="77777777" w:rsidR="005909B2" w:rsidRPr="00813EBE" w:rsidRDefault="005909B2" w:rsidP="00625CAF">
            <w:pPr>
              <w:ind w:left="-86"/>
              <w:rPr>
                <w:b/>
                <w:color w:val="000000"/>
                <w:szCs w:val="22"/>
                <w:lang w:val="en-US"/>
              </w:rPr>
            </w:pPr>
            <w:r w:rsidRPr="00813EBE">
              <w:rPr>
                <w:b/>
                <w:color w:val="000000"/>
                <w:szCs w:val="22"/>
                <w:lang w:val="en-US"/>
              </w:rPr>
              <w:t>Equity securities</w:t>
            </w:r>
          </w:p>
        </w:tc>
        <w:tc>
          <w:tcPr>
            <w:tcW w:w="1530" w:type="dxa"/>
            <w:shd w:val="clear" w:color="auto" w:fill="auto"/>
            <w:vAlign w:val="bottom"/>
          </w:tcPr>
          <w:p w14:paraId="7740F4A7" w14:textId="77777777" w:rsidR="005909B2" w:rsidRPr="00813EBE" w:rsidRDefault="005909B2" w:rsidP="00625CAF">
            <w:pPr>
              <w:ind w:right="-86"/>
              <w:jc w:val="right"/>
              <w:rPr>
                <w:color w:val="000000"/>
                <w:szCs w:val="22"/>
                <w:lang w:val="en-US"/>
              </w:rPr>
            </w:pPr>
          </w:p>
        </w:tc>
        <w:tc>
          <w:tcPr>
            <w:tcW w:w="270" w:type="dxa"/>
            <w:shd w:val="clear" w:color="auto" w:fill="auto"/>
            <w:noWrap/>
            <w:vAlign w:val="bottom"/>
          </w:tcPr>
          <w:p w14:paraId="11F6B271" w14:textId="77777777" w:rsidR="005909B2" w:rsidRPr="00813EBE" w:rsidRDefault="005909B2" w:rsidP="00625CAF">
            <w:pPr>
              <w:ind w:right="-101"/>
              <w:jc w:val="right"/>
              <w:rPr>
                <w:color w:val="000000"/>
                <w:szCs w:val="22"/>
                <w:lang w:val="en-US"/>
              </w:rPr>
            </w:pPr>
          </w:p>
        </w:tc>
        <w:tc>
          <w:tcPr>
            <w:tcW w:w="1530" w:type="dxa"/>
            <w:shd w:val="clear" w:color="auto" w:fill="auto"/>
            <w:vAlign w:val="bottom"/>
          </w:tcPr>
          <w:p w14:paraId="4028519F" w14:textId="77777777" w:rsidR="005909B2" w:rsidRPr="00813EBE" w:rsidRDefault="005909B2" w:rsidP="00625CAF">
            <w:pPr>
              <w:ind w:right="-86"/>
              <w:jc w:val="right"/>
              <w:rPr>
                <w:color w:val="000000"/>
                <w:szCs w:val="22"/>
                <w:lang w:val="en-US"/>
              </w:rPr>
            </w:pPr>
          </w:p>
        </w:tc>
      </w:tr>
      <w:tr w:rsidR="005909B2" w:rsidRPr="00813EBE" w14:paraId="71779D13" w14:textId="77777777" w:rsidTr="00366187">
        <w:trPr>
          <w:trHeight w:val="360"/>
        </w:trPr>
        <w:tc>
          <w:tcPr>
            <w:tcW w:w="4723" w:type="dxa"/>
            <w:shd w:val="clear" w:color="auto" w:fill="auto"/>
            <w:vAlign w:val="bottom"/>
          </w:tcPr>
          <w:p w14:paraId="12FDAA5B" w14:textId="1B8FF91D" w:rsidR="005909B2" w:rsidRPr="00813EBE" w:rsidRDefault="005909B2" w:rsidP="00625CAF">
            <w:pPr>
              <w:pStyle w:val="ListParagraph"/>
              <w:numPr>
                <w:ilvl w:val="1"/>
                <w:numId w:val="13"/>
              </w:numPr>
              <w:tabs>
                <w:tab w:val="left" w:pos="54"/>
              </w:tabs>
              <w:ind w:left="234"/>
              <w:rPr>
                <w:color w:val="000000"/>
                <w:szCs w:val="22"/>
                <w:lang w:val="en-US"/>
              </w:rPr>
            </w:pPr>
            <w:r w:rsidRPr="00813EBE">
              <w:rPr>
                <w:color w:val="000000"/>
                <w:szCs w:val="22"/>
                <w:lang w:val="en-US"/>
              </w:rPr>
              <w:t>Shares issued by local credit institutions</w:t>
            </w:r>
          </w:p>
        </w:tc>
        <w:tc>
          <w:tcPr>
            <w:tcW w:w="1530" w:type="dxa"/>
            <w:shd w:val="clear" w:color="auto" w:fill="auto"/>
            <w:vAlign w:val="bottom"/>
          </w:tcPr>
          <w:p w14:paraId="287D1E02" w14:textId="3B2A2AA0" w:rsidR="005909B2" w:rsidRPr="00813EBE" w:rsidRDefault="00707187" w:rsidP="00625CAF">
            <w:pPr>
              <w:ind w:right="-86"/>
              <w:jc w:val="right"/>
              <w:rPr>
                <w:color w:val="000000"/>
                <w:szCs w:val="22"/>
                <w:lang w:val="en-US"/>
              </w:rPr>
            </w:pPr>
            <w:r w:rsidRPr="00707187">
              <w:rPr>
                <w:color w:val="000000"/>
                <w:szCs w:val="22"/>
                <w:lang w:val="en-US"/>
              </w:rPr>
              <w:t>200,000</w:t>
            </w:r>
          </w:p>
        </w:tc>
        <w:tc>
          <w:tcPr>
            <w:tcW w:w="270" w:type="dxa"/>
            <w:shd w:val="clear" w:color="auto" w:fill="auto"/>
            <w:noWrap/>
            <w:vAlign w:val="bottom"/>
          </w:tcPr>
          <w:p w14:paraId="62F4E800" w14:textId="77777777" w:rsidR="005909B2" w:rsidRPr="00813EBE" w:rsidRDefault="005909B2" w:rsidP="00625CAF">
            <w:pPr>
              <w:ind w:right="-101"/>
              <w:jc w:val="right"/>
              <w:rPr>
                <w:color w:val="000000"/>
                <w:szCs w:val="22"/>
                <w:lang w:val="en-US"/>
              </w:rPr>
            </w:pPr>
          </w:p>
        </w:tc>
        <w:tc>
          <w:tcPr>
            <w:tcW w:w="1530" w:type="dxa"/>
            <w:shd w:val="clear" w:color="auto" w:fill="auto"/>
            <w:vAlign w:val="bottom"/>
          </w:tcPr>
          <w:p w14:paraId="68752775" w14:textId="695A1D89" w:rsidR="005909B2" w:rsidRPr="00813EBE" w:rsidRDefault="005909B2" w:rsidP="00625CAF">
            <w:pPr>
              <w:ind w:right="-86"/>
              <w:jc w:val="right"/>
              <w:rPr>
                <w:color w:val="000000"/>
                <w:szCs w:val="22"/>
                <w:lang w:val="en-US"/>
              </w:rPr>
            </w:pPr>
            <w:r w:rsidRPr="00813EBE">
              <w:rPr>
                <w:color w:val="000000"/>
                <w:szCs w:val="22"/>
                <w:lang w:val="en-US"/>
              </w:rPr>
              <w:t>200,000</w:t>
            </w:r>
          </w:p>
        </w:tc>
      </w:tr>
      <w:tr w:rsidR="005909B2" w:rsidRPr="00813EBE" w14:paraId="6E03592A" w14:textId="77777777" w:rsidTr="00366187">
        <w:trPr>
          <w:trHeight w:val="360"/>
        </w:trPr>
        <w:tc>
          <w:tcPr>
            <w:tcW w:w="4723" w:type="dxa"/>
            <w:shd w:val="clear" w:color="auto" w:fill="auto"/>
            <w:vAlign w:val="bottom"/>
          </w:tcPr>
          <w:p w14:paraId="60C0786D" w14:textId="37CF8BAA" w:rsidR="005909B2" w:rsidRPr="00813EBE" w:rsidRDefault="005909B2" w:rsidP="00625CAF">
            <w:pPr>
              <w:pStyle w:val="ListParagraph"/>
              <w:numPr>
                <w:ilvl w:val="1"/>
                <w:numId w:val="13"/>
              </w:numPr>
              <w:tabs>
                <w:tab w:val="left" w:pos="54"/>
              </w:tabs>
              <w:ind w:left="234"/>
              <w:rPr>
                <w:color w:val="000000"/>
                <w:szCs w:val="22"/>
                <w:lang w:val="en-US"/>
              </w:rPr>
            </w:pPr>
            <w:r w:rsidRPr="00813EBE">
              <w:rPr>
                <w:color w:val="000000"/>
                <w:szCs w:val="22"/>
                <w:lang w:val="en-US"/>
              </w:rPr>
              <w:t xml:space="preserve">Shares issued by local economic entities </w:t>
            </w:r>
          </w:p>
        </w:tc>
        <w:tc>
          <w:tcPr>
            <w:tcW w:w="1530" w:type="dxa"/>
            <w:shd w:val="clear" w:color="auto" w:fill="auto"/>
            <w:vAlign w:val="bottom"/>
          </w:tcPr>
          <w:p w14:paraId="52D8C5F1" w14:textId="022DF68C" w:rsidR="005909B2" w:rsidRPr="00813EBE" w:rsidRDefault="00CB11D0" w:rsidP="00625CAF">
            <w:pPr>
              <w:ind w:right="-86"/>
              <w:jc w:val="right"/>
              <w:rPr>
                <w:color w:val="000000"/>
                <w:szCs w:val="22"/>
                <w:lang w:val="en-US"/>
              </w:rPr>
            </w:pPr>
            <w:r w:rsidRPr="00CB11D0">
              <w:rPr>
                <w:color w:val="000000"/>
                <w:szCs w:val="22"/>
                <w:lang w:val="en-US"/>
              </w:rPr>
              <w:t>450,432</w:t>
            </w:r>
          </w:p>
        </w:tc>
        <w:tc>
          <w:tcPr>
            <w:tcW w:w="270" w:type="dxa"/>
            <w:shd w:val="clear" w:color="auto" w:fill="auto"/>
            <w:noWrap/>
            <w:vAlign w:val="bottom"/>
          </w:tcPr>
          <w:p w14:paraId="612E7EF2" w14:textId="77777777" w:rsidR="005909B2" w:rsidRPr="00813EBE" w:rsidRDefault="005909B2" w:rsidP="00625CAF">
            <w:pPr>
              <w:ind w:right="-101"/>
              <w:jc w:val="right"/>
              <w:rPr>
                <w:color w:val="000000"/>
                <w:szCs w:val="22"/>
                <w:lang w:val="en-US"/>
              </w:rPr>
            </w:pPr>
          </w:p>
        </w:tc>
        <w:tc>
          <w:tcPr>
            <w:tcW w:w="1530" w:type="dxa"/>
            <w:shd w:val="clear" w:color="auto" w:fill="auto"/>
            <w:vAlign w:val="bottom"/>
          </w:tcPr>
          <w:p w14:paraId="4FC9064B" w14:textId="4E0D863F" w:rsidR="005909B2" w:rsidRPr="00813EBE" w:rsidRDefault="005909B2" w:rsidP="00625CAF">
            <w:pPr>
              <w:ind w:right="-86"/>
              <w:jc w:val="right"/>
              <w:rPr>
                <w:color w:val="000000"/>
                <w:szCs w:val="22"/>
                <w:lang w:val="en-US"/>
              </w:rPr>
            </w:pPr>
            <w:r w:rsidRPr="00813EBE">
              <w:rPr>
                <w:color w:val="000000"/>
                <w:szCs w:val="22"/>
                <w:lang w:val="en-US"/>
              </w:rPr>
              <w:t>450,013</w:t>
            </w:r>
          </w:p>
        </w:tc>
      </w:tr>
      <w:tr w:rsidR="005909B2" w:rsidRPr="00813EBE" w14:paraId="35963C15" w14:textId="77777777" w:rsidTr="00366187">
        <w:trPr>
          <w:trHeight w:val="360"/>
        </w:trPr>
        <w:tc>
          <w:tcPr>
            <w:tcW w:w="4723" w:type="dxa"/>
            <w:shd w:val="clear" w:color="auto" w:fill="auto"/>
            <w:vAlign w:val="bottom"/>
          </w:tcPr>
          <w:p w14:paraId="7C656E6F" w14:textId="689FFCAC" w:rsidR="005909B2" w:rsidRPr="00813EBE" w:rsidRDefault="005909B2" w:rsidP="00625CAF">
            <w:pPr>
              <w:pStyle w:val="ListParagraph"/>
              <w:numPr>
                <w:ilvl w:val="1"/>
                <w:numId w:val="13"/>
              </w:numPr>
              <w:tabs>
                <w:tab w:val="left" w:pos="54"/>
              </w:tabs>
              <w:ind w:left="234"/>
              <w:rPr>
                <w:color w:val="000000"/>
                <w:szCs w:val="22"/>
                <w:lang w:val="en-US"/>
              </w:rPr>
            </w:pPr>
            <w:r w:rsidRPr="00813EBE">
              <w:rPr>
                <w:color w:val="000000"/>
                <w:szCs w:val="22"/>
                <w:lang w:val="en-US"/>
              </w:rPr>
              <w:t xml:space="preserve">Fund certificates </w:t>
            </w:r>
          </w:p>
        </w:tc>
        <w:tc>
          <w:tcPr>
            <w:tcW w:w="1530" w:type="dxa"/>
            <w:shd w:val="clear" w:color="auto" w:fill="auto"/>
            <w:vAlign w:val="bottom"/>
          </w:tcPr>
          <w:p w14:paraId="5A4A8006" w14:textId="536FCA74" w:rsidR="005909B2" w:rsidRPr="00813EBE" w:rsidRDefault="00707187" w:rsidP="00625CAF">
            <w:pPr>
              <w:pBdr>
                <w:bottom w:val="single" w:sz="4" w:space="1" w:color="auto"/>
              </w:pBdr>
              <w:ind w:left="261" w:right="-86"/>
              <w:jc w:val="right"/>
              <w:rPr>
                <w:color w:val="000000"/>
                <w:szCs w:val="22"/>
                <w:lang w:val="en-US"/>
              </w:rPr>
            </w:pPr>
            <w:r w:rsidRPr="00707187">
              <w:rPr>
                <w:color w:val="000000"/>
                <w:szCs w:val="22"/>
                <w:lang w:val="en-US"/>
              </w:rPr>
              <w:t>5,511</w:t>
            </w:r>
          </w:p>
        </w:tc>
        <w:tc>
          <w:tcPr>
            <w:tcW w:w="270" w:type="dxa"/>
            <w:shd w:val="clear" w:color="auto" w:fill="auto"/>
            <w:noWrap/>
            <w:vAlign w:val="bottom"/>
          </w:tcPr>
          <w:p w14:paraId="771E4F00" w14:textId="77777777" w:rsidR="005909B2" w:rsidRPr="00813EBE" w:rsidRDefault="005909B2" w:rsidP="00625CAF">
            <w:pPr>
              <w:ind w:right="-101"/>
              <w:jc w:val="right"/>
              <w:rPr>
                <w:color w:val="000000"/>
                <w:szCs w:val="22"/>
                <w:lang w:val="en-US"/>
              </w:rPr>
            </w:pPr>
          </w:p>
        </w:tc>
        <w:tc>
          <w:tcPr>
            <w:tcW w:w="1530" w:type="dxa"/>
            <w:shd w:val="clear" w:color="auto" w:fill="auto"/>
            <w:vAlign w:val="bottom"/>
          </w:tcPr>
          <w:p w14:paraId="60C9B79F" w14:textId="2508FDFD" w:rsidR="005909B2" w:rsidRPr="00813EBE" w:rsidRDefault="005909B2" w:rsidP="00625CAF">
            <w:pPr>
              <w:pBdr>
                <w:bottom w:val="single" w:sz="4" w:space="1" w:color="auto"/>
              </w:pBdr>
              <w:ind w:left="264" w:right="-86"/>
              <w:jc w:val="right"/>
              <w:rPr>
                <w:color w:val="000000"/>
                <w:szCs w:val="22"/>
                <w:lang w:val="en-US"/>
              </w:rPr>
            </w:pPr>
            <w:r w:rsidRPr="00813EBE">
              <w:rPr>
                <w:color w:val="000000"/>
                <w:szCs w:val="22"/>
                <w:lang w:val="en-US"/>
              </w:rPr>
              <w:t>5,511</w:t>
            </w:r>
          </w:p>
        </w:tc>
      </w:tr>
      <w:tr w:rsidR="005909B2" w:rsidRPr="00813EBE" w14:paraId="79B8973F" w14:textId="77777777" w:rsidTr="00366187">
        <w:trPr>
          <w:trHeight w:val="360"/>
        </w:trPr>
        <w:tc>
          <w:tcPr>
            <w:tcW w:w="4723" w:type="dxa"/>
            <w:shd w:val="clear" w:color="auto" w:fill="auto"/>
            <w:vAlign w:val="center"/>
            <w:hideMark/>
          </w:tcPr>
          <w:p w14:paraId="5F8BCBFE" w14:textId="77777777" w:rsidR="005909B2" w:rsidRPr="00813EBE" w:rsidRDefault="005909B2" w:rsidP="00625CAF">
            <w:pPr>
              <w:ind w:left="-126"/>
              <w:jc w:val="right"/>
              <w:rPr>
                <w:color w:val="000000"/>
                <w:szCs w:val="22"/>
                <w:lang w:val="en-US"/>
              </w:rPr>
            </w:pPr>
          </w:p>
        </w:tc>
        <w:tc>
          <w:tcPr>
            <w:tcW w:w="1530" w:type="dxa"/>
            <w:shd w:val="clear" w:color="auto" w:fill="auto"/>
            <w:vAlign w:val="center"/>
          </w:tcPr>
          <w:p w14:paraId="111DAB5D" w14:textId="5E7248A8" w:rsidR="005909B2" w:rsidRPr="00813EBE" w:rsidRDefault="00CB11D0" w:rsidP="00625CAF">
            <w:pPr>
              <w:pBdr>
                <w:bottom w:val="single" w:sz="4" w:space="1" w:color="auto"/>
              </w:pBdr>
              <w:ind w:left="259" w:right="-86"/>
              <w:jc w:val="right"/>
              <w:rPr>
                <w:b/>
                <w:bCs/>
                <w:color w:val="000000"/>
                <w:szCs w:val="22"/>
                <w:lang w:val="en-US"/>
              </w:rPr>
            </w:pPr>
            <w:r w:rsidRPr="00CB11D0">
              <w:rPr>
                <w:b/>
                <w:bCs/>
                <w:color w:val="000000"/>
                <w:szCs w:val="22"/>
                <w:lang w:val="en-US"/>
              </w:rPr>
              <w:t>69,178,849</w:t>
            </w:r>
          </w:p>
        </w:tc>
        <w:tc>
          <w:tcPr>
            <w:tcW w:w="270" w:type="dxa"/>
            <w:shd w:val="clear" w:color="auto" w:fill="auto"/>
            <w:noWrap/>
            <w:vAlign w:val="center"/>
          </w:tcPr>
          <w:p w14:paraId="3A43CB54" w14:textId="77777777" w:rsidR="005909B2" w:rsidRPr="00813EBE" w:rsidRDefault="005909B2" w:rsidP="00625CAF">
            <w:pPr>
              <w:ind w:right="-101"/>
              <w:jc w:val="right"/>
              <w:rPr>
                <w:b/>
                <w:bCs/>
                <w:color w:val="000000"/>
                <w:szCs w:val="22"/>
                <w:lang w:val="en-US"/>
              </w:rPr>
            </w:pPr>
          </w:p>
        </w:tc>
        <w:tc>
          <w:tcPr>
            <w:tcW w:w="1530" w:type="dxa"/>
            <w:shd w:val="clear" w:color="auto" w:fill="auto"/>
            <w:vAlign w:val="center"/>
          </w:tcPr>
          <w:p w14:paraId="55DC265D" w14:textId="2E0FF307" w:rsidR="005909B2" w:rsidRPr="00813EBE" w:rsidRDefault="005909B2" w:rsidP="00625CAF">
            <w:pPr>
              <w:pBdr>
                <w:bottom w:val="single" w:sz="4" w:space="1" w:color="auto"/>
              </w:pBdr>
              <w:ind w:left="259" w:right="-86"/>
              <w:jc w:val="right"/>
              <w:rPr>
                <w:b/>
                <w:bCs/>
                <w:color w:val="000000"/>
                <w:szCs w:val="22"/>
                <w:lang w:val="en-US"/>
              </w:rPr>
            </w:pPr>
            <w:r w:rsidRPr="00813EBE">
              <w:rPr>
                <w:b/>
                <w:bCs/>
                <w:color w:val="000000"/>
                <w:szCs w:val="22"/>
                <w:lang w:val="en-US"/>
              </w:rPr>
              <w:t>66,158,709</w:t>
            </w:r>
          </w:p>
        </w:tc>
      </w:tr>
      <w:tr w:rsidR="005909B2" w:rsidRPr="00813EBE" w14:paraId="64A6D5CC" w14:textId="77777777" w:rsidTr="00366187">
        <w:trPr>
          <w:trHeight w:val="420"/>
        </w:trPr>
        <w:tc>
          <w:tcPr>
            <w:tcW w:w="4723" w:type="dxa"/>
            <w:shd w:val="clear" w:color="auto" w:fill="auto"/>
            <w:vAlign w:val="center"/>
          </w:tcPr>
          <w:p w14:paraId="398F4772" w14:textId="28C2287F" w:rsidR="005909B2" w:rsidRPr="00813EBE" w:rsidRDefault="005909B2" w:rsidP="00625CAF">
            <w:pPr>
              <w:ind w:left="-86"/>
              <w:rPr>
                <w:color w:val="000000"/>
                <w:szCs w:val="22"/>
                <w:lang w:val="en-US"/>
              </w:rPr>
            </w:pPr>
            <w:r w:rsidRPr="00813EBE">
              <w:rPr>
                <w:bCs/>
                <w:szCs w:val="22"/>
                <w:lang w:val="en-US"/>
              </w:rPr>
              <w:t>Provision for credit risk of unlisted corporate bonds</w:t>
            </w:r>
          </w:p>
        </w:tc>
        <w:tc>
          <w:tcPr>
            <w:tcW w:w="1530" w:type="dxa"/>
            <w:shd w:val="clear" w:color="auto" w:fill="auto"/>
            <w:vAlign w:val="center"/>
          </w:tcPr>
          <w:p w14:paraId="48B4A81F" w14:textId="211A3B8B" w:rsidR="005909B2" w:rsidRPr="00813EBE" w:rsidRDefault="00707187" w:rsidP="00625CAF">
            <w:pPr>
              <w:ind w:right="-86"/>
              <w:jc w:val="right"/>
              <w:rPr>
                <w:bCs/>
                <w:color w:val="000000"/>
                <w:szCs w:val="22"/>
                <w:lang w:val="en-US"/>
              </w:rPr>
            </w:pPr>
            <w:r w:rsidRPr="00707187">
              <w:rPr>
                <w:bCs/>
                <w:color w:val="000000"/>
                <w:szCs w:val="22"/>
                <w:lang w:val="en-US"/>
              </w:rPr>
              <w:t>(290,530)</w:t>
            </w:r>
          </w:p>
        </w:tc>
        <w:tc>
          <w:tcPr>
            <w:tcW w:w="270" w:type="dxa"/>
            <w:shd w:val="clear" w:color="auto" w:fill="auto"/>
            <w:noWrap/>
            <w:vAlign w:val="center"/>
          </w:tcPr>
          <w:p w14:paraId="55A28095" w14:textId="77777777" w:rsidR="005909B2" w:rsidRPr="00813EBE" w:rsidRDefault="005909B2" w:rsidP="00625CAF">
            <w:pPr>
              <w:ind w:right="-101"/>
              <w:jc w:val="right"/>
              <w:rPr>
                <w:b/>
                <w:bCs/>
                <w:color w:val="000000"/>
                <w:szCs w:val="22"/>
                <w:lang w:val="en-US"/>
              </w:rPr>
            </w:pPr>
          </w:p>
        </w:tc>
        <w:tc>
          <w:tcPr>
            <w:tcW w:w="1530" w:type="dxa"/>
            <w:shd w:val="clear" w:color="auto" w:fill="auto"/>
            <w:vAlign w:val="center"/>
          </w:tcPr>
          <w:p w14:paraId="562BAD5E" w14:textId="69E47BAB" w:rsidR="005909B2" w:rsidRPr="00813EBE" w:rsidRDefault="005909B2" w:rsidP="00625CAF">
            <w:pPr>
              <w:ind w:right="-86"/>
              <w:jc w:val="right"/>
              <w:rPr>
                <w:color w:val="000000"/>
                <w:szCs w:val="22"/>
                <w:lang w:val="en-US"/>
              </w:rPr>
            </w:pPr>
            <w:r w:rsidRPr="00813EBE">
              <w:rPr>
                <w:bCs/>
                <w:color w:val="000000"/>
                <w:szCs w:val="22"/>
                <w:lang w:val="en-US"/>
              </w:rPr>
              <w:t>(240,185)</w:t>
            </w:r>
          </w:p>
        </w:tc>
      </w:tr>
      <w:tr w:rsidR="005909B2" w:rsidRPr="00813EBE" w14:paraId="3CA2843B" w14:textId="77777777" w:rsidTr="00366187">
        <w:trPr>
          <w:trHeight w:val="420"/>
        </w:trPr>
        <w:tc>
          <w:tcPr>
            <w:tcW w:w="4723" w:type="dxa"/>
            <w:shd w:val="clear" w:color="auto" w:fill="auto"/>
            <w:vAlign w:val="bottom"/>
          </w:tcPr>
          <w:p w14:paraId="6F64ED77" w14:textId="03B2D5F7" w:rsidR="005909B2" w:rsidRPr="00813EBE" w:rsidRDefault="005909B2" w:rsidP="00625CAF">
            <w:pPr>
              <w:ind w:left="-86"/>
              <w:rPr>
                <w:color w:val="000000"/>
                <w:szCs w:val="22"/>
                <w:lang w:val="en-US"/>
              </w:rPr>
            </w:pPr>
            <w:r w:rsidRPr="00813EBE">
              <w:rPr>
                <w:szCs w:val="22"/>
                <w:lang w:val="en-US"/>
              </w:rPr>
              <w:t>Provision for diminution in value of</w:t>
            </w:r>
            <w:r w:rsidR="00E4166C" w:rsidRPr="00813EBE">
              <w:rPr>
                <w:szCs w:val="22"/>
                <w:lang w:val="en-US"/>
              </w:rPr>
              <w:t xml:space="preserve"> listed securities</w:t>
            </w:r>
            <w:r w:rsidRPr="00813EBE">
              <w:rPr>
                <w:szCs w:val="22"/>
                <w:lang w:val="en-US"/>
              </w:rPr>
              <w:t xml:space="preserve"> </w:t>
            </w:r>
            <w:r w:rsidRPr="00813EBE">
              <w:rPr>
                <w:bCs/>
                <w:szCs w:val="22"/>
                <w:lang w:val="en-US"/>
              </w:rPr>
              <w:t xml:space="preserve">available-for-sale </w:t>
            </w:r>
          </w:p>
        </w:tc>
        <w:tc>
          <w:tcPr>
            <w:tcW w:w="1530" w:type="dxa"/>
            <w:shd w:val="clear" w:color="auto" w:fill="auto"/>
            <w:vAlign w:val="bottom"/>
          </w:tcPr>
          <w:p w14:paraId="0DF6DFD3" w14:textId="6B73F51C" w:rsidR="005909B2" w:rsidRPr="00813EBE" w:rsidRDefault="00707187" w:rsidP="00625CAF">
            <w:pPr>
              <w:pBdr>
                <w:bottom w:val="single" w:sz="4" w:space="1" w:color="auto"/>
              </w:pBdr>
              <w:ind w:left="261" w:right="-86"/>
              <w:jc w:val="right"/>
              <w:rPr>
                <w:bCs/>
                <w:color w:val="000000"/>
                <w:szCs w:val="22"/>
                <w:lang w:val="en-US"/>
              </w:rPr>
            </w:pPr>
            <w:r w:rsidRPr="00707187">
              <w:rPr>
                <w:bCs/>
                <w:color w:val="000000"/>
                <w:szCs w:val="22"/>
                <w:lang w:val="en-US"/>
              </w:rPr>
              <w:t>(26,922)</w:t>
            </w:r>
          </w:p>
        </w:tc>
        <w:tc>
          <w:tcPr>
            <w:tcW w:w="270" w:type="dxa"/>
            <w:shd w:val="clear" w:color="auto" w:fill="auto"/>
            <w:noWrap/>
            <w:vAlign w:val="bottom"/>
          </w:tcPr>
          <w:p w14:paraId="52F56337" w14:textId="77777777" w:rsidR="005909B2" w:rsidRPr="00813EBE" w:rsidRDefault="005909B2" w:rsidP="00625CAF">
            <w:pPr>
              <w:ind w:right="-101"/>
              <w:jc w:val="right"/>
              <w:rPr>
                <w:b/>
                <w:bCs/>
                <w:color w:val="000000"/>
                <w:szCs w:val="22"/>
                <w:lang w:val="en-US"/>
              </w:rPr>
            </w:pPr>
          </w:p>
        </w:tc>
        <w:tc>
          <w:tcPr>
            <w:tcW w:w="1530" w:type="dxa"/>
            <w:shd w:val="clear" w:color="auto" w:fill="auto"/>
            <w:vAlign w:val="bottom"/>
          </w:tcPr>
          <w:p w14:paraId="2AEC0C59" w14:textId="475DAB24" w:rsidR="005909B2" w:rsidRPr="00813EBE" w:rsidRDefault="005909B2" w:rsidP="00625CAF">
            <w:pPr>
              <w:pBdr>
                <w:bottom w:val="single" w:sz="4" w:space="1" w:color="auto"/>
              </w:pBdr>
              <w:ind w:left="264" w:right="-86"/>
              <w:jc w:val="right"/>
              <w:rPr>
                <w:color w:val="000000"/>
                <w:szCs w:val="22"/>
                <w:lang w:val="en-US"/>
              </w:rPr>
            </w:pPr>
            <w:r w:rsidRPr="00813EBE">
              <w:rPr>
                <w:bCs/>
                <w:color w:val="000000"/>
                <w:szCs w:val="22"/>
                <w:lang w:val="en-US"/>
              </w:rPr>
              <w:t>(2,183)</w:t>
            </w:r>
          </w:p>
        </w:tc>
      </w:tr>
      <w:tr w:rsidR="005909B2" w:rsidRPr="00813EBE" w14:paraId="565855A8" w14:textId="77777777" w:rsidTr="00366187">
        <w:trPr>
          <w:trHeight w:val="360"/>
        </w:trPr>
        <w:tc>
          <w:tcPr>
            <w:tcW w:w="4723" w:type="dxa"/>
            <w:shd w:val="clear" w:color="auto" w:fill="auto"/>
            <w:vAlign w:val="center"/>
            <w:hideMark/>
          </w:tcPr>
          <w:p w14:paraId="41B7935D" w14:textId="77777777" w:rsidR="005909B2" w:rsidRPr="00813EBE" w:rsidRDefault="005909B2" w:rsidP="00625CAF">
            <w:pPr>
              <w:ind w:left="-126"/>
              <w:jc w:val="right"/>
              <w:rPr>
                <w:b/>
                <w:bCs/>
                <w:color w:val="000000"/>
                <w:szCs w:val="22"/>
                <w:lang w:val="en-US"/>
              </w:rPr>
            </w:pPr>
          </w:p>
        </w:tc>
        <w:tc>
          <w:tcPr>
            <w:tcW w:w="1530" w:type="dxa"/>
            <w:shd w:val="clear" w:color="auto" w:fill="auto"/>
            <w:vAlign w:val="center"/>
          </w:tcPr>
          <w:p w14:paraId="3A9D3F03" w14:textId="499E9B0F" w:rsidR="005909B2" w:rsidRPr="00813EBE" w:rsidRDefault="00CB11D0" w:rsidP="00625CAF">
            <w:pPr>
              <w:pBdr>
                <w:bottom w:val="double" w:sz="4" w:space="1" w:color="auto"/>
              </w:pBdr>
              <w:ind w:left="259" w:right="-86"/>
              <w:jc w:val="right"/>
              <w:rPr>
                <w:b/>
                <w:szCs w:val="22"/>
                <w:lang w:val="en-US"/>
              </w:rPr>
            </w:pPr>
            <w:r w:rsidRPr="00CB11D0">
              <w:rPr>
                <w:b/>
                <w:szCs w:val="22"/>
                <w:lang w:val="en-US"/>
              </w:rPr>
              <w:t>68,861,397</w:t>
            </w:r>
          </w:p>
        </w:tc>
        <w:tc>
          <w:tcPr>
            <w:tcW w:w="270" w:type="dxa"/>
            <w:shd w:val="clear" w:color="auto" w:fill="auto"/>
            <w:noWrap/>
            <w:vAlign w:val="center"/>
          </w:tcPr>
          <w:p w14:paraId="3D8722F7" w14:textId="77777777" w:rsidR="005909B2" w:rsidRPr="00813EBE" w:rsidRDefault="005909B2" w:rsidP="00625CAF">
            <w:pPr>
              <w:ind w:right="-101"/>
              <w:jc w:val="right"/>
              <w:rPr>
                <w:b/>
                <w:szCs w:val="22"/>
                <w:lang w:val="en-US"/>
              </w:rPr>
            </w:pPr>
          </w:p>
        </w:tc>
        <w:tc>
          <w:tcPr>
            <w:tcW w:w="1530" w:type="dxa"/>
            <w:shd w:val="clear" w:color="auto" w:fill="auto"/>
            <w:vAlign w:val="center"/>
          </w:tcPr>
          <w:p w14:paraId="04554583" w14:textId="6B6FCACC" w:rsidR="005909B2" w:rsidRPr="00813EBE" w:rsidRDefault="005909B2" w:rsidP="00625CAF">
            <w:pPr>
              <w:pBdr>
                <w:bottom w:val="double" w:sz="4" w:space="1" w:color="auto"/>
              </w:pBdr>
              <w:ind w:left="259" w:right="-86"/>
              <w:jc w:val="right"/>
              <w:rPr>
                <w:b/>
                <w:color w:val="000000"/>
                <w:szCs w:val="22"/>
                <w:lang w:val="en-US"/>
              </w:rPr>
            </w:pPr>
            <w:r w:rsidRPr="00813EBE">
              <w:rPr>
                <w:b/>
                <w:szCs w:val="22"/>
                <w:lang w:val="en-US"/>
              </w:rPr>
              <w:t>65,916,341</w:t>
            </w:r>
          </w:p>
        </w:tc>
      </w:tr>
      <w:tr w:rsidR="005909B2" w:rsidRPr="00813EBE" w14:paraId="7939B23B" w14:textId="77777777" w:rsidTr="00366187">
        <w:trPr>
          <w:trHeight w:val="270"/>
        </w:trPr>
        <w:tc>
          <w:tcPr>
            <w:tcW w:w="4723" w:type="dxa"/>
            <w:shd w:val="clear" w:color="auto" w:fill="auto"/>
            <w:vAlign w:val="center"/>
          </w:tcPr>
          <w:p w14:paraId="15DAE82C" w14:textId="77777777" w:rsidR="005909B2" w:rsidRPr="00813EBE" w:rsidRDefault="005909B2" w:rsidP="00625CAF">
            <w:pPr>
              <w:ind w:left="-126"/>
              <w:jc w:val="right"/>
              <w:rPr>
                <w:b/>
                <w:bCs/>
                <w:color w:val="000000"/>
                <w:szCs w:val="22"/>
                <w:lang w:val="en-US"/>
              </w:rPr>
            </w:pPr>
          </w:p>
        </w:tc>
        <w:tc>
          <w:tcPr>
            <w:tcW w:w="1530" w:type="dxa"/>
            <w:shd w:val="clear" w:color="auto" w:fill="auto"/>
            <w:vAlign w:val="center"/>
          </w:tcPr>
          <w:p w14:paraId="0A09A72B" w14:textId="77777777" w:rsidR="005909B2" w:rsidRPr="00813EBE" w:rsidRDefault="005909B2" w:rsidP="00625CAF">
            <w:pPr>
              <w:ind w:right="-86" w:firstLineChars="200" w:firstLine="440"/>
              <w:jc w:val="right"/>
              <w:rPr>
                <w:szCs w:val="22"/>
                <w:lang w:val="en-US"/>
              </w:rPr>
            </w:pPr>
          </w:p>
        </w:tc>
        <w:tc>
          <w:tcPr>
            <w:tcW w:w="270" w:type="dxa"/>
            <w:shd w:val="clear" w:color="auto" w:fill="auto"/>
            <w:noWrap/>
            <w:vAlign w:val="center"/>
          </w:tcPr>
          <w:p w14:paraId="2F5EE587" w14:textId="77777777" w:rsidR="005909B2" w:rsidRPr="00813EBE" w:rsidRDefault="005909B2" w:rsidP="00625CAF">
            <w:pPr>
              <w:ind w:right="-101"/>
              <w:jc w:val="right"/>
              <w:rPr>
                <w:szCs w:val="22"/>
                <w:lang w:val="en-US"/>
              </w:rPr>
            </w:pPr>
          </w:p>
        </w:tc>
        <w:tc>
          <w:tcPr>
            <w:tcW w:w="1530" w:type="dxa"/>
            <w:shd w:val="clear" w:color="auto" w:fill="auto"/>
            <w:vAlign w:val="center"/>
          </w:tcPr>
          <w:p w14:paraId="66983BC4" w14:textId="77777777" w:rsidR="005909B2" w:rsidRPr="00813EBE" w:rsidRDefault="005909B2" w:rsidP="00625CAF">
            <w:pPr>
              <w:ind w:right="-86"/>
              <w:jc w:val="right"/>
              <w:rPr>
                <w:szCs w:val="22"/>
                <w:lang w:val="en-US"/>
              </w:rPr>
            </w:pPr>
          </w:p>
        </w:tc>
      </w:tr>
      <w:tr w:rsidR="005909B2" w:rsidRPr="00813EBE" w14:paraId="6E8AC6DE" w14:textId="77777777" w:rsidTr="00366187">
        <w:trPr>
          <w:trHeight w:val="270"/>
        </w:trPr>
        <w:tc>
          <w:tcPr>
            <w:tcW w:w="4723" w:type="dxa"/>
            <w:shd w:val="clear" w:color="auto" w:fill="auto"/>
            <w:vAlign w:val="center"/>
            <w:hideMark/>
          </w:tcPr>
          <w:p w14:paraId="35776E15" w14:textId="77777777" w:rsidR="005909B2" w:rsidRPr="00813EBE" w:rsidRDefault="005909B2" w:rsidP="00625CAF">
            <w:pPr>
              <w:ind w:left="-86"/>
              <w:rPr>
                <w:b/>
                <w:bCs/>
                <w:color w:val="000000"/>
                <w:szCs w:val="22"/>
                <w:lang w:val="en-US"/>
              </w:rPr>
            </w:pPr>
            <w:r w:rsidRPr="00813EBE">
              <w:rPr>
                <w:b/>
                <w:bCs/>
                <w:color w:val="000000"/>
                <w:szCs w:val="22"/>
                <w:lang w:val="en-US"/>
              </w:rPr>
              <w:t xml:space="preserve">Held-to-maturity securities </w:t>
            </w:r>
          </w:p>
        </w:tc>
        <w:tc>
          <w:tcPr>
            <w:tcW w:w="1530" w:type="dxa"/>
            <w:shd w:val="clear" w:color="auto" w:fill="auto"/>
            <w:vAlign w:val="center"/>
          </w:tcPr>
          <w:p w14:paraId="41C6DDCA" w14:textId="77777777" w:rsidR="005909B2" w:rsidRPr="00813EBE" w:rsidRDefault="005909B2" w:rsidP="00625CAF">
            <w:pPr>
              <w:ind w:right="-86"/>
              <w:jc w:val="right"/>
              <w:rPr>
                <w:b/>
                <w:bCs/>
                <w:color w:val="000000"/>
                <w:szCs w:val="22"/>
                <w:lang w:val="en-US"/>
              </w:rPr>
            </w:pPr>
          </w:p>
        </w:tc>
        <w:tc>
          <w:tcPr>
            <w:tcW w:w="270" w:type="dxa"/>
            <w:shd w:val="clear" w:color="auto" w:fill="auto"/>
            <w:noWrap/>
            <w:vAlign w:val="center"/>
          </w:tcPr>
          <w:p w14:paraId="05377723" w14:textId="77777777" w:rsidR="005909B2" w:rsidRPr="00813EBE" w:rsidRDefault="005909B2" w:rsidP="00625CAF">
            <w:pPr>
              <w:ind w:right="-101"/>
              <w:jc w:val="right"/>
              <w:rPr>
                <w:szCs w:val="22"/>
                <w:lang w:val="en-US"/>
              </w:rPr>
            </w:pPr>
          </w:p>
        </w:tc>
        <w:tc>
          <w:tcPr>
            <w:tcW w:w="1530" w:type="dxa"/>
            <w:shd w:val="clear" w:color="auto" w:fill="auto"/>
            <w:vAlign w:val="center"/>
          </w:tcPr>
          <w:p w14:paraId="3BE22AA5" w14:textId="77777777" w:rsidR="005909B2" w:rsidRPr="00813EBE" w:rsidRDefault="005909B2" w:rsidP="00625CAF">
            <w:pPr>
              <w:ind w:right="-86"/>
              <w:jc w:val="right"/>
              <w:rPr>
                <w:szCs w:val="22"/>
                <w:lang w:val="en-US"/>
              </w:rPr>
            </w:pPr>
          </w:p>
        </w:tc>
      </w:tr>
      <w:tr w:rsidR="005909B2" w:rsidRPr="00813EBE" w14:paraId="7AA10D0E" w14:textId="77777777" w:rsidTr="00366187">
        <w:trPr>
          <w:trHeight w:val="405"/>
        </w:trPr>
        <w:tc>
          <w:tcPr>
            <w:tcW w:w="4723" w:type="dxa"/>
            <w:shd w:val="clear" w:color="auto" w:fill="auto"/>
            <w:vAlign w:val="center"/>
            <w:hideMark/>
          </w:tcPr>
          <w:p w14:paraId="5CFC2510" w14:textId="77777777" w:rsidR="005909B2" w:rsidRPr="00813EBE" w:rsidRDefault="005909B2" w:rsidP="00625CAF">
            <w:pPr>
              <w:ind w:left="-86"/>
              <w:rPr>
                <w:i/>
                <w:color w:val="000000"/>
                <w:szCs w:val="22"/>
                <w:lang w:val="en-US"/>
              </w:rPr>
            </w:pPr>
            <w:r w:rsidRPr="00813EBE">
              <w:rPr>
                <w:i/>
                <w:color w:val="000000"/>
                <w:szCs w:val="22"/>
                <w:lang w:val="en-US"/>
              </w:rPr>
              <w:t>Debt securities</w:t>
            </w:r>
          </w:p>
        </w:tc>
        <w:tc>
          <w:tcPr>
            <w:tcW w:w="1530" w:type="dxa"/>
            <w:shd w:val="clear" w:color="auto" w:fill="auto"/>
            <w:vAlign w:val="center"/>
          </w:tcPr>
          <w:p w14:paraId="5026BEBD" w14:textId="77777777" w:rsidR="005909B2" w:rsidRPr="00813EBE" w:rsidRDefault="005909B2" w:rsidP="00625CAF">
            <w:pPr>
              <w:ind w:right="-86"/>
              <w:jc w:val="right"/>
              <w:rPr>
                <w:color w:val="000000"/>
                <w:szCs w:val="22"/>
                <w:lang w:val="en-US"/>
              </w:rPr>
            </w:pPr>
          </w:p>
        </w:tc>
        <w:tc>
          <w:tcPr>
            <w:tcW w:w="270" w:type="dxa"/>
            <w:shd w:val="clear" w:color="auto" w:fill="auto"/>
            <w:noWrap/>
            <w:vAlign w:val="center"/>
          </w:tcPr>
          <w:p w14:paraId="79703006" w14:textId="77777777" w:rsidR="005909B2" w:rsidRPr="00813EBE" w:rsidRDefault="005909B2" w:rsidP="00625CAF">
            <w:pPr>
              <w:ind w:right="-101"/>
              <w:jc w:val="right"/>
              <w:rPr>
                <w:szCs w:val="22"/>
                <w:lang w:val="en-US"/>
              </w:rPr>
            </w:pPr>
          </w:p>
        </w:tc>
        <w:tc>
          <w:tcPr>
            <w:tcW w:w="1530" w:type="dxa"/>
            <w:shd w:val="clear" w:color="auto" w:fill="auto"/>
            <w:vAlign w:val="center"/>
          </w:tcPr>
          <w:p w14:paraId="5FEF4E70" w14:textId="77777777" w:rsidR="005909B2" w:rsidRPr="00813EBE" w:rsidRDefault="005909B2" w:rsidP="00625CAF">
            <w:pPr>
              <w:ind w:right="-86"/>
              <w:jc w:val="right"/>
              <w:rPr>
                <w:szCs w:val="22"/>
                <w:lang w:val="en-US"/>
              </w:rPr>
            </w:pPr>
          </w:p>
        </w:tc>
      </w:tr>
      <w:tr w:rsidR="00B21BF5" w:rsidRPr="00813EBE" w14:paraId="0C5AAF25" w14:textId="77777777" w:rsidTr="00366187">
        <w:trPr>
          <w:trHeight w:val="360"/>
        </w:trPr>
        <w:tc>
          <w:tcPr>
            <w:tcW w:w="4723" w:type="dxa"/>
            <w:shd w:val="clear" w:color="auto" w:fill="auto"/>
            <w:vAlign w:val="bottom"/>
          </w:tcPr>
          <w:p w14:paraId="382378F9" w14:textId="5A3A2AC5" w:rsidR="00B21BF5" w:rsidRPr="00813EBE" w:rsidRDefault="00B21BF5" w:rsidP="00625CAF">
            <w:pPr>
              <w:pStyle w:val="ListParagraph"/>
              <w:numPr>
                <w:ilvl w:val="1"/>
                <w:numId w:val="13"/>
              </w:numPr>
              <w:tabs>
                <w:tab w:val="left" w:pos="54"/>
              </w:tabs>
              <w:ind w:left="234"/>
              <w:rPr>
                <w:color w:val="000000"/>
                <w:szCs w:val="22"/>
                <w:lang w:val="en-US"/>
              </w:rPr>
            </w:pPr>
            <w:r w:rsidRPr="00813EBE">
              <w:rPr>
                <w:color w:val="000000"/>
                <w:szCs w:val="22"/>
                <w:lang w:val="en-US"/>
              </w:rPr>
              <w:t>Bonds issued by local economic entities</w:t>
            </w:r>
          </w:p>
        </w:tc>
        <w:tc>
          <w:tcPr>
            <w:tcW w:w="1530" w:type="dxa"/>
            <w:shd w:val="clear" w:color="auto" w:fill="auto"/>
            <w:vAlign w:val="bottom"/>
          </w:tcPr>
          <w:p w14:paraId="43E4B389" w14:textId="0E6DC524" w:rsidR="00B21BF5" w:rsidRPr="00813EBE" w:rsidRDefault="00707187" w:rsidP="00A277CB">
            <w:pPr>
              <w:pBdr>
                <w:bottom w:val="single" w:sz="4" w:space="1" w:color="auto"/>
              </w:pBdr>
              <w:ind w:left="256" w:right="-86"/>
              <w:jc w:val="right"/>
              <w:rPr>
                <w:color w:val="000000"/>
                <w:szCs w:val="22"/>
                <w:lang w:val="en-US"/>
              </w:rPr>
            </w:pPr>
            <w:r w:rsidRPr="00707187">
              <w:rPr>
                <w:color w:val="000000"/>
                <w:szCs w:val="22"/>
                <w:lang w:val="en-US"/>
              </w:rPr>
              <w:t>700,000</w:t>
            </w:r>
          </w:p>
        </w:tc>
        <w:tc>
          <w:tcPr>
            <w:tcW w:w="270" w:type="dxa"/>
            <w:shd w:val="clear" w:color="auto" w:fill="auto"/>
            <w:noWrap/>
            <w:vAlign w:val="bottom"/>
          </w:tcPr>
          <w:p w14:paraId="37C868C2" w14:textId="77777777" w:rsidR="00B21BF5" w:rsidRPr="00813EBE" w:rsidRDefault="00B21BF5" w:rsidP="00625CAF">
            <w:pPr>
              <w:ind w:right="-101"/>
              <w:jc w:val="right"/>
              <w:rPr>
                <w:i/>
                <w:color w:val="000000"/>
                <w:szCs w:val="22"/>
                <w:lang w:val="en-US"/>
              </w:rPr>
            </w:pPr>
          </w:p>
        </w:tc>
        <w:tc>
          <w:tcPr>
            <w:tcW w:w="1530" w:type="dxa"/>
            <w:shd w:val="clear" w:color="auto" w:fill="auto"/>
            <w:vAlign w:val="bottom"/>
          </w:tcPr>
          <w:p w14:paraId="1E67BA16" w14:textId="62D84CFC" w:rsidR="00B21BF5" w:rsidRPr="00813EBE" w:rsidRDefault="00B21BF5" w:rsidP="00A277CB">
            <w:pPr>
              <w:pBdr>
                <w:bottom w:val="single" w:sz="4" w:space="1" w:color="auto"/>
              </w:pBdr>
              <w:ind w:left="255" w:right="-86"/>
              <w:jc w:val="right"/>
              <w:rPr>
                <w:i/>
                <w:color w:val="000000"/>
                <w:szCs w:val="22"/>
                <w:lang w:val="en-US"/>
              </w:rPr>
            </w:pPr>
            <w:r w:rsidRPr="00813EBE">
              <w:rPr>
                <w:color w:val="000000"/>
                <w:szCs w:val="22"/>
                <w:lang w:val="en-US"/>
              </w:rPr>
              <w:t>202,006</w:t>
            </w:r>
          </w:p>
        </w:tc>
      </w:tr>
      <w:tr w:rsidR="00B21BF5" w:rsidRPr="00813EBE" w14:paraId="25C84020" w14:textId="77777777" w:rsidTr="00366187">
        <w:trPr>
          <w:trHeight w:val="360"/>
        </w:trPr>
        <w:tc>
          <w:tcPr>
            <w:tcW w:w="4723" w:type="dxa"/>
            <w:shd w:val="clear" w:color="auto" w:fill="auto"/>
            <w:vAlign w:val="center"/>
          </w:tcPr>
          <w:p w14:paraId="0DFDC70E" w14:textId="77777777" w:rsidR="00B21BF5" w:rsidRPr="00813EBE" w:rsidRDefault="00B21BF5" w:rsidP="00625CAF">
            <w:pPr>
              <w:ind w:left="-126"/>
              <w:rPr>
                <w:i/>
                <w:color w:val="000000"/>
                <w:szCs w:val="22"/>
                <w:lang w:val="en-US"/>
              </w:rPr>
            </w:pPr>
          </w:p>
        </w:tc>
        <w:tc>
          <w:tcPr>
            <w:tcW w:w="1530" w:type="dxa"/>
            <w:shd w:val="clear" w:color="auto" w:fill="auto"/>
            <w:vAlign w:val="center"/>
          </w:tcPr>
          <w:p w14:paraId="5BCA28CB" w14:textId="7EBBFB43" w:rsidR="00B21BF5" w:rsidRPr="00813EBE" w:rsidRDefault="00707187" w:rsidP="00A277CB">
            <w:pPr>
              <w:pBdr>
                <w:bottom w:val="single" w:sz="4" w:space="1" w:color="auto"/>
              </w:pBdr>
              <w:ind w:left="256" w:right="-86"/>
              <w:jc w:val="right"/>
              <w:rPr>
                <w:b/>
                <w:szCs w:val="22"/>
                <w:lang w:val="en-US"/>
              </w:rPr>
            </w:pPr>
            <w:r w:rsidRPr="00707187">
              <w:rPr>
                <w:b/>
                <w:szCs w:val="22"/>
                <w:lang w:val="en-US"/>
              </w:rPr>
              <w:t>700,000</w:t>
            </w:r>
          </w:p>
        </w:tc>
        <w:tc>
          <w:tcPr>
            <w:tcW w:w="270" w:type="dxa"/>
            <w:shd w:val="clear" w:color="auto" w:fill="auto"/>
            <w:noWrap/>
            <w:vAlign w:val="center"/>
          </w:tcPr>
          <w:p w14:paraId="758BE33D" w14:textId="77777777" w:rsidR="00B21BF5" w:rsidRPr="00813EBE" w:rsidRDefault="00B21BF5" w:rsidP="00625CAF">
            <w:pPr>
              <w:ind w:right="-101"/>
              <w:jc w:val="right"/>
              <w:rPr>
                <w:b/>
                <w:szCs w:val="22"/>
                <w:lang w:val="en-US"/>
              </w:rPr>
            </w:pPr>
          </w:p>
        </w:tc>
        <w:tc>
          <w:tcPr>
            <w:tcW w:w="1530" w:type="dxa"/>
            <w:shd w:val="clear" w:color="auto" w:fill="auto"/>
            <w:vAlign w:val="center"/>
          </w:tcPr>
          <w:p w14:paraId="12997FCB" w14:textId="04AA43DE" w:rsidR="00B21BF5" w:rsidRPr="00813EBE" w:rsidRDefault="00B21BF5" w:rsidP="00A277CB">
            <w:pPr>
              <w:pBdr>
                <w:bottom w:val="single" w:sz="4" w:space="1" w:color="auto"/>
              </w:pBdr>
              <w:ind w:left="255" w:right="-86"/>
              <w:jc w:val="right"/>
              <w:rPr>
                <w:b/>
                <w:szCs w:val="22"/>
                <w:lang w:val="en-US"/>
              </w:rPr>
            </w:pPr>
            <w:r w:rsidRPr="00813EBE">
              <w:rPr>
                <w:b/>
                <w:szCs w:val="22"/>
                <w:lang w:val="en-US"/>
              </w:rPr>
              <w:t>202,006</w:t>
            </w:r>
          </w:p>
        </w:tc>
      </w:tr>
      <w:tr w:rsidR="00B21BF5" w:rsidRPr="00813EBE" w14:paraId="78F1CE77" w14:textId="77777777" w:rsidTr="00366187">
        <w:trPr>
          <w:trHeight w:val="144"/>
        </w:trPr>
        <w:tc>
          <w:tcPr>
            <w:tcW w:w="4723" w:type="dxa"/>
            <w:shd w:val="clear" w:color="auto" w:fill="auto"/>
            <w:vAlign w:val="bottom"/>
            <w:hideMark/>
          </w:tcPr>
          <w:p w14:paraId="0E50DA01" w14:textId="3B9863FB" w:rsidR="00B21BF5" w:rsidRPr="00813EBE" w:rsidRDefault="00B21BF5" w:rsidP="00625CAF">
            <w:pPr>
              <w:ind w:left="-86"/>
              <w:rPr>
                <w:szCs w:val="22"/>
                <w:lang w:val="en-US"/>
              </w:rPr>
            </w:pPr>
            <w:r w:rsidRPr="00813EBE">
              <w:rPr>
                <w:iCs/>
                <w:color w:val="000000"/>
                <w:szCs w:val="22"/>
                <w:lang w:val="en-US"/>
              </w:rPr>
              <w:t xml:space="preserve">Provision for credit risk of </w:t>
            </w:r>
            <w:r w:rsidRPr="00813EBE">
              <w:rPr>
                <w:bCs/>
                <w:szCs w:val="22"/>
                <w:lang w:val="en-US"/>
              </w:rPr>
              <w:t>unlisted corporate bonds</w:t>
            </w:r>
          </w:p>
        </w:tc>
        <w:tc>
          <w:tcPr>
            <w:tcW w:w="1530" w:type="dxa"/>
            <w:shd w:val="clear" w:color="auto" w:fill="auto"/>
            <w:vAlign w:val="bottom"/>
          </w:tcPr>
          <w:p w14:paraId="4EC80BB0" w14:textId="3DDBD2AC" w:rsidR="00B21BF5" w:rsidRPr="00813EBE" w:rsidRDefault="00707187" w:rsidP="00625CAF">
            <w:pPr>
              <w:pBdr>
                <w:bottom w:val="single" w:sz="4" w:space="1" w:color="auto"/>
              </w:pBdr>
              <w:ind w:left="261" w:right="-86"/>
              <w:jc w:val="right"/>
              <w:rPr>
                <w:color w:val="000000"/>
                <w:szCs w:val="22"/>
                <w:lang w:val="en-US"/>
              </w:rPr>
            </w:pPr>
            <w:r w:rsidRPr="00707187">
              <w:rPr>
                <w:color w:val="000000"/>
                <w:szCs w:val="22"/>
                <w:lang w:val="en-US"/>
              </w:rPr>
              <w:t>(5,250)</w:t>
            </w:r>
          </w:p>
        </w:tc>
        <w:tc>
          <w:tcPr>
            <w:tcW w:w="270" w:type="dxa"/>
            <w:shd w:val="clear" w:color="auto" w:fill="auto"/>
            <w:noWrap/>
            <w:vAlign w:val="bottom"/>
          </w:tcPr>
          <w:p w14:paraId="6B754909" w14:textId="77777777" w:rsidR="00B21BF5" w:rsidRPr="00813EBE" w:rsidRDefault="00B21BF5" w:rsidP="00625CAF">
            <w:pPr>
              <w:ind w:right="-101"/>
              <w:jc w:val="right"/>
              <w:rPr>
                <w:color w:val="000000"/>
                <w:szCs w:val="22"/>
                <w:lang w:val="en-US"/>
              </w:rPr>
            </w:pPr>
          </w:p>
        </w:tc>
        <w:tc>
          <w:tcPr>
            <w:tcW w:w="1530" w:type="dxa"/>
            <w:shd w:val="clear" w:color="auto" w:fill="auto"/>
            <w:vAlign w:val="bottom"/>
          </w:tcPr>
          <w:p w14:paraId="0D7FBFE8" w14:textId="26C03B8D" w:rsidR="00B21BF5" w:rsidRPr="00813EBE" w:rsidRDefault="00B21BF5" w:rsidP="00625CAF">
            <w:pPr>
              <w:pBdr>
                <w:bottom w:val="single" w:sz="4" w:space="1" w:color="auto"/>
              </w:pBdr>
              <w:ind w:left="264" w:right="-86"/>
              <w:jc w:val="right"/>
              <w:rPr>
                <w:color w:val="000000"/>
                <w:szCs w:val="22"/>
                <w:lang w:val="en-US"/>
              </w:rPr>
            </w:pPr>
            <w:r w:rsidRPr="00813EBE">
              <w:rPr>
                <w:color w:val="000000"/>
                <w:szCs w:val="22"/>
                <w:lang w:val="en-US"/>
              </w:rPr>
              <w:t>(63,750)</w:t>
            </w:r>
          </w:p>
        </w:tc>
      </w:tr>
      <w:tr w:rsidR="00B21BF5" w:rsidRPr="00813EBE" w14:paraId="77222065" w14:textId="77777777" w:rsidTr="00366187">
        <w:trPr>
          <w:trHeight w:val="360"/>
        </w:trPr>
        <w:tc>
          <w:tcPr>
            <w:tcW w:w="4723" w:type="dxa"/>
            <w:shd w:val="clear" w:color="auto" w:fill="auto"/>
            <w:vAlign w:val="bottom"/>
            <w:hideMark/>
          </w:tcPr>
          <w:p w14:paraId="6F8AAB5B" w14:textId="77777777" w:rsidR="00B21BF5" w:rsidRPr="00813EBE" w:rsidRDefault="00B21BF5" w:rsidP="00625CAF">
            <w:pPr>
              <w:ind w:left="-126"/>
              <w:jc w:val="right"/>
              <w:rPr>
                <w:color w:val="000000"/>
                <w:szCs w:val="22"/>
                <w:lang w:val="en-US"/>
              </w:rPr>
            </w:pPr>
          </w:p>
        </w:tc>
        <w:tc>
          <w:tcPr>
            <w:tcW w:w="1530" w:type="dxa"/>
            <w:shd w:val="clear" w:color="auto" w:fill="auto"/>
            <w:vAlign w:val="bottom"/>
          </w:tcPr>
          <w:p w14:paraId="35DCB347" w14:textId="5EE26CDA" w:rsidR="00B21BF5" w:rsidRPr="00813EBE" w:rsidRDefault="006D463F" w:rsidP="00625CAF">
            <w:pPr>
              <w:pBdr>
                <w:bottom w:val="single" w:sz="4" w:space="1" w:color="auto"/>
              </w:pBdr>
              <w:ind w:left="288" w:right="-86"/>
              <w:jc w:val="right"/>
              <w:rPr>
                <w:b/>
                <w:bCs/>
                <w:color w:val="000000"/>
                <w:szCs w:val="22"/>
                <w:lang w:val="en-US"/>
              </w:rPr>
            </w:pPr>
            <w:r w:rsidRPr="006D463F">
              <w:rPr>
                <w:b/>
                <w:bCs/>
                <w:color w:val="000000"/>
                <w:szCs w:val="22"/>
                <w:lang w:val="en-US"/>
              </w:rPr>
              <w:t>694,750</w:t>
            </w:r>
          </w:p>
        </w:tc>
        <w:tc>
          <w:tcPr>
            <w:tcW w:w="270" w:type="dxa"/>
            <w:shd w:val="clear" w:color="auto" w:fill="auto"/>
            <w:noWrap/>
            <w:vAlign w:val="bottom"/>
          </w:tcPr>
          <w:p w14:paraId="6ED66FF3" w14:textId="77777777" w:rsidR="00B21BF5" w:rsidRPr="00813EBE" w:rsidRDefault="00B21BF5" w:rsidP="00625CAF">
            <w:pPr>
              <w:ind w:right="-101"/>
              <w:jc w:val="right"/>
              <w:rPr>
                <w:b/>
                <w:bCs/>
                <w:color w:val="000000"/>
                <w:szCs w:val="22"/>
                <w:lang w:val="en-US"/>
              </w:rPr>
            </w:pPr>
          </w:p>
        </w:tc>
        <w:tc>
          <w:tcPr>
            <w:tcW w:w="1530" w:type="dxa"/>
            <w:shd w:val="clear" w:color="auto" w:fill="auto"/>
            <w:vAlign w:val="bottom"/>
          </w:tcPr>
          <w:p w14:paraId="3391B038" w14:textId="5B528595" w:rsidR="00B21BF5" w:rsidRPr="00813EBE" w:rsidRDefault="00B21BF5" w:rsidP="00625CAF">
            <w:pPr>
              <w:pBdr>
                <w:bottom w:val="single" w:sz="4" w:space="1" w:color="auto"/>
              </w:pBdr>
              <w:ind w:left="288" w:right="-86"/>
              <w:jc w:val="right"/>
              <w:rPr>
                <w:b/>
                <w:color w:val="000000"/>
                <w:szCs w:val="22"/>
                <w:lang w:val="en-US"/>
              </w:rPr>
            </w:pPr>
            <w:r w:rsidRPr="00813EBE">
              <w:rPr>
                <w:b/>
                <w:bCs/>
                <w:color w:val="000000"/>
                <w:szCs w:val="22"/>
                <w:lang w:val="en-US"/>
              </w:rPr>
              <w:t>138,256</w:t>
            </w:r>
          </w:p>
        </w:tc>
      </w:tr>
      <w:tr w:rsidR="00B21BF5" w:rsidRPr="00813EBE" w14:paraId="003C2E08" w14:textId="77777777" w:rsidTr="00366187">
        <w:trPr>
          <w:trHeight w:val="360"/>
        </w:trPr>
        <w:tc>
          <w:tcPr>
            <w:tcW w:w="4723" w:type="dxa"/>
            <w:shd w:val="clear" w:color="auto" w:fill="auto"/>
            <w:vAlign w:val="center"/>
          </w:tcPr>
          <w:p w14:paraId="7341AA8A" w14:textId="77777777" w:rsidR="00B21BF5" w:rsidRPr="00813EBE" w:rsidRDefault="00B21BF5" w:rsidP="00625CAF">
            <w:pPr>
              <w:ind w:left="-126"/>
              <w:jc w:val="right"/>
              <w:rPr>
                <w:color w:val="000000"/>
                <w:szCs w:val="22"/>
                <w:lang w:val="en-US"/>
              </w:rPr>
            </w:pPr>
          </w:p>
        </w:tc>
        <w:tc>
          <w:tcPr>
            <w:tcW w:w="1530" w:type="dxa"/>
            <w:shd w:val="clear" w:color="auto" w:fill="auto"/>
            <w:vAlign w:val="center"/>
          </w:tcPr>
          <w:p w14:paraId="3938670B" w14:textId="068002BB" w:rsidR="00B21BF5" w:rsidRPr="00813EBE" w:rsidRDefault="00CB11D0" w:rsidP="00625CAF">
            <w:pPr>
              <w:pBdr>
                <w:bottom w:val="double" w:sz="4" w:space="1" w:color="auto"/>
              </w:pBdr>
              <w:ind w:left="288" w:right="-86"/>
              <w:jc w:val="right"/>
              <w:rPr>
                <w:b/>
                <w:bCs/>
                <w:color w:val="000000"/>
                <w:szCs w:val="22"/>
                <w:lang w:val="en-US"/>
              </w:rPr>
            </w:pPr>
            <w:r w:rsidRPr="00CB11D0">
              <w:rPr>
                <w:b/>
                <w:bCs/>
                <w:color w:val="000000"/>
                <w:szCs w:val="22"/>
                <w:lang w:val="en-US"/>
              </w:rPr>
              <w:t>69,556,147</w:t>
            </w:r>
          </w:p>
        </w:tc>
        <w:tc>
          <w:tcPr>
            <w:tcW w:w="270" w:type="dxa"/>
            <w:shd w:val="clear" w:color="auto" w:fill="auto"/>
            <w:noWrap/>
            <w:vAlign w:val="center"/>
          </w:tcPr>
          <w:p w14:paraId="43D5F507" w14:textId="77777777" w:rsidR="00B21BF5" w:rsidRPr="00813EBE" w:rsidRDefault="00B21BF5" w:rsidP="00625CAF">
            <w:pPr>
              <w:ind w:right="-101"/>
              <w:jc w:val="right"/>
              <w:rPr>
                <w:b/>
                <w:bCs/>
                <w:color w:val="000000"/>
                <w:szCs w:val="22"/>
                <w:lang w:val="en-US"/>
              </w:rPr>
            </w:pPr>
          </w:p>
        </w:tc>
        <w:tc>
          <w:tcPr>
            <w:tcW w:w="1530" w:type="dxa"/>
            <w:shd w:val="clear" w:color="auto" w:fill="auto"/>
            <w:vAlign w:val="center"/>
          </w:tcPr>
          <w:p w14:paraId="0225D3D4" w14:textId="0E31F8C6" w:rsidR="00B21BF5" w:rsidRPr="00813EBE" w:rsidRDefault="00B21BF5" w:rsidP="00625CAF">
            <w:pPr>
              <w:pBdr>
                <w:bottom w:val="double" w:sz="4" w:space="1" w:color="auto"/>
              </w:pBdr>
              <w:ind w:left="288" w:right="-86"/>
              <w:jc w:val="right"/>
              <w:rPr>
                <w:b/>
                <w:color w:val="000000"/>
                <w:szCs w:val="22"/>
                <w:lang w:val="en-US"/>
              </w:rPr>
            </w:pPr>
            <w:r w:rsidRPr="00813EBE">
              <w:rPr>
                <w:b/>
                <w:bCs/>
                <w:color w:val="000000"/>
                <w:szCs w:val="22"/>
                <w:lang w:val="en-US"/>
              </w:rPr>
              <w:t>66,054,597</w:t>
            </w:r>
          </w:p>
        </w:tc>
      </w:tr>
    </w:tbl>
    <w:p w14:paraId="1FBE9D5C" w14:textId="77777777" w:rsidR="00454E2F" w:rsidRPr="00813EBE" w:rsidRDefault="00454E2F" w:rsidP="00625CAF">
      <w:pPr>
        <w:pStyle w:val="ListParagraph"/>
        <w:ind w:left="0"/>
        <w:rPr>
          <w:szCs w:val="22"/>
          <w:lang w:val="en-US"/>
        </w:rPr>
      </w:pPr>
    </w:p>
    <w:p w14:paraId="6EA7A296" w14:textId="77777777" w:rsidR="00F66649" w:rsidRPr="00813EBE" w:rsidRDefault="002A53BD" w:rsidP="00625CAF">
      <w:pPr>
        <w:pStyle w:val="ListParagraph"/>
        <w:ind w:left="810"/>
        <w:rPr>
          <w:szCs w:val="22"/>
          <w:lang w:val="en-US"/>
        </w:rPr>
      </w:pPr>
      <w:r w:rsidRPr="00813EBE">
        <w:rPr>
          <w:szCs w:val="22"/>
          <w:lang w:val="en-US"/>
        </w:rPr>
        <w:t>P</w:t>
      </w:r>
      <w:r w:rsidR="00F66649" w:rsidRPr="00813EBE">
        <w:rPr>
          <w:szCs w:val="22"/>
          <w:lang w:val="en-US"/>
        </w:rPr>
        <w:t>rovision for investment securities includes:</w:t>
      </w:r>
    </w:p>
    <w:tbl>
      <w:tblPr>
        <w:tblW w:w="8053" w:type="dxa"/>
        <w:tblInd w:w="828" w:type="dxa"/>
        <w:tblLayout w:type="fixed"/>
        <w:tblLook w:val="04A0" w:firstRow="1" w:lastRow="0" w:firstColumn="1" w:lastColumn="0" w:noHBand="0" w:noVBand="1"/>
      </w:tblPr>
      <w:tblGrid>
        <w:gridCol w:w="4723"/>
        <w:gridCol w:w="1530"/>
        <w:gridCol w:w="270"/>
        <w:gridCol w:w="1530"/>
      </w:tblGrid>
      <w:tr w:rsidR="005960A2" w:rsidRPr="00813EBE" w14:paraId="2E14A02E" w14:textId="77777777" w:rsidTr="00366187">
        <w:trPr>
          <w:trHeight w:val="270"/>
        </w:trPr>
        <w:tc>
          <w:tcPr>
            <w:tcW w:w="4723" w:type="dxa"/>
            <w:shd w:val="clear" w:color="auto" w:fill="auto"/>
            <w:vAlign w:val="center"/>
            <w:hideMark/>
          </w:tcPr>
          <w:p w14:paraId="30155213" w14:textId="77777777" w:rsidR="005960A2" w:rsidRPr="00813EBE" w:rsidRDefault="005960A2" w:rsidP="00625CAF">
            <w:pPr>
              <w:rPr>
                <w:sz w:val="24"/>
                <w:szCs w:val="24"/>
                <w:lang w:val="en-US"/>
              </w:rPr>
            </w:pPr>
          </w:p>
        </w:tc>
        <w:tc>
          <w:tcPr>
            <w:tcW w:w="1530" w:type="dxa"/>
            <w:shd w:val="clear" w:color="auto" w:fill="auto"/>
            <w:vAlign w:val="center"/>
            <w:hideMark/>
          </w:tcPr>
          <w:p w14:paraId="3CFA66DD" w14:textId="6EA27B8D" w:rsidR="005960A2" w:rsidRPr="00813EBE" w:rsidRDefault="00043E95" w:rsidP="00625CAF">
            <w:pPr>
              <w:ind w:right="-86"/>
              <w:jc w:val="right"/>
              <w:rPr>
                <w:i/>
                <w:iCs/>
                <w:color w:val="000000"/>
                <w:szCs w:val="22"/>
                <w:lang w:val="en-US"/>
              </w:rPr>
            </w:pPr>
            <w:r w:rsidRPr="00813EBE">
              <w:rPr>
                <w:i/>
                <w:iCs/>
                <w:color w:val="000000"/>
                <w:szCs w:val="22"/>
                <w:lang w:val="en-US"/>
              </w:rPr>
              <w:fldChar w:fldCharType="begin"/>
            </w:r>
            <w:r w:rsidRPr="00813EBE">
              <w:rPr>
                <w:i/>
                <w:iCs/>
                <w:color w:val="000000"/>
                <w:szCs w:val="22"/>
                <w:lang w:val="en-US"/>
              </w:rPr>
              <w:instrText xml:space="preserve"> REF CYE_short \h </w:instrText>
            </w:r>
            <w:r w:rsidR="00D369C5" w:rsidRPr="00813EBE">
              <w:rPr>
                <w:i/>
                <w:iCs/>
                <w:color w:val="000000"/>
                <w:szCs w:val="22"/>
                <w:lang w:val="en-US"/>
              </w:rPr>
              <w:instrText xml:space="preserve">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06/30/2020</w:t>
            </w:r>
            <w:r w:rsidRPr="00813EBE">
              <w:rPr>
                <w:i/>
                <w:iCs/>
                <w:color w:val="000000"/>
                <w:szCs w:val="22"/>
                <w:lang w:val="en-US"/>
              </w:rPr>
              <w:fldChar w:fldCharType="end"/>
            </w:r>
          </w:p>
        </w:tc>
        <w:tc>
          <w:tcPr>
            <w:tcW w:w="270" w:type="dxa"/>
            <w:shd w:val="clear" w:color="auto" w:fill="auto"/>
            <w:noWrap/>
            <w:vAlign w:val="bottom"/>
            <w:hideMark/>
          </w:tcPr>
          <w:p w14:paraId="6D48FC75" w14:textId="77777777" w:rsidR="005960A2" w:rsidRPr="00813EBE" w:rsidRDefault="005960A2" w:rsidP="00625CAF">
            <w:pPr>
              <w:ind w:right="-101"/>
              <w:jc w:val="right"/>
              <w:rPr>
                <w:i/>
                <w:iCs/>
                <w:color w:val="000000"/>
                <w:szCs w:val="22"/>
                <w:lang w:val="en-US"/>
              </w:rPr>
            </w:pPr>
          </w:p>
        </w:tc>
        <w:tc>
          <w:tcPr>
            <w:tcW w:w="1530" w:type="dxa"/>
            <w:shd w:val="clear" w:color="auto" w:fill="auto"/>
            <w:vAlign w:val="center"/>
            <w:hideMark/>
          </w:tcPr>
          <w:p w14:paraId="2409FBFB" w14:textId="74F2A833" w:rsidR="005960A2" w:rsidRPr="00813EBE" w:rsidRDefault="00043E95" w:rsidP="00625CAF">
            <w:pPr>
              <w:ind w:right="-86"/>
              <w:jc w:val="right"/>
              <w:rPr>
                <w:i/>
                <w:iCs/>
                <w:color w:val="000000"/>
                <w:szCs w:val="22"/>
                <w:lang w:val="en-US"/>
              </w:rPr>
            </w:pPr>
            <w:r w:rsidRPr="00813EBE">
              <w:rPr>
                <w:i/>
                <w:iCs/>
                <w:color w:val="000000"/>
                <w:szCs w:val="22"/>
                <w:lang w:val="en-US"/>
              </w:rPr>
              <w:fldChar w:fldCharType="begin"/>
            </w:r>
            <w:r w:rsidRPr="00813EBE">
              <w:rPr>
                <w:i/>
                <w:iCs/>
                <w:color w:val="000000"/>
                <w:szCs w:val="22"/>
                <w:lang w:val="en-US"/>
              </w:rPr>
              <w:instrText xml:space="preserve"> REF LYE_short \h </w:instrText>
            </w:r>
            <w:r w:rsidR="00D369C5" w:rsidRPr="00813EBE">
              <w:rPr>
                <w:i/>
                <w:iCs/>
                <w:color w:val="000000"/>
                <w:szCs w:val="22"/>
                <w:lang w:val="en-US"/>
              </w:rPr>
              <w:instrText xml:space="preserve">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12/31/2019</w:t>
            </w:r>
            <w:r w:rsidRPr="00813EBE">
              <w:rPr>
                <w:i/>
                <w:iCs/>
                <w:color w:val="000000"/>
                <w:szCs w:val="22"/>
                <w:lang w:val="en-US"/>
              </w:rPr>
              <w:fldChar w:fldCharType="end"/>
            </w:r>
          </w:p>
        </w:tc>
      </w:tr>
      <w:tr w:rsidR="005960A2" w:rsidRPr="00813EBE" w14:paraId="7F51ADEE" w14:textId="77777777" w:rsidTr="00366187">
        <w:trPr>
          <w:trHeight w:val="270"/>
        </w:trPr>
        <w:tc>
          <w:tcPr>
            <w:tcW w:w="4723" w:type="dxa"/>
            <w:shd w:val="clear" w:color="auto" w:fill="auto"/>
            <w:vAlign w:val="center"/>
            <w:hideMark/>
          </w:tcPr>
          <w:p w14:paraId="6851CFF0" w14:textId="77777777" w:rsidR="005960A2" w:rsidRPr="00813EBE" w:rsidRDefault="005960A2" w:rsidP="00625CAF">
            <w:pPr>
              <w:ind w:left="-86"/>
              <w:rPr>
                <w:i/>
                <w:iCs/>
                <w:color w:val="000000"/>
                <w:szCs w:val="22"/>
                <w:lang w:val="en-US"/>
              </w:rPr>
            </w:pPr>
          </w:p>
        </w:tc>
        <w:tc>
          <w:tcPr>
            <w:tcW w:w="1530" w:type="dxa"/>
            <w:shd w:val="clear" w:color="auto" w:fill="auto"/>
            <w:vAlign w:val="center"/>
            <w:hideMark/>
          </w:tcPr>
          <w:p w14:paraId="25A3121D" w14:textId="77777777" w:rsidR="005960A2" w:rsidRPr="00813EBE" w:rsidRDefault="005960A2" w:rsidP="00625CAF">
            <w:pPr>
              <w:ind w:left="274" w:right="-86"/>
              <w:jc w:val="right"/>
              <w:rPr>
                <w:i/>
                <w:iCs/>
                <w:color w:val="000000"/>
                <w:szCs w:val="22"/>
                <w:lang w:val="en-US"/>
              </w:rPr>
            </w:pPr>
            <w:r w:rsidRPr="00813EBE">
              <w:rPr>
                <w:i/>
                <w:iCs/>
                <w:color w:val="000000"/>
                <w:szCs w:val="22"/>
                <w:lang w:val="en-US"/>
              </w:rPr>
              <w:t>VND million</w:t>
            </w:r>
          </w:p>
        </w:tc>
        <w:tc>
          <w:tcPr>
            <w:tcW w:w="270" w:type="dxa"/>
            <w:shd w:val="clear" w:color="auto" w:fill="auto"/>
            <w:noWrap/>
            <w:vAlign w:val="bottom"/>
            <w:hideMark/>
          </w:tcPr>
          <w:p w14:paraId="7BFAB9E6" w14:textId="77777777" w:rsidR="005960A2" w:rsidRPr="00813EBE" w:rsidRDefault="005960A2" w:rsidP="00625CAF">
            <w:pPr>
              <w:ind w:right="-101"/>
              <w:jc w:val="right"/>
              <w:rPr>
                <w:i/>
                <w:iCs/>
                <w:color w:val="000000"/>
                <w:szCs w:val="22"/>
                <w:lang w:val="en-US"/>
              </w:rPr>
            </w:pPr>
          </w:p>
        </w:tc>
        <w:tc>
          <w:tcPr>
            <w:tcW w:w="1530" w:type="dxa"/>
            <w:shd w:val="clear" w:color="auto" w:fill="auto"/>
            <w:vAlign w:val="center"/>
            <w:hideMark/>
          </w:tcPr>
          <w:p w14:paraId="5CBAA4D0" w14:textId="77777777" w:rsidR="005960A2" w:rsidRPr="00813EBE" w:rsidRDefault="005960A2" w:rsidP="00625CAF">
            <w:pPr>
              <w:ind w:left="274" w:right="-86"/>
              <w:jc w:val="right"/>
              <w:rPr>
                <w:i/>
                <w:iCs/>
                <w:color w:val="000000"/>
                <w:szCs w:val="22"/>
                <w:lang w:val="en-US"/>
              </w:rPr>
            </w:pPr>
            <w:r w:rsidRPr="00813EBE">
              <w:rPr>
                <w:i/>
                <w:iCs/>
                <w:color w:val="000000"/>
                <w:szCs w:val="22"/>
                <w:lang w:val="en-US"/>
              </w:rPr>
              <w:t>VND million</w:t>
            </w:r>
          </w:p>
        </w:tc>
      </w:tr>
      <w:tr w:rsidR="006F27CE" w:rsidRPr="00813EBE" w14:paraId="7F4AA39D" w14:textId="77777777" w:rsidTr="00366187">
        <w:trPr>
          <w:trHeight w:val="270"/>
        </w:trPr>
        <w:tc>
          <w:tcPr>
            <w:tcW w:w="4723" w:type="dxa"/>
            <w:shd w:val="clear" w:color="auto" w:fill="auto"/>
            <w:vAlign w:val="center"/>
            <w:hideMark/>
          </w:tcPr>
          <w:p w14:paraId="7B8A72A7" w14:textId="77777777" w:rsidR="006F27CE" w:rsidRPr="00813EBE" w:rsidRDefault="006F27CE" w:rsidP="00625CAF">
            <w:pPr>
              <w:ind w:left="-86"/>
              <w:rPr>
                <w:i/>
                <w:iCs/>
                <w:color w:val="000000"/>
                <w:szCs w:val="22"/>
                <w:lang w:val="en-US"/>
              </w:rPr>
            </w:pPr>
          </w:p>
        </w:tc>
        <w:tc>
          <w:tcPr>
            <w:tcW w:w="1530" w:type="dxa"/>
            <w:shd w:val="clear" w:color="auto" w:fill="auto"/>
            <w:hideMark/>
          </w:tcPr>
          <w:p w14:paraId="095D5FCA" w14:textId="77777777" w:rsidR="006F27CE" w:rsidRPr="00813EBE" w:rsidRDefault="006F27CE" w:rsidP="00625CAF">
            <w:pPr>
              <w:pBdr>
                <w:bottom w:val="single" w:sz="4" w:space="1" w:color="auto"/>
              </w:pBdr>
              <w:ind w:left="259" w:right="-86"/>
              <w:rPr>
                <w:lang w:val="en-US"/>
              </w:rPr>
            </w:pPr>
          </w:p>
        </w:tc>
        <w:tc>
          <w:tcPr>
            <w:tcW w:w="270" w:type="dxa"/>
            <w:shd w:val="clear" w:color="auto" w:fill="auto"/>
            <w:noWrap/>
            <w:vAlign w:val="bottom"/>
            <w:hideMark/>
          </w:tcPr>
          <w:p w14:paraId="5E308A3E" w14:textId="77777777" w:rsidR="006F27CE" w:rsidRPr="00813EBE" w:rsidRDefault="006F27CE" w:rsidP="00625CAF">
            <w:pPr>
              <w:ind w:right="-101"/>
              <w:rPr>
                <w:lang w:val="en-US"/>
              </w:rPr>
            </w:pPr>
          </w:p>
        </w:tc>
        <w:tc>
          <w:tcPr>
            <w:tcW w:w="1530" w:type="dxa"/>
            <w:shd w:val="clear" w:color="auto" w:fill="auto"/>
            <w:vAlign w:val="bottom"/>
            <w:hideMark/>
          </w:tcPr>
          <w:p w14:paraId="07345FC4" w14:textId="2891BFCA" w:rsidR="006F27CE" w:rsidRPr="00813EBE" w:rsidRDefault="006F27CE" w:rsidP="00625CAF">
            <w:pPr>
              <w:pBdr>
                <w:bottom w:val="single" w:sz="4" w:space="1" w:color="auto"/>
              </w:pBdr>
              <w:ind w:left="259" w:right="-86"/>
              <w:jc w:val="right"/>
              <w:rPr>
                <w:i/>
                <w:iCs/>
                <w:color w:val="000000"/>
                <w:szCs w:val="22"/>
                <w:lang w:val="en-US"/>
              </w:rPr>
            </w:pPr>
            <w:r w:rsidRPr="00813EBE">
              <w:rPr>
                <w:i/>
                <w:lang w:val="en-US"/>
              </w:rPr>
              <w:t>(audited)</w:t>
            </w:r>
          </w:p>
        </w:tc>
      </w:tr>
      <w:tr w:rsidR="006F27CE" w:rsidRPr="00813EBE" w14:paraId="6E2B5594" w14:textId="77777777" w:rsidTr="00366187">
        <w:trPr>
          <w:trHeight w:val="255"/>
        </w:trPr>
        <w:tc>
          <w:tcPr>
            <w:tcW w:w="4723" w:type="dxa"/>
            <w:shd w:val="clear" w:color="auto" w:fill="auto"/>
            <w:vAlign w:val="center"/>
            <w:hideMark/>
          </w:tcPr>
          <w:p w14:paraId="6D73ADD3" w14:textId="77777777" w:rsidR="006F27CE" w:rsidRPr="00813EBE" w:rsidRDefault="006F27CE" w:rsidP="00625CAF">
            <w:pPr>
              <w:ind w:left="-86"/>
              <w:rPr>
                <w:i/>
                <w:iCs/>
                <w:color w:val="000000"/>
                <w:szCs w:val="22"/>
                <w:lang w:val="en-US"/>
              </w:rPr>
            </w:pPr>
          </w:p>
        </w:tc>
        <w:tc>
          <w:tcPr>
            <w:tcW w:w="1530" w:type="dxa"/>
            <w:shd w:val="clear" w:color="auto" w:fill="auto"/>
            <w:vAlign w:val="center"/>
          </w:tcPr>
          <w:p w14:paraId="09E07828" w14:textId="77777777" w:rsidR="006F27CE" w:rsidRPr="00813EBE" w:rsidRDefault="006F27CE" w:rsidP="00625CAF">
            <w:pPr>
              <w:ind w:right="-86"/>
              <w:rPr>
                <w:lang w:val="en-US"/>
              </w:rPr>
            </w:pPr>
          </w:p>
        </w:tc>
        <w:tc>
          <w:tcPr>
            <w:tcW w:w="270" w:type="dxa"/>
            <w:shd w:val="clear" w:color="auto" w:fill="auto"/>
            <w:noWrap/>
            <w:vAlign w:val="bottom"/>
            <w:hideMark/>
          </w:tcPr>
          <w:p w14:paraId="036E5DCB" w14:textId="77777777" w:rsidR="006F27CE" w:rsidRPr="00813EBE" w:rsidRDefault="006F27CE" w:rsidP="00625CAF">
            <w:pPr>
              <w:ind w:right="-101"/>
              <w:rPr>
                <w:lang w:val="en-US"/>
              </w:rPr>
            </w:pPr>
          </w:p>
        </w:tc>
        <w:tc>
          <w:tcPr>
            <w:tcW w:w="1530" w:type="dxa"/>
            <w:shd w:val="clear" w:color="auto" w:fill="auto"/>
            <w:vAlign w:val="center"/>
            <w:hideMark/>
          </w:tcPr>
          <w:p w14:paraId="3C10DE42" w14:textId="77777777" w:rsidR="006F27CE" w:rsidRPr="00813EBE" w:rsidRDefault="006F27CE" w:rsidP="00625CAF">
            <w:pPr>
              <w:ind w:right="-86"/>
              <w:rPr>
                <w:lang w:val="en-US"/>
              </w:rPr>
            </w:pPr>
          </w:p>
        </w:tc>
      </w:tr>
      <w:tr w:rsidR="00405DEF" w:rsidRPr="00813EBE" w14:paraId="65FD3145" w14:textId="77777777" w:rsidTr="00366187">
        <w:trPr>
          <w:trHeight w:val="270"/>
        </w:trPr>
        <w:tc>
          <w:tcPr>
            <w:tcW w:w="4723" w:type="dxa"/>
            <w:shd w:val="clear" w:color="auto" w:fill="auto"/>
            <w:vAlign w:val="bottom"/>
            <w:hideMark/>
          </w:tcPr>
          <w:p w14:paraId="0F7EF32C" w14:textId="0AF469C2" w:rsidR="00405DEF" w:rsidRPr="00813EBE" w:rsidRDefault="00405DEF" w:rsidP="00625CAF">
            <w:pPr>
              <w:ind w:left="-86"/>
              <w:rPr>
                <w:color w:val="000000"/>
                <w:szCs w:val="22"/>
                <w:lang w:val="en-US"/>
              </w:rPr>
            </w:pPr>
            <w:r w:rsidRPr="00813EBE">
              <w:rPr>
                <w:color w:val="000000"/>
                <w:szCs w:val="22"/>
                <w:lang w:val="en-US"/>
              </w:rPr>
              <w:t xml:space="preserve">Provision for credit risk of unlisted corporate bonds </w:t>
            </w:r>
          </w:p>
        </w:tc>
        <w:tc>
          <w:tcPr>
            <w:tcW w:w="1530" w:type="dxa"/>
            <w:shd w:val="clear" w:color="auto" w:fill="auto"/>
            <w:vAlign w:val="bottom"/>
          </w:tcPr>
          <w:p w14:paraId="1443A1C0" w14:textId="066D850F" w:rsidR="00405DEF" w:rsidRPr="00813EBE" w:rsidRDefault="001353F8" w:rsidP="00625CAF">
            <w:pPr>
              <w:ind w:right="-86"/>
              <w:jc w:val="right"/>
              <w:rPr>
                <w:szCs w:val="22"/>
                <w:lang w:val="en-US"/>
              </w:rPr>
            </w:pPr>
            <w:r w:rsidRPr="001353F8">
              <w:rPr>
                <w:szCs w:val="22"/>
                <w:lang w:val="en-US"/>
              </w:rPr>
              <w:t>295,780</w:t>
            </w:r>
          </w:p>
        </w:tc>
        <w:tc>
          <w:tcPr>
            <w:tcW w:w="270" w:type="dxa"/>
            <w:shd w:val="clear" w:color="auto" w:fill="auto"/>
            <w:noWrap/>
            <w:vAlign w:val="bottom"/>
          </w:tcPr>
          <w:p w14:paraId="01A0F029" w14:textId="77777777" w:rsidR="00405DEF" w:rsidRPr="00813EBE" w:rsidRDefault="00405DEF" w:rsidP="00625CAF">
            <w:pPr>
              <w:ind w:right="-101"/>
              <w:jc w:val="right"/>
              <w:rPr>
                <w:color w:val="000000"/>
                <w:szCs w:val="22"/>
                <w:lang w:val="en-US"/>
              </w:rPr>
            </w:pPr>
          </w:p>
        </w:tc>
        <w:tc>
          <w:tcPr>
            <w:tcW w:w="1530" w:type="dxa"/>
            <w:shd w:val="clear" w:color="auto" w:fill="auto"/>
            <w:vAlign w:val="bottom"/>
          </w:tcPr>
          <w:p w14:paraId="162A0B38" w14:textId="4CE0B4E2" w:rsidR="00405DEF" w:rsidRPr="00813EBE" w:rsidRDefault="00405DEF" w:rsidP="00625CAF">
            <w:pPr>
              <w:ind w:right="-86"/>
              <w:jc w:val="right"/>
              <w:rPr>
                <w:color w:val="000000"/>
                <w:szCs w:val="22"/>
                <w:lang w:val="en-US"/>
              </w:rPr>
            </w:pPr>
            <w:r w:rsidRPr="00813EBE">
              <w:rPr>
                <w:szCs w:val="22"/>
                <w:lang w:val="en-US"/>
              </w:rPr>
              <w:t>303,935</w:t>
            </w:r>
          </w:p>
        </w:tc>
      </w:tr>
      <w:tr w:rsidR="00405DEF" w:rsidRPr="00813EBE" w14:paraId="6E27062A" w14:textId="77777777" w:rsidTr="00366187">
        <w:trPr>
          <w:trHeight w:val="270"/>
        </w:trPr>
        <w:tc>
          <w:tcPr>
            <w:tcW w:w="4723" w:type="dxa"/>
            <w:shd w:val="clear" w:color="auto" w:fill="auto"/>
            <w:vAlign w:val="bottom"/>
          </w:tcPr>
          <w:p w14:paraId="09B3CCFF" w14:textId="7D604188" w:rsidR="00405DEF" w:rsidRPr="00813EBE" w:rsidRDefault="00405DEF" w:rsidP="00625CAF">
            <w:pPr>
              <w:ind w:left="-86"/>
              <w:rPr>
                <w:color w:val="000000"/>
                <w:szCs w:val="22"/>
                <w:lang w:val="en-US"/>
              </w:rPr>
            </w:pPr>
            <w:r w:rsidRPr="00813EBE">
              <w:rPr>
                <w:color w:val="000000"/>
                <w:szCs w:val="22"/>
                <w:lang w:val="en-US"/>
              </w:rPr>
              <w:t>Provision for diminution in value of</w:t>
            </w:r>
            <w:r w:rsidR="00C70A4B" w:rsidRPr="00813EBE">
              <w:rPr>
                <w:color w:val="000000"/>
                <w:szCs w:val="22"/>
                <w:lang w:val="en-US"/>
              </w:rPr>
              <w:t xml:space="preserve"> listed</w:t>
            </w:r>
            <w:r w:rsidRPr="00813EBE">
              <w:rPr>
                <w:color w:val="000000"/>
                <w:szCs w:val="22"/>
                <w:lang w:val="en-US"/>
              </w:rPr>
              <w:t xml:space="preserve"> securities </w:t>
            </w:r>
          </w:p>
        </w:tc>
        <w:tc>
          <w:tcPr>
            <w:tcW w:w="1530" w:type="dxa"/>
            <w:shd w:val="clear" w:color="auto" w:fill="auto"/>
            <w:vAlign w:val="bottom"/>
          </w:tcPr>
          <w:p w14:paraId="51CBF5DA" w14:textId="34E02EE2" w:rsidR="00405DEF" w:rsidRPr="00813EBE" w:rsidRDefault="001353F8" w:rsidP="00625CAF">
            <w:pPr>
              <w:pBdr>
                <w:bottom w:val="single" w:sz="4" w:space="1" w:color="auto"/>
              </w:pBdr>
              <w:ind w:left="288" w:right="-86"/>
              <w:jc w:val="right"/>
              <w:rPr>
                <w:szCs w:val="22"/>
                <w:lang w:val="en-US"/>
              </w:rPr>
            </w:pPr>
            <w:r w:rsidRPr="001353F8">
              <w:rPr>
                <w:szCs w:val="22"/>
                <w:lang w:val="en-US"/>
              </w:rPr>
              <w:t>26,922</w:t>
            </w:r>
          </w:p>
        </w:tc>
        <w:tc>
          <w:tcPr>
            <w:tcW w:w="270" w:type="dxa"/>
            <w:shd w:val="clear" w:color="auto" w:fill="auto"/>
            <w:noWrap/>
            <w:vAlign w:val="bottom"/>
          </w:tcPr>
          <w:p w14:paraId="18A39446" w14:textId="77777777" w:rsidR="00405DEF" w:rsidRPr="00813EBE" w:rsidRDefault="00405DEF" w:rsidP="00625CAF">
            <w:pPr>
              <w:spacing w:after="40"/>
              <w:ind w:right="-101"/>
              <w:jc w:val="right"/>
              <w:rPr>
                <w:color w:val="000000"/>
                <w:szCs w:val="22"/>
                <w:lang w:val="en-US"/>
              </w:rPr>
            </w:pPr>
          </w:p>
        </w:tc>
        <w:tc>
          <w:tcPr>
            <w:tcW w:w="1530" w:type="dxa"/>
            <w:shd w:val="clear" w:color="auto" w:fill="auto"/>
            <w:vAlign w:val="bottom"/>
          </w:tcPr>
          <w:p w14:paraId="567C005E" w14:textId="78C43149" w:rsidR="00405DEF" w:rsidRPr="00813EBE" w:rsidRDefault="00405DEF" w:rsidP="00625CAF">
            <w:pPr>
              <w:pBdr>
                <w:bottom w:val="single" w:sz="4" w:space="1" w:color="auto"/>
              </w:pBdr>
              <w:ind w:left="245" w:right="-86"/>
              <w:jc w:val="right"/>
              <w:rPr>
                <w:color w:val="000000"/>
                <w:szCs w:val="22"/>
                <w:lang w:val="en-US"/>
              </w:rPr>
            </w:pPr>
            <w:r w:rsidRPr="00813EBE">
              <w:rPr>
                <w:szCs w:val="22"/>
                <w:lang w:val="en-US"/>
              </w:rPr>
              <w:t>2,183</w:t>
            </w:r>
          </w:p>
        </w:tc>
      </w:tr>
      <w:tr w:rsidR="00405DEF" w:rsidRPr="00813EBE" w14:paraId="0771EAF1" w14:textId="77777777" w:rsidTr="00366187">
        <w:trPr>
          <w:trHeight w:val="360"/>
        </w:trPr>
        <w:tc>
          <w:tcPr>
            <w:tcW w:w="4723" w:type="dxa"/>
            <w:shd w:val="clear" w:color="auto" w:fill="auto"/>
            <w:vAlign w:val="center"/>
            <w:hideMark/>
          </w:tcPr>
          <w:p w14:paraId="6A24684D" w14:textId="77777777" w:rsidR="00405DEF" w:rsidRPr="00813EBE" w:rsidRDefault="00405DEF" w:rsidP="00625CAF">
            <w:pPr>
              <w:jc w:val="right"/>
              <w:rPr>
                <w:color w:val="000000"/>
                <w:szCs w:val="22"/>
                <w:lang w:val="en-US"/>
              </w:rPr>
            </w:pPr>
          </w:p>
        </w:tc>
        <w:tc>
          <w:tcPr>
            <w:tcW w:w="1530" w:type="dxa"/>
            <w:shd w:val="clear" w:color="auto" w:fill="auto"/>
            <w:vAlign w:val="center"/>
          </w:tcPr>
          <w:p w14:paraId="11C2334F" w14:textId="3DBDE02B" w:rsidR="00405DEF" w:rsidRPr="00813EBE" w:rsidRDefault="001353F8" w:rsidP="00625CAF">
            <w:pPr>
              <w:pBdr>
                <w:bottom w:val="double" w:sz="4" w:space="1" w:color="auto"/>
              </w:pBdr>
              <w:ind w:left="288" w:right="-86"/>
              <w:jc w:val="right"/>
              <w:rPr>
                <w:b/>
                <w:szCs w:val="22"/>
                <w:lang w:val="en-US"/>
              </w:rPr>
            </w:pPr>
            <w:r w:rsidRPr="001353F8">
              <w:rPr>
                <w:b/>
                <w:szCs w:val="22"/>
                <w:lang w:val="en-US"/>
              </w:rPr>
              <w:t>322,702</w:t>
            </w:r>
          </w:p>
        </w:tc>
        <w:tc>
          <w:tcPr>
            <w:tcW w:w="270" w:type="dxa"/>
            <w:shd w:val="clear" w:color="auto" w:fill="auto"/>
            <w:noWrap/>
            <w:vAlign w:val="bottom"/>
          </w:tcPr>
          <w:p w14:paraId="62370F4D" w14:textId="77777777" w:rsidR="00405DEF" w:rsidRPr="00813EBE" w:rsidRDefault="00405DEF" w:rsidP="00625CAF">
            <w:pPr>
              <w:ind w:right="-101"/>
              <w:jc w:val="right"/>
              <w:rPr>
                <w:b/>
                <w:bCs/>
                <w:color w:val="000000"/>
                <w:szCs w:val="22"/>
                <w:lang w:val="en-US"/>
              </w:rPr>
            </w:pPr>
          </w:p>
        </w:tc>
        <w:tc>
          <w:tcPr>
            <w:tcW w:w="1530" w:type="dxa"/>
            <w:shd w:val="clear" w:color="auto" w:fill="auto"/>
            <w:vAlign w:val="center"/>
          </w:tcPr>
          <w:p w14:paraId="7552E040" w14:textId="3B1C63A9" w:rsidR="00405DEF" w:rsidRPr="00813EBE" w:rsidRDefault="00405DEF" w:rsidP="00625CAF">
            <w:pPr>
              <w:pBdr>
                <w:bottom w:val="double" w:sz="4" w:space="1" w:color="auto"/>
              </w:pBdr>
              <w:ind w:left="259" w:right="-86"/>
              <w:jc w:val="right"/>
              <w:rPr>
                <w:b/>
                <w:bCs/>
                <w:color w:val="000000"/>
                <w:szCs w:val="22"/>
                <w:lang w:val="en-US"/>
              </w:rPr>
            </w:pPr>
            <w:r w:rsidRPr="00813EBE">
              <w:rPr>
                <w:b/>
                <w:szCs w:val="22"/>
                <w:lang w:val="en-US"/>
              </w:rPr>
              <w:t>306,118</w:t>
            </w:r>
          </w:p>
        </w:tc>
      </w:tr>
    </w:tbl>
    <w:p w14:paraId="16F7208D" w14:textId="77777777" w:rsidR="00207082" w:rsidRPr="00813EBE" w:rsidRDefault="00207082" w:rsidP="00625CAF">
      <w:pPr>
        <w:pStyle w:val="ListParagraph"/>
        <w:keepNext/>
        <w:jc w:val="both"/>
        <w:rPr>
          <w:szCs w:val="22"/>
          <w:lang w:val="en-US"/>
        </w:rPr>
      </w:pPr>
      <w:bookmarkStart w:id="22" w:name="_Ref252436345"/>
    </w:p>
    <w:p w14:paraId="55611668" w14:textId="77777777" w:rsidR="00207082" w:rsidRPr="00813EBE" w:rsidRDefault="00207082" w:rsidP="00625CAF">
      <w:pPr>
        <w:rPr>
          <w:szCs w:val="22"/>
          <w:lang w:val="en-US"/>
        </w:rPr>
      </w:pPr>
      <w:r w:rsidRPr="00813EBE">
        <w:rPr>
          <w:szCs w:val="22"/>
          <w:lang w:val="en-US"/>
        </w:rPr>
        <w:br w:type="page"/>
      </w:r>
    </w:p>
    <w:p w14:paraId="384EE469" w14:textId="527C4BE4" w:rsidR="00F66649" w:rsidRPr="00813EBE" w:rsidRDefault="00C42331" w:rsidP="00625CAF">
      <w:pPr>
        <w:pStyle w:val="ListParagraph"/>
        <w:keepNext/>
        <w:jc w:val="both"/>
        <w:rPr>
          <w:szCs w:val="22"/>
          <w:lang w:val="en-US"/>
        </w:rPr>
      </w:pPr>
      <w:r w:rsidRPr="00813EBE">
        <w:rPr>
          <w:szCs w:val="22"/>
          <w:lang w:val="en-US"/>
        </w:rPr>
        <w:lastRenderedPageBreak/>
        <w:t>Movements in</w:t>
      </w:r>
      <w:r w:rsidR="00F66649" w:rsidRPr="00813EBE">
        <w:rPr>
          <w:szCs w:val="22"/>
          <w:lang w:val="en-US"/>
        </w:rPr>
        <w:t xml:space="preserve"> provision for </w:t>
      </w:r>
      <w:r w:rsidRPr="00813EBE">
        <w:rPr>
          <w:szCs w:val="22"/>
          <w:lang w:val="en-US"/>
        </w:rPr>
        <w:t xml:space="preserve">investment securities </w:t>
      </w:r>
      <w:r w:rsidR="00BE1BB9" w:rsidRPr="00813EBE">
        <w:rPr>
          <w:szCs w:val="22"/>
          <w:lang w:val="en-US"/>
        </w:rPr>
        <w:t xml:space="preserve">for the period from </w:t>
      </w:r>
      <w:r w:rsidR="00043E95" w:rsidRPr="00813EBE">
        <w:rPr>
          <w:szCs w:val="22"/>
          <w:lang w:val="en-US"/>
        </w:rPr>
        <w:fldChar w:fldCharType="begin"/>
      </w:r>
      <w:r w:rsidR="00043E95" w:rsidRPr="00813EBE">
        <w:rPr>
          <w:szCs w:val="22"/>
          <w:lang w:val="en-US"/>
        </w:rPr>
        <w:instrText xml:space="preserve"> REF CYB_short \h </w:instrText>
      </w:r>
      <w:r w:rsidR="00A9653A" w:rsidRPr="00813EBE">
        <w:rPr>
          <w:szCs w:val="22"/>
          <w:lang w:val="en-US"/>
        </w:rPr>
        <w:instrText xml:space="preserve"> \* MERGEFORMAT </w:instrText>
      </w:r>
      <w:r w:rsidR="00043E95" w:rsidRPr="00813EBE">
        <w:rPr>
          <w:szCs w:val="22"/>
          <w:lang w:val="en-US"/>
        </w:rPr>
      </w:r>
      <w:r w:rsidR="00043E95" w:rsidRPr="00813EBE">
        <w:rPr>
          <w:szCs w:val="22"/>
          <w:lang w:val="en-US"/>
        </w:rPr>
        <w:fldChar w:fldCharType="separate"/>
      </w:r>
      <w:r w:rsidR="0097130A" w:rsidRPr="0097130A">
        <w:rPr>
          <w:iCs/>
          <w:color w:val="000000"/>
          <w:szCs w:val="22"/>
          <w:lang w:val="en-US"/>
        </w:rPr>
        <w:t>01/01/2020</w:t>
      </w:r>
      <w:r w:rsidR="00043E95" w:rsidRPr="00813EBE">
        <w:rPr>
          <w:szCs w:val="22"/>
          <w:lang w:val="en-US"/>
        </w:rPr>
        <w:fldChar w:fldCharType="end"/>
      </w:r>
      <w:r w:rsidR="00BE1BB9" w:rsidRPr="00813EBE">
        <w:rPr>
          <w:szCs w:val="22"/>
          <w:lang w:val="en-US"/>
        </w:rPr>
        <w:t xml:space="preserve"> to </w:t>
      </w:r>
      <w:r w:rsidR="00043E95" w:rsidRPr="00813EBE">
        <w:rPr>
          <w:szCs w:val="22"/>
          <w:lang w:val="en-US"/>
        </w:rPr>
        <w:fldChar w:fldCharType="begin"/>
      </w:r>
      <w:r w:rsidR="00043E95" w:rsidRPr="00813EBE">
        <w:rPr>
          <w:szCs w:val="22"/>
          <w:lang w:val="en-US"/>
        </w:rPr>
        <w:instrText xml:space="preserve"> REF CYE_short \h </w:instrText>
      </w:r>
      <w:r w:rsidR="00A9653A" w:rsidRPr="00813EBE">
        <w:rPr>
          <w:szCs w:val="22"/>
          <w:lang w:val="en-US"/>
        </w:rPr>
        <w:instrText xml:space="preserve"> \* MERGEFORMAT </w:instrText>
      </w:r>
      <w:r w:rsidR="00043E95" w:rsidRPr="00813EBE">
        <w:rPr>
          <w:szCs w:val="22"/>
          <w:lang w:val="en-US"/>
        </w:rPr>
      </w:r>
      <w:r w:rsidR="00043E95" w:rsidRPr="00813EBE">
        <w:rPr>
          <w:szCs w:val="22"/>
          <w:lang w:val="en-US"/>
        </w:rPr>
        <w:fldChar w:fldCharType="separate"/>
      </w:r>
      <w:r w:rsidR="0097130A" w:rsidRPr="0097130A">
        <w:rPr>
          <w:iCs/>
          <w:color w:val="000000"/>
          <w:sz w:val="21"/>
          <w:szCs w:val="21"/>
          <w:lang w:val="en-US"/>
        </w:rPr>
        <w:t>06/30/2020</w:t>
      </w:r>
      <w:r w:rsidR="00043E95" w:rsidRPr="00813EBE">
        <w:rPr>
          <w:szCs w:val="22"/>
          <w:lang w:val="en-US"/>
        </w:rPr>
        <w:fldChar w:fldCharType="end"/>
      </w:r>
      <w:r w:rsidR="00BE1BB9" w:rsidRPr="00813EBE">
        <w:rPr>
          <w:szCs w:val="22"/>
          <w:lang w:val="en-US"/>
        </w:rPr>
        <w:t xml:space="preserve"> were as follows</w:t>
      </w:r>
      <w:r w:rsidR="00F66649" w:rsidRPr="00813EBE">
        <w:rPr>
          <w:szCs w:val="22"/>
          <w:lang w:val="en-US"/>
        </w:rPr>
        <w:t>:</w:t>
      </w:r>
    </w:p>
    <w:p w14:paraId="459D6736" w14:textId="77777777" w:rsidR="00F66649" w:rsidRPr="00813EBE" w:rsidRDefault="00F66649" w:rsidP="00625CAF">
      <w:pPr>
        <w:keepNext/>
        <w:ind w:hanging="540"/>
        <w:rPr>
          <w:b/>
          <w:sz w:val="12"/>
          <w:szCs w:val="12"/>
          <w:lang w:val="en-US"/>
        </w:rPr>
      </w:pPr>
    </w:p>
    <w:tbl>
      <w:tblPr>
        <w:tblW w:w="8158" w:type="dxa"/>
        <w:tblInd w:w="720" w:type="dxa"/>
        <w:tblLayout w:type="fixed"/>
        <w:tblLook w:val="04A0" w:firstRow="1" w:lastRow="0" w:firstColumn="1" w:lastColumn="0" w:noHBand="0" w:noVBand="1"/>
      </w:tblPr>
      <w:tblGrid>
        <w:gridCol w:w="2700"/>
        <w:gridCol w:w="1890"/>
        <w:gridCol w:w="288"/>
        <w:gridCol w:w="1872"/>
        <w:gridCol w:w="274"/>
        <w:gridCol w:w="1134"/>
      </w:tblGrid>
      <w:tr w:rsidR="007B7002" w:rsidRPr="00813EBE" w14:paraId="2B4883DC" w14:textId="25D3E4D1" w:rsidTr="001B1E68">
        <w:trPr>
          <w:trHeight w:val="270"/>
        </w:trPr>
        <w:tc>
          <w:tcPr>
            <w:tcW w:w="2700" w:type="dxa"/>
            <w:tcBorders>
              <w:top w:val="nil"/>
              <w:left w:val="nil"/>
              <w:bottom w:val="nil"/>
              <w:right w:val="nil"/>
            </w:tcBorders>
            <w:shd w:val="clear" w:color="auto" w:fill="auto"/>
            <w:vAlign w:val="bottom"/>
            <w:hideMark/>
          </w:tcPr>
          <w:p w14:paraId="743B5C23" w14:textId="56E6E328" w:rsidR="007B7002" w:rsidRPr="00813EBE" w:rsidRDefault="007B7002" w:rsidP="007B7002">
            <w:pPr>
              <w:ind w:left="-86"/>
              <w:rPr>
                <w:i/>
                <w:iCs/>
                <w:color w:val="000000"/>
                <w:szCs w:val="22"/>
                <w:lang w:val="en-US"/>
              </w:rPr>
            </w:pPr>
            <w:r w:rsidRPr="00813EBE">
              <w:rPr>
                <w:i/>
                <w:iCs/>
                <w:color w:val="000000"/>
                <w:szCs w:val="22"/>
                <w:lang w:val="en-US"/>
              </w:rPr>
              <w:t>VND million</w:t>
            </w:r>
          </w:p>
        </w:tc>
        <w:tc>
          <w:tcPr>
            <w:tcW w:w="1890" w:type="dxa"/>
            <w:tcBorders>
              <w:top w:val="nil"/>
              <w:left w:val="nil"/>
              <w:right w:val="nil"/>
            </w:tcBorders>
            <w:shd w:val="clear" w:color="auto" w:fill="auto"/>
            <w:vAlign w:val="bottom"/>
          </w:tcPr>
          <w:p w14:paraId="244AA4ED" w14:textId="195F9CD7" w:rsidR="007B7002" w:rsidRPr="00813EBE" w:rsidRDefault="007B7002" w:rsidP="007B7002">
            <w:pPr>
              <w:pBdr>
                <w:bottom w:val="single" w:sz="4" w:space="1" w:color="auto"/>
              </w:pBdr>
              <w:ind w:left="165" w:right="-86"/>
              <w:jc w:val="right"/>
              <w:rPr>
                <w:i/>
                <w:iCs/>
                <w:color w:val="000000"/>
                <w:szCs w:val="22"/>
                <w:lang w:val="en-US"/>
              </w:rPr>
            </w:pPr>
            <w:r w:rsidRPr="00813EBE">
              <w:rPr>
                <w:i/>
                <w:iCs/>
                <w:color w:val="000000"/>
                <w:szCs w:val="22"/>
                <w:lang w:val="en-US"/>
              </w:rPr>
              <w:t xml:space="preserve">Provision for </w:t>
            </w:r>
            <w:r>
              <w:rPr>
                <w:i/>
                <w:iCs/>
                <w:color w:val="000000"/>
                <w:szCs w:val="22"/>
                <w:lang w:val="en-US"/>
              </w:rPr>
              <w:t xml:space="preserve">credit risk </w:t>
            </w:r>
            <w:r w:rsidRPr="00813EBE">
              <w:rPr>
                <w:i/>
                <w:iCs/>
                <w:color w:val="000000"/>
                <w:szCs w:val="22"/>
                <w:lang w:val="en-US"/>
              </w:rPr>
              <w:t xml:space="preserve">of </w:t>
            </w:r>
            <w:r>
              <w:rPr>
                <w:i/>
                <w:iCs/>
                <w:color w:val="000000"/>
                <w:szCs w:val="22"/>
                <w:lang w:val="en-US"/>
              </w:rPr>
              <w:t>un</w:t>
            </w:r>
            <w:r w:rsidRPr="00813EBE">
              <w:rPr>
                <w:i/>
                <w:iCs/>
                <w:color w:val="000000"/>
                <w:szCs w:val="22"/>
                <w:lang w:val="en-US"/>
              </w:rPr>
              <w:t>listed securities</w:t>
            </w:r>
          </w:p>
        </w:tc>
        <w:tc>
          <w:tcPr>
            <w:tcW w:w="288" w:type="dxa"/>
            <w:tcBorders>
              <w:top w:val="nil"/>
              <w:left w:val="nil"/>
              <w:right w:val="nil"/>
            </w:tcBorders>
            <w:shd w:val="clear" w:color="auto" w:fill="auto"/>
            <w:noWrap/>
            <w:vAlign w:val="bottom"/>
          </w:tcPr>
          <w:p w14:paraId="5EA5D576" w14:textId="77777777" w:rsidR="007B7002" w:rsidRPr="00813EBE" w:rsidRDefault="007B7002" w:rsidP="007B7002">
            <w:pPr>
              <w:ind w:right="-86"/>
              <w:jc w:val="right"/>
              <w:rPr>
                <w:i/>
                <w:iCs/>
                <w:color w:val="000000"/>
                <w:szCs w:val="22"/>
                <w:lang w:val="en-US"/>
              </w:rPr>
            </w:pPr>
          </w:p>
        </w:tc>
        <w:tc>
          <w:tcPr>
            <w:tcW w:w="1872" w:type="dxa"/>
            <w:tcBorders>
              <w:top w:val="nil"/>
              <w:left w:val="nil"/>
              <w:right w:val="nil"/>
            </w:tcBorders>
            <w:shd w:val="clear" w:color="auto" w:fill="auto"/>
            <w:vAlign w:val="center"/>
          </w:tcPr>
          <w:p w14:paraId="1AFB0701" w14:textId="58515C4B" w:rsidR="007B7002" w:rsidRPr="00813EBE" w:rsidRDefault="007B7002" w:rsidP="007B7002">
            <w:pPr>
              <w:pBdr>
                <w:bottom w:val="single" w:sz="4" w:space="1" w:color="auto"/>
              </w:pBdr>
              <w:ind w:right="-86"/>
              <w:jc w:val="right"/>
              <w:rPr>
                <w:i/>
                <w:iCs/>
                <w:color w:val="000000"/>
                <w:szCs w:val="22"/>
                <w:lang w:val="en-US"/>
              </w:rPr>
            </w:pPr>
            <w:r w:rsidRPr="00813EBE">
              <w:rPr>
                <w:i/>
                <w:iCs/>
                <w:color w:val="000000"/>
                <w:szCs w:val="22"/>
                <w:lang w:val="en-US"/>
              </w:rPr>
              <w:t>Provision for diminution in value of listed securities</w:t>
            </w:r>
          </w:p>
        </w:tc>
        <w:tc>
          <w:tcPr>
            <w:tcW w:w="274" w:type="dxa"/>
            <w:tcBorders>
              <w:top w:val="nil"/>
              <w:left w:val="nil"/>
              <w:right w:val="nil"/>
            </w:tcBorders>
          </w:tcPr>
          <w:p w14:paraId="39721F3A" w14:textId="77777777" w:rsidR="007B7002" w:rsidRPr="00813EBE" w:rsidRDefault="007B7002" w:rsidP="007B7002">
            <w:pPr>
              <w:ind w:right="-86"/>
              <w:jc w:val="right"/>
              <w:rPr>
                <w:i/>
                <w:iCs/>
                <w:color w:val="000000"/>
                <w:szCs w:val="22"/>
                <w:lang w:val="en-US"/>
              </w:rPr>
            </w:pPr>
          </w:p>
        </w:tc>
        <w:tc>
          <w:tcPr>
            <w:tcW w:w="1134" w:type="dxa"/>
            <w:tcBorders>
              <w:top w:val="nil"/>
              <w:left w:val="nil"/>
              <w:right w:val="nil"/>
            </w:tcBorders>
            <w:vAlign w:val="bottom"/>
          </w:tcPr>
          <w:p w14:paraId="4CFDED68" w14:textId="7C2CB897" w:rsidR="007B7002" w:rsidRPr="00813EBE" w:rsidRDefault="007B7002" w:rsidP="007B7002">
            <w:pPr>
              <w:pBdr>
                <w:bottom w:val="single" w:sz="4" w:space="1" w:color="auto"/>
              </w:pBdr>
              <w:ind w:right="-86"/>
              <w:jc w:val="right"/>
              <w:rPr>
                <w:i/>
                <w:iCs/>
                <w:color w:val="000000"/>
                <w:szCs w:val="22"/>
                <w:lang w:val="en-US"/>
              </w:rPr>
            </w:pPr>
            <w:r w:rsidRPr="00813EBE">
              <w:rPr>
                <w:i/>
                <w:iCs/>
                <w:color w:val="000000"/>
                <w:szCs w:val="22"/>
                <w:lang w:val="en-US"/>
              </w:rPr>
              <w:t>Total</w:t>
            </w:r>
          </w:p>
        </w:tc>
      </w:tr>
      <w:tr w:rsidR="00B31A57" w:rsidRPr="00813EBE" w14:paraId="274E6037" w14:textId="1D7798C1" w:rsidTr="001B1E68">
        <w:trPr>
          <w:trHeight w:val="270"/>
        </w:trPr>
        <w:tc>
          <w:tcPr>
            <w:tcW w:w="2700" w:type="dxa"/>
            <w:tcBorders>
              <w:top w:val="nil"/>
              <w:left w:val="nil"/>
              <w:bottom w:val="nil"/>
              <w:right w:val="nil"/>
            </w:tcBorders>
            <w:shd w:val="clear" w:color="auto" w:fill="auto"/>
            <w:vAlign w:val="center"/>
            <w:hideMark/>
          </w:tcPr>
          <w:p w14:paraId="7B15512F" w14:textId="77777777" w:rsidR="00B31A57" w:rsidRPr="00813EBE" w:rsidRDefault="00B31A57" w:rsidP="00625CAF">
            <w:pPr>
              <w:ind w:left="-86"/>
              <w:rPr>
                <w:b/>
                <w:color w:val="000000"/>
                <w:szCs w:val="22"/>
                <w:lang w:val="en-US"/>
              </w:rPr>
            </w:pPr>
            <w:r w:rsidRPr="00813EBE">
              <w:rPr>
                <w:b/>
                <w:color w:val="000000"/>
                <w:szCs w:val="22"/>
                <w:lang w:val="en-US"/>
              </w:rPr>
              <w:t>Opening balance</w:t>
            </w:r>
          </w:p>
        </w:tc>
        <w:tc>
          <w:tcPr>
            <w:tcW w:w="1890" w:type="dxa"/>
            <w:tcBorders>
              <w:left w:val="nil"/>
              <w:bottom w:val="nil"/>
              <w:right w:val="nil"/>
            </w:tcBorders>
            <w:shd w:val="clear" w:color="auto" w:fill="auto"/>
            <w:vAlign w:val="center"/>
          </w:tcPr>
          <w:p w14:paraId="7BD87234" w14:textId="0F06D62A" w:rsidR="00B31A57" w:rsidRPr="00813EBE" w:rsidRDefault="00B31A57" w:rsidP="007B7002">
            <w:pPr>
              <w:spacing w:before="120"/>
              <w:ind w:left="165" w:right="-86"/>
              <w:jc w:val="right"/>
              <w:rPr>
                <w:b/>
                <w:color w:val="000000"/>
                <w:szCs w:val="22"/>
                <w:lang w:val="en-US"/>
              </w:rPr>
            </w:pPr>
            <w:r w:rsidRPr="00813EBE">
              <w:rPr>
                <w:b/>
                <w:bCs/>
                <w:color w:val="000000"/>
                <w:szCs w:val="22"/>
                <w:lang w:val="en-US"/>
              </w:rPr>
              <w:t>303,935</w:t>
            </w:r>
          </w:p>
        </w:tc>
        <w:tc>
          <w:tcPr>
            <w:tcW w:w="288" w:type="dxa"/>
            <w:tcBorders>
              <w:left w:val="nil"/>
              <w:bottom w:val="nil"/>
              <w:right w:val="nil"/>
            </w:tcBorders>
            <w:shd w:val="clear" w:color="auto" w:fill="auto"/>
            <w:noWrap/>
            <w:vAlign w:val="center"/>
          </w:tcPr>
          <w:p w14:paraId="39A23817" w14:textId="77777777" w:rsidR="00B31A57" w:rsidRPr="00813EBE" w:rsidRDefault="00B31A57" w:rsidP="00625CAF">
            <w:pPr>
              <w:spacing w:before="120"/>
              <w:ind w:right="-86"/>
              <w:jc w:val="right"/>
              <w:rPr>
                <w:b/>
                <w:color w:val="000000"/>
                <w:szCs w:val="22"/>
                <w:lang w:val="en-US"/>
              </w:rPr>
            </w:pPr>
          </w:p>
        </w:tc>
        <w:tc>
          <w:tcPr>
            <w:tcW w:w="1872" w:type="dxa"/>
            <w:tcBorders>
              <w:left w:val="nil"/>
              <w:bottom w:val="nil"/>
              <w:right w:val="nil"/>
            </w:tcBorders>
            <w:shd w:val="clear" w:color="auto" w:fill="auto"/>
            <w:vAlign w:val="center"/>
          </w:tcPr>
          <w:p w14:paraId="1F4EA64B" w14:textId="444D7369" w:rsidR="00B31A57" w:rsidRPr="00813EBE" w:rsidRDefault="00B31A57" w:rsidP="00625CAF">
            <w:pPr>
              <w:spacing w:before="120"/>
              <w:ind w:left="-14" w:right="-86"/>
              <w:jc w:val="right"/>
              <w:rPr>
                <w:b/>
                <w:color w:val="000000"/>
                <w:szCs w:val="22"/>
                <w:lang w:val="en-US"/>
              </w:rPr>
            </w:pPr>
            <w:r w:rsidRPr="00813EBE">
              <w:rPr>
                <w:b/>
                <w:bCs/>
                <w:color w:val="000000"/>
                <w:szCs w:val="22"/>
                <w:lang w:val="en-US"/>
              </w:rPr>
              <w:t>2,183</w:t>
            </w:r>
          </w:p>
        </w:tc>
        <w:tc>
          <w:tcPr>
            <w:tcW w:w="274" w:type="dxa"/>
            <w:tcBorders>
              <w:left w:val="nil"/>
              <w:bottom w:val="nil"/>
              <w:right w:val="nil"/>
            </w:tcBorders>
            <w:vAlign w:val="center"/>
          </w:tcPr>
          <w:p w14:paraId="48B68860" w14:textId="77777777" w:rsidR="00B31A57" w:rsidRPr="00813EBE" w:rsidRDefault="00B31A57" w:rsidP="00625CAF">
            <w:pPr>
              <w:spacing w:before="120"/>
              <w:ind w:right="-86"/>
              <w:jc w:val="right"/>
              <w:rPr>
                <w:b/>
                <w:color w:val="000000"/>
                <w:szCs w:val="22"/>
                <w:lang w:val="en-US"/>
              </w:rPr>
            </w:pPr>
          </w:p>
        </w:tc>
        <w:tc>
          <w:tcPr>
            <w:tcW w:w="1134" w:type="dxa"/>
            <w:tcBorders>
              <w:left w:val="nil"/>
              <w:bottom w:val="nil"/>
              <w:right w:val="nil"/>
            </w:tcBorders>
            <w:vAlign w:val="center"/>
          </w:tcPr>
          <w:p w14:paraId="102BDC63" w14:textId="4D6EEC78" w:rsidR="00B31A57" w:rsidRPr="00813EBE" w:rsidRDefault="00B31A57" w:rsidP="00625CAF">
            <w:pPr>
              <w:spacing w:before="120"/>
              <w:ind w:right="-86"/>
              <w:jc w:val="right"/>
              <w:rPr>
                <w:b/>
                <w:color w:val="000000"/>
                <w:szCs w:val="22"/>
                <w:lang w:val="en-US"/>
              </w:rPr>
            </w:pPr>
            <w:r w:rsidRPr="00813EBE">
              <w:rPr>
                <w:b/>
                <w:bCs/>
                <w:color w:val="000000"/>
                <w:szCs w:val="22"/>
                <w:lang w:val="en-US"/>
              </w:rPr>
              <w:t>306,118</w:t>
            </w:r>
          </w:p>
        </w:tc>
      </w:tr>
      <w:tr w:rsidR="00470A61" w:rsidRPr="00813EBE" w14:paraId="3C2B9553" w14:textId="7DB2853F" w:rsidTr="001B1E68">
        <w:trPr>
          <w:trHeight w:val="552"/>
        </w:trPr>
        <w:tc>
          <w:tcPr>
            <w:tcW w:w="2700" w:type="dxa"/>
            <w:tcBorders>
              <w:top w:val="nil"/>
              <w:left w:val="nil"/>
              <w:bottom w:val="nil"/>
              <w:right w:val="nil"/>
            </w:tcBorders>
            <w:shd w:val="clear" w:color="auto" w:fill="auto"/>
            <w:vAlign w:val="bottom"/>
            <w:hideMark/>
          </w:tcPr>
          <w:p w14:paraId="04CDF713" w14:textId="3558A067" w:rsidR="00470A61" w:rsidRPr="00813EBE" w:rsidRDefault="00470A61" w:rsidP="00625CAF">
            <w:pPr>
              <w:ind w:left="-86"/>
              <w:rPr>
                <w:color w:val="000000"/>
                <w:szCs w:val="22"/>
                <w:lang w:val="en-US"/>
              </w:rPr>
            </w:pPr>
            <w:r w:rsidRPr="00813EBE">
              <w:rPr>
                <w:color w:val="000000"/>
                <w:szCs w:val="22"/>
                <w:lang w:val="en-US"/>
              </w:rPr>
              <w:t xml:space="preserve">Provision (reserved)/made during the </w:t>
            </w:r>
            <w:r>
              <w:rPr>
                <w:color w:val="000000"/>
                <w:szCs w:val="22"/>
                <w:lang w:val="en-US"/>
              </w:rPr>
              <w:t xml:space="preserve">period </w:t>
            </w:r>
            <w:r w:rsidRPr="00813EBE">
              <w:rPr>
                <w:i/>
                <w:iCs/>
                <w:color w:val="000000"/>
                <w:szCs w:val="22"/>
                <w:lang w:val="en-US"/>
              </w:rPr>
              <w:t>(Note 27)</w:t>
            </w:r>
          </w:p>
        </w:tc>
        <w:tc>
          <w:tcPr>
            <w:tcW w:w="1890" w:type="dxa"/>
            <w:tcBorders>
              <w:top w:val="nil"/>
              <w:left w:val="nil"/>
              <w:bottom w:val="nil"/>
              <w:right w:val="nil"/>
            </w:tcBorders>
            <w:shd w:val="clear" w:color="auto" w:fill="auto"/>
            <w:vAlign w:val="bottom"/>
          </w:tcPr>
          <w:p w14:paraId="6C8C4640" w14:textId="50AF4810" w:rsidR="00470A61" w:rsidRPr="00813EBE" w:rsidRDefault="00470A61" w:rsidP="007B7002">
            <w:pPr>
              <w:pBdr>
                <w:bottom w:val="single" w:sz="4" w:space="1" w:color="auto"/>
              </w:pBdr>
              <w:ind w:left="165" w:right="-86"/>
              <w:jc w:val="right"/>
              <w:rPr>
                <w:color w:val="000000"/>
                <w:szCs w:val="22"/>
                <w:lang w:val="en-US"/>
              </w:rPr>
            </w:pPr>
            <w:r w:rsidRPr="00470A61">
              <w:rPr>
                <w:color w:val="000000"/>
                <w:szCs w:val="22"/>
                <w:lang w:val="en-US"/>
              </w:rPr>
              <w:t>(8,155)</w:t>
            </w:r>
          </w:p>
        </w:tc>
        <w:tc>
          <w:tcPr>
            <w:tcW w:w="288" w:type="dxa"/>
            <w:tcBorders>
              <w:top w:val="nil"/>
              <w:left w:val="nil"/>
              <w:bottom w:val="nil"/>
              <w:right w:val="nil"/>
            </w:tcBorders>
            <w:shd w:val="clear" w:color="auto" w:fill="auto"/>
            <w:noWrap/>
            <w:vAlign w:val="bottom"/>
          </w:tcPr>
          <w:p w14:paraId="5C7007D9" w14:textId="77777777" w:rsidR="00470A61" w:rsidRPr="00813EBE" w:rsidRDefault="00470A61" w:rsidP="00625CAF">
            <w:pPr>
              <w:ind w:right="-86"/>
              <w:jc w:val="right"/>
              <w:rPr>
                <w:color w:val="000000"/>
                <w:szCs w:val="22"/>
                <w:lang w:val="en-US"/>
              </w:rPr>
            </w:pPr>
          </w:p>
        </w:tc>
        <w:tc>
          <w:tcPr>
            <w:tcW w:w="1872" w:type="dxa"/>
            <w:tcBorders>
              <w:top w:val="nil"/>
              <w:left w:val="nil"/>
              <w:bottom w:val="nil"/>
              <w:right w:val="nil"/>
            </w:tcBorders>
            <w:shd w:val="clear" w:color="auto" w:fill="auto"/>
            <w:vAlign w:val="bottom"/>
          </w:tcPr>
          <w:p w14:paraId="50EA00C0" w14:textId="6F9318A4" w:rsidR="00470A61" w:rsidRPr="00813EBE" w:rsidRDefault="00470A61" w:rsidP="00625CAF">
            <w:pPr>
              <w:pBdr>
                <w:bottom w:val="single" w:sz="4" w:space="1" w:color="auto"/>
              </w:pBdr>
              <w:ind w:left="-14" w:right="-86"/>
              <w:jc w:val="right"/>
              <w:rPr>
                <w:color w:val="000000"/>
                <w:szCs w:val="22"/>
                <w:lang w:val="en-US"/>
              </w:rPr>
            </w:pPr>
            <w:r w:rsidRPr="00470A61">
              <w:rPr>
                <w:color w:val="000000"/>
                <w:szCs w:val="22"/>
                <w:lang w:val="en-US"/>
              </w:rPr>
              <w:t>24,739</w:t>
            </w:r>
          </w:p>
        </w:tc>
        <w:tc>
          <w:tcPr>
            <w:tcW w:w="274" w:type="dxa"/>
            <w:tcBorders>
              <w:top w:val="nil"/>
              <w:left w:val="nil"/>
              <w:bottom w:val="nil"/>
              <w:right w:val="nil"/>
            </w:tcBorders>
            <w:vAlign w:val="bottom"/>
          </w:tcPr>
          <w:p w14:paraId="5387F14D" w14:textId="77777777" w:rsidR="00470A61" w:rsidRPr="00813EBE" w:rsidRDefault="00470A61" w:rsidP="00625CAF">
            <w:pPr>
              <w:ind w:right="-86"/>
              <w:jc w:val="right"/>
              <w:rPr>
                <w:color w:val="000000"/>
                <w:szCs w:val="22"/>
                <w:lang w:val="en-US"/>
              </w:rPr>
            </w:pPr>
          </w:p>
        </w:tc>
        <w:tc>
          <w:tcPr>
            <w:tcW w:w="1134" w:type="dxa"/>
            <w:tcBorders>
              <w:top w:val="nil"/>
              <w:left w:val="nil"/>
              <w:bottom w:val="nil"/>
              <w:right w:val="nil"/>
            </w:tcBorders>
            <w:vAlign w:val="bottom"/>
          </w:tcPr>
          <w:p w14:paraId="44AEC66F" w14:textId="4BF99C94" w:rsidR="00470A61" w:rsidRPr="00813EBE" w:rsidRDefault="00470A61" w:rsidP="00625CAF">
            <w:pPr>
              <w:pBdr>
                <w:bottom w:val="single" w:sz="4" w:space="1" w:color="auto"/>
              </w:pBdr>
              <w:ind w:right="-86"/>
              <w:jc w:val="right"/>
              <w:rPr>
                <w:color w:val="000000"/>
                <w:szCs w:val="22"/>
                <w:lang w:val="en-US"/>
              </w:rPr>
            </w:pPr>
            <w:r w:rsidRPr="00470A61">
              <w:rPr>
                <w:color w:val="000000"/>
                <w:szCs w:val="22"/>
                <w:lang w:val="en-US"/>
              </w:rPr>
              <w:t>16,584</w:t>
            </w:r>
          </w:p>
        </w:tc>
      </w:tr>
      <w:tr w:rsidR="00470A61" w:rsidRPr="00813EBE" w14:paraId="2BD9C9C4" w14:textId="7FFF7699" w:rsidTr="001B1E68">
        <w:trPr>
          <w:trHeight w:val="450"/>
        </w:trPr>
        <w:tc>
          <w:tcPr>
            <w:tcW w:w="2700" w:type="dxa"/>
            <w:tcBorders>
              <w:top w:val="nil"/>
              <w:left w:val="nil"/>
              <w:bottom w:val="nil"/>
              <w:right w:val="nil"/>
            </w:tcBorders>
            <w:shd w:val="clear" w:color="auto" w:fill="auto"/>
            <w:vAlign w:val="center"/>
            <w:hideMark/>
          </w:tcPr>
          <w:p w14:paraId="6F0C673E" w14:textId="77777777" w:rsidR="00470A61" w:rsidRPr="00813EBE" w:rsidRDefault="00470A61" w:rsidP="00625CAF">
            <w:pPr>
              <w:ind w:left="-86"/>
              <w:rPr>
                <w:b/>
                <w:color w:val="000000"/>
                <w:szCs w:val="22"/>
                <w:lang w:val="en-US"/>
              </w:rPr>
            </w:pPr>
            <w:r w:rsidRPr="00813EBE">
              <w:rPr>
                <w:b/>
                <w:color w:val="000000"/>
                <w:szCs w:val="22"/>
                <w:lang w:val="en-US"/>
              </w:rPr>
              <w:t>Closing balance</w:t>
            </w:r>
          </w:p>
        </w:tc>
        <w:tc>
          <w:tcPr>
            <w:tcW w:w="1890" w:type="dxa"/>
            <w:tcBorders>
              <w:left w:val="nil"/>
              <w:right w:val="nil"/>
            </w:tcBorders>
            <w:shd w:val="clear" w:color="auto" w:fill="auto"/>
            <w:vAlign w:val="center"/>
          </w:tcPr>
          <w:p w14:paraId="49E1AA69" w14:textId="2ECE0C73" w:rsidR="00470A61" w:rsidRPr="00813EBE" w:rsidRDefault="00470A61" w:rsidP="007B7002">
            <w:pPr>
              <w:pBdr>
                <w:bottom w:val="double" w:sz="4" w:space="1" w:color="auto"/>
              </w:pBdr>
              <w:ind w:left="165" w:right="-86"/>
              <w:jc w:val="right"/>
              <w:rPr>
                <w:b/>
                <w:bCs/>
                <w:color w:val="000000"/>
                <w:szCs w:val="22"/>
                <w:lang w:val="en-US"/>
              </w:rPr>
            </w:pPr>
            <w:r w:rsidRPr="00470A61">
              <w:rPr>
                <w:b/>
                <w:bCs/>
                <w:color w:val="000000"/>
                <w:szCs w:val="22"/>
                <w:lang w:val="en-US"/>
              </w:rPr>
              <w:t>295,780</w:t>
            </w:r>
          </w:p>
        </w:tc>
        <w:tc>
          <w:tcPr>
            <w:tcW w:w="288" w:type="dxa"/>
            <w:tcBorders>
              <w:left w:val="nil"/>
              <w:right w:val="nil"/>
            </w:tcBorders>
            <w:shd w:val="clear" w:color="auto" w:fill="auto"/>
            <w:noWrap/>
            <w:vAlign w:val="center"/>
          </w:tcPr>
          <w:p w14:paraId="715365C5" w14:textId="77777777" w:rsidR="00470A61" w:rsidRPr="00813EBE" w:rsidRDefault="00470A61" w:rsidP="00625CAF">
            <w:pPr>
              <w:ind w:right="-86"/>
              <w:jc w:val="right"/>
              <w:rPr>
                <w:b/>
                <w:bCs/>
                <w:color w:val="000000"/>
                <w:szCs w:val="22"/>
                <w:lang w:val="en-US"/>
              </w:rPr>
            </w:pPr>
          </w:p>
        </w:tc>
        <w:tc>
          <w:tcPr>
            <w:tcW w:w="1872" w:type="dxa"/>
            <w:tcBorders>
              <w:left w:val="nil"/>
              <w:right w:val="nil"/>
            </w:tcBorders>
            <w:shd w:val="clear" w:color="auto" w:fill="auto"/>
            <w:vAlign w:val="center"/>
          </w:tcPr>
          <w:p w14:paraId="2774186D" w14:textId="23AC62A5" w:rsidR="00470A61" w:rsidRPr="00813EBE" w:rsidRDefault="00470A61" w:rsidP="00625CAF">
            <w:pPr>
              <w:pBdr>
                <w:bottom w:val="double" w:sz="4" w:space="1" w:color="auto"/>
              </w:pBdr>
              <w:ind w:left="-14" w:right="-86"/>
              <w:jc w:val="right"/>
              <w:rPr>
                <w:b/>
                <w:bCs/>
                <w:color w:val="000000"/>
                <w:szCs w:val="22"/>
                <w:lang w:val="en-US"/>
              </w:rPr>
            </w:pPr>
            <w:r w:rsidRPr="00470A61">
              <w:rPr>
                <w:b/>
                <w:bCs/>
                <w:color w:val="000000"/>
                <w:szCs w:val="22"/>
                <w:lang w:val="en-US"/>
              </w:rPr>
              <w:t>26,922</w:t>
            </w:r>
          </w:p>
        </w:tc>
        <w:tc>
          <w:tcPr>
            <w:tcW w:w="274" w:type="dxa"/>
            <w:tcBorders>
              <w:left w:val="nil"/>
              <w:right w:val="nil"/>
            </w:tcBorders>
            <w:vAlign w:val="center"/>
          </w:tcPr>
          <w:p w14:paraId="576DFEAD" w14:textId="77777777" w:rsidR="00470A61" w:rsidRPr="00813EBE" w:rsidRDefault="00470A61" w:rsidP="00625CAF">
            <w:pPr>
              <w:ind w:right="-86"/>
              <w:jc w:val="right"/>
              <w:rPr>
                <w:b/>
                <w:bCs/>
                <w:color w:val="000000"/>
                <w:szCs w:val="22"/>
                <w:lang w:val="en-US"/>
              </w:rPr>
            </w:pPr>
          </w:p>
        </w:tc>
        <w:tc>
          <w:tcPr>
            <w:tcW w:w="1134" w:type="dxa"/>
            <w:tcBorders>
              <w:left w:val="nil"/>
              <w:right w:val="nil"/>
            </w:tcBorders>
            <w:vAlign w:val="center"/>
          </w:tcPr>
          <w:p w14:paraId="0675C977" w14:textId="390C92CD" w:rsidR="00470A61" w:rsidRPr="00813EBE" w:rsidRDefault="00470A61" w:rsidP="00625CAF">
            <w:pPr>
              <w:pBdr>
                <w:bottom w:val="double" w:sz="4" w:space="1" w:color="auto"/>
              </w:pBdr>
              <w:ind w:right="-86"/>
              <w:jc w:val="right"/>
              <w:rPr>
                <w:b/>
                <w:bCs/>
                <w:color w:val="000000"/>
                <w:szCs w:val="22"/>
                <w:lang w:val="en-US"/>
              </w:rPr>
            </w:pPr>
            <w:r w:rsidRPr="00470A61">
              <w:rPr>
                <w:b/>
                <w:bCs/>
                <w:color w:val="000000"/>
                <w:szCs w:val="22"/>
                <w:lang w:val="en-US"/>
              </w:rPr>
              <w:t>322,702</w:t>
            </w:r>
          </w:p>
        </w:tc>
      </w:tr>
    </w:tbl>
    <w:p w14:paraId="5D1E3892" w14:textId="77777777" w:rsidR="00F66649" w:rsidRPr="00813EBE" w:rsidRDefault="00F66649" w:rsidP="00625CAF">
      <w:pPr>
        <w:rPr>
          <w:b/>
          <w:szCs w:val="22"/>
          <w:lang w:val="en-US"/>
        </w:rPr>
      </w:pPr>
    </w:p>
    <w:p w14:paraId="6B6D271B" w14:textId="597D9E70" w:rsidR="00E00623" w:rsidRPr="00813EBE" w:rsidRDefault="00C42331" w:rsidP="00625CAF">
      <w:pPr>
        <w:pStyle w:val="ListParagraph"/>
        <w:keepNext/>
        <w:jc w:val="both"/>
        <w:rPr>
          <w:szCs w:val="22"/>
          <w:lang w:val="en-US"/>
        </w:rPr>
      </w:pPr>
      <w:r w:rsidRPr="00813EBE">
        <w:rPr>
          <w:szCs w:val="22"/>
          <w:lang w:val="en-US"/>
        </w:rPr>
        <w:t xml:space="preserve">Movements of provision for investment securities </w:t>
      </w:r>
      <w:r w:rsidR="00BE1BB9" w:rsidRPr="00813EBE">
        <w:rPr>
          <w:szCs w:val="22"/>
          <w:lang w:val="en-US"/>
        </w:rPr>
        <w:t xml:space="preserve">for the period from </w:t>
      </w:r>
      <w:r w:rsidR="008F167C" w:rsidRPr="00813EBE">
        <w:rPr>
          <w:szCs w:val="22"/>
          <w:lang w:val="en-US"/>
        </w:rPr>
        <w:fldChar w:fldCharType="begin"/>
      </w:r>
      <w:r w:rsidR="008F167C" w:rsidRPr="00813EBE">
        <w:rPr>
          <w:szCs w:val="22"/>
          <w:lang w:val="en-US"/>
        </w:rPr>
        <w:instrText xml:space="preserve"> REF LYB_short \h  \* MERGEFORMAT </w:instrText>
      </w:r>
      <w:r w:rsidR="008F167C" w:rsidRPr="00813EBE">
        <w:rPr>
          <w:szCs w:val="22"/>
          <w:lang w:val="en-US"/>
        </w:rPr>
      </w:r>
      <w:r w:rsidR="008F167C" w:rsidRPr="00813EBE">
        <w:rPr>
          <w:szCs w:val="22"/>
          <w:lang w:val="en-US"/>
        </w:rPr>
        <w:fldChar w:fldCharType="separate"/>
      </w:r>
      <w:r w:rsidR="0097130A" w:rsidRPr="0097130A">
        <w:rPr>
          <w:szCs w:val="22"/>
          <w:lang w:val="en-US"/>
        </w:rPr>
        <w:t>01/01/2019</w:t>
      </w:r>
      <w:r w:rsidR="008F167C" w:rsidRPr="00813EBE">
        <w:rPr>
          <w:szCs w:val="22"/>
          <w:lang w:val="en-US"/>
        </w:rPr>
        <w:fldChar w:fldCharType="end"/>
      </w:r>
      <w:r w:rsidR="00BE1BB9" w:rsidRPr="00813EBE">
        <w:rPr>
          <w:szCs w:val="22"/>
          <w:lang w:val="en-US"/>
        </w:rPr>
        <w:t xml:space="preserve"> to </w:t>
      </w:r>
      <w:r w:rsidR="00A9653A" w:rsidRPr="00813EBE">
        <w:rPr>
          <w:szCs w:val="22"/>
          <w:lang w:val="en-US"/>
        </w:rPr>
        <w:fldChar w:fldCharType="begin"/>
      </w:r>
      <w:r w:rsidR="00A9653A" w:rsidRPr="00813EBE">
        <w:rPr>
          <w:szCs w:val="22"/>
          <w:lang w:val="en-US"/>
        </w:rPr>
        <w:instrText xml:space="preserve"> REF CF_Last_year_end \h  \* MERGEFORMAT </w:instrText>
      </w:r>
      <w:r w:rsidR="00A9653A" w:rsidRPr="00813EBE">
        <w:rPr>
          <w:szCs w:val="22"/>
          <w:lang w:val="en-US"/>
        </w:rPr>
      </w:r>
      <w:r w:rsidR="00A9653A" w:rsidRPr="00813EBE">
        <w:rPr>
          <w:szCs w:val="22"/>
          <w:lang w:val="en-US"/>
        </w:rPr>
        <w:fldChar w:fldCharType="separate"/>
      </w:r>
      <w:r w:rsidR="0097130A" w:rsidRPr="0097130A">
        <w:rPr>
          <w:iCs/>
          <w:color w:val="000000"/>
          <w:szCs w:val="22"/>
          <w:lang w:val="en-US"/>
        </w:rPr>
        <w:t>06/30/2019</w:t>
      </w:r>
      <w:r w:rsidR="00A9653A" w:rsidRPr="00813EBE">
        <w:rPr>
          <w:szCs w:val="22"/>
          <w:lang w:val="en-US"/>
        </w:rPr>
        <w:fldChar w:fldCharType="end"/>
      </w:r>
      <w:r w:rsidR="00E728AB" w:rsidRPr="00813EBE">
        <w:rPr>
          <w:szCs w:val="22"/>
          <w:lang w:val="en-US"/>
        </w:rPr>
        <w:t xml:space="preserve"> </w:t>
      </w:r>
      <w:r w:rsidR="00244DF0" w:rsidRPr="00244DF0">
        <w:rPr>
          <w:i/>
          <w:iCs/>
          <w:szCs w:val="22"/>
        </w:rPr>
        <w:t>(reviewed)</w:t>
      </w:r>
      <w:r w:rsidR="008C39B9" w:rsidRPr="00813EBE">
        <w:rPr>
          <w:i/>
          <w:iCs/>
          <w:color w:val="000000"/>
          <w:szCs w:val="22"/>
          <w:lang w:val="en-US"/>
        </w:rPr>
        <w:t xml:space="preserve"> </w:t>
      </w:r>
      <w:r w:rsidR="00BE1BB9" w:rsidRPr="00813EBE">
        <w:rPr>
          <w:szCs w:val="22"/>
          <w:lang w:val="en-US"/>
        </w:rPr>
        <w:t>were as follows</w:t>
      </w:r>
      <w:r w:rsidR="00E00623" w:rsidRPr="00813EBE">
        <w:rPr>
          <w:szCs w:val="22"/>
          <w:lang w:val="en-US"/>
        </w:rPr>
        <w:t xml:space="preserve">: </w:t>
      </w:r>
    </w:p>
    <w:p w14:paraId="5582307E" w14:textId="77777777" w:rsidR="00E00623" w:rsidRPr="00813EBE" w:rsidRDefault="00E00623" w:rsidP="00625CAF">
      <w:pPr>
        <w:keepNext/>
        <w:ind w:hanging="540"/>
        <w:rPr>
          <w:b/>
          <w:sz w:val="12"/>
          <w:szCs w:val="12"/>
          <w:lang w:val="en-US"/>
        </w:rPr>
      </w:pPr>
    </w:p>
    <w:tbl>
      <w:tblPr>
        <w:tblW w:w="8165" w:type="dxa"/>
        <w:tblInd w:w="720" w:type="dxa"/>
        <w:tblLayout w:type="fixed"/>
        <w:tblLook w:val="04A0" w:firstRow="1" w:lastRow="0" w:firstColumn="1" w:lastColumn="0" w:noHBand="0" w:noVBand="1"/>
      </w:tblPr>
      <w:tblGrid>
        <w:gridCol w:w="2707"/>
        <w:gridCol w:w="1886"/>
        <w:gridCol w:w="288"/>
        <w:gridCol w:w="1872"/>
        <w:gridCol w:w="274"/>
        <w:gridCol w:w="1138"/>
      </w:tblGrid>
      <w:tr w:rsidR="007B7002" w:rsidRPr="00813EBE" w14:paraId="653EC96F" w14:textId="77777777" w:rsidTr="001B1E68">
        <w:trPr>
          <w:trHeight w:val="270"/>
        </w:trPr>
        <w:tc>
          <w:tcPr>
            <w:tcW w:w="2707" w:type="dxa"/>
            <w:tcBorders>
              <w:top w:val="nil"/>
              <w:left w:val="nil"/>
              <w:bottom w:val="nil"/>
              <w:right w:val="nil"/>
            </w:tcBorders>
            <w:shd w:val="clear" w:color="auto" w:fill="auto"/>
            <w:vAlign w:val="bottom"/>
            <w:hideMark/>
          </w:tcPr>
          <w:p w14:paraId="65D85DEF" w14:textId="77777777" w:rsidR="007B7002" w:rsidRPr="00813EBE" w:rsidRDefault="007B7002" w:rsidP="007B7002">
            <w:pPr>
              <w:ind w:left="-86"/>
              <w:rPr>
                <w:i/>
                <w:iCs/>
                <w:color w:val="000000"/>
                <w:szCs w:val="22"/>
                <w:lang w:val="en-US"/>
              </w:rPr>
            </w:pPr>
            <w:r w:rsidRPr="00813EBE">
              <w:rPr>
                <w:i/>
                <w:iCs/>
                <w:color w:val="000000"/>
                <w:szCs w:val="22"/>
                <w:lang w:val="en-US"/>
              </w:rPr>
              <w:t>VND million</w:t>
            </w:r>
          </w:p>
        </w:tc>
        <w:tc>
          <w:tcPr>
            <w:tcW w:w="1886" w:type="dxa"/>
            <w:tcBorders>
              <w:top w:val="nil"/>
              <w:left w:val="nil"/>
              <w:right w:val="nil"/>
            </w:tcBorders>
            <w:vAlign w:val="bottom"/>
          </w:tcPr>
          <w:p w14:paraId="2D732FE3" w14:textId="3C1C027E" w:rsidR="007B7002" w:rsidRPr="00813EBE" w:rsidRDefault="007B7002" w:rsidP="00D33348">
            <w:pPr>
              <w:pBdr>
                <w:bottom w:val="single" w:sz="4" w:space="1" w:color="auto"/>
              </w:pBdr>
              <w:ind w:left="154" w:right="-86"/>
              <w:jc w:val="right"/>
              <w:rPr>
                <w:i/>
                <w:iCs/>
                <w:color w:val="000000"/>
                <w:szCs w:val="22"/>
                <w:lang w:val="en-US"/>
              </w:rPr>
            </w:pPr>
            <w:r w:rsidRPr="00813EBE">
              <w:rPr>
                <w:i/>
                <w:iCs/>
                <w:color w:val="000000"/>
                <w:szCs w:val="22"/>
                <w:lang w:val="en-US"/>
              </w:rPr>
              <w:t xml:space="preserve">Provision for </w:t>
            </w:r>
            <w:r>
              <w:rPr>
                <w:i/>
                <w:iCs/>
                <w:color w:val="000000"/>
                <w:szCs w:val="22"/>
                <w:lang w:val="en-US"/>
              </w:rPr>
              <w:t xml:space="preserve">credit risk </w:t>
            </w:r>
            <w:r w:rsidRPr="00813EBE">
              <w:rPr>
                <w:i/>
                <w:iCs/>
                <w:color w:val="000000"/>
                <w:szCs w:val="22"/>
                <w:lang w:val="en-US"/>
              </w:rPr>
              <w:t xml:space="preserve">of </w:t>
            </w:r>
            <w:r>
              <w:rPr>
                <w:i/>
                <w:iCs/>
                <w:color w:val="000000"/>
                <w:szCs w:val="22"/>
                <w:lang w:val="en-US"/>
              </w:rPr>
              <w:t>un</w:t>
            </w:r>
            <w:r w:rsidRPr="00813EBE">
              <w:rPr>
                <w:i/>
                <w:iCs/>
                <w:color w:val="000000"/>
                <w:szCs w:val="22"/>
                <w:lang w:val="en-US"/>
              </w:rPr>
              <w:t>listed securities</w:t>
            </w:r>
          </w:p>
        </w:tc>
        <w:tc>
          <w:tcPr>
            <w:tcW w:w="288" w:type="dxa"/>
            <w:tcBorders>
              <w:top w:val="nil"/>
              <w:left w:val="nil"/>
              <w:right w:val="nil"/>
            </w:tcBorders>
            <w:vAlign w:val="bottom"/>
          </w:tcPr>
          <w:p w14:paraId="7A094826" w14:textId="77777777" w:rsidR="007B7002" w:rsidRPr="00813EBE" w:rsidRDefault="007B7002" w:rsidP="007B7002">
            <w:pPr>
              <w:ind w:right="-86"/>
              <w:jc w:val="right"/>
              <w:rPr>
                <w:i/>
                <w:iCs/>
                <w:color w:val="000000"/>
                <w:szCs w:val="22"/>
                <w:lang w:val="en-US"/>
              </w:rPr>
            </w:pPr>
          </w:p>
        </w:tc>
        <w:tc>
          <w:tcPr>
            <w:tcW w:w="1872" w:type="dxa"/>
            <w:tcBorders>
              <w:top w:val="nil"/>
              <w:left w:val="nil"/>
              <w:right w:val="nil"/>
            </w:tcBorders>
            <w:vAlign w:val="center"/>
          </w:tcPr>
          <w:p w14:paraId="62A96445" w14:textId="62C0164F" w:rsidR="007B7002" w:rsidRPr="00813EBE" w:rsidRDefault="007B7002" w:rsidP="00AA6149">
            <w:pPr>
              <w:pBdr>
                <w:bottom w:val="single" w:sz="4" w:space="1" w:color="auto"/>
              </w:pBdr>
              <w:ind w:right="-86"/>
              <w:jc w:val="right"/>
              <w:rPr>
                <w:i/>
                <w:iCs/>
                <w:color w:val="000000"/>
                <w:szCs w:val="22"/>
                <w:lang w:val="en-US"/>
              </w:rPr>
            </w:pPr>
            <w:r w:rsidRPr="00813EBE">
              <w:rPr>
                <w:i/>
                <w:iCs/>
                <w:color w:val="000000"/>
                <w:szCs w:val="22"/>
                <w:lang w:val="en-US"/>
              </w:rPr>
              <w:t>Provision for diminution in value of listed securities</w:t>
            </w:r>
          </w:p>
        </w:tc>
        <w:tc>
          <w:tcPr>
            <w:tcW w:w="274" w:type="dxa"/>
            <w:tcBorders>
              <w:top w:val="nil"/>
              <w:left w:val="nil"/>
              <w:right w:val="nil"/>
            </w:tcBorders>
            <w:shd w:val="clear" w:color="auto" w:fill="auto"/>
            <w:noWrap/>
            <w:vAlign w:val="bottom"/>
          </w:tcPr>
          <w:p w14:paraId="4E79F152" w14:textId="77777777" w:rsidR="007B7002" w:rsidRPr="00813EBE" w:rsidRDefault="007B7002" w:rsidP="007B7002">
            <w:pPr>
              <w:ind w:right="-86"/>
              <w:jc w:val="right"/>
              <w:rPr>
                <w:i/>
                <w:iCs/>
                <w:color w:val="000000"/>
                <w:szCs w:val="22"/>
                <w:lang w:val="en-US"/>
              </w:rPr>
            </w:pPr>
          </w:p>
        </w:tc>
        <w:tc>
          <w:tcPr>
            <w:tcW w:w="1138" w:type="dxa"/>
            <w:tcBorders>
              <w:top w:val="nil"/>
              <w:left w:val="nil"/>
              <w:right w:val="nil"/>
            </w:tcBorders>
            <w:vAlign w:val="bottom"/>
          </w:tcPr>
          <w:p w14:paraId="066B80F4" w14:textId="77777777" w:rsidR="007B7002" w:rsidRPr="00813EBE" w:rsidRDefault="007B7002" w:rsidP="007B7002">
            <w:pPr>
              <w:pBdr>
                <w:bottom w:val="single" w:sz="4" w:space="1" w:color="auto"/>
              </w:pBdr>
              <w:ind w:right="-86"/>
              <w:jc w:val="right"/>
              <w:rPr>
                <w:i/>
                <w:iCs/>
                <w:color w:val="000000"/>
                <w:szCs w:val="22"/>
                <w:lang w:val="en-US"/>
              </w:rPr>
            </w:pPr>
            <w:r w:rsidRPr="00813EBE">
              <w:rPr>
                <w:i/>
                <w:iCs/>
                <w:color w:val="000000"/>
                <w:szCs w:val="22"/>
                <w:lang w:val="en-US"/>
              </w:rPr>
              <w:t>Total</w:t>
            </w:r>
          </w:p>
        </w:tc>
      </w:tr>
      <w:tr w:rsidR="00B31A57" w:rsidRPr="00813EBE" w14:paraId="34F47B68" w14:textId="77777777" w:rsidTr="001B1E68">
        <w:trPr>
          <w:trHeight w:val="270"/>
        </w:trPr>
        <w:tc>
          <w:tcPr>
            <w:tcW w:w="2707" w:type="dxa"/>
            <w:tcBorders>
              <w:top w:val="nil"/>
              <w:left w:val="nil"/>
              <w:bottom w:val="nil"/>
              <w:right w:val="nil"/>
            </w:tcBorders>
            <w:shd w:val="clear" w:color="auto" w:fill="auto"/>
            <w:vAlign w:val="center"/>
            <w:hideMark/>
          </w:tcPr>
          <w:p w14:paraId="34C29B64" w14:textId="77777777" w:rsidR="00B31A57" w:rsidRPr="00813EBE" w:rsidRDefault="00B31A57" w:rsidP="00625CAF">
            <w:pPr>
              <w:ind w:left="-86"/>
              <w:rPr>
                <w:b/>
                <w:color w:val="000000"/>
                <w:szCs w:val="22"/>
                <w:lang w:val="en-US"/>
              </w:rPr>
            </w:pPr>
            <w:r w:rsidRPr="00813EBE">
              <w:rPr>
                <w:b/>
                <w:color w:val="000000"/>
                <w:szCs w:val="22"/>
                <w:lang w:val="en-US"/>
              </w:rPr>
              <w:t>Opening balance</w:t>
            </w:r>
          </w:p>
        </w:tc>
        <w:tc>
          <w:tcPr>
            <w:tcW w:w="1886" w:type="dxa"/>
            <w:tcBorders>
              <w:left w:val="nil"/>
              <w:bottom w:val="nil"/>
              <w:right w:val="nil"/>
            </w:tcBorders>
            <w:vAlign w:val="center"/>
          </w:tcPr>
          <w:p w14:paraId="381107B6" w14:textId="1036AF3B" w:rsidR="00B31A57" w:rsidRPr="00813EBE" w:rsidRDefault="00B31A57" w:rsidP="00625CAF">
            <w:pPr>
              <w:spacing w:before="120"/>
              <w:ind w:right="-86"/>
              <w:jc w:val="right"/>
              <w:rPr>
                <w:b/>
                <w:color w:val="000000"/>
                <w:szCs w:val="22"/>
                <w:lang w:val="en-US"/>
              </w:rPr>
            </w:pPr>
            <w:r w:rsidRPr="00813EBE">
              <w:rPr>
                <w:b/>
                <w:bCs/>
                <w:color w:val="000000"/>
                <w:szCs w:val="22"/>
                <w:lang w:val="en-US"/>
              </w:rPr>
              <w:t xml:space="preserve">345,316 </w:t>
            </w:r>
          </w:p>
        </w:tc>
        <w:tc>
          <w:tcPr>
            <w:tcW w:w="288" w:type="dxa"/>
            <w:tcBorders>
              <w:left w:val="nil"/>
              <w:bottom w:val="nil"/>
              <w:right w:val="nil"/>
            </w:tcBorders>
            <w:vAlign w:val="center"/>
          </w:tcPr>
          <w:p w14:paraId="1A00388C" w14:textId="77777777" w:rsidR="00B31A57" w:rsidRPr="00813EBE" w:rsidRDefault="00B31A57" w:rsidP="00625CAF">
            <w:pPr>
              <w:spacing w:before="120"/>
              <w:ind w:right="-86"/>
              <w:jc w:val="right"/>
              <w:rPr>
                <w:b/>
                <w:color w:val="000000"/>
                <w:szCs w:val="22"/>
                <w:lang w:val="en-US"/>
              </w:rPr>
            </w:pPr>
          </w:p>
        </w:tc>
        <w:tc>
          <w:tcPr>
            <w:tcW w:w="1872" w:type="dxa"/>
            <w:tcBorders>
              <w:left w:val="nil"/>
              <w:bottom w:val="nil"/>
              <w:right w:val="nil"/>
            </w:tcBorders>
            <w:vAlign w:val="center"/>
          </w:tcPr>
          <w:p w14:paraId="0A15F5D7" w14:textId="1CED23E8" w:rsidR="00B31A57" w:rsidRPr="00813EBE" w:rsidRDefault="00B31A57" w:rsidP="00625CAF">
            <w:pPr>
              <w:spacing w:before="120"/>
              <w:ind w:left="-14" w:right="-86"/>
              <w:jc w:val="right"/>
              <w:rPr>
                <w:b/>
                <w:color w:val="000000"/>
                <w:szCs w:val="22"/>
                <w:lang w:val="en-US"/>
              </w:rPr>
            </w:pPr>
            <w:r w:rsidRPr="00813EBE">
              <w:rPr>
                <w:b/>
                <w:bCs/>
                <w:color w:val="000000"/>
                <w:szCs w:val="22"/>
                <w:lang w:val="en-US"/>
              </w:rPr>
              <w:t xml:space="preserve">3,797 </w:t>
            </w:r>
          </w:p>
        </w:tc>
        <w:tc>
          <w:tcPr>
            <w:tcW w:w="274" w:type="dxa"/>
            <w:tcBorders>
              <w:left w:val="nil"/>
              <w:bottom w:val="nil"/>
              <w:right w:val="nil"/>
            </w:tcBorders>
            <w:shd w:val="clear" w:color="auto" w:fill="auto"/>
            <w:noWrap/>
            <w:vAlign w:val="center"/>
          </w:tcPr>
          <w:p w14:paraId="5082BE95" w14:textId="77777777" w:rsidR="00B31A57" w:rsidRPr="00813EBE" w:rsidRDefault="00B31A57" w:rsidP="00625CAF">
            <w:pPr>
              <w:spacing w:before="120"/>
              <w:ind w:right="-86"/>
              <w:jc w:val="right"/>
              <w:rPr>
                <w:b/>
                <w:color w:val="000000"/>
                <w:szCs w:val="22"/>
                <w:lang w:val="en-US"/>
              </w:rPr>
            </w:pPr>
          </w:p>
        </w:tc>
        <w:tc>
          <w:tcPr>
            <w:tcW w:w="1138" w:type="dxa"/>
            <w:tcBorders>
              <w:left w:val="nil"/>
              <w:bottom w:val="nil"/>
              <w:right w:val="nil"/>
            </w:tcBorders>
            <w:vAlign w:val="center"/>
          </w:tcPr>
          <w:p w14:paraId="7CA3DA23" w14:textId="50873AF8" w:rsidR="00B31A57" w:rsidRPr="00813EBE" w:rsidRDefault="00B31A57" w:rsidP="00625CAF">
            <w:pPr>
              <w:spacing w:before="120"/>
              <w:ind w:right="-86"/>
              <w:jc w:val="right"/>
              <w:rPr>
                <w:b/>
                <w:color w:val="000000"/>
                <w:szCs w:val="22"/>
                <w:lang w:val="en-US"/>
              </w:rPr>
            </w:pPr>
            <w:r w:rsidRPr="00813EBE">
              <w:rPr>
                <w:b/>
                <w:bCs/>
                <w:color w:val="000000"/>
                <w:szCs w:val="22"/>
                <w:lang w:val="en-US"/>
              </w:rPr>
              <w:t xml:space="preserve">349,113 </w:t>
            </w:r>
          </w:p>
        </w:tc>
      </w:tr>
      <w:tr w:rsidR="00B31A57" w:rsidRPr="00813EBE" w14:paraId="41002705" w14:textId="77777777" w:rsidTr="001B1E68">
        <w:trPr>
          <w:trHeight w:val="279"/>
        </w:trPr>
        <w:tc>
          <w:tcPr>
            <w:tcW w:w="2707" w:type="dxa"/>
            <w:tcBorders>
              <w:top w:val="nil"/>
              <w:left w:val="nil"/>
              <w:bottom w:val="nil"/>
              <w:right w:val="nil"/>
            </w:tcBorders>
            <w:shd w:val="clear" w:color="auto" w:fill="auto"/>
            <w:vAlign w:val="bottom"/>
            <w:hideMark/>
          </w:tcPr>
          <w:p w14:paraId="2129F0E0" w14:textId="77777777" w:rsidR="00C3771D" w:rsidRDefault="00F36A78" w:rsidP="00625CAF">
            <w:pPr>
              <w:tabs>
                <w:tab w:val="left" w:pos="2955"/>
                <w:tab w:val="left" w:pos="3135"/>
              </w:tabs>
              <w:ind w:left="-86"/>
              <w:rPr>
                <w:color w:val="000000"/>
                <w:szCs w:val="22"/>
                <w:lang w:val="en-US"/>
              </w:rPr>
            </w:pPr>
            <w:r w:rsidRPr="00813EBE">
              <w:rPr>
                <w:color w:val="000000"/>
                <w:szCs w:val="22"/>
                <w:lang w:val="en-US"/>
              </w:rPr>
              <w:t xml:space="preserve">Provision made during the </w:t>
            </w:r>
            <w:r w:rsidR="00C3771D">
              <w:rPr>
                <w:color w:val="000000"/>
                <w:szCs w:val="22"/>
                <w:lang w:val="en-US"/>
              </w:rPr>
              <w:t xml:space="preserve">period </w:t>
            </w:r>
          </w:p>
          <w:p w14:paraId="222F2704" w14:textId="3E496810" w:rsidR="00B31A57" w:rsidRPr="00813EBE" w:rsidRDefault="00F36A78" w:rsidP="00625CAF">
            <w:pPr>
              <w:tabs>
                <w:tab w:val="left" w:pos="2955"/>
                <w:tab w:val="left" w:pos="3135"/>
              </w:tabs>
              <w:ind w:left="-86"/>
              <w:rPr>
                <w:color w:val="000000"/>
                <w:szCs w:val="22"/>
                <w:lang w:val="en-US"/>
              </w:rPr>
            </w:pPr>
            <w:r w:rsidRPr="00813EBE">
              <w:rPr>
                <w:i/>
                <w:iCs/>
                <w:color w:val="000000"/>
                <w:szCs w:val="22"/>
                <w:lang w:val="en-US"/>
              </w:rPr>
              <w:t>(Note 27)</w:t>
            </w:r>
          </w:p>
        </w:tc>
        <w:tc>
          <w:tcPr>
            <w:tcW w:w="1886" w:type="dxa"/>
            <w:tcBorders>
              <w:top w:val="nil"/>
              <w:left w:val="nil"/>
              <w:right w:val="nil"/>
            </w:tcBorders>
            <w:vAlign w:val="bottom"/>
          </w:tcPr>
          <w:p w14:paraId="3B110B65" w14:textId="5A81BC6C" w:rsidR="00B31A57" w:rsidRPr="00813EBE" w:rsidRDefault="008A6CC3" w:rsidP="00D33348">
            <w:pPr>
              <w:pBdr>
                <w:bottom w:val="single" w:sz="4" w:space="1" w:color="auto"/>
              </w:pBdr>
              <w:ind w:left="154" w:right="-86"/>
              <w:jc w:val="right"/>
              <w:rPr>
                <w:color w:val="000000"/>
                <w:szCs w:val="22"/>
                <w:lang w:val="en-US"/>
              </w:rPr>
            </w:pPr>
            <w:r w:rsidRPr="008A6CC3">
              <w:rPr>
                <w:color w:val="000000"/>
                <w:szCs w:val="22"/>
                <w:lang w:val="en-US"/>
              </w:rPr>
              <w:t>137,991</w:t>
            </w:r>
          </w:p>
        </w:tc>
        <w:tc>
          <w:tcPr>
            <w:tcW w:w="288" w:type="dxa"/>
            <w:tcBorders>
              <w:top w:val="nil"/>
              <w:left w:val="nil"/>
              <w:bottom w:val="nil"/>
              <w:right w:val="nil"/>
            </w:tcBorders>
            <w:vAlign w:val="bottom"/>
          </w:tcPr>
          <w:p w14:paraId="560650DD" w14:textId="77777777" w:rsidR="00B31A57" w:rsidRPr="00813EBE" w:rsidRDefault="00B31A57" w:rsidP="00625CAF">
            <w:pPr>
              <w:ind w:right="-86"/>
              <w:jc w:val="right"/>
              <w:rPr>
                <w:color w:val="000000"/>
                <w:szCs w:val="22"/>
                <w:lang w:val="en-US"/>
              </w:rPr>
            </w:pPr>
          </w:p>
        </w:tc>
        <w:tc>
          <w:tcPr>
            <w:tcW w:w="1872" w:type="dxa"/>
            <w:tcBorders>
              <w:top w:val="nil"/>
              <w:left w:val="nil"/>
              <w:right w:val="nil"/>
            </w:tcBorders>
            <w:vAlign w:val="bottom"/>
          </w:tcPr>
          <w:p w14:paraId="0FB755D9" w14:textId="3DF6F5DA" w:rsidR="00B31A57" w:rsidRPr="00813EBE" w:rsidRDefault="008A6CC3" w:rsidP="00625CAF">
            <w:pPr>
              <w:pBdr>
                <w:bottom w:val="single" w:sz="4" w:space="1" w:color="auto"/>
              </w:pBdr>
              <w:ind w:left="-14" w:right="-86"/>
              <w:jc w:val="right"/>
              <w:rPr>
                <w:color w:val="000000"/>
                <w:szCs w:val="22"/>
                <w:lang w:val="en-US"/>
              </w:rPr>
            </w:pPr>
            <w:r w:rsidRPr="008A6CC3">
              <w:rPr>
                <w:color w:val="000000"/>
                <w:szCs w:val="22"/>
                <w:lang w:val="en-US"/>
              </w:rPr>
              <w:t>4,544</w:t>
            </w:r>
          </w:p>
        </w:tc>
        <w:tc>
          <w:tcPr>
            <w:tcW w:w="274" w:type="dxa"/>
            <w:tcBorders>
              <w:top w:val="nil"/>
              <w:left w:val="nil"/>
              <w:bottom w:val="nil"/>
              <w:right w:val="nil"/>
            </w:tcBorders>
            <w:shd w:val="clear" w:color="auto" w:fill="auto"/>
            <w:noWrap/>
            <w:vAlign w:val="bottom"/>
          </w:tcPr>
          <w:p w14:paraId="28DE4E78" w14:textId="77777777" w:rsidR="00B31A57" w:rsidRPr="00813EBE" w:rsidRDefault="00B31A57" w:rsidP="00625CAF">
            <w:pPr>
              <w:ind w:right="-86"/>
              <w:jc w:val="right"/>
              <w:rPr>
                <w:color w:val="000000"/>
                <w:szCs w:val="22"/>
                <w:lang w:val="en-US"/>
              </w:rPr>
            </w:pPr>
          </w:p>
        </w:tc>
        <w:tc>
          <w:tcPr>
            <w:tcW w:w="1138" w:type="dxa"/>
            <w:tcBorders>
              <w:top w:val="nil"/>
              <w:left w:val="nil"/>
              <w:right w:val="nil"/>
            </w:tcBorders>
            <w:vAlign w:val="bottom"/>
          </w:tcPr>
          <w:p w14:paraId="794757CC" w14:textId="787A9E66" w:rsidR="00B31A57" w:rsidRPr="00813EBE" w:rsidRDefault="008A6CC3" w:rsidP="00625CAF">
            <w:pPr>
              <w:pBdr>
                <w:bottom w:val="single" w:sz="4" w:space="1" w:color="auto"/>
              </w:pBdr>
              <w:ind w:right="-86"/>
              <w:jc w:val="right"/>
              <w:rPr>
                <w:color w:val="000000"/>
                <w:szCs w:val="22"/>
                <w:lang w:val="en-US"/>
              </w:rPr>
            </w:pPr>
            <w:r w:rsidRPr="008A6CC3">
              <w:rPr>
                <w:color w:val="000000"/>
                <w:szCs w:val="22"/>
                <w:lang w:val="en-US"/>
              </w:rPr>
              <w:t>142,535</w:t>
            </w:r>
          </w:p>
        </w:tc>
      </w:tr>
      <w:tr w:rsidR="00B31A57" w:rsidRPr="00813EBE" w14:paraId="0EE27775" w14:textId="77777777" w:rsidTr="001B1E68">
        <w:trPr>
          <w:trHeight w:val="450"/>
        </w:trPr>
        <w:tc>
          <w:tcPr>
            <w:tcW w:w="2707" w:type="dxa"/>
            <w:tcBorders>
              <w:top w:val="nil"/>
              <w:left w:val="nil"/>
              <w:bottom w:val="nil"/>
              <w:right w:val="nil"/>
            </w:tcBorders>
            <w:shd w:val="clear" w:color="auto" w:fill="auto"/>
            <w:vAlign w:val="center"/>
            <w:hideMark/>
          </w:tcPr>
          <w:p w14:paraId="3DE5B2AC" w14:textId="77777777" w:rsidR="00B31A57" w:rsidRPr="00813EBE" w:rsidRDefault="00B31A57" w:rsidP="00625CAF">
            <w:pPr>
              <w:ind w:left="-86"/>
              <w:rPr>
                <w:b/>
                <w:color w:val="000000"/>
                <w:szCs w:val="22"/>
                <w:lang w:val="en-US"/>
              </w:rPr>
            </w:pPr>
            <w:r w:rsidRPr="00813EBE">
              <w:rPr>
                <w:b/>
                <w:color w:val="000000"/>
                <w:szCs w:val="22"/>
                <w:lang w:val="en-US"/>
              </w:rPr>
              <w:t>Closing balance</w:t>
            </w:r>
          </w:p>
        </w:tc>
        <w:tc>
          <w:tcPr>
            <w:tcW w:w="1886" w:type="dxa"/>
            <w:tcBorders>
              <w:left w:val="nil"/>
              <w:right w:val="nil"/>
            </w:tcBorders>
            <w:vAlign w:val="center"/>
          </w:tcPr>
          <w:p w14:paraId="4728C579" w14:textId="2F3F8281" w:rsidR="00B31A57" w:rsidRPr="00813EBE" w:rsidRDefault="008A6CC3" w:rsidP="00D33348">
            <w:pPr>
              <w:pBdr>
                <w:bottom w:val="double" w:sz="4" w:space="1" w:color="auto"/>
              </w:pBdr>
              <w:ind w:left="154" w:right="-86"/>
              <w:jc w:val="right"/>
              <w:rPr>
                <w:b/>
                <w:bCs/>
                <w:color w:val="000000"/>
                <w:szCs w:val="22"/>
                <w:lang w:val="en-US"/>
              </w:rPr>
            </w:pPr>
            <w:r w:rsidRPr="008A6CC3">
              <w:rPr>
                <w:b/>
                <w:bCs/>
                <w:color w:val="000000"/>
                <w:szCs w:val="22"/>
                <w:lang w:val="en-US"/>
              </w:rPr>
              <w:t>483,307</w:t>
            </w:r>
          </w:p>
        </w:tc>
        <w:tc>
          <w:tcPr>
            <w:tcW w:w="288" w:type="dxa"/>
            <w:tcBorders>
              <w:left w:val="nil"/>
              <w:right w:val="nil"/>
            </w:tcBorders>
            <w:vAlign w:val="center"/>
          </w:tcPr>
          <w:p w14:paraId="33FDC9C0" w14:textId="77777777" w:rsidR="00B31A57" w:rsidRPr="00813EBE" w:rsidRDefault="00B31A57" w:rsidP="00625CAF">
            <w:pPr>
              <w:ind w:right="-86"/>
              <w:jc w:val="right"/>
              <w:rPr>
                <w:b/>
                <w:bCs/>
                <w:color w:val="000000"/>
                <w:szCs w:val="22"/>
                <w:lang w:val="en-US"/>
              </w:rPr>
            </w:pPr>
          </w:p>
        </w:tc>
        <w:tc>
          <w:tcPr>
            <w:tcW w:w="1872" w:type="dxa"/>
            <w:tcBorders>
              <w:left w:val="nil"/>
              <w:right w:val="nil"/>
            </w:tcBorders>
            <w:vAlign w:val="center"/>
          </w:tcPr>
          <w:p w14:paraId="5034B315" w14:textId="23EAA595" w:rsidR="00B31A57" w:rsidRPr="00813EBE" w:rsidRDefault="008A6CC3" w:rsidP="00625CAF">
            <w:pPr>
              <w:pBdr>
                <w:bottom w:val="double" w:sz="4" w:space="1" w:color="auto"/>
              </w:pBdr>
              <w:ind w:left="-14" w:right="-86"/>
              <w:jc w:val="right"/>
              <w:rPr>
                <w:b/>
                <w:bCs/>
                <w:color w:val="000000"/>
                <w:szCs w:val="22"/>
                <w:lang w:val="en-US"/>
              </w:rPr>
            </w:pPr>
            <w:r w:rsidRPr="008A6CC3">
              <w:rPr>
                <w:b/>
                <w:bCs/>
                <w:color w:val="000000"/>
                <w:szCs w:val="22"/>
                <w:lang w:val="en-US"/>
              </w:rPr>
              <w:t>8,341</w:t>
            </w:r>
          </w:p>
        </w:tc>
        <w:tc>
          <w:tcPr>
            <w:tcW w:w="274" w:type="dxa"/>
            <w:tcBorders>
              <w:left w:val="nil"/>
              <w:right w:val="nil"/>
            </w:tcBorders>
            <w:shd w:val="clear" w:color="auto" w:fill="auto"/>
            <w:noWrap/>
            <w:vAlign w:val="center"/>
          </w:tcPr>
          <w:p w14:paraId="30C0B706" w14:textId="77777777" w:rsidR="00B31A57" w:rsidRPr="00813EBE" w:rsidRDefault="00B31A57" w:rsidP="00625CAF">
            <w:pPr>
              <w:ind w:right="-86"/>
              <w:jc w:val="right"/>
              <w:rPr>
                <w:b/>
                <w:bCs/>
                <w:color w:val="000000"/>
                <w:szCs w:val="22"/>
                <w:lang w:val="en-US"/>
              </w:rPr>
            </w:pPr>
          </w:p>
        </w:tc>
        <w:tc>
          <w:tcPr>
            <w:tcW w:w="1138" w:type="dxa"/>
            <w:tcBorders>
              <w:left w:val="nil"/>
              <w:right w:val="nil"/>
            </w:tcBorders>
            <w:vAlign w:val="center"/>
          </w:tcPr>
          <w:p w14:paraId="59CFAB10" w14:textId="67DE9567" w:rsidR="00B31A57" w:rsidRPr="00813EBE" w:rsidRDefault="008A6CC3" w:rsidP="00625CAF">
            <w:pPr>
              <w:pBdr>
                <w:bottom w:val="double" w:sz="4" w:space="1" w:color="auto"/>
              </w:pBdr>
              <w:ind w:right="-86"/>
              <w:jc w:val="right"/>
              <w:rPr>
                <w:b/>
                <w:color w:val="000000"/>
                <w:szCs w:val="22"/>
                <w:lang w:val="en-US"/>
              </w:rPr>
            </w:pPr>
            <w:r w:rsidRPr="008A6CC3">
              <w:rPr>
                <w:b/>
                <w:color w:val="000000"/>
                <w:szCs w:val="22"/>
                <w:lang w:val="en-US"/>
              </w:rPr>
              <w:t>491,648</w:t>
            </w:r>
          </w:p>
        </w:tc>
      </w:tr>
    </w:tbl>
    <w:p w14:paraId="1160D280" w14:textId="77777777" w:rsidR="00E00623" w:rsidRPr="00813EBE" w:rsidRDefault="00E00623" w:rsidP="00625CAF">
      <w:pPr>
        <w:rPr>
          <w:b/>
          <w:szCs w:val="22"/>
          <w:lang w:val="en-US"/>
        </w:rPr>
      </w:pPr>
    </w:p>
    <w:p w14:paraId="0A6876EC" w14:textId="73B70FBE" w:rsidR="00B45411" w:rsidRPr="00813EBE" w:rsidRDefault="001E153F" w:rsidP="00625CAF">
      <w:pPr>
        <w:pStyle w:val="subheading1"/>
        <w:widowControl w:val="0"/>
        <w:numPr>
          <w:ilvl w:val="0"/>
          <w:numId w:val="1"/>
        </w:numPr>
        <w:tabs>
          <w:tab w:val="clear" w:pos="840"/>
          <w:tab w:val="clear" w:pos="5103"/>
          <w:tab w:val="clear" w:pos="7000"/>
          <w:tab w:val="clear" w:pos="8448"/>
        </w:tabs>
        <w:ind w:left="720" w:right="-475" w:hanging="720"/>
        <w:outlineLvl w:val="0"/>
        <w:rPr>
          <w:iCs/>
          <w:sz w:val="22"/>
          <w:szCs w:val="22"/>
          <w:lang w:val="en-US"/>
        </w:rPr>
      </w:pPr>
      <w:r w:rsidRPr="00813EBE">
        <w:rPr>
          <w:iCs/>
          <w:sz w:val="22"/>
          <w:szCs w:val="22"/>
          <w:lang w:val="en-US"/>
        </w:rPr>
        <w:t xml:space="preserve">LONG-TERM INVESTMENTS </w:t>
      </w:r>
      <w:bookmarkEnd w:id="22"/>
    </w:p>
    <w:p w14:paraId="64A7047D" w14:textId="77777777" w:rsidR="00ED2BF7" w:rsidRPr="00813EBE" w:rsidRDefault="00ED2BF7" w:rsidP="00625CAF">
      <w:pPr>
        <w:pStyle w:val="subheading1"/>
        <w:widowControl w:val="0"/>
        <w:tabs>
          <w:tab w:val="clear" w:pos="840"/>
          <w:tab w:val="clear" w:pos="5103"/>
          <w:tab w:val="clear" w:pos="7000"/>
          <w:tab w:val="clear" w:pos="8448"/>
        </w:tabs>
        <w:ind w:left="720" w:right="0" w:firstLine="0"/>
        <w:rPr>
          <w:iCs/>
          <w:sz w:val="22"/>
          <w:szCs w:val="22"/>
          <w:lang w:val="en-US"/>
        </w:rPr>
      </w:pPr>
    </w:p>
    <w:tbl>
      <w:tblPr>
        <w:tblW w:w="8170" w:type="dxa"/>
        <w:tblInd w:w="720" w:type="dxa"/>
        <w:tblLayout w:type="fixed"/>
        <w:tblLook w:val="04A0" w:firstRow="1" w:lastRow="0" w:firstColumn="1" w:lastColumn="0" w:noHBand="0" w:noVBand="1"/>
      </w:tblPr>
      <w:tblGrid>
        <w:gridCol w:w="4723"/>
        <w:gridCol w:w="1584"/>
        <w:gridCol w:w="279"/>
        <w:gridCol w:w="1584"/>
      </w:tblGrid>
      <w:tr w:rsidR="00ED2BF7" w:rsidRPr="00813EBE" w14:paraId="30029530" w14:textId="77777777" w:rsidTr="004A3E3D">
        <w:trPr>
          <w:trHeight w:val="270"/>
        </w:trPr>
        <w:tc>
          <w:tcPr>
            <w:tcW w:w="4723" w:type="dxa"/>
            <w:tcBorders>
              <w:top w:val="nil"/>
              <w:left w:val="nil"/>
              <w:bottom w:val="nil"/>
              <w:right w:val="nil"/>
            </w:tcBorders>
            <w:shd w:val="clear" w:color="auto" w:fill="auto"/>
            <w:vAlign w:val="center"/>
            <w:hideMark/>
          </w:tcPr>
          <w:p w14:paraId="7664178F" w14:textId="77777777" w:rsidR="00ED2BF7" w:rsidRPr="00813EBE" w:rsidRDefault="00ED2BF7" w:rsidP="00625CAF">
            <w:pPr>
              <w:rPr>
                <w:sz w:val="24"/>
                <w:szCs w:val="24"/>
                <w:lang w:val="en-US"/>
              </w:rPr>
            </w:pPr>
          </w:p>
        </w:tc>
        <w:tc>
          <w:tcPr>
            <w:tcW w:w="1584" w:type="dxa"/>
            <w:tcBorders>
              <w:top w:val="nil"/>
              <w:left w:val="nil"/>
              <w:bottom w:val="nil"/>
              <w:right w:val="nil"/>
            </w:tcBorders>
            <w:shd w:val="clear" w:color="auto" w:fill="auto"/>
            <w:vAlign w:val="center"/>
            <w:hideMark/>
          </w:tcPr>
          <w:p w14:paraId="78E8B538" w14:textId="62606412" w:rsidR="00ED2BF7" w:rsidRPr="00813EBE" w:rsidRDefault="00E73A6C" w:rsidP="00625CAF">
            <w:pPr>
              <w:ind w:right="-86"/>
              <w:jc w:val="right"/>
              <w:rPr>
                <w:i/>
                <w:iCs/>
                <w:color w:val="000000"/>
                <w:szCs w:val="22"/>
                <w:lang w:val="en-US"/>
              </w:rPr>
            </w:pPr>
            <w:r w:rsidRPr="00813EBE">
              <w:rPr>
                <w:i/>
                <w:iCs/>
                <w:color w:val="000000"/>
                <w:szCs w:val="22"/>
                <w:lang w:val="en-US"/>
              </w:rPr>
              <w:fldChar w:fldCharType="begin"/>
            </w:r>
            <w:r w:rsidRPr="00813EBE">
              <w:rPr>
                <w:i/>
                <w:iCs/>
                <w:color w:val="000000"/>
                <w:szCs w:val="22"/>
                <w:lang w:val="en-US"/>
              </w:rPr>
              <w:instrText xml:space="preserve"> REF CYE_short \h </w:instrText>
            </w:r>
            <w:r w:rsidR="000E7FAF" w:rsidRPr="00813EBE">
              <w:rPr>
                <w:i/>
                <w:iCs/>
                <w:color w:val="000000"/>
                <w:szCs w:val="22"/>
                <w:lang w:val="en-US"/>
              </w:rPr>
              <w:instrText xml:space="preserve">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06/30/2020</w:t>
            </w:r>
            <w:r w:rsidRPr="00813EBE">
              <w:rPr>
                <w:i/>
                <w:iCs/>
                <w:color w:val="000000"/>
                <w:szCs w:val="22"/>
                <w:lang w:val="en-US"/>
              </w:rPr>
              <w:fldChar w:fldCharType="end"/>
            </w:r>
          </w:p>
        </w:tc>
        <w:tc>
          <w:tcPr>
            <w:tcW w:w="279" w:type="dxa"/>
            <w:tcBorders>
              <w:top w:val="nil"/>
              <w:left w:val="nil"/>
              <w:bottom w:val="nil"/>
              <w:right w:val="nil"/>
            </w:tcBorders>
            <w:shd w:val="clear" w:color="auto" w:fill="auto"/>
            <w:noWrap/>
            <w:vAlign w:val="bottom"/>
            <w:hideMark/>
          </w:tcPr>
          <w:p w14:paraId="127D1152" w14:textId="77777777" w:rsidR="00ED2BF7" w:rsidRPr="00813EBE" w:rsidRDefault="00ED2BF7" w:rsidP="00625CAF">
            <w:pPr>
              <w:ind w:right="-86"/>
              <w:jc w:val="right"/>
              <w:rPr>
                <w:i/>
                <w:iCs/>
                <w:color w:val="000000"/>
                <w:szCs w:val="22"/>
                <w:lang w:val="en-US"/>
              </w:rPr>
            </w:pPr>
          </w:p>
        </w:tc>
        <w:tc>
          <w:tcPr>
            <w:tcW w:w="1584" w:type="dxa"/>
            <w:tcBorders>
              <w:top w:val="nil"/>
              <w:left w:val="nil"/>
              <w:bottom w:val="nil"/>
              <w:right w:val="nil"/>
            </w:tcBorders>
            <w:shd w:val="clear" w:color="auto" w:fill="auto"/>
            <w:vAlign w:val="center"/>
            <w:hideMark/>
          </w:tcPr>
          <w:p w14:paraId="630E2086" w14:textId="1B265898" w:rsidR="00ED2BF7" w:rsidRPr="00813EBE" w:rsidRDefault="00E73A6C" w:rsidP="00625CAF">
            <w:pPr>
              <w:ind w:right="-86"/>
              <w:jc w:val="right"/>
              <w:rPr>
                <w:i/>
                <w:iCs/>
                <w:color w:val="000000"/>
                <w:szCs w:val="22"/>
                <w:lang w:val="en-US"/>
              </w:rPr>
            </w:pPr>
            <w:r w:rsidRPr="00813EBE">
              <w:rPr>
                <w:i/>
                <w:iCs/>
                <w:color w:val="000000"/>
                <w:szCs w:val="22"/>
                <w:lang w:val="en-US"/>
              </w:rPr>
              <w:fldChar w:fldCharType="begin"/>
            </w:r>
            <w:r w:rsidRPr="00813EBE">
              <w:rPr>
                <w:i/>
                <w:iCs/>
                <w:color w:val="000000"/>
                <w:szCs w:val="22"/>
                <w:lang w:val="en-US"/>
              </w:rPr>
              <w:instrText xml:space="preserve"> REF LYE_short \h </w:instrText>
            </w:r>
            <w:r w:rsidR="000E7FAF" w:rsidRPr="00813EBE">
              <w:rPr>
                <w:i/>
                <w:iCs/>
                <w:color w:val="000000"/>
                <w:szCs w:val="22"/>
                <w:lang w:val="en-US"/>
              </w:rPr>
              <w:instrText xml:space="preserve">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12/31/2019</w:t>
            </w:r>
            <w:r w:rsidRPr="00813EBE">
              <w:rPr>
                <w:i/>
                <w:iCs/>
                <w:color w:val="000000"/>
                <w:szCs w:val="22"/>
                <w:lang w:val="en-US"/>
              </w:rPr>
              <w:fldChar w:fldCharType="end"/>
            </w:r>
          </w:p>
        </w:tc>
      </w:tr>
      <w:tr w:rsidR="00ED2BF7" w:rsidRPr="00813EBE" w14:paraId="5BE3A896" w14:textId="77777777" w:rsidTr="004A3E3D">
        <w:trPr>
          <w:trHeight w:val="270"/>
        </w:trPr>
        <w:tc>
          <w:tcPr>
            <w:tcW w:w="4723" w:type="dxa"/>
            <w:tcBorders>
              <w:top w:val="nil"/>
              <w:left w:val="nil"/>
              <w:bottom w:val="nil"/>
              <w:right w:val="nil"/>
            </w:tcBorders>
            <w:shd w:val="clear" w:color="auto" w:fill="auto"/>
            <w:vAlign w:val="center"/>
            <w:hideMark/>
          </w:tcPr>
          <w:p w14:paraId="6E222A7A" w14:textId="77777777" w:rsidR="00ED2BF7" w:rsidRPr="00813EBE" w:rsidRDefault="00ED2BF7" w:rsidP="00625CAF">
            <w:pPr>
              <w:jc w:val="right"/>
              <w:rPr>
                <w:i/>
                <w:iCs/>
                <w:color w:val="000000"/>
                <w:szCs w:val="22"/>
                <w:lang w:val="en-US"/>
              </w:rPr>
            </w:pPr>
          </w:p>
        </w:tc>
        <w:tc>
          <w:tcPr>
            <w:tcW w:w="1584" w:type="dxa"/>
            <w:tcBorders>
              <w:top w:val="nil"/>
              <w:left w:val="nil"/>
              <w:bottom w:val="nil"/>
              <w:right w:val="nil"/>
            </w:tcBorders>
            <w:shd w:val="clear" w:color="auto" w:fill="auto"/>
            <w:vAlign w:val="center"/>
            <w:hideMark/>
          </w:tcPr>
          <w:p w14:paraId="2FC47492" w14:textId="77777777" w:rsidR="00ED2BF7" w:rsidRPr="00813EBE" w:rsidRDefault="00ED2BF7" w:rsidP="00625CAF">
            <w:pPr>
              <w:ind w:left="259" w:right="-86"/>
              <w:jc w:val="right"/>
              <w:rPr>
                <w:i/>
                <w:iCs/>
                <w:color w:val="000000"/>
                <w:szCs w:val="22"/>
                <w:lang w:val="en-US"/>
              </w:rPr>
            </w:pPr>
            <w:r w:rsidRPr="00813EBE">
              <w:rPr>
                <w:i/>
                <w:iCs/>
                <w:color w:val="000000"/>
                <w:szCs w:val="22"/>
                <w:lang w:val="en-US"/>
              </w:rPr>
              <w:t>VND million</w:t>
            </w:r>
          </w:p>
        </w:tc>
        <w:tc>
          <w:tcPr>
            <w:tcW w:w="279" w:type="dxa"/>
            <w:tcBorders>
              <w:top w:val="nil"/>
              <w:left w:val="nil"/>
              <w:bottom w:val="nil"/>
              <w:right w:val="nil"/>
            </w:tcBorders>
            <w:shd w:val="clear" w:color="auto" w:fill="auto"/>
            <w:noWrap/>
            <w:vAlign w:val="bottom"/>
            <w:hideMark/>
          </w:tcPr>
          <w:p w14:paraId="1EB8CE65" w14:textId="77777777" w:rsidR="00ED2BF7" w:rsidRPr="00813EBE" w:rsidRDefault="00ED2BF7" w:rsidP="00625CAF">
            <w:pPr>
              <w:ind w:right="-86"/>
              <w:jc w:val="right"/>
              <w:rPr>
                <w:i/>
                <w:iCs/>
                <w:color w:val="000000"/>
                <w:szCs w:val="22"/>
                <w:lang w:val="en-US"/>
              </w:rPr>
            </w:pPr>
          </w:p>
        </w:tc>
        <w:tc>
          <w:tcPr>
            <w:tcW w:w="1584" w:type="dxa"/>
            <w:tcBorders>
              <w:top w:val="nil"/>
              <w:left w:val="nil"/>
              <w:bottom w:val="nil"/>
              <w:right w:val="nil"/>
            </w:tcBorders>
            <w:shd w:val="clear" w:color="auto" w:fill="auto"/>
            <w:vAlign w:val="center"/>
            <w:hideMark/>
          </w:tcPr>
          <w:p w14:paraId="32D2CBDD" w14:textId="77777777" w:rsidR="00ED2BF7" w:rsidRPr="00813EBE" w:rsidRDefault="00ED2BF7" w:rsidP="00625CAF">
            <w:pPr>
              <w:ind w:left="264" w:right="-86"/>
              <w:jc w:val="right"/>
              <w:rPr>
                <w:i/>
                <w:iCs/>
                <w:color w:val="000000"/>
                <w:szCs w:val="22"/>
                <w:lang w:val="en-US"/>
              </w:rPr>
            </w:pPr>
            <w:r w:rsidRPr="00813EBE">
              <w:rPr>
                <w:i/>
                <w:iCs/>
                <w:color w:val="000000"/>
                <w:szCs w:val="22"/>
                <w:lang w:val="en-US"/>
              </w:rPr>
              <w:t>VND million</w:t>
            </w:r>
          </w:p>
        </w:tc>
      </w:tr>
      <w:tr w:rsidR="00ED2BF7" w:rsidRPr="00813EBE" w14:paraId="63E949DA" w14:textId="77777777" w:rsidTr="001D1407">
        <w:trPr>
          <w:trHeight w:val="270"/>
        </w:trPr>
        <w:tc>
          <w:tcPr>
            <w:tcW w:w="4723" w:type="dxa"/>
            <w:tcBorders>
              <w:top w:val="nil"/>
              <w:left w:val="nil"/>
              <w:bottom w:val="nil"/>
              <w:right w:val="nil"/>
            </w:tcBorders>
            <w:shd w:val="clear" w:color="auto" w:fill="auto"/>
            <w:vAlign w:val="center"/>
            <w:hideMark/>
          </w:tcPr>
          <w:p w14:paraId="47C77163" w14:textId="77777777" w:rsidR="00ED2BF7" w:rsidRPr="00813EBE" w:rsidRDefault="00ED2BF7" w:rsidP="00625CAF">
            <w:pPr>
              <w:jc w:val="right"/>
              <w:rPr>
                <w:i/>
                <w:iCs/>
                <w:color w:val="000000"/>
                <w:szCs w:val="22"/>
                <w:lang w:val="en-US"/>
              </w:rPr>
            </w:pPr>
          </w:p>
        </w:tc>
        <w:tc>
          <w:tcPr>
            <w:tcW w:w="1584" w:type="dxa"/>
            <w:tcBorders>
              <w:top w:val="nil"/>
              <w:left w:val="nil"/>
              <w:bottom w:val="nil"/>
              <w:right w:val="nil"/>
            </w:tcBorders>
            <w:shd w:val="clear" w:color="auto" w:fill="auto"/>
            <w:vAlign w:val="bottom"/>
            <w:hideMark/>
          </w:tcPr>
          <w:p w14:paraId="4955B636" w14:textId="77777777" w:rsidR="00ED2BF7" w:rsidRPr="00813EBE" w:rsidRDefault="00ED2BF7" w:rsidP="00625CAF">
            <w:pPr>
              <w:pBdr>
                <w:bottom w:val="single" w:sz="4" w:space="1" w:color="auto"/>
              </w:pBdr>
              <w:ind w:left="214" w:right="-86"/>
              <w:jc w:val="right"/>
              <w:rPr>
                <w:lang w:val="en-US"/>
              </w:rPr>
            </w:pPr>
          </w:p>
        </w:tc>
        <w:tc>
          <w:tcPr>
            <w:tcW w:w="279" w:type="dxa"/>
            <w:tcBorders>
              <w:top w:val="nil"/>
              <w:left w:val="nil"/>
              <w:bottom w:val="nil"/>
              <w:right w:val="nil"/>
            </w:tcBorders>
            <w:shd w:val="clear" w:color="auto" w:fill="auto"/>
            <w:noWrap/>
            <w:vAlign w:val="bottom"/>
            <w:hideMark/>
          </w:tcPr>
          <w:p w14:paraId="783C07E3" w14:textId="77777777" w:rsidR="00ED2BF7" w:rsidRPr="00813EBE" w:rsidRDefault="00ED2BF7" w:rsidP="00625CAF">
            <w:pPr>
              <w:ind w:right="-86"/>
              <w:jc w:val="right"/>
              <w:rPr>
                <w:lang w:val="en-US"/>
              </w:rPr>
            </w:pPr>
          </w:p>
        </w:tc>
        <w:tc>
          <w:tcPr>
            <w:tcW w:w="1584" w:type="dxa"/>
            <w:tcBorders>
              <w:top w:val="nil"/>
              <w:left w:val="nil"/>
              <w:bottom w:val="nil"/>
              <w:right w:val="nil"/>
            </w:tcBorders>
            <w:shd w:val="clear" w:color="auto" w:fill="auto"/>
            <w:vAlign w:val="center"/>
            <w:hideMark/>
          </w:tcPr>
          <w:p w14:paraId="32077A3D" w14:textId="6D9E07B8" w:rsidR="00ED2BF7" w:rsidRPr="00813EBE" w:rsidRDefault="005F17DC" w:rsidP="00625CAF">
            <w:pPr>
              <w:pBdr>
                <w:bottom w:val="single" w:sz="4" w:space="1" w:color="auto"/>
              </w:pBdr>
              <w:ind w:left="246" w:right="-86"/>
              <w:jc w:val="right"/>
              <w:rPr>
                <w:i/>
                <w:iCs/>
                <w:color w:val="000000"/>
                <w:szCs w:val="22"/>
                <w:lang w:val="en-US"/>
              </w:rPr>
            </w:pPr>
            <w:r w:rsidRPr="00813EBE">
              <w:rPr>
                <w:i/>
                <w:iCs/>
                <w:color w:val="000000"/>
                <w:szCs w:val="22"/>
                <w:lang w:val="en-US"/>
              </w:rPr>
              <w:t>(audited)</w:t>
            </w:r>
          </w:p>
        </w:tc>
      </w:tr>
      <w:tr w:rsidR="00ED2BF7" w:rsidRPr="00813EBE" w14:paraId="625996C0" w14:textId="77777777" w:rsidTr="004A3E3D">
        <w:trPr>
          <w:trHeight w:val="270"/>
        </w:trPr>
        <w:tc>
          <w:tcPr>
            <w:tcW w:w="4723" w:type="dxa"/>
            <w:tcBorders>
              <w:top w:val="nil"/>
              <w:left w:val="nil"/>
              <w:bottom w:val="nil"/>
              <w:right w:val="nil"/>
            </w:tcBorders>
            <w:shd w:val="clear" w:color="auto" w:fill="auto"/>
            <w:vAlign w:val="center"/>
            <w:hideMark/>
          </w:tcPr>
          <w:p w14:paraId="07C32C48" w14:textId="77777777" w:rsidR="00ED2BF7" w:rsidRPr="00813EBE" w:rsidRDefault="00ED2BF7" w:rsidP="00625CAF">
            <w:pPr>
              <w:ind w:left="-86"/>
              <w:rPr>
                <w:i/>
                <w:iCs/>
                <w:color w:val="000000"/>
                <w:szCs w:val="22"/>
                <w:lang w:val="en-US"/>
              </w:rPr>
            </w:pPr>
          </w:p>
        </w:tc>
        <w:tc>
          <w:tcPr>
            <w:tcW w:w="1584" w:type="dxa"/>
            <w:tcBorders>
              <w:top w:val="nil"/>
              <w:left w:val="nil"/>
              <w:bottom w:val="nil"/>
              <w:right w:val="nil"/>
            </w:tcBorders>
            <w:shd w:val="clear" w:color="auto" w:fill="auto"/>
            <w:vAlign w:val="center"/>
          </w:tcPr>
          <w:p w14:paraId="658671D6" w14:textId="77777777" w:rsidR="00ED2BF7" w:rsidRPr="00813EBE" w:rsidRDefault="00ED2BF7" w:rsidP="00625CAF">
            <w:pPr>
              <w:ind w:right="-86"/>
              <w:jc w:val="right"/>
              <w:rPr>
                <w:lang w:val="en-US"/>
              </w:rPr>
            </w:pPr>
          </w:p>
        </w:tc>
        <w:tc>
          <w:tcPr>
            <w:tcW w:w="279" w:type="dxa"/>
            <w:tcBorders>
              <w:top w:val="nil"/>
              <w:left w:val="nil"/>
              <w:bottom w:val="nil"/>
              <w:right w:val="nil"/>
            </w:tcBorders>
            <w:shd w:val="clear" w:color="auto" w:fill="auto"/>
            <w:noWrap/>
            <w:vAlign w:val="bottom"/>
            <w:hideMark/>
          </w:tcPr>
          <w:p w14:paraId="71CA1AF8" w14:textId="77777777" w:rsidR="00ED2BF7" w:rsidRPr="00813EBE" w:rsidRDefault="00ED2BF7" w:rsidP="00625CAF">
            <w:pPr>
              <w:ind w:right="-86"/>
              <w:jc w:val="right"/>
              <w:rPr>
                <w:lang w:val="en-US"/>
              </w:rPr>
            </w:pPr>
          </w:p>
        </w:tc>
        <w:tc>
          <w:tcPr>
            <w:tcW w:w="1584" w:type="dxa"/>
            <w:tcBorders>
              <w:top w:val="nil"/>
              <w:left w:val="nil"/>
              <w:bottom w:val="nil"/>
              <w:right w:val="nil"/>
            </w:tcBorders>
            <w:shd w:val="clear" w:color="auto" w:fill="auto"/>
            <w:vAlign w:val="center"/>
            <w:hideMark/>
          </w:tcPr>
          <w:p w14:paraId="7179A270" w14:textId="77777777" w:rsidR="00ED2BF7" w:rsidRPr="00813EBE" w:rsidRDefault="00ED2BF7" w:rsidP="00625CAF">
            <w:pPr>
              <w:ind w:right="-86"/>
              <w:jc w:val="right"/>
              <w:rPr>
                <w:lang w:val="en-US"/>
              </w:rPr>
            </w:pPr>
          </w:p>
        </w:tc>
      </w:tr>
      <w:tr w:rsidR="008F167C" w:rsidRPr="00813EBE" w14:paraId="0EDC927B" w14:textId="77777777" w:rsidTr="004A3E3D">
        <w:trPr>
          <w:trHeight w:val="270"/>
        </w:trPr>
        <w:tc>
          <w:tcPr>
            <w:tcW w:w="4723" w:type="dxa"/>
            <w:tcBorders>
              <w:top w:val="nil"/>
              <w:left w:val="nil"/>
              <w:bottom w:val="nil"/>
              <w:right w:val="nil"/>
            </w:tcBorders>
            <w:shd w:val="clear" w:color="auto" w:fill="auto"/>
            <w:vAlign w:val="center"/>
            <w:hideMark/>
          </w:tcPr>
          <w:p w14:paraId="21F92B87" w14:textId="77777777" w:rsidR="008F167C" w:rsidRPr="00813EBE" w:rsidRDefault="008F167C" w:rsidP="00625CAF">
            <w:pPr>
              <w:ind w:left="-86"/>
              <w:rPr>
                <w:color w:val="000000"/>
                <w:szCs w:val="22"/>
                <w:lang w:val="en-US"/>
              </w:rPr>
            </w:pPr>
            <w:r w:rsidRPr="00813EBE">
              <w:rPr>
                <w:color w:val="000000"/>
                <w:szCs w:val="22"/>
                <w:lang w:val="en-US"/>
              </w:rPr>
              <w:t>Other long-term investments – cost</w:t>
            </w:r>
          </w:p>
        </w:tc>
        <w:tc>
          <w:tcPr>
            <w:tcW w:w="1584" w:type="dxa"/>
            <w:tcBorders>
              <w:top w:val="nil"/>
              <w:left w:val="nil"/>
              <w:bottom w:val="nil"/>
              <w:right w:val="nil"/>
            </w:tcBorders>
            <w:shd w:val="clear" w:color="auto" w:fill="auto"/>
            <w:vAlign w:val="bottom"/>
          </w:tcPr>
          <w:p w14:paraId="6F07A378" w14:textId="40EA5BC8" w:rsidR="008F167C" w:rsidRPr="00813EBE" w:rsidRDefault="00CB11D0" w:rsidP="00625CAF">
            <w:pPr>
              <w:ind w:right="-86"/>
              <w:jc w:val="right"/>
              <w:rPr>
                <w:szCs w:val="22"/>
                <w:lang w:val="en-US"/>
              </w:rPr>
            </w:pPr>
            <w:r w:rsidRPr="00CB11D0">
              <w:rPr>
                <w:szCs w:val="22"/>
                <w:lang w:val="en-US"/>
              </w:rPr>
              <w:t>12,466</w:t>
            </w:r>
          </w:p>
        </w:tc>
        <w:tc>
          <w:tcPr>
            <w:tcW w:w="279" w:type="dxa"/>
            <w:tcBorders>
              <w:top w:val="nil"/>
              <w:left w:val="nil"/>
              <w:bottom w:val="nil"/>
              <w:right w:val="nil"/>
            </w:tcBorders>
            <w:shd w:val="clear" w:color="auto" w:fill="auto"/>
            <w:noWrap/>
            <w:vAlign w:val="bottom"/>
          </w:tcPr>
          <w:p w14:paraId="13173319" w14:textId="77777777" w:rsidR="008F167C" w:rsidRPr="00813EBE" w:rsidRDefault="008F167C" w:rsidP="00625CAF">
            <w:pPr>
              <w:ind w:right="-86"/>
              <w:jc w:val="right"/>
              <w:rPr>
                <w:color w:val="000000"/>
                <w:szCs w:val="22"/>
                <w:lang w:val="en-US"/>
              </w:rPr>
            </w:pPr>
          </w:p>
        </w:tc>
        <w:tc>
          <w:tcPr>
            <w:tcW w:w="1584" w:type="dxa"/>
            <w:tcBorders>
              <w:top w:val="nil"/>
              <w:left w:val="nil"/>
              <w:bottom w:val="nil"/>
              <w:right w:val="nil"/>
            </w:tcBorders>
            <w:shd w:val="clear" w:color="auto" w:fill="auto"/>
            <w:vAlign w:val="bottom"/>
          </w:tcPr>
          <w:p w14:paraId="7C100D56" w14:textId="481ED462" w:rsidR="008F167C" w:rsidRPr="00813EBE" w:rsidRDefault="008F167C" w:rsidP="00625CAF">
            <w:pPr>
              <w:ind w:right="-86"/>
              <w:jc w:val="right"/>
              <w:rPr>
                <w:color w:val="000000"/>
                <w:szCs w:val="22"/>
                <w:lang w:val="en-US"/>
              </w:rPr>
            </w:pPr>
            <w:r w:rsidRPr="00813EBE">
              <w:rPr>
                <w:szCs w:val="22"/>
                <w:lang w:val="en-US"/>
              </w:rPr>
              <w:t xml:space="preserve">12,883 </w:t>
            </w:r>
          </w:p>
        </w:tc>
      </w:tr>
      <w:tr w:rsidR="008F167C" w:rsidRPr="00813EBE" w14:paraId="5A196EB9" w14:textId="77777777" w:rsidTr="004A3E3D">
        <w:trPr>
          <w:trHeight w:val="270"/>
        </w:trPr>
        <w:tc>
          <w:tcPr>
            <w:tcW w:w="4723" w:type="dxa"/>
            <w:tcBorders>
              <w:top w:val="nil"/>
              <w:left w:val="nil"/>
              <w:bottom w:val="nil"/>
              <w:right w:val="nil"/>
            </w:tcBorders>
            <w:shd w:val="clear" w:color="auto" w:fill="auto"/>
            <w:vAlign w:val="center"/>
            <w:hideMark/>
          </w:tcPr>
          <w:p w14:paraId="3EEC4470" w14:textId="4EFF663B" w:rsidR="008F167C" w:rsidRPr="00813EBE" w:rsidRDefault="008F167C" w:rsidP="00625CAF">
            <w:pPr>
              <w:ind w:left="-86"/>
              <w:rPr>
                <w:color w:val="000000"/>
                <w:szCs w:val="22"/>
                <w:lang w:val="en-US"/>
              </w:rPr>
            </w:pPr>
            <w:r w:rsidRPr="00813EBE">
              <w:rPr>
                <w:color w:val="000000"/>
                <w:szCs w:val="22"/>
                <w:lang w:val="en-US"/>
              </w:rPr>
              <w:t>Provi</w:t>
            </w:r>
            <w:r w:rsidR="00B753D9" w:rsidRPr="00813EBE">
              <w:rPr>
                <w:color w:val="000000"/>
                <w:szCs w:val="22"/>
                <w:lang w:val="en-US"/>
              </w:rPr>
              <w:t xml:space="preserve">sion for long-term investment </w:t>
            </w:r>
          </w:p>
        </w:tc>
        <w:tc>
          <w:tcPr>
            <w:tcW w:w="1584" w:type="dxa"/>
            <w:tcBorders>
              <w:top w:val="nil"/>
              <w:left w:val="nil"/>
              <w:right w:val="nil"/>
            </w:tcBorders>
            <w:shd w:val="clear" w:color="auto" w:fill="auto"/>
            <w:vAlign w:val="bottom"/>
          </w:tcPr>
          <w:p w14:paraId="090A48AB" w14:textId="35129DA9" w:rsidR="008F167C" w:rsidRPr="00813EBE" w:rsidRDefault="00630A95" w:rsidP="00625CAF">
            <w:pPr>
              <w:pBdr>
                <w:bottom w:val="single" w:sz="4" w:space="1" w:color="auto"/>
              </w:pBdr>
              <w:ind w:left="214" w:right="-86"/>
              <w:jc w:val="right"/>
              <w:rPr>
                <w:szCs w:val="22"/>
                <w:lang w:val="en-US"/>
              </w:rPr>
            </w:pPr>
            <w:r w:rsidRPr="00813EBE">
              <w:rPr>
                <w:szCs w:val="22"/>
                <w:lang w:val="en-US"/>
              </w:rPr>
              <w:t>(660)</w:t>
            </w:r>
          </w:p>
        </w:tc>
        <w:tc>
          <w:tcPr>
            <w:tcW w:w="279" w:type="dxa"/>
            <w:tcBorders>
              <w:top w:val="nil"/>
              <w:left w:val="nil"/>
              <w:bottom w:val="nil"/>
              <w:right w:val="nil"/>
            </w:tcBorders>
            <w:shd w:val="clear" w:color="auto" w:fill="auto"/>
            <w:noWrap/>
            <w:vAlign w:val="bottom"/>
          </w:tcPr>
          <w:p w14:paraId="6A9282A3" w14:textId="77777777" w:rsidR="008F167C" w:rsidRPr="00813EBE" w:rsidRDefault="008F167C" w:rsidP="00625CAF">
            <w:pPr>
              <w:ind w:right="-86"/>
              <w:jc w:val="right"/>
              <w:rPr>
                <w:color w:val="000000"/>
                <w:szCs w:val="22"/>
                <w:lang w:val="en-US"/>
              </w:rPr>
            </w:pPr>
          </w:p>
        </w:tc>
        <w:tc>
          <w:tcPr>
            <w:tcW w:w="1584" w:type="dxa"/>
            <w:tcBorders>
              <w:top w:val="nil"/>
              <w:left w:val="nil"/>
              <w:right w:val="nil"/>
            </w:tcBorders>
            <w:shd w:val="clear" w:color="auto" w:fill="auto"/>
            <w:vAlign w:val="bottom"/>
          </w:tcPr>
          <w:p w14:paraId="11AAA21A" w14:textId="1710920A" w:rsidR="008F167C" w:rsidRPr="00813EBE" w:rsidRDefault="008F167C" w:rsidP="00625CAF">
            <w:pPr>
              <w:pBdr>
                <w:bottom w:val="single" w:sz="4" w:space="1" w:color="auto"/>
              </w:pBdr>
              <w:ind w:left="214" w:right="-86"/>
              <w:jc w:val="right"/>
              <w:rPr>
                <w:color w:val="000000"/>
                <w:szCs w:val="22"/>
                <w:lang w:val="en-US"/>
              </w:rPr>
            </w:pPr>
            <w:r w:rsidRPr="00813EBE">
              <w:rPr>
                <w:szCs w:val="22"/>
                <w:lang w:val="en-US"/>
              </w:rPr>
              <w:t>(660)</w:t>
            </w:r>
            <w:r w:rsidRPr="00813EBE" w:rsidDel="00644970">
              <w:rPr>
                <w:szCs w:val="22"/>
                <w:lang w:val="en-US"/>
              </w:rPr>
              <w:t xml:space="preserve"> </w:t>
            </w:r>
          </w:p>
        </w:tc>
      </w:tr>
      <w:tr w:rsidR="008F167C" w:rsidRPr="00813EBE" w14:paraId="295A06BB" w14:textId="77777777" w:rsidTr="004A3E3D">
        <w:trPr>
          <w:trHeight w:val="405"/>
        </w:trPr>
        <w:tc>
          <w:tcPr>
            <w:tcW w:w="4723" w:type="dxa"/>
            <w:tcBorders>
              <w:top w:val="nil"/>
              <w:left w:val="nil"/>
              <w:bottom w:val="nil"/>
              <w:right w:val="nil"/>
            </w:tcBorders>
            <w:shd w:val="clear" w:color="auto" w:fill="auto"/>
            <w:vAlign w:val="center"/>
            <w:hideMark/>
          </w:tcPr>
          <w:p w14:paraId="1CB9A0A7" w14:textId="77777777" w:rsidR="008F167C" w:rsidRPr="00813EBE" w:rsidRDefault="008F167C" w:rsidP="00625CAF">
            <w:pPr>
              <w:ind w:left="-86"/>
              <w:rPr>
                <w:color w:val="000000"/>
                <w:szCs w:val="22"/>
                <w:lang w:val="en-US"/>
              </w:rPr>
            </w:pPr>
          </w:p>
        </w:tc>
        <w:tc>
          <w:tcPr>
            <w:tcW w:w="1584" w:type="dxa"/>
            <w:tcBorders>
              <w:left w:val="nil"/>
              <w:right w:val="nil"/>
            </w:tcBorders>
            <w:shd w:val="clear" w:color="auto" w:fill="auto"/>
            <w:vAlign w:val="center"/>
          </w:tcPr>
          <w:p w14:paraId="1854DA4C" w14:textId="00C24EA1" w:rsidR="008F167C" w:rsidRPr="00813EBE" w:rsidRDefault="00CB11D0" w:rsidP="00625CAF">
            <w:pPr>
              <w:pBdr>
                <w:bottom w:val="double" w:sz="4" w:space="1" w:color="auto"/>
              </w:pBdr>
              <w:ind w:left="214" w:right="-86"/>
              <w:jc w:val="right"/>
              <w:rPr>
                <w:b/>
                <w:szCs w:val="22"/>
                <w:lang w:val="en-US"/>
              </w:rPr>
            </w:pPr>
            <w:r w:rsidRPr="00CB11D0">
              <w:rPr>
                <w:b/>
                <w:szCs w:val="22"/>
                <w:lang w:val="en-US"/>
              </w:rPr>
              <w:t>11,806</w:t>
            </w:r>
          </w:p>
        </w:tc>
        <w:tc>
          <w:tcPr>
            <w:tcW w:w="279" w:type="dxa"/>
            <w:tcBorders>
              <w:left w:val="nil"/>
              <w:right w:val="nil"/>
            </w:tcBorders>
            <w:shd w:val="clear" w:color="auto" w:fill="auto"/>
            <w:noWrap/>
            <w:vAlign w:val="center"/>
          </w:tcPr>
          <w:p w14:paraId="0A474EDC" w14:textId="77777777" w:rsidR="008F167C" w:rsidRPr="00813EBE" w:rsidRDefault="008F167C" w:rsidP="00625CAF">
            <w:pPr>
              <w:ind w:right="-86"/>
              <w:jc w:val="right"/>
              <w:rPr>
                <w:b/>
                <w:bCs/>
                <w:color w:val="000000"/>
                <w:szCs w:val="22"/>
                <w:lang w:val="en-US"/>
              </w:rPr>
            </w:pPr>
          </w:p>
        </w:tc>
        <w:tc>
          <w:tcPr>
            <w:tcW w:w="1584" w:type="dxa"/>
            <w:tcBorders>
              <w:left w:val="nil"/>
              <w:right w:val="nil"/>
            </w:tcBorders>
            <w:shd w:val="clear" w:color="auto" w:fill="auto"/>
            <w:vAlign w:val="center"/>
          </w:tcPr>
          <w:p w14:paraId="6CA8F8B4" w14:textId="51A660B0" w:rsidR="008F167C" w:rsidRPr="00813EBE" w:rsidRDefault="008F167C" w:rsidP="00625CAF">
            <w:pPr>
              <w:pBdr>
                <w:bottom w:val="double" w:sz="4" w:space="1" w:color="auto"/>
              </w:pBdr>
              <w:ind w:left="214" w:right="-86"/>
              <w:jc w:val="right"/>
              <w:rPr>
                <w:b/>
                <w:bCs/>
                <w:color w:val="000000"/>
                <w:szCs w:val="22"/>
                <w:lang w:val="en-US"/>
              </w:rPr>
            </w:pPr>
            <w:r w:rsidRPr="00813EBE">
              <w:rPr>
                <w:b/>
                <w:szCs w:val="22"/>
                <w:lang w:val="en-US"/>
              </w:rPr>
              <w:t xml:space="preserve">12,223 </w:t>
            </w:r>
          </w:p>
        </w:tc>
      </w:tr>
    </w:tbl>
    <w:p w14:paraId="7DC0F8CA" w14:textId="6408E7C6" w:rsidR="00E00623" w:rsidRPr="00813EBE" w:rsidRDefault="00E00623" w:rsidP="00625CAF">
      <w:pPr>
        <w:pStyle w:val="subheading1"/>
        <w:tabs>
          <w:tab w:val="clear" w:pos="840"/>
          <w:tab w:val="clear" w:pos="5103"/>
          <w:tab w:val="clear" w:pos="7000"/>
          <w:tab w:val="clear" w:pos="8448"/>
        </w:tabs>
        <w:ind w:left="720" w:right="0" w:firstLine="0"/>
        <w:rPr>
          <w:iCs/>
          <w:sz w:val="22"/>
          <w:szCs w:val="22"/>
          <w:lang w:val="en-US"/>
        </w:rPr>
      </w:pPr>
    </w:p>
    <w:p w14:paraId="66844F6E" w14:textId="77777777" w:rsidR="002308A0" w:rsidRPr="00813EBE" w:rsidRDefault="002308A0" w:rsidP="00625CAF">
      <w:pPr>
        <w:rPr>
          <w:iCs/>
          <w:szCs w:val="22"/>
          <w:lang w:val="en-US"/>
        </w:rPr>
        <w:sectPr w:rsidR="002308A0" w:rsidRPr="00813EBE" w:rsidSect="00E00623">
          <w:headerReference w:type="default" r:id="rId32"/>
          <w:footnotePr>
            <w:numRestart w:val="eachPage"/>
          </w:footnotePr>
          <w:pgSz w:w="11907" w:h="16834" w:code="9"/>
          <w:pgMar w:top="1440" w:right="1440" w:bottom="862" w:left="1582" w:header="720" w:footer="578" w:gutter="0"/>
          <w:cols w:space="0"/>
        </w:sectPr>
      </w:pPr>
      <w:bookmarkStart w:id="23" w:name="_Ref228762066"/>
      <w:bookmarkEnd w:id="0"/>
    </w:p>
    <w:p w14:paraId="4351559E" w14:textId="68A3947C" w:rsidR="00502D6D" w:rsidRPr="00813EBE" w:rsidRDefault="005F1944" w:rsidP="00625CAF">
      <w:pPr>
        <w:rPr>
          <w:b/>
          <w:iCs/>
          <w:sz w:val="2"/>
          <w:szCs w:val="2"/>
          <w:lang w:val="en-US"/>
        </w:rPr>
      </w:pPr>
      <w:r w:rsidRPr="00813EBE">
        <w:rPr>
          <w:iCs/>
          <w:szCs w:val="22"/>
          <w:lang w:val="en-US"/>
        </w:rPr>
        <w:lastRenderedPageBreak/>
        <w:t xml:space="preserve">  </w:t>
      </w:r>
    </w:p>
    <w:p w14:paraId="224E7115" w14:textId="77777777" w:rsidR="007364C8" w:rsidRPr="00813EBE" w:rsidRDefault="001E153F" w:rsidP="00625CAF">
      <w:pPr>
        <w:pStyle w:val="subheading1"/>
        <w:widowControl w:val="0"/>
        <w:numPr>
          <w:ilvl w:val="0"/>
          <w:numId w:val="1"/>
        </w:numPr>
        <w:tabs>
          <w:tab w:val="clear" w:pos="840"/>
          <w:tab w:val="clear" w:pos="5103"/>
          <w:tab w:val="clear" w:pos="7000"/>
          <w:tab w:val="clear" w:pos="8448"/>
        </w:tabs>
        <w:ind w:left="720" w:right="-475" w:hanging="720"/>
        <w:outlineLvl w:val="0"/>
        <w:rPr>
          <w:rFonts w:eastAsia="MS Mincho"/>
          <w:sz w:val="22"/>
          <w:szCs w:val="22"/>
          <w:lang w:val="en-US"/>
        </w:rPr>
      </w:pPr>
      <w:r w:rsidRPr="00813EBE">
        <w:rPr>
          <w:iCs/>
          <w:sz w:val="22"/>
          <w:szCs w:val="22"/>
          <w:lang w:val="en-US"/>
        </w:rPr>
        <w:t>TANGIBLE</w:t>
      </w:r>
      <w:r w:rsidRPr="00813EBE">
        <w:rPr>
          <w:rFonts w:eastAsia="MS Mincho"/>
          <w:sz w:val="22"/>
          <w:szCs w:val="22"/>
          <w:lang w:val="en-US"/>
        </w:rPr>
        <w:t xml:space="preserve"> </w:t>
      </w:r>
      <w:r w:rsidRPr="00813EBE">
        <w:rPr>
          <w:iCs/>
          <w:sz w:val="22"/>
          <w:szCs w:val="22"/>
          <w:lang w:val="en-US"/>
        </w:rPr>
        <w:t>FIXED</w:t>
      </w:r>
      <w:r w:rsidRPr="00813EBE">
        <w:rPr>
          <w:rFonts w:eastAsia="MS Mincho"/>
          <w:sz w:val="22"/>
          <w:szCs w:val="22"/>
          <w:lang w:val="en-US"/>
        </w:rPr>
        <w:t xml:space="preserve"> ASSETS </w:t>
      </w:r>
    </w:p>
    <w:p w14:paraId="3654EE93" w14:textId="77777777" w:rsidR="007364C8" w:rsidRPr="00813EBE" w:rsidRDefault="007364C8" w:rsidP="00625CAF">
      <w:pPr>
        <w:pStyle w:val="subheading1"/>
        <w:widowControl w:val="0"/>
        <w:tabs>
          <w:tab w:val="clear" w:pos="840"/>
          <w:tab w:val="clear" w:pos="5103"/>
          <w:tab w:val="clear" w:pos="7000"/>
          <w:tab w:val="clear" w:pos="8448"/>
        </w:tabs>
        <w:ind w:left="0" w:right="-43" w:firstLine="0"/>
        <w:rPr>
          <w:b w:val="0"/>
          <w:i/>
          <w:sz w:val="22"/>
          <w:szCs w:val="22"/>
          <w:lang w:val="en-US"/>
        </w:rPr>
      </w:pPr>
    </w:p>
    <w:p w14:paraId="73513CDD" w14:textId="14EFCADD" w:rsidR="007364C8" w:rsidRPr="00813EBE" w:rsidRDefault="001E153F" w:rsidP="00625CAF">
      <w:pPr>
        <w:pStyle w:val="subheading1"/>
        <w:widowControl w:val="0"/>
        <w:tabs>
          <w:tab w:val="clear" w:pos="840"/>
          <w:tab w:val="clear" w:pos="5103"/>
          <w:tab w:val="clear" w:pos="7000"/>
          <w:tab w:val="clear" w:pos="8448"/>
        </w:tabs>
        <w:ind w:left="1440" w:right="-43" w:hanging="720"/>
        <w:rPr>
          <w:b w:val="0"/>
          <w:i/>
          <w:sz w:val="22"/>
          <w:szCs w:val="22"/>
          <w:lang w:val="en-US"/>
        </w:rPr>
      </w:pPr>
      <w:r w:rsidRPr="00813EBE">
        <w:rPr>
          <w:b w:val="0"/>
          <w:i/>
          <w:sz w:val="22"/>
          <w:szCs w:val="22"/>
          <w:lang w:val="en-US"/>
        </w:rPr>
        <w:t xml:space="preserve">For the </w:t>
      </w:r>
      <w:r w:rsidR="00EB2ECA" w:rsidRPr="00813EBE">
        <w:rPr>
          <w:b w:val="0"/>
          <w:i/>
          <w:sz w:val="22"/>
          <w:szCs w:val="22"/>
          <w:lang w:val="en-US"/>
        </w:rPr>
        <w:t>period</w:t>
      </w:r>
      <w:r w:rsidRPr="00813EBE">
        <w:rPr>
          <w:b w:val="0"/>
          <w:i/>
          <w:sz w:val="22"/>
          <w:szCs w:val="22"/>
          <w:lang w:val="en-US"/>
        </w:rPr>
        <w:t xml:space="preserve"> </w:t>
      </w:r>
      <w:r w:rsidR="00D25054" w:rsidRPr="00813EBE">
        <w:rPr>
          <w:b w:val="0"/>
          <w:i/>
          <w:sz w:val="22"/>
          <w:szCs w:val="22"/>
          <w:lang w:val="en-US"/>
        </w:rPr>
        <w:t xml:space="preserve">from </w:t>
      </w:r>
      <w:r w:rsidR="00BC34A8" w:rsidRPr="00813EBE">
        <w:rPr>
          <w:b w:val="0"/>
          <w:i/>
          <w:sz w:val="22"/>
          <w:szCs w:val="22"/>
          <w:lang w:val="en-US"/>
        </w:rPr>
        <w:fldChar w:fldCharType="begin"/>
      </w:r>
      <w:r w:rsidR="00BC34A8" w:rsidRPr="00813EBE">
        <w:rPr>
          <w:b w:val="0"/>
          <w:i/>
          <w:sz w:val="22"/>
          <w:szCs w:val="22"/>
          <w:lang w:val="en-US"/>
        </w:rPr>
        <w:instrText xml:space="preserve"> REF CYB_short \h  \* MERGEFORMAT </w:instrText>
      </w:r>
      <w:r w:rsidR="00BC34A8" w:rsidRPr="00813EBE">
        <w:rPr>
          <w:b w:val="0"/>
          <w:i/>
          <w:sz w:val="22"/>
          <w:szCs w:val="22"/>
          <w:lang w:val="en-US"/>
        </w:rPr>
      </w:r>
      <w:r w:rsidR="00BC34A8" w:rsidRPr="00813EBE">
        <w:rPr>
          <w:b w:val="0"/>
          <w:i/>
          <w:sz w:val="22"/>
          <w:szCs w:val="22"/>
          <w:lang w:val="en-US"/>
        </w:rPr>
        <w:fldChar w:fldCharType="separate"/>
      </w:r>
      <w:r w:rsidR="0097130A" w:rsidRPr="0097130A">
        <w:rPr>
          <w:b w:val="0"/>
          <w:i/>
          <w:sz w:val="22"/>
          <w:szCs w:val="22"/>
          <w:lang w:val="en-US"/>
        </w:rPr>
        <w:t>01/01/2020</w:t>
      </w:r>
      <w:r w:rsidR="00BC34A8" w:rsidRPr="00813EBE">
        <w:rPr>
          <w:b w:val="0"/>
          <w:i/>
          <w:sz w:val="22"/>
          <w:szCs w:val="22"/>
          <w:lang w:val="en-US"/>
        </w:rPr>
        <w:fldChar w:fldCharType="end"/>
      </w:r>
      <w:r w:rsidR="003D16B8" w:rsidRPr="00813EBE">
        <w:rPr>
          <w:b w:val="0"/>
          <w:i/>
          <w:sz w:val="22"/>
          <w:szCs w:val="22"/>
          <w:lang w:val="en-US"/>
        </w:rPr>
        <w:t xml:space="preserve"> to </w:t>
      </w:r>
      <w:r w:rsidR="00BC34A8" w:rsidRPr="00813EBE">
        <w:rPr>
          <w:b w:val="0"/>
          <w:i/>
          <w:sz w:val="22"/>
          <w:szCs w:val="22"/>
          <w:lang w:val="en-US"/>
        </w:rPr>
        <w:fldChar w:fldCharType="begin"/>
      </w:r>
      <w:r w:rsidR="00BC34A8" w:rsidRPr="00813EBE">
        <w:rPr>
          <w:b w:val="0"/>
          <w:i/>
          <w:sz w:val="22"/>
          <w:szCs w:val="22"/>
          <w:lang w:val="en-US"/>
        </w:rPr>
        <w:instrText xml:space="preserve"> REF CYE_short \h  \* MERGEFORMAT </w:instrText>
      </w:r>
      <w:r w:rsidR="00BC34A8" w:rsidRPr="00813EBE">
        <w:rPr>
          <w:b w:val="0"/>
          <w:i/>
          <w:sz w:val="22"/>
          <w:szCs w:val="22"/>
          <w:lang w:val="en-US"/>
        </w:rPr>
      </w:r>
      <w:r w:rsidR="00BC34A8" w:rsidRPr="00813EBE">
        <w:rPr>
          <w:b w:val="0"/>
          <w:i/>
          <w:sz w:val="22"/>
          <w:szCs w:val="22"/>
          <w:lang w:val="en-US"/>
        </w:rPr>
        <w:fldChar w:fldCharType="separate"/>
      </w:r>
      <w:r w:rsidR="0097130A" w:rsidRPr="0097130A">
        <w:rPr>
          <w:b w:val="0"/>
          <w:i/>
          <w:sz w:val="22"/>
          <w:szCs w:val="22"/>
          <w:lang w:val="en-US"/>
        </w:rPr>
        <w:t>06/30/2020</w:t>
      </w:r>
      <w:r w:rsidR="00BC34A8" w:rsidRPr="00813EBE">
        <w:rPr>
          <w:b w:val="0"/>
          <w:i/>
          <w:sz w:val="22"/>
          <w:szCs w:val="22"/>
          <w:lang w:val="en-US"/>
        </w:rPr>
        <w:fldChar w:fldCharType="end"/>
      </w:r>
      <w:r w:rsidR="00D25054" w:rsidRPr="00813EBE">
        <w:rPr>
          <w:b w:val="0"/>
          <w:i/>
          <w:sz w:val="22"/>
          <w:szCs w:val="22"/>
          <w:lang w:val="en-US"/>
        </w:rPr>
        <w:t xml:space="preserve"> </w:t>
      </w:r>
    </w:p>
    <w:p w14:paraId="0E98E4B9" w14:textId="77777777" w:rsidR="007364C8" w:rsidRPr="00813EBE" w:rsidRDefault="007364C8" w:rsidP="00625CAF">
      <w:pPr>
        <w:keepNext/>
        <w:keepLines/>
        <w:ind w:left="-10" w:right="19"/>
        <w:rPr>
          <w:i/>
          <w:szCs w:val="22"/>
          <w:lang w:val="en-US"/>
        </w:rPr>
      </w:pPr>
    </w:p>
    <w:tbl>
      <w:tblPr>
        <w:tblW w:w="8794" w:type="dxa"/>
        <w:tblInd w:w="693" w:type="dxa"/>
        <w:tblLayout w:type="fixed"/>
        <w:tblLook w:val="04A0" w:firstRow="1" w:lastRow="0" w:firstColumn="1" w:lastColumn="0" w:noHBand="0" w:noVBand="1"/>
      </w:tblPr>
      <w:tblGrid>
        <w:gridCol w:w="2784"/>
        <w:gridCol w:w="1478"/>
        <w:gridCol w:w="1133"/>
        <w:gridCol w:w="1081"/>
        <w:gridCol w:w="1166"/>
        <w:gridCol w:w="1152"/>
      </w:tblGrid>
      <w:tr w:rsidR="00C9734D" w:rsidRPr="00813EBE" w14:paraId="62CA79E3" w14:textId="77777777" w:rsidTr="008A6CC3">
        <w:trPr>
          <w:trHeight w:val="870"/>
        </w:trPr>
        <w:tc>
          <w:tcPr>
            <w:tcW w:w="2784" w:type="dxa"/>
            <w:tcBorders>
              <w:top w:val="nil"/>
              <w:left w:val="nil"/>
              <w:bottom w:val="nil"/>
              <w:right w:val="nil"/>
            </w:tcBorders>
            <w:shd w:val="clear" w:color="auto" w:fill="auto"/>
            <w:vAlign w:val="bottom"/>
            <w:hideMark/>
          </w:tcPr>
          <w:p w14:paraId="1A8B3931" w14:textId="77777777" w:rsidR="00C9734D" w:rsidRPr="00813EBE" w:rsidRDefault="00C9734D" w:rsidP="00625CAF">
            <w:pPr>
              <w:keepNext/>
              <w:keepLines/>
              <w:ind w:left="-86"/>
              <w:rPr>
                <w:i/>
                <w:iCs/>
                <w:color w:val="000000"/>
                <w:szCs w:val="22"/>
                <w:lang w:val="en-US"/>
              </w:rPr>
            </w:pPr>
            <w:r w:rsidRPr="00813EBE">
              <w:rPr>
                <w:i/>
                <w:iCs/>
                <w:color w:val="000000"/>
                <w:szCs w:val="22"/>
                <w:lang w:val="en-US"/>
              </w:rPr>
              <w:t>VND million</w:t>
            </w:r>
          </w:p>
        </w:tc>
        <w:tc>
          <w:tcPr>
            <w:tcW w:w="1478" w:type="dxa"/>
            <w:tcBorders>
              <w:top w:val="nil"/>
              <w:left w:val="nil"/>
              <w:right w:val="nil"/>
            </w:tcBorders>
            <w:shd w:val="clear" w:color="auto" w:fill="auto"/>
            <w:vAlign w:val="bottom"/>
            <w:hideMark/>
          </w:tcPr>
          <w:p w14:paraId="6A1DD82D" w14:textId="77777777" w:rsidR="00C9734D" w:rsidRPr="00813EBE" w:rsidRDefault="00C9734D" w:rsidP="00625CAF">
            <w:pPr>
              <w:keepNext/>
              <w:keepLines/>
              <w:pBdr>
                <w:bottom w:val="single" w:sz="4" w:space="1" w:color="auto"/>
              </w:pBdr>
              <w:ind w:left="-108"/>
              <w:jc w:val="right"/>
              <w:rPr>
                <w:i/>
                <w:iCs/>
                <w:color w:val="000000"/>
                <w:szCs w:val="22"/>
                <w:lang w:val="en-US"/>
              </w:rPr>
            </w:pPr>
            <w:r w:rsidRPr="00813EBE">
              <w:rPr>
                <w:i/>
                <w:iCs/>
                <w:color w:val="000000"/>
                <w:szCs w:val="22"/>
                <w:lang w:val="en-US"/>
              </w:rPr>
              <w:t>Buildings and building improvements</w:t>
            </w:r>
          </w:p>
        </w:tc>
        <w:tc>
          <w:tcPr>
            <w:tcW w:w="1133" w:type="dxa"/>
            <w:tcBorders>
              <w:top w:val="nil"/>
              <w:left w:val="nil"/>
              <w:right w:val="nil"/>
            </w:tcBorders>
            <w:shd w:val="clear" w:color="auto" w:fill="auto"/>
            <w:vAlign w:val="bottom"/>
            <w:hideMark/>
          </w:tcPr>
          <w:p w14:paraId="15FB2C36" w14:textId="209E81C5" w:rsidR="00C9734D" w:rsidRPr="00813EBE" w:rsidRDefault="00C9734D" w:rsidP="00625CAF">
            <w:pPr>
              <w:keepNext/>
              <w:keepLines/>
              <w:pBdr>
                <w:bottom w:val="single" w:sz="4" w:space="1" w:color="auto"/>
              </w:pBdr>
              <w:ind w:left="-108" w:right="-18"/>
              <w:jc w:val="right"/>
              <w:rPr>
                <w:i/>
                <w:iCs/>
                <w:color w:val="000000"/>
                <w:szCs w:val="22"/>
                <w:lang w:val="en-US"/>
              </w:rPr>
            </w:pPr>
            <w:r w:rsidRPr="00813EBE">
              <w:rPr>
                <w:i/>
                <w:iCs/>
                <w:color w:val="000000"/>
                <w:szCs w:val="22"/>
                <w:lang w:val="en-US"/>
              </w:rPr>
              <w:t xml:space="preserve">Office </w:t>
            </w:r>
            <w:proofErr w:type="spellStart"/>
            <w:r w:rsidRPr="00813EBE">
              <w:rPr>
                <w:i/>
                <w:iCs/>
                <w:color w:val="000000"/>
                <w:szCs w:val="22"/>
                <w:lang w:val="en-US"/>
              </w:rPr>
              <w:t>equipment</w:t>
            </w:r>
            <w:r w:rsidR="00BD34B8">
              <w:rPr>
                <w:i/>
                <w:iCs/>
                <w:color w:val="000000"/>
                <w:szCs w:val="22"/>
                <w:lang w:val="en-US"/>
              </w:rPr>
              <w:t>s</w:t>
            </w:r>
            <w:proofErr w:type="spellEnd"/>
          </w:p>
        </w:tc>
        <w:tc>
          <w:tcPr>
            <w:tcW w:w="1081" w:type="dxa"/>
            <w:tcBorders>
              <w:top w:val="nil"/>
              <w:left w:val="nil"/>
              <w:right w:val="nil"/>
            </w:tcBorders>
            <w:shd w:val="clear" w:color="auto" w:fill="auto"/>
            <w:vAlign w:val="bottom"/>
            <w:hideMark/>
          </w:tcPr>
          <w:p w14:paraId="5FDBE2BD" w14:textId="77777777" w:rsidR="00C9734D" w:rsidRPr="00813EBE" w:rsidRDefault="00C9734D" w:rsidP="00625CAF">
            <w:pPr>
              <w:keepNext/>
              <w:keepLines/>
              <w:pBdr>
                <w:bottom w:val="single" w:sz="4" w:space="1" w:color="auto"/>
              </w:pBdr>
              <w:ind w:left="-108" w:right="-18"/>
              <w:jc w:val="right"/>
              <w:rPr>
                <w:i/>
                <w:iCs/>
                <w:color w:val="000000"/>
                <w:szCs w:val="22"/>
                <w:lang w:val="en-US"/>
              </w:rPr>
            </w:pPr>
            <w:r w:rsidRPr="00813EBE">
              <w:rPr>
                <w:i/>
                <w:iCs/>
                <w:color w:val="000000"/>
                <w:szCs w:val="22"/>
                <w:lang w:val="en-US"/>
              </w:rPr>
              <w:t>Vehicles</w:t>
            </w:r>
          </w:p>
        </w:tc>
        <w:tc>
          <w:tcPr>
            <w:tcW w:w="1166" w:type="dxa"/>
            <w:tcBorders>
              <w:top w:val="nil"/>
              <w:left w:val="nil"/>
              <w:right w:val="nil"/>
            </w:tcBorders>
            <w:shd w:val="clear" w:color="auto" w:fill="auto"/>
            <w:vAlign w:val="bottom"/>
            <w:hideMark/>
          </w:tcPr>
          <w:p w14:paraId="119665AC" w14:textId="77777777" w:rsidR="00C9734D" w:rsidRPr="00813EBE" w:rsidRDefault="00C9734D" w:rsidP="00625CAF">
            <w:pPr>
              <w:keepNext/>
              <w:keepLines/>
              <w:pBdr>
                <w:bottom w:val="single" w:sz="4" w:space="1" w:color="auto"/>
              </w:pBdr>
              <w:ind w:left="-108" w:right="-18"/>
              <w:jc w:val="right"/>
              <w:rPr>
                <w:i/>
                <w:iCs/>
                <w:color w:val="000000"/>
                <w:szCs w:val="22"/>
                <w:lang w:val="en-US"/>
              </w:rPr>
            </w:pPr>
            <w:r w:rsidRPr="00813EBE">
              <w:rPr>
                <w:i/>
                <w:iCs/>
                <w:color w:val="000000"/>
                <w:szCs w:val="22"/>
                <w:lang w:val="en-US"/>
              </w:rPr>
              <w:t>Other fixed assets</w:t>
            </w:r>
          </w:p>
        </w:tc>
        <w:tc>
          <w:tcPr>
            <w:tcW w:w="1152" w:type="dxa"/>
            <w:tcBorders>
              <w:top w:val="nil"/>
              <w:left w:val="nil"/>
              <w:right w:val="nil"/>
            </w:tcBorders>
            <w:shd w:val="clear" w:color="auto" w:fill="auto"/>
            <w:vAlign w:val="bottom"/>
            <w:hideMark/>
          </w:tcPr>
          <w:p w14:paraId="51C7385F" w14:textId="77777777" w:rsidR="00C9734D" w:rsidRPr="00813EBE" w:rsidRDefault="00C9734D" w:rsidP="00625CAF">
            <w:pPr>
              <w:pBdr>
                <w:bottom w:val="single" w:sz="4" w:space="1" w:color="auto"/>
              </w:pBdr>
              <w:ind w:left="-108" w:right="-86"/>
              <w:jc w:val="right"/>
              <w:rPr>
                <w:i/>
                <w:iCs/>
                <w:color w:val="000000"/>
                <w:szCs w:val="22"/>
                <w:lang w:val="en-US"/>
              </w:rPr>
            </w:pPr>
            <w:r w:rsidRPr="00813EBE">
              <w:rPr>
                <w:i/>
                <w:iCs/>
                <w:color w:val="000000"/>
                <w:szCs w:val="22"/>
                <w:lang w:val="en-US"/>
              </w:rPr>
              <w:t>Total</w:t>
            </w:r>
          </w:p>
        </w:tc>
      </w:tr>
      <w:tr w:rsidR="00C9734D" w:rsidRPr="00813EBE" w14:paraId="2B0706F3" w14:textId="77777777" w:rsidTr="009D2E7D">
        <w:trPr>
          <w:trHeight w:val="405"/>
        </w:trPr>
        <w:tc>
          <w:tcPr>
            <w:tcW w:w="2784" w:type="dxa"/>
            <w:tcBorders>
              <w:top w:val="nil"/>
              <w:left w:val="nil"/>
              <w:bottom w:val="nil"/>
              <w:right w:val="nil"/>
            </w:tcBorders>
            <w:shd w:val="clear" w:color="auto" w:fill="auto"/>
            <w:vAlign w:val="center"/>
            <w:hideMark/>
          </w:tcPr>
          <w:p w14:paraId="0CB2F074" w14:textId="77777777" w:rsidR="00C9734D" w:rsidRPr="00813EBE" w:rsidRDefault="00C9734D" w:rsidP="00625CAF">
            <w:pPr>
              <w:ind w:left="-86"/>
              <w:rPr>
                <w:b/>
                <w:bCs/>
                <w:color w:val="000000"/>
                <w:szCs w:val="22"/>
                <w:lang w:val="en-US"/>
              </w:rPr>
            </w:pPr>
            <w:r w:rsidRPr="00813EBE">
              <w:rPr>
                <w:b/>
                <w:bCs/>
                <w:color w:val="000000"/>
                <w:szCs w:val="22"/>
                <w:lang w:val="en-US"/>
              </w:rPr>
              <w:t>Cost</w:t>
            </w:r>
          </w:p>
        </w:tc>
        <w:tc>
          <w:tcPr>
            <w:tcW w:w="1478" w:type="dxa"/>
            <w:tcBorders>
              <w:left w:val="nil"/>
              <w:right w:val="nil"/>
            </w:tcBorders>
            <w:shd w:val="clear" w:color="auto" w:fill="auto"/>
            <w:vAlign w:val="center"/>
            <w:hideMark/>
          </w:tcPr>
          <w:p w14:paraId="47BF56B3" w14:textId="77777777" w:rsidR="00C9734D" w:rsidRPr="00813EBE" w:rsidRDefault="00C9734D" w:rsidP="00625CAF">
            <w:pPr>
              <w:rPr>
                <w:b/>
                <w:bCs/>
                <w:color w:val="000000"/>
                <w:szCs w:val="22"/>
                <w:lang w:val="en-US"/>
              </w:rPr>
            </w:pPr>
          </w:p>
        </w:tc>
        <w:tc>
          <w:tcPr>
            <w:tcW w:w="1133" w:type="dxa"/>
            <w:tcBorders>
              <w:left w:val="nil"/>
              <w:right w:val="nil"/>
            </w:tcBorders>
            <w:shd w:val="clear" w:color="auto" w:fill="auto"/>
            <w:vAlign w:val="center"/>
            <w:hideMark/>
          </w:tcPr>
          <w:p w14:paraId="126DF296" w14:textId="77777777" w:rsidR="00C9734D" w:rsidRPr="00813EBE" w:rsidRDefault="00C9734D" w:rsidP="00625CAF">
            <w:pPr>
              <w:ind w:left="-108" w:right="-18"/>
              <w:jc w:val="right"/>
              <w:rPr>
                <w:lang w:val="en-US"/>
              </w:rPr>
            </w:pPr>
          </w:p>
        </w:tc>
        <w:tc>
          <w:tcPr>
            <w:tcW w:w="1081" w:type="dxa"/>
            <w:tcBorders>
              <w:left w:val="nil"/>
              <w:right w:val="nil"/>
            </w:tcBorders>
            <w:shd w:val="clear" w:color="auto" w:fill="auto"/>
            <w:vAlign w:val="center"/>
            <w:hideMark/>
          </w:tcPr>
          <w:p w14:paraId="1F002B01" w14:textId="77777777" w:rsidR="00C9734D" w:rsidRPr="00813EBE" w:rsidRDefault="00C9734D" w:rsidP="00625CAF">
            <w:pPr>
              <w:ind w:left="-108" w:right="-18"/>
              <w:jc w:val="right"/>
              <w:rPr>
                <w:lang w:val="en-US"/>
              </w:rPr>
            </w:pPr>
          </w:p>
        </w:tc>
        <w:tc>
          <w:tcPr>
            <w:tcW w:w="1166" w:type="dxa"/>
            <w:tcBorders>
              <w:left w:val="nil"/>
              <w:right w:val="nil"/>
            </w:tcBorders>
            <w:shd w:val="clear" w:color="auto" w:fill="auto"/>
            <w:vAlign w:val="center"/>
            <w:hideMark/>
          </w:tcPr>
          <w:p w14:paraId="647E75EA" w14:textId="77777777" w:rsidR="00C9734D" w:rsidRPr="00813EBE" w:rsidRDefault="00C9734D" w:rsidP="00625CAF">
            <w:pPr>
              <w:ind w:left="-108" w:right="-18"/>
              <w:jc w:val="right"/>
              <w:rPr>
                <w:lang w:val="en-US"/>
              </w:rPr>
            </w:pPr>
          </w:p>
        </w:tc>
        <w:tc>
          <w:tcPr>
            <w:tcW w:w="1152" w:type="dxa"/>
            <w:tcBorders>
              <w:left w:val="nil"/>
              <w:right w:val="nil"/>
            </w:tcBorders>
            <w:shd w:val="clear" w:color="auto" w:fill="auto"/>
            <w:vAlign w:val="center"/>
            <w:hideMark/>
          </w:tcPr>
          <w:p w14:paraId="627E86D2" w14:textId="77777777" w:rsidR="00C9734D" w:rsidRPr="00813EBE" w:rsidRDefault="00C9734D" w:rsidP="00625CAF">
            <w:pPr>
              <w:ind w:left="-108" w:right="-86"/>
              <w:jc w:val="right"/>
              <w:rPr>
                <w:lang w:val="en-US"/>
              </w:rPr>
            </w:pPr>
          </w:p>
        </w:tc>
      </w:tr>
      <w:tr w:rsidR="006E0399" w:rsidRPr="00813EBE" w14:paraId="6F2CAAE5" w14:textId="77777777" w:rsidTr="009D2E7D">
        <w:trPr>
          <w:trHeight w:val="285"/>
        </w:trPr>
        <w:tc>
          <w:tcPr>
            <w:tcW w:w="2784" w:type="dxa"/>
            <w:tcBorders>
              <w:top w:val="nil"/>
              <w:left w:val="nil"/>
              <w:bottom w:val="nil"/>
              <w:right w:val="nil"/>
            </w:tcBorders>
            <w:shd w:val="clear" w:color="auto" w:fill="auto"/>
            <w:vAlign w:val="center"/>
            <w:hideMark/>
          </w:tcPr>
          <w:p w14:paraId="47A257E4" w14:textId="04CACDA4" w:rsidR="006E0399" w:rsidRPr="00813EBE" w:rsidRDefault="006E0399" w:rsidP="00625CAF">
            <w:pPr>
              <w:ind w:left="-86"/>
              <w:rPr>
                <w:b/>
                <w:color w:val="000000"/>
                <w:szCs w:val="22"/>
                <w:lang w:val="en-US"/>
              </w:rPr>
            </w:pPr>
            <w:r w:rsidRPr="00813EBE">
              <w:rPr>
                <w:b/>
                <w:color w:val="000000"/>
                <w:szCs w:val="22"/>
                <w:lang w:val="en-US"/>
              </w:rPr>
              <w:t xml:space="preserve">Balance at </w:t>
            </w:r>
            <w:r w:rsidRPr="00813EBE">
              <w:rPr>
                <w:b/>
                <w:color w:val="000000"/>
                <w:szCs w:val="22"/>
                <w:lang w:val="en-US"/>
              </w:rPr>
              <w:fldChar w:fldCharType="begin"/>
            </w:r>
            <w:r w:rsidRPr="00813EBE">
              <w:rPr>
                <w:b/>
                <w:color w:val="000000"/>
                <w:szCs w:val="22"/>
                <w:lang w:val="en-US"/>
              </w:rPr>
              <w:instrText xml:space="preserve"> REF CYB_short \h  \* MERGEFORMAT </w:instrText>
            </w:r>
            <w:r w:rsidRPr="00813EBE">
              <w:rPr>
                <w:b/>
                <w:color w:val="000000"/>
                <w:szCs w:val="22"/>
                <w:lang w:val="en-US"/>
              </w:rPr>
            </w:r>
            <w:r w:rsidRPr="00813EBE">
              <w:rPr>
                <w:b/>
                <w:color w:val="000000"/>
                <w:szCs w:val="22"/>
                <w:lang w:val="en-US"/>
              </w:rPr>
              <w:fldChar w:fldCharType="separate"/>
            </w:r>
            <w:r w:rsidR="0097130A" w:rsidRPr="0097130A">
              <w:rPr>
                <w:b/>
                <w:color w:val="000000"/>
                <w:szCs w:val="22"/>
                <w:lang w:val="en-US"/>
              </w:rPr>
              <w:t>01/01/2020</w:t>
            </w:r>
            <w:r w:rsidRPr="00813EBE">
              <w:rPr>
                <w:b/>
                <w:color w:val="000000"/>
                <w:szCs w:val="22"/>
                <w:lang w:val="en-US"/>
              </w:rPr>
              <w:fldChar w:fldCharType="end"/>
            </w:r>
          </w:p>
        </w:tc>
        <w:tc>
          <w:tcPr>
            <w:tcW w:w="1478" w:type="dxa"/>
            <w:tcBorders>
              <w:top w:val="nil"/>
              <w:left w:val="nil"/>
              <w:bottom w:val="nil"/>
              <w:right w:val="nil"/>
            </w:tcBorders>
            <w:shd w:val="clear" w:color="auto" w:fill="auto"/>
            <w:vAlign w:val="bottom"/>
          </w:tcPr>
          <w:p w14:paraId="3A12A7D6" w14:textId="7BD0FFCF" w:rsidR="006E0399" w:rsidRPr="00813EBE" w:rsidRDefault="006E0399" w:rsidP="00625CAF">
            <w:pPr>
              <w:jc w:val="right"/>
              <w:rPr>
                <w:b/>
                <w:szCs w:val="22"/>
                <w:lang w:val="en-US"/>
              </w:rPr>
            </w:pPr>
            <w:r w:rsidRPr="00813EBE">
              <w:rPr>
                <w:b/>
                <w:szCs w:val="22"/>
                <w:lang w:val="en-US"/>
              </w:rPr>
              <w:t xml:space="preserve">232,696 </w:t>
            </w:r>
          </w:p>
        </w:tc>
        <w:tc>
          <w:tcPr>
            <w:tcW w:w="1133" w:type="dxa"/>
            <w:tcBorders>
              <w:top w:val="nil"/>
              <w:left w:val="nil"/>
              <w:bottom w:val="nil"/>
              <w:right w:val="nil"/>
            </w:tcBorders>
            <w:shd w:val="clear" w:color="auto" w:fill="auto"/>
            <w:vAlign w:val="bottom"/>
          </w:tcPr>
          <w:p w14:paraId="78BD86B1" w14:textId="1BF2930D" w:rsidR="006E0399" w:rsidRPr="00813EBE" w:rsidRDefault="006E0399" w:rsidP="00625CAF">
            <w:pPr>
              <w:jc w:val="right"/>
              <w:rPr>
                <w:b/>
                <w:szCs w:val="22"/>
                <w:lang w:val="en-US"/>
              </w:rPr>
            </w:pPr>
            <w:r w:rsidRPr="00813EBE">
              <w:rPr>
                <w:b/>
                <w:szCs w:val="22"/>
                <w:lang w:val="en-US"/>
              </w:rPr>
              <w:t xml:space="preserve">1,316,879 </w:t>
            </w:r>
          </w:p>
        </w:tc>
        <w:tc>
          <w:tcPr>
            <w:tcW w:w="1081" w:type="dxa"/>
            <w:tcBorders>
              <w:top w:val="nil"/>
              <w:left w:val="nil"/>
              <w:bottom w:val="nil"/>
              <w:right w:val="nil"/>
            </w:tcBorders>
            <w:shd w:val="clear" w:color="auto" w:fill="auto"/>
            <w:vAlign w:val="bottom"/>
          </w:tcPr>
          <w:p w14:paraId="19E53F38" w14:textId="44000E19" w:rsidR="006E0399" w:rsidRPr="00813EBE" w:rsidRDefault="006E0399" w:rsidP="00625CAF">
            <w:pPr>
              <w:jc w:val="right"/>
              <w:rPr>
                <w:b/>
                <w:szCs w:val="22"/>
                <w:lang w:val="en-US"/>
              </w:rPr>
            </w:pPr>
            <w:r w:rsidRPr="00813EBE">
              <w:rPr>
                <w:b/>
                <w:szCs w:val="22"/>
                <w:lang w:val="en-US"/>
              </w:rPr>
              <w:t xml:space="preserve">210,219 </w:t>
            </w:r>
          </w:p>
        </w:tc>
        <w:tc>
          <w:tcPr>
            <w:tcW w:w="1166" w:type="dxa"/>
            <w:tcBorders>
              <w:top w:val="nil"/>
              <w:left w:val="nil"/>
              <w:bottom w:val="nil"/>
              <w:right w:val="nil"/>
            </w:tcBorders>
            <w:shd w:val="clear" w:color="auto" w:fill="auto"/>
            <w:vAlign w:val="bottom"/>
          </w:tcPr>
          <w:p w14:paraId="0AB71832" w14:textId="5129ADA6" w:rsidR="006E0399" w:rsidRPr="00813EBE" w:rsidRDefault="006E0399" w:rsidP="00625CAF">
            <w:pPr>
              <w:jc w:val="right"/>
              <w:rPr>
                <w:b/>
                <w:szCs w:val="22"/>
                <w:lang w:val="en-US"/>
              </w:rPr>
            </w:pPr>
            <w:r w:rsidRPr="00813EBE">
              <w:rPr>
                <w:b/>
                <w:szCs w:val="22"/>
                <w:lang w:val="en-US"/>
              </w:rPr>
              <w:t xml:space="preserve">1,674 </w:t>
            </w:r>
          </w:p>
        </w:tc>
        <w:tc>
          <w:tcPr>
            <w:tcW w:w="1152" w:type="dxa"/>
            <w:tcBorders>
              <w:top w:val="nil"/>
              <w:left w:val="nil"/>
              <w:bottom w:val="nil"/>
              <w:right w:val="nil"/>
            </w:tcBorders>
            <w:shd w:val="clear" w:color="auto" w:fill="auto"/>
            <w:vAlign w:val="bottom"/>
          </w:tcPr>
          <w:p w14:paraId="2D27E944" w14:textId="46F7879B" w:rsidR="006E0399" w:rsidRPr="00813EBE" w:rsidRDefault="006E0399" w:rsidP="00625CAF">
            <w:pPr>
              <w:ind w:right="-86"/>
              <w:jc w:val="right"/>
              <w:rPr>
                <w:b/>
                <w:szCs w:val="22"/>
                <w:lang w:val="en-US"/>
              </w:rPr>
            </w:pPr>
            <w:r w:rsidRPr="00813EBE">
              <w:rPr>
                <w:b/>
                <w:szCs w:val="22"/>
                <w:lang w:val="en-US"/>
              </w:rPr>
              <w:t xml:space="preserve">1,761,468 </w:t>
            </w:r>
          </w:p>
        </w:tc>
      </w:tr>
      <w:tr w:rsidR="00B123A6" w:rsidRPr="00813EBE" w14:paraId="1D7AAE95" w14:textId="77777777" w:rsidTr="009D2E7D">
        <w:trPr>
          <w:trHeight w:val="285"/>
        </w:trPr>
        <w:tc>
          <w:tcPr>
            <w:tcW w:w="2784" w:type="dxa"/>
            <w:tcBorders>
              <w:top w:val="nil"/>
              <w:left w:val="nil"/>
              <w:bottom w:val="nil"/>
              <w:right w:val="nil"/>
            </w:tcBorders>
            <w:shd w:val="clear" w:color="auto" w:fill="auto"/>
            <w:vAlign w:val="center"/>
            <w:hideMark/>
          </w:tcPr>
          <w:p w14:paraId="1FA50130" w14:textId="77777777" w:rsidR="00B123A6" w:rsidRPr="00813EBE" w:rsidRDefault="00B123A6" w:rsidP="00625CAF">
            <w:pPr>
              <w:ind w:left="-86"/>
              <w:rPr>
                <w:color w:val="000000"/>
                <w:szCs w:val="22"/>
                <w:lang w:val="en-US"/>
              </w:rPr>
            </w:pPr>
            <w:r w:rsidRPr="00813EBE">
              <w:rPr>
                <w:color w:val="000000"/>
                <w:szCs w:val="22"/>
                <w:lang w:val="en-US"/>
              </w:rPr>
              <w:t>Additions</w:t>
            </w:r>
          </w:p>
        </w:tc>
        <w:tc>
          <w:tcPr>
            <w:tcW w:w="1478" w:type="dxa"/>
            <w:tcBorders>
              <w:top w:val="nil"/>
              <w:left w:val="nil"/>
              <w:bottom w:val="nil"/>
              <w:right w:val="nil"/>
            </w:tcBorders>
            <w:shd w:val="clear" w:color="auto" w:fill="auto"/>
            <w:vAlign w:val="bottom"/>
          </w:tcPr>
          <w:p w14:paraId="182B5ACB" w14:textId="5A373CA8" w:rsidR="00B123A6" w:rsidRPr="00813EBE" w:rsidRDefault="00B123A6" w:rsidP="00625CAF">
            <w:pPr>
              <w:jc w:val="right"/>
              <w:rPr>
                <w:szCs w:val="22"/>
                <w:lang w:val="en-US"/>
              </w:rPr>
            </w:pPr>
            <w:r>
              <w:rPr>
                <w:color w:val="000000"/>
                <w:szCs w:val="22"/>
              </w:rPr>
              <w:t>-</w:t>
            </w:r>
          </w:p>
        </w:tc>
        <w:tc>
          <w:tcPr>
            <w:tcW w:w="1133" w:type="dxa"/>
            <w:tcBorders>
              <w:top w:val="nil"/>
              <w:left w:val="nil"/>
              <w:bottom w:val="nil"/>
              <w:right w:val="nil"/>
            </w:tcBorders>
            <w:shd w:val="clear" w:color="auto" w:fill="auto"/>
            <w:vAlign w:val="bottom"/>
          </w:tcPr>
          <w:p w14:paraId="5246D4BE" w14:textId="7B4DA5B6" w:rsidR="00B123A6" w:rsidRPr="00813EBE" w:rsidRDefault="00B123A6" w:rsidP="00625CAF">
            <w:pPr>
              <w:jc w:val="right"/>
              <w:rPr>
                <w:szCs w:val="22"/>
                <w:lang w:val="en-US"/>
              </w:rPr>
            </w:pPr>
            <w:r>
              <w:rPr>
                <w:color w:val="000000"/>
                <w:szCs w:val="22"/>
              </w:rPr>
              <w:t>206,786</w:t>
            </w:r>
          </w:p>
        </w:tc>
        <w:tc>
          <w:tcPr>
            <w:tcW w:w="1081" w:type="dxa"/>
            <w:tcBorders>
              <w:top w:val="nil"/>
              <w:left w:val="nil"/>
              <w:bottom w:val="nil"/>
              <w:right w:val="nil"/>
            </w:tcBorders>
            <w:shd w:val="clear" w:color="auto" w:fill="auto"/>
            <w:vAlign w:val="bottom"/>
          </w:tcPr>
          <w:p w14:paraId="025C634E" w14:textId="737F590C" w:rsidR="00B123A6" w:rsidRPr="00813EBE" w:rsidRDefault="00B123A6" w:rsidP="00625CAF">
            <w:pPr>
              <w:jc w:val="right"/>
              <w:rPr>
                <w:szCs w:val="22"/>
                <w:lang w:val="en-US"/>
              </w:rPr>
            </w:pPr>
            <w:r>
              <w:rPr>
                <w:color w:val="000000"/>
                <w:szCs w:val="22"/>
              </w:rPr>
              <w:t>-</w:t>
            </w:r>
          </w:p>
        </w:tc>
        <w:tc>
          <w:tcPr>
            <w:tcW w:w="1166" w:type="dxa"/>
            <w:tcBorders>
              <w:top w:val="nil"/>
              <w:left w:val="nil"/>
              <w:bottom w:val="nil"/>
              <w:right w:val="nil"/>
            </w:tcBorders>
            <w:shd w:val="clear" w:color="auto" w:fill="auto"/>
            <w:vAlign w:val="bottom"/>
          </w:tcPr>
          <w:p w14:paraId="2D5A587E" w14:textId="2BBFEA25" w:rsidR="00B123A6" w:rsidRPr="00813EBE" w:rsidRDefault="00B123A6" w:rsidP="00625CAF">
            <w:pPr>
              <w:jc w:val="right"/>
              <w:rPr>
                <w:szCs w:val="22"/>
                <w:lang w:val="en-US"/>
              </w:rPr>
            </w:pPr>
            <w:r>
              <w:rPr>
                <w:color w:val="000000"/>
                <w:szCs w:val="22"/>
              </w:rPr>
              <w:t>-</w:t>
            </w:r>
          </w:p>
        </w:tc>
        <w:tc>
          <w:tcPr>
            <w:tcW w:w="1152" w:type="dxa"/>
            <w:tcBorders>
              <w:top w:val="nil"/>
              <w:left w:val="nil"/>
              <w:bottom w:val="nil"/>
              <w:right w:val="nil"/>
            </w:tcBorders>
            <w:shd w:val="clear" w:color="auto" w:fill="auto"/>
            <w:vAlign w:val="bottom"/>
          </w:tcPr>
          <w:p w14:paraId="7E01933E" w14:textId="02572764" w:rsidR="00B123A6" w:rsidRPr="00813EBE" w:rsidRDefault="00B123A6" w:rsidP="00625CAF">
            <w:pPr>
              <w:ind w:right="-86"/>
              <w:jc w:val="right"/>
              <w:rPr>
                <w:szCs w:val="22"/>
                <w:lang w:val="en-US"/>
              </w:rPr>
            </w:pPr>
            <w:r>
              <w:rPr>
                <w:color w:val="000000"/>
                <w:szCs w:val="22"/>
              </w:rPr>
              <w:t>206,786</w:t>
            </w:r>
          </w:p>
        </w:tc>
      </w:tr>
      <w:tr w:rsidR="00B123A6" w:rsidRPr="00813EBE" w14:paraId="735B976E" w14:textId="77777777" w:rsidTr="009D2E7D">
        <w:trPr>
          <w:trHeight w:val="285"/>
        </w:trPr>
        <w:tc>
          <w:tcPr>
            <w:tcW w:w="2784" w:type="dxa"/>
            <w:tcBorders>
              <w:top w:val="nil"/>
              <w:left w:val="nil"/>
              <w:bottom w:val="nil"/>
              <w:right w:val="nil"/>
            </w:tcBorders>
            <w:shd w:val="clear" w:color="auto" w:fill="auto"/>
            <w:vAlign w:val="bottom"/>
          </w:tcPr>
          <w:p w14:paraId="068843C1" w14:textId="77777777" w:rsidR="00B123A6" w:rsidRPr="00813EBE" w:rsidRDefault="00B123A6" w:rsidP="00625CAF">
            <w:pPr>
              <w:ind w:left="-86"/>
              <w:rPr>
                <w:color w:val="000000"/>
                <w:szCs w:val="22"/>
                <w:lang w:val="en-US"/>
              </w:rPr>
            </w:pPr>
            <w:r w:rsidRPr="00813EBE">
              <w:rPr>
                <w:color w:val="000000"/>
                <w:szCs w:val="22"/>
                <w:lang w:val="en-US"/>
              </w:rPr>
              <w:t>Transfer from construction in progress</w:t>
            </w:r>
          </w:p>
        </w:tc>
        <w:tc>
          <w:tcPr>
            <w:tcW w:w="1478" w:type="dxa"/>
            <w:tcBorders>
              <w:top w:val="nil"/>
              <w:left w:val="nil"/>
              <w:bottom w:val="nil"/>
              <w:right w:val="nil"/>
            </w:tcBorders>
            <w:shd w:val="clear" w:color="auto" w:fill="auto"/>
            <w:vAlign w:val="bottom"/>
          </w:tcPr>
          <w:p w14:paraId="349BEA60" w14:textId="7FB227EB" w:rsidR="00B123A6" w:rsidRPr="00813EBE" w:rsidRDefault="00B123A6" w:rsidP="00625CAF">
            <w:pPr>
              <w:jc w:val="right"/>
              <w:rPr>
                <w:szCs w:val="22"/>
                <w:lang w:val="en-US"/>
              </w:rPr>
            </w:pPr>
            <w:r>
              <w:rPr>
                <w:color w:val="000000"/>
                <w:szCs w:val="22"/>
              </w:rPr>
              <w:t>10,322</w:t>
            </w:r>
          </w:p>
        </w:tc>
        <w:tc>
          <w:tcPr>
            <w:tcW w:w="1133" w:type="dxa"/>
            <w:tcBorders>
              <w:top w:val="nil"/>
              <w:left w:val="nil"/>
              <w:bottom w:val="nil"/>
              <w:right w:val="nil"/>
            </w:tcBorders>
            <w:shd w:val="clear" w:color="auto" w:fill="auto"/>
            <w:vAlign w:val="bottom"/>
          </w:tcPr>
          <w:p w14:paraId="5C7B459B" w14:textId="6FCD29F7" w:rsidR="00B123A6" w:rsidRPr="00813EBE" w:rsidRDefault="00B123A6" w:rsidP="00625CAF">
            <w:pPr>
              <w:jc w:val="right"/>
              <w:rPr>
                <w:szCs w:val="22"/>
                <w:lang w:val="en-US"/>
              </w:rPr>
            </w:pPr>
            <w:r>
              <w:rPr>
                <w:color w:val="000000"/>
                <w:szCs w:val="22"/>
              </w:rPr>
              <w:t>175,604</w:t>
            </w:r>
          </w:p>
        </w:tc>
        <w:tc>
          <w:tcPr>
            <w:tcW w:w="1081" w:type="dxa"/>
            <w:tcBorders>
              <w:top w:val="nil"/>
              <w:left w:val="nil"/>
              <w:bottom w:val="nil"/>
              <w:right w:val="nil"/>
            </w:tcBorders>
            <w:shd w:val="clear" w:color="auto" w:fill="auto"/>
            <w:vAlign w:val="bottom"/>
          </w:tcPr>
          <w:p w14:paraId="002A3842" w14:textId="46FC8788" w:rsidR="00B123A6" w:rsidRPr="00813EBE" w:rsidRDefault="00B123A6" w:rsidP="00625CAF">
            <w:pPr>
              <w:jc w:val="right"/>
              <w:rPr>
                <w:szCs w:val="22"/>
                <w:lang w:val="en-US"/>
              </w:rPr>
            </w:pPr>
            <w:r>
              <w:rPr>
                <w:color w:val="000000"/>
                <w:szCs w:val="22"/>
              </w:rPr>
              <w:t>55,772</w:t>
            </w:r>
          </w:p>
        </w:tc>
        <w:tc>
          <w:tcPr>
            <w:tcW w:w="1166" w:type="dxa"/>
            <w:tcBorders>
              <w:top w:val="nil"/>
              <w:left w:val="nil"/>
              <w:bottom w:val="nil"/>
              <w:right w:val="nil"/>
            </w:tcBorders>
            <w:shd w:val="clear" w:color="auto" w:fill="auto"/>
            <w:vAlign w:val="bottom"/>
          </w:tcPr>
          <w:p w14:paraId="6EBCF37F" w14:textId="07FB5F78" w:rsidR="00B123A6" w:rsidRPr="00813EBE" w:rsidRDefault="00B123A6" w:rsidP="00625CAF">
            <w:pPr>
              <w:jc w:val="right"/>
              <w:rPr>
                <w:szCs w:val="22"/>
                <w:lang w:val="en-US"/>
              </w:rPr>
            </w:pPr>
            <w:r>
              <w:rPr>
                <w:color w:val="000000"/>
                <w:szCs w:val="22"/>
              </w:rPr>
              <w:t>-</w:t>
            </w:r>
          </w:p>
        </w:tc>
        <w:tc>
          <w:tcPr>
            <w:tcW w:w="1152" w:type="dxa"/>
            <w:tcBorders>
              <w:top w:val="nil"/>
              <w:left w:val="nil"/>
              <w:bottom w:val="nil"/>
              <w:right w:val="nil"/>
            </w:tcBorders>
            <w:shd w:val="clear" w:color="auto" w:fill="auto"/>
            <w:vAlign w:val="bottom"/>
          </w:tcPr>
          <w:p w14:paraId="61D63FD4" w14:textId="31BBAF49" w:rsidR="00B123A6" w:rsidRPr="00813EBE" w:rsidRDefault="00B123A6" w:rsidP="00625CAF">
            <w:pPr>
              <w:ind w:right="-86"/>
              <w:jc w:val="right"/>
              <w:rPr>
                <w:szCs w:val="22"/>
                <w:lang w:val="en-US"/>
              </w:rPr>
            </w:pPr>
            <w:r>
              <w:rPr>
                <w:color w:val="000000"/>
                <w:szCs w:val="22"/>
              </w:rPr>
              <w:t>241,698</w:t>
            </w:r>
          </w:p>
        </w:tc>
      </w:tr>
      <w:tr w:rsidR="00B123A6" w:rsidRPr="00813EBE" w14:paraId="5D4D8DC9" w14:textId="77777777" w:rsidTr="009D2E7D">
        <w:trPr>
          <w:trHeight w:val="285"/>
        </w:trPr>
        <w:tc>
          <w:tcPr>
            <w:tcW w:w="2784" w:type="dxa"/>
            <w:tcBorders>
              <w:top w:val="nil"/>
              <w:left w:val="nil"/>
              <w:bottom w:val="nil"/>
              <w:right w:val="nil"/>
            </w:tcBorders>
            <w:shd w:val="clear" w:color="auto" w:fill="auto"/>
            <w:vAlign w:val="center"/>
          </w:tcPr>
          <w:p w14:paraId="0EC8BF98" w14:textId="305E81E8" w:rsidR="00B123A6" w:rsidRPr="00813EBE" w:rsidRDefault="00B123A6" w:rsidP="00625CAF">
            <w:pPr>
              <w:ind w:left="-86"/>
              <w:rPr>
                <w:color w:val="000000"/>
                <w:szCs w:val="22"/>
                <w:lang w:val="en-US"/>
              </w:rPr>
            </w:pPr>
            <w:r w:rsidRPr="00813EBE">
              <w:rPr>
                <w:color w:val="000000"/>
                <w:szCs w:val="22"/>
                <w:lang w:val="en-US"/>
              </w:rPr>
              <w:t>Disposals</w:t>
            </w:r>
          </w:p>
        </w:tc>
        <w:tc>
          <w:tcPr>
            <w:tcW w:w="1478" w:type="dxa"/>
            <w:tcBorders>
              <w:top w:val="nil"/>
              <w:left w:val="nil"/>
              <w:bottom w:val="nil"/>
              <w:right w:val="nil"/>
            </w:tcBorders>
            <w:shd w:val="clear" w:color="auto" w:fill="auto"/>
            <w:vAlign w:val="bottom"/>
          </w:tcPr>
          <w:p w14:paraId="466ADB4C" w14:textId="0C8455A5" w:rsidR="00B123A6" w:rsidRPr="00813EBE" w:rsidRDefault="00B123A6" w:rsidP="00625CAF">
            <w:pPr>
              <w:jc w:val="right"/>
              <w:rPr>
                <w:szCs w:val="22"/>
                <w:lang w:val="en-US"/>
              </w:rPr>
            </w:pPr>
            <w:r>
              <w:rPr>
                <w:color w:val="000000"/>
                <w:szCs w:val="22"/>
              </w:rPr>
              <w:t>(3,000)</w:t>
            </w:r>
          </w:p>
        </w:tc>
        <w:tc>
          <w:tcPr>
            <w:tcW w:w="1133" w:type="dxa"/>
            <w:tcBorders>
              <w:top w:val="nil"/>
              <w:left w:val="nil"/>
              <w:bottom w:val="nil"/>
              <w:right w:val="nil"/>
            </w:tcBorders>
            <w:shd w:val="clear" w:color="auto" w:fill="auto"/>
            <w:vAlign w:val="bottom"/>
          </w:tcPr>
          <w:p w14:paraId="0C6BCB7A" w14:textId="416695B8" w:rsidR="00B123A6" w:rsidRPr="00813EBE" w:rsidRDefault="00B123A6" w:rsidP="00625CAF">
            <w:pPr>
              <w:jc w:val="right"/>
              <w:rPr>
                <w:szCs w:val="22"/>
                <w:lang w:val="en-US"/>
              </w:rPr>
            </w:pPr>
            <w:r>
              <w:rPr>
                <w:color w:val="000000"/>
                <w:szCs w:val="22"/>
              </w:rPr>
              <w:t>(195,720)</w:t>
            </w:r>
          </w:p>
        </w:tc>
        <w:tc>
          <w:tcPr>
            <w:tcW w:w="1081" w:type="dxa"/>
            <w:tcBorders>
              <w:top w:val="nil"/>
              <w:left w:val="nil"/>
              <w:bottom w:val="nil"/>
              <w:right w:val="nil"/>
            </w:tcBorders>
            <w:shd w:val="clear" w:color="auto" w:fill="auto"/>
            <w:vAlign w:val="bottom"/>
          </w:tcPr>
          <w:p w14:paraId="1E69CB22" w14:textId="15C64425" w:rsidR="00B123A6" w:rsidRPr="00813EBE" w:rsidRDefault="00B123A6" w:rsidP="00625CAF">
            <w:pPr>
              <w:jc w:val="right"/>
              <w:rPr>
                <w:szCs w:val="22"/>
                <w:lang w:val="en-US"/>
              </w:rPr>
            </w:pPr>
            <w:r>
              <w:rPr>
                <w:color w:val="000000"/>
                <w:szCs w:val="22"/>
              </w:rPr>
              <w:t>(21,645)</w:t>
            </w:r>
          </w:p>
        </w:tc>
        <w:tc>
          <w:tcPr>
            <w:tcW w:w="1166" w:type="dxa"/>
            <w:tcBorders>
              <w:top w:val="nil"/>
              <w:left w:val="nil"/>
              <w:bottom w:val="nil"/>
              <w:right w:val="nil"/>
            </w:tcBorders>
            <w:shd w:val="clear" w:color="auto" w:fill="auto"/>
            <w:vAlign w:val="bottom"/>
          </w:tcPr>
          <w:p w14:paraId="5BA29996" w14:textId="1B9A9F45" w:rsidR="00B123A6" w:rsidRPr="00813EBE" w:rsidRDefault="00B123A6" w:rsidP="00625CAF">
            <w:pPr>
              <w:jc w:val="right"/>
              <w:rPr>
                <w:szCs w:val="22"/>
                <w:lang w:val="en-US"/>
              </w:rPr>
            </w:pPr>
            <w:r>
              <w:rPr>
                <w:color w:val="000000"/>
                <w:szCs w:val="22"/>
              </w:rPr>
              <w:t>(176)</w:t>
            </w:r>
          </w:p>
        </w:tc>
        <w:tc>
          <w:tcPr>
            <w:tcW w:w="1152" w:type="dxa"/>
            <w:tcBorders>
              <w:top w:val="nil"/>
              <w:left w:val="nil"/>
              <w:bottom w:val="nil"/>
              <w:right w:val="nil"/>
            </w:tcBorders>
            <w:shd w:val="clear" w:color="auto" w:fill="auto"/>
            <w:vAlign w:val="bottom"/>
          </w:tcPr>
          <w:p w14:paraId="07EAFF37" w14:textId="6A493630" w:rsidR="00B123A6" w:rsidRPr="00813EBE" w:rsidRDefault="00B123A6" w:rsidP="00625CAF">
            <w:pPr>
              <w:ind w:right="-86"/>
              <w:jc w:val="right"/>
              <w:rPr>
                <w:szCs w:val="22"/>
                <w:lang w:val="en-US"/>
              </w:rPr>
            </w:pPr>
            <w:r>
              <w:rPr>
                <w:color w:val="000000"/>
                <w:szCs w:val="22"/>
              </w:rPr>
              <w:t>(220,541)</w:t>
            </w:r>
          </w:p>
        </w:tc>
      </w:tr>
      <w:tr w:rsidR="00B123A6" w:rsidRPr="00813EBE" w14:paraId="33F7CFDC" w14:textId="77777777" w:rsidTr="00B123A6">
        <w:trPr>
          <w:trHeight w:val="435"/>
        </w:trPr>
        <w:tc>
          <w:tcPr>
            <w:tcW w:w="2784" w:type="dxa"/>
            <w:tcBorders>
              <w:top w:val="nil"/>
              <w:left w:val="nil"/>
              <w:bottom w:val="nil"/>
              <w:right w:val="nil"/>
            </w:tcBorders>
            <w:shd w:val="clear" w:color="auto" w:fill="auto"/>
            <w:vAlign w:val="center"/>
            <w:hideMark/>
          </w:tcPr>
          <w:p w14:paraId="034549B1" w14:textId="53770BCD" w:rsidR="00B123A6" w:rsidRPr="00813EBE" w:rsidRDefault="00B123A6" w:rsidP="00625CAF">
            <w:pPr>
              <w:spacing w:before="80" w:after="80"/>
              <w:ind w:left="-86"/>
              <w:rPr>
                <w:b/>
                <w:bCs/>
                <w:color w:val="000000"/>
                <w:szCs w:val="22"/>
                <w:lang w:val="en-US"/>
              </w:rPr>
            </w:pPr>
            <w:r w:rsidRPr="00813EBE">
              <w:rPr>
                <w:b/>
                <w:bCs/>
                <w:color w:val="000000"/>
                <w:szCs w:val="22"/>
                <w:lang w:val="en-US"/>
              </w:rPr>
              <w:t xml:space="preserve">Balance at </w:t>
            </w:r>
            <w:r w:rsidRPr="00813EBE">
              <w:rPr>
                <w:b/>
                <w:bCs/>
                <w:color w:val="000000"/>
                <w:szCs w:val="22"/>
                <w:lang w:val="en-US"/>
              </w:rPr>
              <w:fldChar w:fldCharType="begin"/>
            </w:r>
            <w:r w:rsidRPr="00813EBE">
              <w:rPr>
                <w:b/>
                <w:bCs/>
                <w:color w:val="000000"/>
                <w:szCs w:val="22"/>
                <w:lang w:val="en-US"/>
              </w:rPr>
              <w:instrText xml:space="preserve"> REF CYE_short \h  \* MERGEFORMAT </w:instrText>
            </w:r>
            <w:r w:rsidRPr="00813EBE">
              <w:rPr>
                <w:b/>
                <w:bCs/>
                <w:color w:val="000000"/>
                <w:szCs w:val="22"/>
                <w:lang w:val="en-US"/>
              </w:rPr>
            </w:r>
            <w:r w:rsidRPr="00813EBE">
              <w:rPr>
                <w:b/>
                <w:bCs/>
                <w:color w:val="000000"/>
                <w:szCs w:val="22"/>
                <w:lang w:val="en-US"/>
              </w:rPr>
              <w:fldChar w:fldCharType="separate"/>
            </w:r>
            <w:r w:rsidR="0097130A" w:rsidRPr="0097130A">
              <w:rPr>
                <w:b/>
                <w:bCs/>
                <w:color w:val="000000"/>
                <w:szCs w:val="22"/>
                <w:lang w:val="en-US"/>
              </w:rPr>
              <w:t>06/30/2020</w:t>
            </w:r>
            <w:r w:rsidRPr="00813EBE">
              <w:rPr>
                <w:b/>
                <w:bCs/>
                <w:color w:val="000000"/>
                <w:szCs w:val="22"/>
                <w:lang w:val="en-US"/>
              </w:rPr>
              <w:fldChar w:fldCharType="end"/>
            </w:r>
          </w:p>
        </w:tc>
        <w:tc>
          <w:tcPr>
            <w:tcW w:w="1478" w:type="dxa"/>
            <w:tcBorders>
              <w:left w:val="nil"/>
              <w:right w:val="nil"/>
            </w:tcBorders>
            <w:shd w:val="clear" w:color="auto" w:fill="auto"/>
            <w:vAlign w:val="center"/>
          </w:tcPr>
          <w:p w14:paraId="1428AD79" w14:textId="79459395" w:rsidR="00B123A6" w:rsidRPr="00B123A6" w:rsidRDefault="00B123A6" w:rsidP="00625CAF">
            <w:pPr>
              <w:pBdr>
                <w:top w:val="single" w:sz="4" w:space="1" w:color="auto"/>
                <w:bottom w:val="single" w:sz="4" w:space="1" w:color="auto"/>
              </w:pBdr>
              <w:jc w:val="right"/>
              <w:rPr>
                <w:b/>
                <w:szCs w:val="22"/>
                <w:lang w:val="en-US"/>
              </w:rPr>
            </w:pPr>
            <w:r w:rsidRPr="00B123A6">
              <w:rPr>
                <w:b/>
                <w:color w:val="000000"/>
                <w:szCs w:val="22"/>
              </w:rPr>
              <w:t>240,018</w:t>
            </w:r>
          </w:p>
        </w:tc>
        <w:tc>
          <w:tcPr>
            <w:tcW w:w="1133" w:type="dxa"/>
            <w:tcBorders>
              <w:left w:val="nil"/>
              <w:right w:val="nil"/>
            </w:tcBorders>
            <w:shd w:val="clear" w:color="auto" w:fill="auto"/>
            <w:vAlign w:val="center"/>
          </w:tcPr>
          <w:p w14:paraId="7793A7D7" w14:textId="461CBEE7" w:rsidR="00B123A6" w:rsidRPr="00B123A6" w:rsidRDefault="00B123A6" w:rsidP="00625CAF">
            <w:pPr>
              <w:pBdr>
                <w:top w:val="single" w:sz="4" w:space="1" w:color="auto"/>
                <w:bottom w:val="single" w:sz="4" w:space="1" w:color="auto"/>
              </w:pBdr>
              <w:jc w:val="right"/>
              <w:rPr>
                <w:b/>
                <w:szCs w:val="22"/>
                <w:lang w:val="en-US"/>
              </w:rPr>
            </w:pPr>
            <w:r w:rsidRPr="00B123A6">
              <w:rPr>
                <w:b/>
                <w:color w:val="000000"/>
                <w:szCs w:val="22"/>
              </w:rPr>
              <w:t>1,503,549</w:t>
            </w:r>
          </w:p>
        </w:tc>
        <w:tc>
          <w:tcPr>
            <w:tcW w:w="1081" w:type="dxa"/>
            <w:tcBorders>
              <w:left w:val="nil"/>
              <w:right w:val="nil"/>
            </w:tcBorders>
            <w:shd w:val="clear" w:color="auto" w:fill="auto"/>
            <w:vAlign w:val="center"/>
          </w:tcPr>
          <w:p w14:paraId="769ACC60" w14:textId="3E99F199" w:rsidR="00B123A6" w:rsidRPr="00B123A6" w:rsidRDefault="00B123A6" w:rsidP="00625CAF">
            <w:pPr>
              <w:pBdr>
                <w:top w:val="single" w:sz="4" w:space="1" w:color="auto"/>
                <w:bottom w:val="single" w:sz="4" w:space="1" w:color="auto"/>
              </w:pBdr>
              <w:jc w:val="right"/>
              <w:rPr>
                <w:b/>
                <w:szCs w:val="22"/>
                <w:lang w:val="en-US"/>
              </w:rPr>
            </w:pPr>
            <w:r w:rsidRPr="00B123A6">
              <w:rPr>
                <w:b/>
                <w:color w:val="000000"/>
                <w:szCs w:val="22"/>
              </w:rPr>
              <w:t>244,346</w:t>
            </w:r>
          </w:p>
        </w:tc>
        <w:tc>
          <w:tcPr>
            <w:tcW w:w="1166" w:type="dxa"/>
            <w:tcBorders>
              <w:left w:val="nil"/>
              <w:right w:val="nil"/>
            </w:tcBorders>
            <w:shd w:val="clear" w:color="auto" w:fill="auto"/>
            <w:vAlign w:val="center"/>
          </w:tcPr>
          <w:p w14:paraId="2B9F8705" w14:textId="43A6F4C2" w:rsidR="00B123A6" w:rsidRPr="00B123A6" w:rsidRDefault="00B123A6" w:rsidP="00625CAF">
            <w:pPr>
              <w:pBdr>
                <w:top w:val="single" w:sz="4" w:space="1" w:color="auto"/>
                <w:bottom w:val="single" w:sz="4" w:space="1" w:color="auto"/>
              </w:pBdr>
              <w:jc w:val="right"/>
              <w:rPr>
                <w:b/>
                <w:szCs w:val="22"/>
                <w:lang w:val="en-US"/>
              </w:rPr>
            </w:pPr>
            <w:r w:rsidRPr="00B123A6">
              <w:rPr>
                <w:b/>
                <w:color w:val="000000"/>
                <w:szCs w:val="22"/>
              </w:rPr>
              <w:t>1,498</w:t>
            </w:r>
          </w:p>
        </w:tc>
        <w:tc>
          <w:tcPr>
            <w:tcW w:w="1152" w:type="dxa"/>
            <w:tcBorders>
              <w:left w:val="nil"/>
              <w:right w:val="nil"/>
            </w:tcBorders>
            <w:shd w:val="clear" w:color="auto" w:fill="auto"/>
            <w:vAlign w:val="center"/>
          </w:tcPr>
          <w:p w14:paraId="220BA64E" w14:textId="7688DCE6" w:rsidR="00B123A6" w:rsidRPr="00B123A6" w:rsidRDefault="00B123A6" w:rsidP="00625CAF">
            <w:pPr>
              <w:pBdr>
                <w:top w:val="single" w:sz="4" w:space="1" w:color="auto"/>
                <w:bottom w:val="single" w:sz="4" w:space="1" w:color="auto"/>
              </w:pBdr>
              <w:ind w:right="-86"/>
              <w:jc w:val="right"/>
              <w:rPr>
                <w:b/>
                <w:szCs w:val="22"/>
                <w:lang w:val="en-US"/>
              </w:rPr>
            </w:pPr>
            <w:r w:rsidRPr="00B123A6">
              <w:rPr>
                <w:b/>
                <w:color w:val="000000"/>
                <w:szCs w:val="22"/>
              </w:rPr>
              <w:t>1,989,411</w:t>
            </w:r>
          </w:p>
        </w:tc>
      </w:tr>
      <w:tr w:rsidR="008F167C" w:rsidRPr="00813EBE" w14:paraId="5BFB21E9" w14:textId="77777777" w:rsidTr="009D2E7D">
        <w:trPr>
          <w:trHeight w:val="285"/>
        </w:trPr>
        <w:tc>
          <w:tcPr>
            <w:tcW w:w="2784" w:type="dxa"/>
            <w:tcBorders>
              <w:top w:val="nil"/>
              <w:left w:val="nil"/>
              <w:bottom w:val="nil"/>
              <w:right w:val="nil"/>
            </w:tcBorders>
            <w:shd w:val="clear" w:color="auto" w:fill="auto"/>
            <w:vAlign w:val="center"/>
            <w:hideMark/>
          </w:tcPr>
          <w:p w14:paraId="44EDF660" w14:textId="77777777" w:rsidR="008F167C" w:rsidRPr="00813EBE" w:rsidRDefault="008F167C" w:rsidP="00625CAF">
            <w:pPr>
              <w:ind w:left="-86"/>
              <w:rPr>
                <w:b/>
                <w:bCs/>
                <w:color w:val="000000"/>
                <w:szCs w:val="22"/>
                <w:lang w:val="en-US"/>
              </w:rPr>
            </w:pPr>
            <w:r w:rsidRPr="00813EBE">
              <w:rPr>
                <w:b/>
                <w:bCs/>
                <w:color w:val="000000"/>
                <w:szCs w:val="22"/>
                <w:lang w:val="en-US"/>
              </w:rPr>
              <w:t>Accumulated depreciation</w:t>
            </w:r>
          </w:p>
        </w:tc>
        <w:tc>
          <w:tcPr>
            <w:tcW w:w="1478" w:type="dxa"/>
            <w:tcBorders>
              <w:top w:val="nil"/>
              <w:left w:val="nil"/>
              <w:bottom w:val="nil"/>
              <w:right w:val="nil"/>
            </w:tcBorders>
            <w:shd w:val="clear" w:color="auto" w:fill="auto"/>
            <w:vAlign w:val="center"/>
          </w:tcPr>
          <w:p w14:paraId="78119757" w14:textId="77777777" w:rsidR="008F167C" w:rsidRPr="00813EBE" w:rsidRDefault="008F167C" w:rsidP="00625CAF">
            <w:pPr>
              <w:jc w:val="right"/>
              <w:rPr>
                <w:szCs w:val="22"/>
                <w:lang w:val="en-US"/>
              </w:rPr>
            </w:pPr>
          </w:p>
        </w:tc>
        <w:tc>
          <w:tcPr>
            <w:tcW w:w="1133" w:type="dxa"/>
            <w:tcBorders>
              <w:top w:val="nil"/>
              <w:left w:val="nil"/>
              <w:bottom w:val="nil"/>
              <w:right w:val="nil"/>
            </w:tcBorders>
            <w:shd w:val="clear" w:color="auto" w:fill="auto"/>
            <w:vAlign w:val="center"/>
          </w:tcPr>
          <w:p w14:paraId="55E7D5F9" w14:textId="77777777" w:rsidR="008F167C" w:rsidRPr="00813EBE" w:rsidRDefault="008F167C" w:rsidP="00625CAF">
            <w:pPr>
              <w:jc w:val="right"/>
              <w:rPr>
                <w:szCs w:val="22"/>
                <w:lang w:val="en-US"/>
              </w:rPr>
            </w:pPr>
          </w:p>
        </w:tc>
        <w:tc>
          <w:tcPr>
            <w:tcW w:w="1081" w:type="dxa"/>
            <w:tcBorders>
              <w:top w:val="nil"/>
              <w:left w:val="nil"/>
              <w:bottom w:val="nil"/>
              <w:right w:val="nil"/>
            </w:tcBorders>
            <w:shd w:val="clear" w:color="auto" w:fill="auto"/>
            <w:vAlign w:val="center"/>
          </w:tcPr>
          <w:p w14:paraId="3A08848E" w14:textId="77777777" w:rsidR="008F167C" w:rsidRPr="00813EBE" w:rsidRDefault="008F167C" w:rsidP="00625CAF">
            <w:pPr>
              <w:jc w:val="right"/>
              <w:rPr>
                <w:szCs w:val="22"/>
                <w:lang w:val="en-US"/>
              </w:rPr>
            </w:pPr>
          </w:p>
        </w:tc>
        <w:tc>
          <w:tcPr>
            <w:tcW w:w="1166" w:type="dxa"/>
            <w:tcBorders>
              <w:top w:val="nil"/>
              <w:left w:val="nil"/>
              <w:bottom w:val="nil"/>
              <w:right w:val="nil"/>
            </w:tcBorders>
            <w:shd w:val="clear" w:color="auto" w:fill="auto"/>
            <w:vAlign w:val="center"/>
          </w:tcPr>
          <w:p w14:paraId="73D1FFEB" w14:textId="77777777" w:rsidR="008F167C" w:rsidRPr="00813EBE" w:rsidRDefault="008F167C" w:rsidP="00625CAF">
            <w:pPr>
              <w:jc w:val="right"/>
              <w:rPr>
                <w:szCs w:val="22"/>
                <w:lang w:val="en-US"/>
              </w:rPr>
            </w:pPr>
          </w:p>
        </w:tc>
        <w:tc>
          <w:tcPr>
            <w:tcW w:w="1152" w:type="dxa"/>
            <w:tcBorders>
              <w:top w:val="nil"/>
              <w:left w:val="nil"/>
              <w:bottom w:val="nil"/>
              <w:right w:val="nil"/>
            </w:tcBorders>
            <w:shd w:val="clear" w:color="auto" w:fill="auto"/>
            <w:vAlign w:val="center"/>
          </w:tcPr>
          <w:p w14:paraId="5A53CD62" w14:textId="77777777" w:rsidR="008F167C" w:rsidRPr="00813EBE" w:rsidRDefault="008F167C" w:rsidP="00625CAF">
            <w:pPr>
              <w:ind w:right="-86"/>
              <w:jc w:val="right"/>
              <w:rPr>
                <w:szCs w:val="22"/>
                <w:lang w:val="en-US"/>
              </w:rPr>
            </w:pPr>
          </w:p>
        </w:tc>
      </w:tr>
      <w:tr w:rsidR="006E0399" w:rsidRPr="00813EBE" w14:paraId="40C65D6B" w14:textId="77777777" w:rsidTr="009D2E7D">
        <w:trPr>
          <w:trHeight w:val="285"/>
        </w:trPr>
        <w:tc>
          <w:tcPr>
            <w:tcW w:w="2784" w:type="dxa"/>
            <w:tcBorders>
              <w:top w:val="nil"/>
              <w:left w:val="nil"/>
              <w:bottom w:val="nil"/>
              <w:right w:val="nil"/>
            </w:tcBorders>
            <w:shd w:val="clear" w:color="auto" w:fill="auto"/>
            <w:vAlign w:val="center"/>
            <w:hideMark/>
          </w:tcPr>
          <w:p w14:paraId="4C50C468" w14:textId="67EC4E1B" w:rsidR="006E0399" w:rsidRPr="00813EBE" w:rsidRDefault="006E0399" w:rsidP="00625CAF">
            <w:pPr>
              <w:ind w:left="-86"/>
              <w:rPr>
                <w:b/>
                <w:color w:val="000000"/>
                <w:szCs w:val="22"/>
                <w:lang w:val="en-US"/>
              </w:rPr>
            </w:pPr>
            <w:r w:rsidRPr="00813EBE">
              <w:rPr>
                <w:b/>
                <w:color w:val="000000"/>
                <w:szCs w:val="22"/>
                <w:lang w:val="en-US"/>
              </w:rPr>
              <w:t xml:space="preserve">Balance </w:t>
            </w:r>
            <w:r w:rsidRPr="00813EBE">
              <w:rPr>
                <w:b/>
                <w:bCs/>
                <w:color w:val="000000"/>
                <w:szCs w:val="22"/>
                <w:lang w:val="en-US"/>
              </w:rPr>
              <w:t xml:space="preserve">at </w:t>
            </w:r>
            <w:r w:rsidRPr="00813EBE">
              <w:rPr>
                <w:b/>
                <w:bCs/>
                <w:color w:val="000000"/>
                <w:szCs w:val="22"/>
                <w:lang w:val="en-US"/>
              </w:rPr>
              <w:fldChar w:fldCharType="begin"/>
            </w:r>
            <w:r w:rsidRPr="00813EBE">
              <w:rPr>
                <w:b/>
                <w:bCs/>
                <w:color w:val="000000"/>
                <w:szCs w:val="22"/>
                <w:lang w:val="en-US"/>
              </w:rPr>
              <w:instrText xml:space="preserve"> REF CYB_short \h  \* MERGEFORMAT </w:instrText>
            </w:r>
            <w:r w:rsidRPr="00813EBE">
              <w:rPr>
                <w:b/>
                <w:bCs/>
                <w:color w:val="000000"/>
                <w:szCs w:val="22"/>
                <w:lang w:val="en-US"/>
              </w:rPr>
            </w:r>
            <w:r w:rsidRPr="00813EBE">
              <w:rPr>
                <w:b/>
                <w:bCs/>
                <w:color w:val="000000"/>
                <w:szCs w:val="22"/>
                <w:lang w:val="en-US"/>
              </w:rPr>
              <w:fldChar w:fldCharType="separate"/>
            </w:r>
            <w:r w:rsidR="0097130A" w:rsidRPr="0097130A">
              <w:rPr>
                <w:b/>
                <w:bCs/>
                <w:color w:val="000000"/>
                <w:szCs w:val="22"/>
                <w:lang w:val="en-US"/>
              </w:rPr>
              <w:t>01/01/2020</w:t>
            </w:r>
            <w:r w:rsidRPr="00813EBE">
              <w:rPr>
                <w:b/>
                <w:bCs/>
                <w:color w:val="000000"/>
                <w:szCs w:val="22"/>
                <w:lang w:val="en-US"/>
              </w:rPr>
              <w:fldChar w:fldCharType="end"/>
            </w:r>
          </w:p>
        </w:tc>
        <w:tc>
          <w:tcPr>
            <w:tcW w:w="1478" w:type="dxa"/>
            <w:tcBorders>
              <w:top w:val="nil"/>
              <w:left w:val="nil"/>
              <w:bottom w:val="nil"/>
              <w:right w:val="nil"/>
            </w:tcBorders>
            <w:shd w:val="clear" w:color="auto" w:fill="auto"/>
            <w:vAlign w:val="bottom"/>
          </w:tcPr>
          <w:p w14:paraId="518B9EAD" w14:textId="3C25C5BE" w:rsidR="006E0399" w:rsidRPr="00813EBE" w:rsidRDefault="006E0399" w:rsidP="00625CAF">
            <w:pPr>
              <w:ind w:right="-101"/>
              <w:jc w:val="right"/>
              <w:rPr>
                <w:b/>
                <w:szCs w:val="22"/>
                <w:lang w:val="en-US"/>
              </w:rPr>
            </w:pPr>
            <w:r w:rsidRPr="00813EBE">
              <w:rPr>
                <w:b/>
                <w:szCs w:val="22"/>
                <w:lang w:val="en-US"/>
              </w:rPr>
              <w:t xml:space="preserve">33,147 </w:t>
            </w:r>
          </w:p>
        </w:tc>
        <w:tc>
          <w:tcPr>
            <w:tcW w:w="1133" w:type="dxa"/>
            <w:tcBorders>
              <w:top w:val="nil"/>
              <w:left w:val="nil"/>
              <w:bottom w:val="nil"/>
              <w:right w:val="nil"/>
            </w:tcBorders>
            <w:shd w:val="clear" w:color="auto" w:fill="auto"/>
            <w:vAlign w:val="bottom"/>
          </w:tcPr>
          <w:p w14:paraId="745324F7" w14:textId="101FD94D" w:rsidR="006E0399" w:rsidRPr="00813EBE" w:rsidRDefault="006E0399" w:rsidP="00400591">
            <w:pPr>
              <w:jc w:val="right"/>
              <w:rPr>
                <w:b/>
                <w:szCs w:val="22"/>
                <w:lang w:val="en-US"/>
              </w:rPr>
            </w:pPr>
            <w:r w:rsidRPr="00813EBE">
              <w:rPr>
                <w:b/>
                <w:szCs w:val="22"/>
                <w:lang w:val="en-US"/>
              </w:rPr>
              <w:t xml:space="preserve">831,559 </w:t>
            </w:r>
          </w:p>
        </w:tc>
        <w:tc>
          <w:tcPr>
            <w:tcW w:w="1081" w:type="dxa"/>
            <w:tcBorders>
              <w:top w:val="nil"/>
              <w:left w:val="nil"/>
              <w:bottom w:val="nil"/>
              <w:right w:val="nil"/>
            </w:tcBorders>
            <w:shd w:val="clear" w:color="auto" w:fill="auto"/>
            <w:vAlign w:val="bottom"/>
          </w:tcPr>
          <w:p w14:paraId="34BE1AEE" w14:textId="30E01931" w:rsidR="006E0399" w:rsidRPr="00813EBE" w:rsidRDefault="006E0399" w:rsidP="00400591">
            <w:pPr>
              <w:jc w:val="right"/>
              <w:rPr>
                <w:b/>
                <w:szCs w:val="22"/>
                <w:lang w:val="en-US"/>
              </w:rPr>
            </w:pPr>
            <w:r w:rsidRPr="00813EBE">
              <w:rPr>
                <w:b/>
                <w:szCs w:val="22"/>
                <w:lang w:val="en-US"/>
              </w:rPr>
              <w:t xml:space="preserve">102,003 </w:t>
            </w:r>
          </w:p>
        </w:tc>
        <w:tc>
          <w:tcPr>
            <w:tcW w:w="1166" w:type="dxa"/>
            <w:tcBorders>
              <w:top w:val="nil"/>
              <w:left w:val="nil"/>
              <w:bottom w:val="nil"/>
              <w:right w:val="nil"/>
            </w:tcBorders>
            <w:shd w:val="clear" w:color="auto" w:fill="auto"/>
            <w:vAlign w:val="bottom"/>
          </w:tcPr>
          <w:p w14:paraId="7C1BF865" w14:textId="20334BD0" w:rsidR="006E0399" w:rsidRPr="00813EBE" w:rsidRDefault="006E0399" w:rsidP="00625CAF">
            <w:pPr>
              <w:ind w:right="-101"/>
              <w:jc w:val="right"/>
              <w:rPr>
                <w:b/>
                <w:szCs w:val="22"/>
                <w:lang w:val="en-US"/>
              </w:rPr>
            </w:pPr>
            <w:r w:rsidRPr="00813EBE">
              <w:rPr>
                <w:b/>
                <w:szCs w:val="22"/>
                <w:lang w:val="en-US"/>
              </w:rPr>
              <w:t xml:space="preserve">1,275 </w:t>
            </w:r>
          </w:p>
        </w:tc>
        <w:tc>
          <w:tcPr>
            <w:tcW w:w="1152" w:type="dxa"/>
            <w:tcBorders>
              <w:top w:val="nil"/>
              <w:left w:val="nil"/>
              <w:bottom w:val="nil"/>
              <w:right w:val="nil"/>
            </w:tcBorders>
            <w:shd w:val="clear" w:color="auto" w:fill="auto"/>
            <w:vAlign w:val="bottom"/>
          </w:tcPr>
          <w:p w14:paraId="58153606" w14:textId="6AF02A53" w:rsidR="006E0399" w:rsidRPr="00813EBE" w:rsidRDefault="006E0399" w:rsidP="00625CAF">
            <w:pPr>
              <w:ind w:right="-86"/>
              <w:jc w:val="right"/>
              <w:rPr>
                <w:b/>
                <w:szCs w:val="22"/>
                <w:lang w:val="en-US"/>
              </w:rPr>
            </w:pPr>
            <w:r w:rsidRPr="00813EBE">
              <w:rPr>
                <w:b/>
                <w:szCs w:val="22"/>
                <w:lang w:val="en-US"/>
              </w:rPr>
              <w:t xml:space="preserve">967,984 </w:t>
            </w:r>
          </w:p>
        </w:tc>
      </w:tr>
      <w:tr w:rsidR="00B123A6" w:rsidRPr="00813EBE" w14:paraId="583C0781" w14:textId="77777777" w:rsidTr="009D2E7D">
        <w:trPr>
          <w:trHeight w:val="285"/>
        </w:trPr>
        <w:tc>
          <w:tcPr>
            <w:tcW w:w="2784" w:type="dxa"/>
            <w:tcBorders>
              <w:top w:val="nil"/>
              <w:left w:val="nil"/>
              <w:bottom w:val="nil"/>
              <w:right w:val="nil"/>
            </w:tcBorders>
            <w:shd w:val="clear" w:color="auto" w:fill="auto"/>
            <w:vAlign w:val="bottom"/>
            <w:hideMark/>
          </w:tcPr>
          <w:p w14:paraId="14FAB887" w14:textId="77777777" w:rsidR="00B123A6" w:rsidRPr="00813EBE" w:rsidRDefault="00B123A6" w:rsidP="00625CAF">
            <w:pPr>
              <w:ind w:left="-86"/>
              <w:rPr>
                <w:color w:val="000000"/>
                <w:szCs w:val="22"/>
                <w:lang w:val="en-US"/>
              </w:rPr>
            </w:pPr>
            <w:r w:rsidRPr="00813EBE">
              <w:rPr>
                <w:color w:val="000000"/>
                <w:szCs w:val="22"/>
                <w:lang w:val="en-US"/>
              </w:rPr>
              <w:t>Charge for the period</w:t>
            </w:r>
          </w:p>
        </w:tc>
        <w:tc>
          <w:tcPr>
            <w:tcW w:w="1478" w:type="dxa"/>
            <w:tcBorders>
              <w:top w:val="nil"/>
              <w:left w:val="nil"/>
              <w:right w:val="nil"/>
            </w:tcBorders>
            <w:shd w:val="clear" w:color="auto" w:fill="auto"/>
            <w:vAlign w:val="bottom"/>
          </w:tcPr>
          <w:p w14:paraId="7185C0AC" w14:textId="171548AB" w:rsidR="00B123A6" w:rsidRPr="00813EBE" w:rsidRDefault="00B123A6" w:rsidP="00625CAF">
            <w:pPr>
              <w:jc w:val="right"/>
              <w:rPr>
                <w:szCs w:val="22"/>
                <w:lang w:val="en-US"/>
              </w:rPr>
            </w:pPr>
            <w:r>
              <w:rPr>
                <w:color w:val="000000"/>
                <w:szCs w:val="22"/>
              </w:rPr>
              <w:t>2,300</w:t>
            </w:r>
          </w:p>
        </w:tc>
        <w:tc>
          <w:tcPr>
            <w:tcW w:w="1133" w:type="dxa"/>
            <w:tcBorders>
              <w:top w:val="nil"/>
              <w:left w:val="nil"/>
              <w:right w:val="nil"/>
            </w:tcBorders>
            <w:shd w:val="clear" w:color="auto" w:fill="auto"/>
            <w:vAlign w:val="bottom"/>
          </w:tcPr>
          <w:p w14:paraId="333D7814" w14:textId="2AD39F52" w:rsidR="00B123A6" w:rsidRPr="00813EBE" w:rsidRDefault="00B123A6" w:rsidP="00625CAF">
            <w:pPr>
              <w:jc w:val="right"/>
              <w:rPr>
                <w:szCs w:val="22"/>
                <w:lang w:val="en-US"/>
              </w:rPr>
            </w:pPr>
            <w:r>
              <w:rPr>
                <w:color w:val="000000"/>
                <w:szCs w:val="22"/>
              </w:rPr>
              <w:t>75,888</w:t>
            </w:r>
          </w:p>
        </w:tc>
        <w:tc>
          <w:tcPr>
            <w:tcW w:w="1081" w:type="dxa"/>
            <w:tcBorders>
              <w:top w:val="nil"/>
              <w:left w:val="nil"/>
              <w:right w:val="nil"/>
            </w:tcBorders>
            <w:shd w:val="clear" w:color="auto" w:fill="auto"/>
            <w:vAlign w:val="bottom"/>
          </w:tcPr>
          <w:p w14:paraId="583458D4" w14:textId="7711C09A" w:rsidR="00B123A6" w:rsidRPr="00813EBE" w:rsidRDefault="00B123A6" w:rsidP="00625CAF">
            <w:pPr>
              <w:jc w:val="right"/>
              <w:rPr>
                <w:szCs w:val="22"/>
                <w:lang w:val="en-US"/>
              </w:rPr>
            </w:pPr>
            <w:r>
              <w:rPr>
                <w:color w:val="000000"/>
                <w:szCs w:val="22"/>
              </w:rPr>
              <w:t>12,021</w:t>
            </w:r>
          </w:p>
        </w:tc>
        <w:tc>
          <w:tcPr>
            <w:tcW w:w="1166" w:type="dxa"/>
            <w:tcBorders>
              <w:top w:val="nil"/>
              <w:left w:val="nil"/>
              <w:right w:val="nil"/>
            </w:tcBorders>
            <w:shd w:val="clear" w:color="auto" w:fill="auto"/>
            <w:vAlign w:val="bottom"/>
          </w:tcPr>
          <w:p w14:paraId="6B409461" w14:textId="20CCF6DA" w:rsidR="00B123A6" w:rsidRPr="00813EBE" w:rsidRDefault="00B123A6" w:rsidP="00625CAF">
            <w:pPr>
              <w:jc w:val="right"/>
              <w:rPr>
                <w:szCs w:val="22"/>
                <w:lang w:val="en-US"/>
              </w:rPr>
            </w:pPr>
            <w:r>
              <w:rPr>
                <w:color w:val="000000"/>
                <w:szCs w:val="22"/>
              </w:rPr>
              <w:t>16</w:t>
            </w:r>
          </w:p>
        </w:tc>
        <w:tc>
          <w:tcPr>
            <w:tcW w:w="1152" w:type="dxa"/>
            <w:tcBorders>
              <w:top w:val="nil"/>
              <w:left w:val="nil"/>
              <w:right w:val="nil"/>
            </w:tcBorders>
            <w:shd w:val="clear" w:color="auto" w:fill="auto"/>
            <w:vAlign w:val="bottom"/>
          </w:tcPr>
          <w:p w14:paraId="27894580" w14:textId="1975D60A" w:rsidR="00B123A6" w:rsidRPr="00813EBE" w:rsidRDefault="00B123A6" w:rsidP="00625CAF">
            <w:pPr>
              <w:ind w:right="-86"/>
              <w:jc w:val="right"/>
              <w:rPr>
                <w:szCs w:val="22"/>
                <w:lang w:val="en-US"/>
              </w:rPr>
            </w:pPr>
            <w:r>
              <w:rPr>
                <w:color w:val="000000"/>
                <w:szCs w:val="22"/>
              </w:rPr>
              <w:t>90,225</w:t>
            </w:r>
          </w:p>
        </w:tc>
      </w:tr>
      <w:tr w:rsidR="00C435F8" w:rsidRPr="00813EBE" w14:paraId="2CFC8CE2" w14:textId="77777777" w:rsidTr="009D2E7D">
        <w:trPr>
          <w:trHeight w:val="285"/>
        </w:trPr>
        <w:tc>
          <w:tcPr>
            <w:tcW w:w="2784" w:type="dxa"/>
            <w:tcBorders>
              <w:top w:val="nil"/>
              <w:left w:val="nil"/>
              <w:bottom w:val="nil"/>
              <w:right w:val="nil"/>
            </w:tcBorders>
            <w:shd w:val="clear" w:color="auto" w:fill="auto"/>
            <w:vAlign w:val="bottom"/>
            <w:hideMark/>
          </w:tcPr>
          <w:p w14:paraId="53197841" w14:textId="77777777" w:rsidR="00C435F8" w:rsidRPr="00813EBE" w:rsidRDefault="00C435F8" w:rsidP="00625CAF">
            <w:pPr>
              <w:ind w:left="-86"/>
              <w:rPr>
                <w:color w:val="000000"/>
                <w:szCs w:val="22"/>
                <w:lang w:val="en-US"/>
              </w:rPr>
            </w:pPr>
            <w:r w:rsidRPr="00813EBE">
              <w:rPr>
                <w:color w:val="000000"/>
                <w:szCs w:val="22"/>
                <w:lang w:val="en-US"/>
              </w:rPr>
              <w:t>Disposals</w:t>
            </w:r>
          </w:p>
        </w:tc>
        <w:tc>
          <w:tcPr>
            <w:tcW w:w="1478" w:type="dxa"/>
            <w:tcBorders>
              <w:top w:val="nil"/>
              <w:left w:val="nil"/>
              <w:bottom w:val="nil"/>
              <w:right w:val="nil"/>
            </w:tcBorders>
            <w:shd w:val="clear" w:color="auto" w:fill="auto"/>
            <w:vAlign w:val="bottom"/>
          </w:tcPr>
          <w:p w14:paraId="13274316" w14:textId="3B4A0E54" w:rsidR="00C435F8" w:rsidRPr="00813EBE" w:rsidRDefault="00C435F8" w:rsidP="00625CAF">
            <w:pPr>
              <w:jc w:val="right"/>
              <w:rPr>
                <w:szCs w:val="22"/>
                <w:lang w:val="en-US"/>
              </w:rPr>
            </w:pPr>
            <w:r>
              <w:rPr>
                <w:color w:val="000000"/>
                <w:szCs w:val="22"/>
              </w:rPr>
              <w:t>(1,525)</w:t>
            </w:r>
          </w:p>
        </w:tc>
        <w:tc>
          <w:tcPr>
            <w:tcW w:w="1133" w:type="dxa"/>
            <w:tcBorders>
              <w:top w:val="nil"/>
              <w:left w:val="nil"/>
              <w:bottom w:val="nil"/>
              <w:right w:val="nil"/>
            </w:tcBorders>
            <w:shd w:val="clear" w:color="auto" w:fill="auto"/>
            <w:vAlign w:val="bottom"/>
          </w:tcPr>
          <w:p w14:paraId="644564ED" w14:textId="6711101B" w:rsidR="00C435F8" w:rsidRPr="00813EBE" w:rsidRDefault="00C435F8" w:rsidP="00625CAF">
            <w:pPr>
              <w:jc w:val="right"/>
              <w:rPr>
                <w:szCs w:val="22"/>
                <w:lang w:val="en-US"/>
              </w:rPr>
            </w:pPr>
            <w:r>
              <w:rPr>
                <w:color w:val="000000"/>
                <w:szCs w:val="22"/>
              </w:rPr>
              <w:t>(195,520)</w:t>
            </w:r>
          </w:p>
        </w:tc>
        <w:tc>
          <w:tcPr>
            <w:tcW w:w="1081" w:type="dxa"/>
            <w:tcBorders>
              <w:top w:val="nil"/>
              <w:left w:val="nil"/>
              <w:bottom w:val="nil"/>
              <w:right w:val="nil"/>
            </w:tcBorders>
            <w:shd w:val="clear" w:color="auto" w:fill="auto"/>
            <w:vAlign w:val="bottom"/>
          </w:tcPr>
          <w:p w14:paraId="553DD24E" w14:textId="6A791093" w:rsidR="00C435F8" w:rsidRPr="00813EBE" w:rsidRDefault="00C435F8" w:rsidP="00625CAF">
            <w:pPr>
              <w:jc w:val="right"/>
              <w:rPr>
                <w:szCs w:val="22"/>
                <w:lang w:val="en-US"/>
              </w:rPr>
            </w:pPr>
            <w:r>
              <w:rPr>
                <w:color w:val="000000"/>
                <w:szCs w:val="22"/>
              </w:rPr>
              <w:t>(20,123)</w:t>
            </w:r>
          </w:p>
        </w:tc>
        <w:tc>
          <w:tcPr>
            <w:tcW w:w="1166" w:type="dxa"/>
            <w:tcBorders>
              <w:top w:val="nil"/>
              <w:left w:val="nil"/>
              <w:bottom w:val="nil"/>
              <w:right w:val="nil"/>
            </w:tcBorders>
            <w:shd w:val="clear" w:color="auto" w:fill="auto"/>
            <w:vAlign w:val="bottom"/>
          </w:tcPr>
          <w:p w14:paraId="3FB9DDFE" w14:textId="1066CDC8" w:rsidR="00C435F8" w:rsidRPr="00813EBE" w:rsidRDefault="00C435F8" w:rsidP="00625CAF">
            <w:pPr>
              <w:jc w:val="right"/>
              <w:rPr>
                <w:szCs w:val="22"/>
                <w:lang w:val="en-US"/>
              </w:rPr>
            </w:pPr>
            <w:r>
              <w:rPr>
                <w:color w:val="000000"/>
                <w:szCs w:val="22"/>
              </w:rPr>
              <w:t>(176)</w:t>
            </w:r>
          </w:p>
        </w:tc>
        <w:tc>
          <w:tcPr>
            <w:tcW w:w="1152" w:type="dxa"/>
            <w:tcBorders>
              <w:top w:val="nil"/>
              <w:left w:val="nil"/>
              <w:bottom w:val="nil"/>
              <w:right w:val="nil"/>
            </w:tcBorders>
            <w:shd w:val="clear" w:color="auto" w:fill="auto"/>
            <w:vAlign w:val="bottom"/>
          </w:tcPr>
          <w:p w14:paraId="58862314" w14:textId="09668CCD" w:rsidR="00C435F8" w:rsidRPr="00813EBE" w:rsidRDefault="00C435F8" w:rsidP="00625CAF">
            <w:pPr>
              <w:ind w:right="-86"/>
              <w:jc w:val="right"/>
              <w:rPr>
                <w:szCs w:val="22"/>
                <w:lang w:val="en-US"/>
              </w:rPr>
            </w:pPr>
            <w:r>
              <w:rPr>
                <w:color w:val="000000"/>
                <w:szCs w:val="22"/>
              </w:rPr>
              <w:t>(217,344)</w:t>
            </w:r>
          </w:p>
        </w:tc>
      </w:tr>
      <w:tr w:rsidR="00B123A6" w:rsidRPr="00813EBE" w14:paraId="20EEDBE4" w14:textId="77777777" w:rsidTr="009D2E7D">
        <w:trPr>
          <w:trHeight w:val="285"/>
        </w:trPr>
        <w:tc>
          <w:tcPr>
            <w:tcW w:w="2784" w:type="dxa"/>
            <w:tcBorders>
              <w:top w:val="nil"/>
              <w:left w:val="nil"/>
              <w:bottom w:val="nil"/>
              <w:right w:val="nil"/>
            </w:tcBorders>
            <w:shd w:val="clear" w:color="auto" w:fill="auto"/>
            <w:vAlign w:val="bottom"/>
          </w:tcPr>
          <w:p w14:paraId="553C53C2" w14:textId="71786B80" w:rsidR="00B123A6" w:rsidRPr="00813EBE" w:rsidRDefault="00B123A6" w:rsidP="00625CAF">
            <w:pPr>
              <w:ind w:left="-86"/>
              <w:rPr>
                <w:color w:val="000000"/>
                <w:szCs w:val="22"/>
                <w:lang w:val="en-US"/>
              </w:rPr>
            </w:pPr>
            <w:r w:rsidRPr="00813EBE">
              <w:rPr>
                <w:color w:val="000000"/>
                <w:szCs w:val="22"/>
                <w:lang w:val="en-US"/>
              </w:rPr>
              <w:t>Other increases</w:t>
            </w:r>
          </w:p>
        </w:tc>
        <w:tc>
          <w:tcPr>
            <w:tcW w:w="1478" w:type="dxa"/>
            <w:tcBorders>
              <w:top w:val="nil"/>
              <w:left w:val="nil"/>
              <w:bottom w:val="nil"/>
              <w:right w:val="nil"/>
            </w:tcBorders>
            <w:shd w:val="clear" w:color="auto" w:fill="auto"/>
            <w:vAlign w:val="bottom"/>
          </w:tcPr>
          <w:p w14:paraId="06660E99" w14:textId="517522B0" w:rsidR="00B123A6" w:rsidRPr="00813EBE" w:rsidRDefault="00C435F8" w:rsidP="00625CAF">
            <w:pPr>
              <w:jc w:val="right"/>
              <w:rPr>
                <w:szCs w:val="22"/>
                <w:lang w:val="en-US"/>
              </w:rPr>
            </w:pPr>
            <w:r>
              <w:rPr>
                <w:szCs w:val="22"/>
                <w:lang w:val="en-US"/>
              </w:rPr>
              <w:t>-</w:t>
            </w:r>
          </w:p>
        </w:tc>
        <w:tc>
          <w:tcPr>
            <w:tcW w:w="1133" w:type="dxa"/>
            <w:tcBorders>
              <w:top w:val="nil"/>
              <w:left w:val="nil"/>
              <w:bottom w:val="nil"/>
              <w:right w:val="nil"/>
            </w:tcBorders>
            <w:shd w:val="clear" w:color="auto" w:fill="auto"/>
            <w:vAlign w:val="bottom"/>
          </w:tcPr>
          <w:p w14:paraId="144AC440" w14:textId="3C2153C4" w:rsidR="00B123A6" w:rsidRPr="00813EBE" w:rsidRDefault="00C435F8" w:rsidP="00625CAF">
            <w:pPr>
              <w:jc w:val="right"/>
              <w:rPr>
                <w:szCs w:val="22"/>
                <w:lang w:val="en-US"/>
              </w:rPr>
            </w:pPr>
            <w:r>
              <w:rPr>
                <w:szCs w:val="22"/>
                <w:lang w:val="en-US"/>
              </w:rPr>
              <w:t>41</w:t>
            </w:r>
          </w:p>
        </w:tc>
        <w:tc>
          <w:tcPr>
            <w:tcW w:w="1081" w:type="dxa"/>
            <w:tcBorders>
              <w:top w:val="nil"/>
              <w:left w:val="nil"/>
              <w:bottom w:val="nil"/>
              <w:right w:val="nil"/>
            </w:tcBorders>
            <w:shd w:val="clear" w:color="auto" w:fill="auto"/>
            <w:vAlign w:val="bottom"/>
          </w:tcPr>
          <w:p w14:paraId="1357755D" w14:textId="71287348" w:rsidR="00B123A6" w:rsidRPr="00813EBE" w:rsidRDefault="00C435F8" w:rsidP="00625CAF">
            <w:pPr>
              <w:jc w:val="right"/>
              <w:rPr>
                <w:szCs w:val="22"/>
                <w:lang w:val="en-US"/>
              </w:rPr>
            </w:pPr>
            <w:r>
              <w:rPr>
                <w:szCs w:val="22"/>
                <w:lang w:val="en-US"/>
              </w:rPr>
              <w:t>-</w:t>
            </w:r>
          </w:p>
        </w:tc>
        <w:tc>
          <w:tcPr>
            <w:tcW w:w="1166" w:type="dxa"/>
            <w:tcBorders>
              <w:top w:val="nil"/>
              <w:left w:val="nil"/>
              <w:bottom w:val="nil"/>
              <w:right w:val="nil"/>
            </w:tcBorders>
            <w:shd w:val="clear" w:color="auto" w:fill="auto"/>
            <w:vAlign w:val="bottom"/>
          </w:tcPr>
          <w:p w14:paraId="1D3E2769" w14:textId="458A5570" w:rsidR="00B123A6" w:rsidRPr="00813EBE" w:rsidRDefault="00C435F8" w:rsidP="00625CAF">
            <w:pPr>
              <w:jc w:val="right"/>
              <w:rPr>
                <w:szCs w:val="22"/>
                <w:lang w:val="en-US"/>
              </w:rPr>
            </w:pPr>
            <w:r>
              <w:rPr>
                <w:szCs w:val="22"/>
                <w:lang w:val="en-US"/>
              </w:rPr>
              <w:t>-</w:t>
            </w:r>
          </w:p>
        </w:tc>
        <w:tc>
          <w:tcPr>
            <w:tcW w:w="1152" w:type="dxa"/>
            <w:tcBorders>
              <w:top w:val="nil"/>
              <w:left w:val="nil"/>
              <w:bottom w:val="nil"/>
              <w:right w:val="nil"/>
            </w:tcBorders>
            <w:shd w:val="clear" w:color="auto" w:fill="auto"/>
            <w:vAlign w:val="bottom"/>
          </w:tcPr>
          <w:p w14:paraId="747AAA94" w14:textId="01C13B41" w:rsidR="00B123A6" w:rsidRPr="00813EBE" w:rsidRDefault="00C435F8" w:rsidP="00625CAF">
            <w:pPr>
              <w:ind w:right="-86"/>
              <w:jc w:val="right"/>
              <w:rPr>
                <w:szCs w:val="22"/>
                <w:lang w:val="en-US"/>
              </w:rPr>
            </w:pPr>
            <w:r>
              <w:rPr>
                <w:szCs w:val="22"/>
                <w:lang w:val="en-US"/>
              </w:rPr>
              <w:t>41</w:t>
            </w:r>
          </w:p>
        </w:tc>
      </w:tr>
      <w:tr w:rsidR="00B123A6" w:rsidRPr="00813EBE" w14:paraId="33BEEB82" w14:textId="77777777" w:rsidTr="00B123A6">
        <w:trPr>
          <w:trHeight w:val="465"/>
        </w:trPr>
        <w:tc>
          <w:tcPr>
            <w:tcW w:w="2784" w:type="dxa"/>
            <w:tcBorders>
              <w:top w:val="nil"/>
              <w:left w:val="nil"/>
              <w:bottom w:val="nil"/>
              <w:right w:val="nil"/>
            </w:tcBorders>
            <w:shd w:val="clear" w:color="auto" w:fill="auto"/>
            <w:vAlign w:val="center"/>
            <w:hideMark/>
          </w:tcPr>
          <w:p w14:paraId="185663AD" w14:textId="639C063F" w:rsidR="00B123A6" w:rsidRPr="00813EBE" w:rsidRDefault="00B123A6" w:rsidP="00625CAF">
            <w:pPr>
              <w:spacing w:before="80" w:after="80"/>
              <w:ind w:left="-86"/>
              <w:rPr>
                <w:b/>
                <w:bCs/>
                <w:color w:val="000000"/>
                <w:szCs w:val="22"/>
                <w:lang w:val="en-US"/>
              </w:rPr>
            </w:pPr>
            <w:r w:rsidRPr="00813EBE">
              <w:rPr>
                <w:b/>
                <w:bCs/>
                <w:color w:val="000000"/>
                <w:szCs w:val="22"/>
                <w:lang w:val="en-US"/>
              </w:rPr>
              <w:t xml:space="preserve">Balance at </w:t>
            </w:r>
            <w:r w:rsidRPr="00813EBE">
              <w:rPr>
                <w:b/>
                <w:bCs/>
                <w:color w:val="000000"/>
                <w:szCs w:val="22"/>
                <w:lang w:val="en-US"/>
              </w:rPr>
              <w:fldChar w:fldCharType="begin"/>
            </w:r>
            <w:r w:rsidRPr="00813EBE">
              <w:rPr>
                <w:b/>
                <w:bCs/>
                <w:color w:val="000000"/>
                <w:szCs w:val="22"/>
                <w:lang w:val="en-US"/>
              </w:rPr>
              <w:instrText xml:space="preserve"> REF CYE_short \h  \* MERGEFORMAT </w:instrText>
            </w:r>
            <w:r w:rsidRPr="00813EBE">
              <w:rPr>
                <w:b/>
                <w:bCs/>
                <w:color w:val="000000"/>
                <w:szCs w:val="22"/>
                <w:lang w:val="en-US"/>
              </w:rPr>
            </w:r>
            <w:r w:rsidRPr="00813EBE">
              <w:rPr>
                <w:b/>
                <w:bCs/>
                <w:color w:val="000000"/>
                <w:szCs w:val="22"/>
                <w:lang w:val="en-US"/>
              </w:rPr>
              <w:fldChar w:fldCharType="separate"/>
            </w:r>
            <w:r w:rsidR="0097130A" w:rsidRPr="0097130A">
              <w:rPr>
                <w:b/>
                <w:bCs/>
                <w:color w:val="000000"/>
                <w:szCs w:val="22"/>
                <w:lang w:val="en-US"/>
              </w:rPr>
              <w:t>06/30/2020</w:t>
            </w:r>
            <w:r w:rsidRPr="00813EBE">
              <w:rPr>
                <w:b/>
                <w:bCs/>
                <w:color w:val="000000"/>
                <w:szCs w:val="22"/>
                <w:lang w:val="en-US"/>
              </w:rPr>
              <w:fldChar w:fldCharType="end"/>
            </w:r>
          </w:p>
        </w:tc>
        <w:tc>
          <w:tcPr>
            <w:tcW w:w="1478" w:type="dxa"/>
            <w:tcBorders>
              <w:left w:val="nil"/>
              <w:right w:val="nil"/>
            </w:tcBorders>
            <w:shd w:val="clear" w:color="auto" w:fill="auto"/>
            <w:vAlign w:val="center"/>
          </w:tcPr>
          <w:p w14:paraId="453AB2D2" w14:textId="08BB429B" w:rsidR="00B123A6" w:rsidRPr="00B123A6" w:rsidRDefault="00B123A6" w:rsidP="00625CAF">
            <w:pPr>
              <w:pBdr>
                <w:top w:val="single" w:sz="4" w:space="1" w:color="auto"/>
                <w:bottom w:val="single" w:sz="4" w:space="1" w:color="auto"/>
              </w:pBdr>
              <w:jc w:val="right"/>
              <w:rPr>
                <w:b/>
                <w:szCs w:val="22"/>
                <w:lang w:val="en-US"/>
              </w:rPr>
            </w:pPr>
            <w:r w:rsidRPr="00B123A6">
              <w:rPr>
                <w:b/>
                <w:color w:val="000000"/>
                <w:szCs w:val="22"/>
              </w:rPr>
              <w:t>33,922</w:t>
            </w:r>
          </w:p>
        </w:tc>
        <w:tc>
          <w:tcPr>
            <w:tcW w:w="1133" w:type="dxa"/>
            <w:tcBorders>
              <w:left w:val="nil"/>
              <w:right w:val="nil"/>
            </w:tcBorders>
            <w:shd w:val="clear" w:color="auto" w:fill="auto"/>
            <w:vAlign w:val="center"/>
          </w:tcPr>
          <w:p w14:paraId="77EB0D5C" w14:textId="6EE6E8A4" w:rsidR="00B123A6" w:rsidRPr="00B123A6" w:rsidRDefault="00B123A6" w:rsidP="00625CAF">
            <w:pPr>
              <w:pBdr>
                <w:top w:val="single" w:sz="4" w:space="1" w:color="auto"/>
                <w:bottom w:val="single" w:sz="4" w:space="1" w:color="auto"/>
              </w:pBdr>
              <w:jc w:val="right"/>
              <w:rPr>
                <w:b/>
                <w:szCs w:val="22"/>
                <w:lang w:val="en-US"/>
              </w:rPr>
            </w:pPr>
            <w:r w:rsidRPr="00B123A6">
              <w:rPr>
                <w:b/>
                <w:color w:val="000000"/>
                <w:szCs w:val="22"/>
              </w:rPr>
              <w:t>711,968</w:t>
            </w:r>
          </w:p>
        </w:tc>
        <w:tc>
          <w:tcPr>
            <w:tcW w:w="1081" w:type="dxa"/>
            <w:tcBorders>
              <w:left w:val="nil"/>
              <w:right w:val="nil"/>
            </w:tcBorders>
            <w:shd w:val="clear" w:color="auto" w:fill="auto"/>
            <w:vAlign w:val="center"/>
          </w:tcPr>
          <w:p w14:paraId="0F6C71EB" w14:textId="348A0580" w:rsidR="00B123A6" w:rsidRPr="00B123A6" w:rsidRDefault="00B123A6" w:rsidP="00625CAF">
            <w:pPr>
              <w:pBdr>
                <w:top w:val="single" w:sz="4" w:space="1" w:color="auto"/>
                <w:bottom w:val="single" w:sz="4" w:space="1" w:color="auto"/>
              </w:pBdr>
              <w:jc w:val="right"/>
              <w:rPr>
                <w:b/>
                <w:szCs w:val="22"/>
                <w:lang w:val="en-US"/>
              </w:rPr>
            </w:pPr>
            <w:r w:rsidRPr="00B123A6">
              <w:rPr>
                <w:b/>
                <w:color w:val="000000"/>
                <w:szCs w:val="22"/>
              </w:rPr>
              <w:t>93,901</w:t>
            </w:r>
          </w:p>
        </w:tc>
        <w:tc>
          <w:tcPr>
            <w:tcW w:w="1166" w:type="dxa"/>
            <w:tcBorders>
              <w:left w:val="nil"/>
              <w:right w:val="nil"/>
            </w:tcBorders>
            <w:shd w:val="clear" w:color="auto" w:fill="auto"/>
            <w:vAlign w:val="center"/>
          </w:tcPr>
          <w:p w14:paraId="4E5B02A3" w14:textId="0EADDFB7" w:rsidR="00B123A6" w:rsidRPr="00B123A6" w:rsidRDefault="00B123A6" w:rsidP="00625CAF">
            <w:pPr>
              <w:pBdr>
                <w:top w:val="single" w:sz="4" w:space="1" w:color="auto"/>
                <w:bottom w:val="single" w:sz="4" w:space="1" w:color="auto"/>
              </w:pBdr>
              <w:jc w:val="right"/>
              <w:rPr>
                <w:b/>
                <w:szCs w:val="22"/>
                <w:lang w:val="en-US"/>
              </w:rPr>
            </w:pPr>
            <w:r w:rsidRPr="00B123A6">
              <w:rPr>
                <w:b/>
                <w:color w:val="000000"/>
                <w:szCs w:val="22"/>
              </w:rPr>
              <w:t>1,115</w:t>
            </w:r>
          </w:p>
        </w:tc>
        <w:tc>
          <w:tcPr>
            <w:tcW w:w="1152" w:type="dxa"/>
            <w:tcBorders>
              <w:left w:val="nil"/>
              <w:right w:val="nil"/>
            </w:tcBorders>
            <w:shd w:val="clear" w:color="auto" w:fill="auto"/>
            <w:vAlign w:val="center"/>
          </w:tcPr>
          <w:p w14:paraId="1480FEE2" w14:textId="00DD2DF1" w:rsidR="00B123A6" w:rsidRPr="00B123A6" w:rsidRDefault="00B123A6" w:rsidP="00625CAF">
            <w:pPr>
              <w:pBdr>
                <w:top w:val="single" w:sz="4" w:space="1" w:color="auto"/>
                <w:bottom w:val="single" w:sz="4" w:space="1" w:color="auto"/>
              </w:pBdr>
              <w:ind w:right="-86"/>
              <w:jc w:val="right"/>
              <w:rPr>
                <w:b/>
                <w:szCs w:val="22"/>
                <w:lang w:val="en-US"/>
              </w:rPr>
            </w:pPr>
            <w:r w:rsidRPr="00B123A6">
              <w:rPr>
                <w:b/>
                <w:color w:val="000000"/>
                <w:szCs w:val="22"/>
              </w:rPr>
              <w:t>840,906</w:t>
            </w:r>
          </w:p>
        </w:tc>
      </w:tr>
      <w:tr w:rsidR="00087DA4" w:rsidRPr="00813EBE" w14:paraId="4B5CAC97" w14:textId="77777777" w:rsidTr="009D2E7D">
        <w:trPr>
          <w:trHeight w:val="288"/>
        </w:trPr>
        <w:tc>
          <w:tcPr>
            <w:tcW w:w="2784" w:type="dxa"/>
            <w:tcBorders>
              <w:top w:val="nil"/>
              <w:left w:val="nil"/>
              <w:bottom w:val="nil"/>
              <w:right w:val="nil"/>
            </w:tcBorders>
            <w:shd w:val="clear" w:color="auto" w:fill="auto"/>
            <w:vAlign w:val="center"/>
            <w:hideMark/>
          </w:tcPr>
          <w:p w14:paraId="4D176829" w14:textId="77777777" w:rsidR="00087DA4" w:rsidRPr="00813EBE" w:rsidRDefault="00087DA4" w:rsidP="00625CAF">
            <w:pPr>
              <w:ind w:left="-86"/>
              <w:rPr>
                <w:b/>
                <w:bCs/>
                <w:color w:val="000000"/>
                <w:szCs w:val="22"/>
                <w:lang w:val="en-US"/>
              </w:rPr>
            </w:pPr>
            <w:r w:rsidRPr="00813EBE">
              <w:rPr>
                <w:b/>
                <w:bCs/>
                <w:color w:val="000000"/>
                <w:szCs w:val="22"/>
                <w:lang w:val="en-US"/>
              </w:rPr>
              <w:t>Net book value</w:t>
            </w:r>
          </w:p>
        </w:tc>
        <w:tc>
          <w:tcPr>
            <w:tcW w:w="1478" w:type="dxa"/>
            <w:tcBorders>
              <w:top w:val="nil"/>
              <w:left w:val="nil"/>
              <w:bottom w:val="nil"/>
              <w:right w:val="nil"/>
            </w:tcBorders>
            <w:shd w:val="clear" w:color="auto" w:fill="auto"/>
            <w:vAlign w:val="center"/>
          </w:tcPr>
          <w:p w14:paraId="1603C982" w14:textId="77777777" w:rsidR="00087DA4" w:rsidRPr="00813EBE" w:rsidRDefault="00087DA4" w:rsidP="00625CAF">
            <w:pPr>
              <w:jc w:val="right"/>
              <w:rPr>
                <w:b/>
                <w:szCs w:val="22"/>
                <w:lang w:val="en-US"/>
              </w:rPr>
            </w:pPr>
          </w:p>
        </w:tc>
        <w:tc>
          <w:tcPr>
            <w:tcW w:w="1133" w:type="dxa"/>
            <w:tcBorders>
              <w:top w:val="nil"/>
              <w:left w:val="nil"/>
              <w:bottom w:val="nil"/>
              <w:right w:val="nil"/>
            </w:tcBorders>
            <w:shd w:val="clear" w:color="auto" w:fill="auto"/>
            <w:vAlign w:val="center"/>
          </w:tcPr>
          <w:p w14:paraId="2A56472F" w14:textId="77777777" w:rsidR="00087DA4" w:rsidRPr="00813EBE" w:rsidRDefault="00087DA4" w:rsidP="00625CAF">
            <w:pPr>
              <w:jc w:val="right"/>
              <w:rPr>
                <w:b/>
                <w:szCs w:val="22"/>
                <w:lang w:val="en-US"/>
              </w:rPr>
            </w:pPr>
          </w:p>
        </w:tc>
        <w:tc>
          <w:tcPr>
            <w:tcW w:w="1081" w:type="dxa"/>
            <w:tcBorders>
              <w:top w:val="nil"/>
              <w:left w:val="nil"/>
              <w:bottom w:val="nil"/>
              <w:right w:val="nil"/>
            </w:tcBorders>
            <w:shd w:val="clear" w:color="auto" w:fill="auto"/>
            <w:vAlign w:val="center"/>
          </w:tcPr>
          <w:p w14:paraId="4AF5B070" w14:textId="77777777" w:rsidR="00087DA4" w:rsidRPr="00813EBE" w:rsidRDefault="00087DA4" w:rsidP="00625CAF">
            <w:pPr>
              <w:jc w:val="right"/>
              <w:rPr>
                <w:b/>
                <w:szCs w:val="22"/>
                <w:lang w:val="en-US"/>
              </w:rPr>
            </w:pPr>
          </w:p>
        </w:tc>
        <w:tc>
          <w:tcPr>
            <w:tcW w:w="1166" w:type="dxa"/>
            <w:tcBorders>
              <w:top w:val="nil"/>
              <w:left w:val="nil"/>
              <w:bottom w:val="nil"/>
              <w:right w:val="nil"/>
            </w:tcBorders>
            <w:shd w:val="clear" w:color="auto" w:fill="auto"/>
            <w:vAlign w:val="center"/>
          </w:tcPr>
          <w:p w14:paraId="4E7E94C6" w14:textId="77777777" w:rsidR="00087DA4" w:rsidRPr="00813EBE" w:rsidRDefault="00087DA4" w:rsidP="00625CAF">
            <w:pPr>
              <w:jc w:val="right"/>
              <w:rPr>
                <w:b/>
                <w:szCs w:val="22"/>
                <w:lang w:val="en-US"/>
              </w:rPr>
            </w:pPr>
          </w:p>
        </w:tc>
        <w:tc>
          <w:tcPr>
            <w:tcW w:w="1152" w:type="dxa"/>
            <w:tcBorders>
              <w:top w:val="nil"/>
              <w:left w:val="nil"/>
              <w:bottom w:val="nil"/>
              <w:right w:val="nil"/>
            </w:tcBorders>
            <w:shd w:val="clear" w:color="auto" w:fill="auto"/>
            <w:vAlign w:val="center"/>
          </w:tcPr>
          <w:p w14:paraId="691E52D5" w14:textId="77777777" w:rsidR="00087DA4" w:rsidRPr="00813EBE" w:rsidRDefault="00087DA4" w:rsidP="00625CAF">
            <w:pPr>
              <w:ind w:right="-86"/>
              <w:jc w:val="right"/>
              <w:rPr>
                <w:b/>
                <w:szCs w:val="22"/>
                <w:lang w:val="en-US"/>
              </w:rPr>
            </w:pPr>
          </w:p>
        </w:tc>
      </w:tr>
      <w:tr w:rsidR="006E0399" w:rsidRPr="00813EBE" w14:paraId="7A94FDEC" w14:textId="77777777" w:rsidTr="009D2E7D">
        <w:trPr>
          <w:trHeight w:val="306"/>
        </w:trPr>
        <w:tc>
          <w:tcPr>
            <w:tcW w:w="2784" w:type="dxa"/>
            <w:tcBorders>
              <w:top w:val="nil"/>
              <w:left w:val="nil"/>
              <w:bottom w:val="nil"/>
              <w:right w:val="nil"/>
            </w:tcBorders>
            <w:shd w:val="clear" w:color="auto" w:fill="auto"/>
            <w:vAlign w:val="center"/>
            <w:hideMark/>
          </w:tcPr>
          <w:p w14:paraId="313C4EEE" w14:textId="03BB4F88" w:rsidR="006E0399" w:rsidRPr="00813EBE" w:rsidRDefault="006E0399" w:rsidP="00625CAF">
            <w:pPr>
              <w:ind w:left="-86"/>
              <w:rPr>
                <w:b/>
                <w:bCs/>
                <w:color w:val="000000"/>
                <w:szCs w:val="22"/>
                <w:lang w:val="en-US"/>
              </w:rPr>
            </w:pPr>
            <w:r w:rsidRPr="00813EBE">
              <w:rPr>
                <w:b/>
                <w:bCs/>
                <w:color w:val="000000"/>
                <w:szCs w:val="22"/>
                <w:lang w:val="en-US"/>
              </w:rPr>
              <w:t xml:space="preserve">Balance at </w:t>
            </w:r>
            <w:r w:rsidRPr="00813EBE">
              <w:rPr>
                <w:b/>
                <w:bCs/>
                <w:color w:val="000000"/>
                <w:szCs w:val="22"/>
                <w:lang w:val="en-US"/>
              </w:rPr>
              <w:fldChar w:fldCharType="begin"/>
            </w:r>
            <w:r w:rsidRPr="00813EBE">
              <w:rPr>
                <w:b/>
                <w:bCs/>
                <w:color w:val="000000"/>
                <w:szCs w:val="22"/>
                <w:lang w:val="en-US"/>
              </w:rPr>
              <w:instrText xml:space="preserve"> REF CYB_short \h  \* MERGEFORMAT </w:instrText>
            </w:r>
            <w:r w:rsidRPr="00813EBE">
              <w:rPr>
                <w:b/>
                <w:bCs/>
                <w:color w:val="000000"/>
                <w:szCs w:val="22"/>
                <w:lang w:val="en-US"/>
              </w:rPr>
            </w:r>
            <w:r w:rsidRPr="00813EBE">
              <w:rPr>
                <w:b/>
                <w:bCs/>
                <w:color w:val="000000"/>
                <w:szCs w:val="22"/>
                <w:lang w:val="en-US"/>
              </w:rPr>
              <w:fldChar w:fldCharType="separate"/>
            </w:r>
            <w:r w:rsidR="0097130A" w:rsidRPr="0097130A">
              <w:rPr>
                <w:b/>
                <w:bCs/>
                <w:color w:val="000000"/>
                <w:szCs w:val="22"/>
                <w:lang w:val="en-US"/>
              </w:rPr>
              <w:t>01/01/2020</w:t>
            </w:r>
            <w:r w:rsidRPr="00813EBE">
              <w:rPr>
                <w:b/>
                <w:bCs/>
                <w:color w:val="000000"/>
                <w:szCs w:val="22"/>
                <w:lang w:val="en-US"/>
              </w:rPr>
              <w:fldChar w:fldCharType="end"/>
            </w:r>
          </w:p>
        </w:tc>
        <w:tc>
          <w:tcPr>
            <w:tcW w:w="1478" w:type="dxa"/>
            <w:tcBorders>
              <w:top w:val="nil"/>
              <w:left w:val="nil"/>
              <w:right w:val="nil"/>
            </w:tcBorders>
            <w:shd w:val="clear" w:color="auto" w:fill="auto"/>
            <w:vAlign w:val="center"/>
          </w:tcPr>
          <w:p w14:paraId="71ACC5C4" w14:textId="28FC73BC" w:rsidR="006E0399" w:rsidRPr="00813EBE" w:rsidRDefault="006E0399" w:rsidP="00625CAF">
            <w:pPr>
              <w:pBdr>
                <w:bottom w:val="double" w:sz="4" w:space="1" w:color="auto"/>
              </w:pBdr>
              <w:jc w:val="right"/>
              <w:rPr>
                <w:b/>
                <w:szCs w:val="22"/>
                <w:lang w:val="en-US"/>
              </w:rPr>
            </w:pPr>
            <w:r w:rsidRPr="00813EBE">
              <w:rPr>
                <w:b/>
                <w:szCs w:val="22"/>
              </w:rPr>
              <w:t xml:space="preserve">199,549 </w:t>
            </w:r>
          </w:p>
        </w:tc>
        <w:tc>
          <w:tcPr>
            <w:tcW w:w="1133" w:type="dxa"/>
            <w:tcBorders>
              <w:top w:val="nil"/>
              <w:left w:val="nil"/>
              <w:right w:val="nil"/>
            </w:tcBorders>
            <w:shd w:val="clear" w:color="auto" w:fill="auto"/>
            <w:vAlign w:val="center"/>
          </w:tcPr>
          <w:p w14:paraId="0C2BF115" w14:textId="77F0B096" w:rsidR="006E0399" w:rsidRPr="00813EBE" w:rsidRDefault="006E0399" w:rsidP="00625CAF">
            <w:pPr>
              <w:pBdr>
                <w:bottom w:val="double" w:sz="4" w:space="1" w:color="auto"/>
              </w:pBdr>
              <w:jc w:val="right"/>
              <w:rPr>
                <w:b/>
                <w:szCs w:val="22"/>
                <w:lang w:val="en-US"/>
              </w:rPr>
            </w:pPr>
            <w:r w:rsidRPr="00813EBE">
              <w:rPr>
                <w:b/>
                <w:szCs w:val="22"/>
              </w:rPr>
              <w:t xml:space="preserve">485,320 </w:t>
            </w:r>
          </w:p>
        </w:tc>
        <w:tc>
          <w:tcPr>
            <w:tcW w:w="1081" w:type="dxa"/>
            <w:tcBorders>
              <w:top w:val="nil"/>
              <w:left w:val="nil"/>
              <w:right w:val="nil"/>
            </w:tcBorders>
            <w:shd w:val="clear" w:color="auto" w:fill="auto"/>
            <w:vAlign w:val="center"/>
          </w:tcPr>
          <w:p w14:paraId="0CCC764B" w14:textId="67B35AA8" w:rsidR="006E0399" w:rsidRPr="00813EBE" w:rsidRDefault="006E0399" w:rsidP="00625CAF">
            <w:pPr>
              <w:pBdr>
                <w:bottom w:val="double" w:sz="4" w:space="1" w:color="auto"/>
              </w:pBdr>
              <w:jc w:val="right"/>
              <w:rPr>
                <w:b/>
                <w:szCs w:val="22"/>
                <w:lang w:val="en-US"/>
              </w:rPr>
            </w:pPr>
            <w:r w:rsidRPr="00813EBE">
              <w:rPr>
                <w:b/>
                <w:szCs w:val="22"/>
              </w:rPr>
              <w:t xml:space="preserve">108,216 </w:t>
            </w:r>
          </w:p>
        </w:tc>
        <w:tc>
          <w:tcPr>
            <w:tcW w:w="1166" w:type="dxa"/>
            <w:tcBorders>
              <w:top w:val="nil"/>
              <w:left w:val="nil"/>
              <w:right w:val="nil"/>
            </w:tcBorders>
            <w:shd w:val="clear" w:color="auto" w:fill="auto"/>
            <w:vAlign w:val="center"/>
          </w:tcPr>
          <w:p w14:paraId="1AE2CF8C" w14:textId="66A9DC16" w:rsidR="006E0399" w:rsidRPr="00813EBE" w:rsidRDefault="006E0399" w:rsidP="00625CAF">
            <w:pPr>
              <w:pBdr>
                <w:bottom w:val="double" w:sz="4" w:space="1" w:color="auto"/>
              </w:pBdr>
              <w:jc w:val="right"/>
              <w:rPr>
                <w:b/>
                <w:szCs w:val="22"/>
                <w:lang w:val="en-US"/>
              </w:rPr>
            </w:pPr>
            <w:r w:rsidRPr="00813EBE">
              <w:rPr>
                <w:b/>
                <w:szCs w:val="22"/>
              </w:rPr>
              <w:t xml:space="preserve">399 </w:t>
            </w:r>
          </w:p>
        </w:tc>
        <w:tc>
          <w:tcPr>
            <w:tcW w:w="1152" w:type="dxa"/>
            <w:tcBorders>
              <w:top w:val="nil"/>
              <w:left w:val="nil"/>
              <w:right w:val="nil"/>
            </w:tcBorders>
            <w:shd w:val="clear" w:color="auto" w:fill="auto"/>
            <w:vAlign w:val="center"/>
          </w:tcPr>
          <w:p w14:paraId="0A40FF76" w14:textId="1D6D17E7" w:rsidR="006E0399" w:rsidRPr="00813EBE" w:rsidRDefault="006E0399" w:rsidP="00625CAF">
            <w:pPr>
              <w:pBdr>
                <w:bottom w:val="double" w:sz="4" w:space="1" w:color="auto"/>
              </w:pBdr>
              <w:ind w:right="-86"/>
              <w:jc w:val="right"/>
              <w:rPr>
                <w:b/>
                <w:szCs w:val="22"/>
                <w:lang w:val="en-US"/>
              </w:rPr>
            </w:pPr>
            <w:r w:rsidRPr="00813EBE">
              <w:rPr>
                <w:b/>
                <w:szCs w:val="22"/>
              </w:rPr>
              <w:t xml:space="preserve">793,484 </w:t>
            </w:r>
          </w:p>
        </w:tc>
      </w:tr>
      <w:tr w:rsidR="00B123A6" w:rsidRPr="00813EBE" w14:paraId="6A262924" w14:textId="77777777" w:rsidTr="00B123A6">
        <w:trPr>
          <w:trHeight w:val="420"/>
        </w:trPr>
        <w:tc>
          <w:tcPr>
            <w:tcW w:w="2784" w:type="dxa"/>
            <w:tcBorders>
              <w:top w:val="nil"/>
              <w:left w:val="nil"/>
              <w:bottom w:val="nil"/>
              <w:right w:val="nil"/>
            </w:tcBorders>
            <w:shd w:val="clear" w:color="auto" w:fill="auto"/>
            <w:vAlign w:val="center"/>
            <w:hideMark/>
          </w:tcPr>
          <w:p w14:paraId="40DE3F72" w14:textId="300F1919" w:rsidR="00B123A6" w:rsidRPr="00813EBE" w:rsidRDefault="00B123A6" w:rsidP="00625CAF">
            <w:pPr>
              <w:spacing w:before="80" w:after="80"/>
              <w:ind w:left="-86"/>
              <w:rPr>
                <w:b/>
                <w:bCs/>
                <w:color w:val="000000"/>
                <w:szCs w:val="22"/>
                <w:lang w:val="en-US"/>
              </w:rPr>
            </w:pPr>
            <w:r w:rsidRPr="00813EBE">
              <w:rPr>
                <w:b/>
                <w:bCs/>
                <w:color w:val="000000"/>
                <w:szCs w:val="22"/>
                <w:lang w:val="en-US"/>
              </w:rPr>
              <w:t xml:space="preserve">Balance at </w:t>
            </w:r>
            <w:r w:rsidRPr="00813EBE">
              <w:rPr>
                <w:b/>
                <w:bCs/>
                <w:color w:val="000000"/>
                <w:szCs w:val="22"/>
                <w:lang w:val="en-US"/>
              </w:rPr>
              <w:fldChar w:fldCharType="begin"/>
            </w:r>
            <w:r w:rsidRPr="00813EBE">
              <w:rPr>
                <w:b/>
                <w:bCs/>
                <w:color w:val="000000"/>
                <w:szCs w:val="22"/>
                <w:lang w:val="en-US"/>
              </w:rPr>
              <w:instrText xml:space="preserve"> REF CYE_short \h  \* MERGEFORMAT </w:instrText>
            </w:r>
            <w:r w:rsidRPr="00813EBE">
              <w:rPr>
                <w:b/>
                <w:bCs/>
                <w:color w:val="000000"/>
                <w:szCs w:val="22"/>
                <w:lang w:val="en-US"/>
              </w:rPr>
            </w:r>
            <w:r w:rsidRPr="00813EBE">
              <w:rPr>
                <w:b/>
                <w:bCs/>
                <w:color w:val="000000"/>
                <w:szCs w:val="22"/>
                <w:lang w:val="en-US"/>
              </w:rPr>
              <w:fldChar w:fldCharType="separate"/>
            </w:r>
            <w:r w:rsidR="0097130A" w:rsidRPr="0097130A">
              <w:rPr>
                <w:b/>
                <w:bCs/>
                <w:color w:val="000000"/>
                <w:szCs w:val="22"/>
                <w:lang w:val="en-US"/>
              </w:rPr>
              <w:t>06/30/2020</w:t>
            </w:r>
            <w:r w:rsidRPr="00813EBE">
              <w:rPr>
                <w:b/>
                <w:bCs/>
                <w:color w:val="000000"/>
                <w:szCs w:val="22"/>
                <w:lang w:val="en-US"/>
              </w:rPr>
              <w:fldChar w:fldCharType="end"/>
            </w:r>
          </w:p>
        </w:tc>
        <w:tc>
          <w:tcPr>
            <w:tcW w:w="1478" w:type="dxa"/>
            <w:tcBorders>
              <w:top w:val="nil"/>
              <w:left w:val="nil"/>
              <w:right w:val="nil"/>
            </w:tcBorders>
            <w:shd w:val="clear" w:color="auto" w:fill="auto"/>
            <w:vAlign w:val="center"/>
          </w:tcPr>
          <w:p w14:paraId="2934C3DE" w14:textId="7B03E6B5" w:rsidR="00B123A6" w:rsidRPr="00B123A6" w:rsidRDefault="00B123A6" w:rsidP="00625CAF">
            <w:pPr>
              <w:pBdr>
                <w:bottom w:val="double" w:sz="4" w:space="1" w:color="auto"/>
              </w:pBdr>
              <w:jc w:val="right"/>
              <w:rPr>
                <w:b/>
                <w:szCs w:val="22"/>
                <w:lang w:val="en-US"/>
              </w:rPr>
            </w:pPr>
            <w:r w:rsidRPr="00B123A6">
              <w:rPr>
                <w:b/>
                <w:color w:val="000000"/>
                <w:szCs w:val="22"/>
              </w:rPr>
              <w:t>206,096</w:t>
            </w:r>
          </w:p>
        </w:tc>
        <w:tc>
          <w:tcPr>
            <w:tcW w:w="1133" w:type="dxa"/>
            <w:tcBorders>
              <w:top w:val="nil"/>
              <w:left w:val="nil"/>
              <w:right w:val="nil"/>
            </w:tcBorders>
            <w:shd w:val="clear" w:color="auto" w:fill="auto"/>
            <w:vAlign w:val="center"/>
          </w:tcPr>
          <w:p w14:paraId="684AF21D" w14:textId="1BEE27D4" w:rsidR="00B123A6" w:rsidRPr="00B123A6" w:rsidRDefault="00B123A6" w:rsidP="00625CAF">
            <w:pPr>
              <w:pBdr>
                <w:bottom w:val="double" w:sz="4" w:space="1" w:color="auto"/>
              </w:pBdr>
              <w:jc w:val="right"/>
              <w:rPr>
                <w:b/>
                <w:szCs w:val="22"/>
                <w:lang w:val="en-US"/>
              </w:rPr>
            </w:pPr>
            <w:r w:rsidRPr="00B123A6">
              <w:rPr>
                <w:b/>
                <w:color w:val="000000"/>
                <w:szCs w:val="22"/>
              </w:rPr>
              <w:t>791,581</w:t>
            </w:r>
          </w:p>
        </w:tc>
        <w:tc>
          <w:tcPr>
            <w:tcW w:w="1081" w:type="dxa"/>
            <w:tcBorders>
              <w:top w:val="nil"/>
              <w:left w:val="nil"/>
              <w:right w:val="nil"/>
            </w:tcBorders>
            <w:shd w:val="clear" w:color="auto" w:fill="auto"/>
            <w:vAlign w:val="center"/>
          </w:tcPr>
          <w:p w14:paraId="1E3733E7" w14:textId="1F839BD4" w:rsidR="00B123A6" w:rsidRPr="00B123A6" w:rsidRDefault="00B123A6" w:rsidP="00625CAF">
            <w:pPr>
              <w:pBdr>
                <w:bottom w:val="double" w:sz="4" w:space="1" w:color="auto"/>
              </w:pBdr>
              <w:jc w:val="right"/>
              <w:rPr>
                <w:b/>
                <w:szCs w:val="22"/>
                <w:lang w:val="en-US"/>
              </w:rPr>
            </w:pPr>
            <w:r w:rsidRPr="00B123A6">
              <w:rPr>
                <w:b/>
                <w:color w:val="000000"/>
                <w:szCs w:val="22"/>
              </w:rPr>
              <w:t>150,445</w:t>
            </w:r>
          </w:p>
        </w:tc>
        <w:tc>
          <w:tcPr>
            <w:tcW w:w="1166" w:type="dxa"/>
            <w:tcBorders>
              <w:top w:val="nil"/>
              <w:left w:val="nil"/>
              <w:right w:val="nil"/>
            </w:tcBorders>
            <w:shd w:val="clear" w:color="auto" w:fill="auto"/>
            <w:vAlign w:val="center"/>
          </w:tcPr>
          <w:p w14:paraId="46CEF7F0" w14:textId="2AB02F09" w:rsidR="00B123A6" w:rsidRPr="00B123A6" w:rsidRDefault="00B123A6" w:rsidP="00625CAF">
            <w:pPr>
              <w:pBdr>
                <w:bottom w:val="double" w:sz="4" w:space="1" w:color="auto"/>
              </w:pBdr>
              <w:jc w:val="right"/>
              <w:rPr>
                <w:b/>
                <w:szCs w:val="22"/>
                <w:lang w:val="en-US"/>
              </w:rPr>
            </w:pPr>
            <w:r w:rsidRPr="00B123A6">
              <w:rPr>
                <w:b/>
                <w:color w:val="000000"/>
                <w:szCs w:val="22"/>
              </w:rPr>
              <w:t>383</w:t>
            </w:r>
          </w:p>
        </w:tc>
        <w:tc>
          <w:tcPr>
            <w:tcW w:w="1152" w:type="dxa"/>
            <w:tcBorders>
              <w:top w:val="nil"/>
              <w:left w:val="nil"/>
              <w:right w:val="nil"/>
            </w:tcBorders>
            <w:shd w:val="clear" w:color="auto" w:fill="auto"/>
            <w:vAlign w:val="center"/>
          </w:tcPr>
          <w:p w14:paraId="0D0A95EC" w14:textId="6D2B5501" w:rsidR="00B123A6" w:rsidRPr="00B123A6" w:rsidRDefault="00B123A6" w:rsidP="00625CAF">
            <w:pPr>
              <w:pBdr>
                <w:bottom w:val="double" w:sz="4" w:space="1" w:color="auto"/>
              </w:pBdr>
              <w:ind w:right="-86"/>
              <w:jc w:val="right"/>
              <w:rPr>
                <w:b/>
                <w:szCs w:val="22"/>
                <w:lang w:val="en-US"/>
              </w:rPr>
            </w:pPr>
            <w:r w:rsidRPr="00B123A6">
              <w:rPr>
                <w:b/>
                <w:color w:val="000000"/>
                <w:szCs w:val="22"/>
              </w:rPr>
              <w:t>1,148,505</w:t>
            </w:r>
          </w:p>
        </w:tc>
      </w:tr>
    </w:tbl>
    <w:p w14:paraId="550542F0" w14:textId="77777777" w:rsidR="00960E50" w:rsidRPr="00813EBE" w:rsidRDefault="00960E50" w:rsidP="00625CAF">
      <w:pPr>
        <w:pStyle w:val="subheading1"/>
        <w:keepNext w:val="0"/>
        <w:keepLines w:val="0"/>
        <w:widowControl w:val="0"/>
        <w:tabs>
          <w:tab w:val="clear" w:pos="840"/>
          <w:tab w:val="clear" w:pos="5103"/>
          <w:tab w:val="clear" w:pos="7000"/>
          <w:tab w:val="clear" w:pos="8448"/>
        </w:tabs>
        <w:ind w:left="1440" w:right="-43" w:hanging="720"/>
        <w:rPr>
          <w:b w:val="0"/>
          <w:i/>
          <w:sz w:val="22"/>
          <w:szCs w:val="22"/>
          <w:lang w:val="en-US"/>
        </w:rPr>
      </w:pPr>
    </w:p>
    <w:p w14:paraId="4DF67951" w14:textId="77777777" w:rsidR="007364C8" w:rsidRPr="00813EBE" w:rsidRDefault="007364C8" w:rsidP="00625CAF">
      <w:pPr>
        <w:pStyle w:val="subheading1"/>
        <w:keepNext w:val="0"/>
        <w:keepLines w:val="0"/>
        <w:widowControl w:val="0"/>
        <w:tabs>
          <w:tab w:val="clear" w:pos="840"/>
          <w:tab w:val="clear" w:pos="5103"/>
          <w:tab w:val="clear" w:pos="7000"/>
          <w:tab w:val="clear" w:pos="8448"/>
        </w:tabs>
        <w:spacing w:before="240" w:after="140"/>
        <w:ind w:left="0" w:right="-43" w:firstLine="0"/>
        <w:rPr>
          <w:b w:val="0"/>
          <w:i/>
          <w:sz w:val="22"/>
          <w:szCs w:val="22"/>
          <w:lang w:val="en-US"/>
        </w:rPr>
        <w:sectPr w:rsidR="007364C8" w:rsidRPr="00813EBE" w:rsidSect="00E00623">
          <w:headerReference w:type="default" r:id="rId33"/>
          <w:footnotePr>
            <w:numRestart w:val="eachPage"/>
          </w:footnotePr>
          <w:pgSz w:w="11907" w:h="16834" w:code="9"/>
          <w:pgMar w:top="1440" w:right="1440" w:bottom="862" w:left="1582" w:header="720" w:footer="578" w:gutter="0"/>
          <w:cols w:space="0"/>
        </w:sectPr>
      </w:pPr>
    </w:p>
    <w:p w14:paraId="0398FCE9" w14:textId="0A0895C0" w:rsidR="00960E50" w:rsidRPr="00813EBE" w:rsidRDefault="001E153F" w:rsidP="00625CAF">
      <w:pPr>
        <w:pStyle w:val="subheading1"/>
        <w:keepNext w:val="0"/>
        <w:keepLines w:val="0"/>
        <w:widowControl w:val="0"/>
        <w:tabs>
          <w:tab w:val="clear" w:pos="840"/>
          <w:tab w:val="clear" w:pos="5103"/>
          <w:tab w:val="clear" w:pos="7000"/>
          <w:tab w:val="clear" w:pos="8448"/>
        </w:tabs>
        <w:ind w:right="-43" w:firstLine="0"/>
        <w:rPr>
          <w:b w:val="0"/>
          <w:i/>
          <w:sz w:val="22"/>
          <w:szCs w:val="22"/>
          <w:lang w:val="en-US"/>
        </w:rPr>
      </w:pPr>
      <w:r w:rsidRPr="00813EBE">
        <w:rPr>
          <w:b w:val="0"/>
          <w:i/>
          <w:sz w:val="22"/>
          <w:szCs w:val="22"/>
          <w:lang w:val="en-US"/>
        </w:rPr>
        <w:lastRenderedPageBreak/>
        <w:t xml:space="preserve">For the </w:t>
      </w:r>
      <w:r w:rsidR="0029360E" w:rsidRPr="00813EBE">
        <w:rPr>
          <w:b w:val="0"/>
          <w:i/>
          <w:sz w:val="22"/>
          <w:szCs w:val="22"/>
          <w:lang w:val="en-US"/>
        </w:rPr>
        <w:t xml:space="preserve">period from </w:t>
      </w:r>
      <w:r w:rsidR="00BC34A8" w:rsidRPr="00813EBE">
        <w:rPr>
          <w:b w:val="0"/>
          <w:i/>
          <w:sz w:val="22"/>
          <w:szCs w:val="22"/>
          <w:lang w:val="en-US"/>
        </w:rPr>
        <w:fldChar w:fldCharType="begin"/>
      </w:r>
      <w:r w:rsidR="00BC34A8" w:rsidRPr="00813EBE">
        <w:rPr>
          <w:b w:val="0"/>
          <w:i/>
          <w:sz w:val="22"/>
          <w:szCs w:val="22"/>
          <w:lang w:val="en-US"/>
        </w:rPr>
        <w:instrText xml:space="preserve"> REF LYB_short \h  \* MERGEFORMAT </w:instrText>
      </w:r>
      <w:r w:rsidR="00BC34A8" w:rsidRPr="00813EBE">
        <w:rPr>
          <w:b w:val="0"/>
          <w:i/>
          <w:sz w:val="22"/>
          <w:szCs w:val="22"/>
          <w:lang w:val="en-US"/>
        </w:rPr>
      </w:r>
      <w:r w:rsidR="00BC34A8" w:rsidRPr="00813EBE">
        <w:rPr>
          <w:b w:val="0"/>
          <w:i/>
          <w:sz w:val="22"/>
          <w:szCs w:val="22"/>
          <w:lang w:val="en-US"/>
        </w:rPr>
        <w:fldChar w:fldCharType="separate"/>
      </w:r>
      <w:r w:rsidR="0097130A" w:rsidRPr="0097130A">
        <w:rPr>
          <w:b w:val="0"/>
          <w:i/>
          <w:sz w:val="22"/>
          <w:szCs w:val="22"/>
          <w:lang w:val="en-US"/>
        </w:rPr>
        <w:t>01/01/2019</w:t>
      </w:r>
      <w:r w:rsidR="00BC34A8" w:rsidRPr="00813EBE">
        <w:rPr>
          <w:b w:val="0"/>
          <w:i/>
          <w:sz w:val="22"/>
          <w:szCs w:val="22"/>
          <w:lang w:val="en-US"/>
        </w:rPr>
        <w:fldChar w:fldCharType="end"/>
      </w:r>
      <w:r w:rsidR="0029360E" w:rsidRPr="00813EBE">
        <w:rPr>
          <w:b w:val="0"/>
          <w:i/>
          <w:sz w:val="22"/>
          <w:szCs w:val="22"/>
          <w:lang w:val="en-US"/>
        </w:rPr>
        <w:t xml:space="preserve"> to </w:t>
      </w:r>
      <w:r w:rsidR="00BC34A8" w:rsidRPr="00813EBE">
        <w:rPr>
          <w:b w:val="0"/>
          <w:i/>
          <w:sz w:val="22"/>
          <w:szCs w:val="22"/>
          <w:lang w:val="en-US"/>
        </w:rPr>
        <w:fldChar w:fldCharType="begin"/>
      </w:r>
      <w:r w:rsidR="00BC34A8" w:rsidRPr="00813EBE">
        <w:rPr>
          <w:b w:val="0"/>
          <w:i/>
          <w:sz w:val="22"/>
          <w:szCs w:val="22"/>
          <w:lang w:val="en-US"/>
        </w:rPr>
        <w:instrText xml:space="preserve"> REF LYE_short \h  \* MERGEFORMAT </w:instrText>
      </w:r>
      <w:r w:rsidR="00BC34A8" w:rsidRPr="00813EBE">
        <w:rPr>
          <w:b w:val="0"/>
          <w:i/>
          <w:sz w:val="22"/>
          <w:szCs w:val="22"/>
          <w:lang w:val="en-US"/>
        </w:rPr>
      </w:r>
      <w:r w:rsidR="00BC34A8" w:rsidRPr="00813EBE">
        <w:rPr>
          <w:b w:val="0"/>
          <w:i/>
          <w:sz w:val="22"/>
          <w:szCs w:val="22"/>
          <w:lang w:val="en-US"/>
        </w:rPr>
        <w:fldChar w:fldCharType="separate"/>
      </w:r>
      <w:r w:rsidR="0097130A" w:rsidRPr="0097130A">
        <w:rPr>
          <w:b w:val="0"/>
          <w:i/>
          <w:sz w:val="22"/>
          <w:szCs w:val="22"/>
          <w:lang w:val="en-US"/>
        </w:rPr>
        <w:t>12/31/2019</w:t>
      </w:r>
      <w:r w:rsidR="00BC34A8" w:rsidRPr="00813EBE">
        <w:rPr>
          <w:b w:val="0"/>
          <w:i/>
          <w:sz w:val="22"/>
          <w:szCs w:val="22"/>
          <w:lang w:val="en-US"/>
        </w:rPr>
        <w:fldChar w:fldCharType="end"/>
      </w:r>
      <w:r w:rsidR="0029360E" w:rsidRPr="00813EBE">
        <w:rPr>
          <w:b w:val="0"/>
          <w:i/>
          <w:sz w:val="22"/>
          <w:szCs w:val="22"/>
          <w:lang w:val="en-US"/>
        </w:rPr>
        <w:t xml:space="preserve"> </w:t>
      </w:r>
      <w:r w:rsidR="00C41369" w:rsidRPr="00813EBE">
        <w:rPr>
          <w:b w:val="0"/>
          <w:i/>
          <w:sz w:val="22"/>
          <w:szCs w:val="22"/>
          <w:lang w:val="en-US"/>
        </w:rPr>
        <w:t>(audited)</w:t>
      </w:r>
    </w:p>
    <w:p w14:paraId="1F2B1A03" w14:textId="77777777" w:rsidR="0029360E" w:rsidRPr="00813EBE" w:rsidRDefault="0029360E" w:rsidP="00625CAF">
      <w:pPr>
        <w:pStyle w:val="subheading1"/>
        <w:keepNext w:val="0"/>
        <w:keepLines w:val="0"/>
        <w:widowControl w:val="0"/>
        <w:tabs>
          <w:tab w:val="clear" w:pos="840"/>
          <w:tab w:val="clear" w:pos="5103"/>
          <w:tab w:val="clear" w:pos="7000"/>
          <w:tab w:val="clear" w:pos="8448"/>
        </w:tabs>
        <w:ind w:right="-43" w:firstLine="0"/>
        <w:rPr>
          <w:b w:val="0"/>
          <w:i/>
          <w:sz w:val="22"/>
          <w:szCs w:val="22"/>
          <w:lang w:val="en-US"/>
        </w:rPr>
      </w:pPr>
    </w:p>
    <w:tbl>
      <w:tblPr>
        <w:tblW w:w="9090" w:type="dxa"/>
        <w:tblInd w:w="450" w:type="dxa"/>
        <w:tblLayout w:type="fixed"/>
        <w:tblLook w:val="04A0" w:firstRow="1" w:lastRow="0" w:firstColumn="1" w:lastColumn="0" w:noHBand="0" w:noVBand="1"/>
      </w:tblPr>
      <w:tblGrid>
        <w:gridCol w:w="2750"/>
        <w:gridCol w:w="1661"/>
        <w:gridCol w:w="1199"/>
        <w:gridCol w:w="1015"/>
        <w:gridCol w:w="1295"/>
        <w:gridCol w:w="1170"/>
      </w:tblGrid>
      <w:tr w:rsidR="001956F3" w:rsidRPr="00813EBE" w14:paraId="36CFF87C" w14:textId="77777777" w:rsidTr="00295789">
        <w:trPr>
          <w:trHeight w:val="618"/>
        </w:trPr>
        <w:tc>
          <w:tcPr>
            <w:tcW w:w="2750" w:type="dxa"/>
            <w:tcBorders>
              <w:top w:val="nil"/>
              <w:left w:val="nil"/>
              <w:bottom w:val="nil"/>
              <w:right w:val="nil"/>
            </w:tcBorders>
            <w:shd w:val="clear" w:color="auto" w:fill="auto"/>
            <w:vAlign w:val="bottom"/>
            <w:hideMark/>
          </w:tcPr>
          <w:p w14:paraId="5391B4BD" w14:textId="77777777" w:rsidR="002E7A8E" w:rsidRPr="00813EBE" w:rsidRDefault="002E7A8E" w:rsidP="00625CAF">
            <w:pPr>
              <w:rPr>
                <w:i/>
                <w:iCs/>
                <w:color w:val="000000"/>
                <w:szCs w:val="22"/>
                <w:lang w:val="en-US"/>
              </w:rPr>
            </w:pPr>
            <w:r w:rsidRPr="00813EBE">
              <w:rPr>
                <w:i/>
                <w:iCs/>
                <w:color w:val="000000"/>
                <w:szCs w:val="22"/>
                <w:lang w:val="en-US"/>
              </w:rPr>
              <w:t>VND million</w:t>
            </w:r>
          </w:p>
        </w:tc>
        <w:tc>
          <w:tcPr>
            <w:tcW w:w="1661" w:type="dxa"/>
            <w:tcBorders>
              <w:top w:val="nil"/>
              <w:left w:val="nil"/>
              <w:bottom w:val="nil"/>
              <w:right w:val="nil"/>
            </w:tcBorders>
            <w:shd w:val="clear" w:color="auto" w:fill="auto"/>
            <w:vAlign w:val="bottom"/>
            <w:hideMark/>
          </w:tcPr>
          <w:p w14:paraId="17CF93B9" w14:textId="77777777" w:rsidR="002E7A8E" w:rsidRPr="00813EBE" w:rsidRDefault="002E7A8E" w:rsidP="00625CAF">
            <w:pPr>
              <w:pBdr>
                <w:bottom w:val="single" w:sz="4" w:space="1" w:color="auto"/>
              </w:pBdr>
              <w:jc w:val="right"/>
              <w:rPr>
                <w:i/>
                <w:iCs/>
                <w:color w:val="000000"/>
                <w:szCs w:val="22"/>
                <w:lang w:val="en-US"/>
              </w:rPr>
            </w:pPr>
            <w:r w:rsidRPr="00813EBE">
              <w:rPr>
                <w:i/>
                <w:iCs/>
                <w:color w:val="000000"/>
                <w:szCs w:val="22"/>
                <w:lang w:val="en-US"/>
              </w:rPr>
              <w:t>Buildings and building improvements</w:t>
            </w:r>
          </w:p>
        </w:tc>
        <w:tc>
          <w:tcPr>
            <w:tcW w:w="1199" w:type="dxa"/>
            <w:tcBorders>
              <w:top w:val="nil"/>
              <w:left w:val="nil"/>
              <w:bottom w:val="nil"/>
              <w:right w:val="nil"/>
            </w:tcBorders>
            <w:shd w:val="clear" w:color="auto" w:fill="auto"/>
            <w:vAlign w:val="bottom"/>
            <w:hideMark/>
          </w:tcPr>
          <w:p w14:paraId="1162EA9D" w14:textId="22BC924F" w:rsidR="002E7A8E" w:rsidRPr="00813EBE" w:rsidRDefault="002E7A8E" w:rsidP="00BD34B8">
            <w:pPr>
              <w:pBdr>
                <w:bottom w:val="single" w:sz="4" w:space="1" w:color="auto"/>
              </w:pBdr>
              <w:ind w:left="-105"/>
              <w:jc w:val="right"/>
              <w:rPr>
                <w:i/>
                <w:iCs/>
                <w:color w:val="000000"/>
                <w:szCs w:val="22"/>
                <w:lang w:val="en-US"/>
              </w:rPr>
            </w:pPr>
            <w:r w:rsidRPr="00813EBE">
              <w:rPr>
                <w:i/>
                <w:iCs/>
                <w:color w:val="000000"/>
                <w:szCs w:val="22"/>
                <w:lang w:val="en-US"/>
              </w:rPr>
              <w:t xml:space="preserve">Office </w:t>
            </w:r>
            <w:proofErr w:type="spellStart"/>
            <w:r w:rsidRPr="00813EBE">
              <w:rPr>
                <w:i/>
                <w:iCs/>
                <w:color w:val="000000"/>
                <w:szCs w:val="22"/>
                <w:lang w:val="en-US"/>
              </w:rPr>
              <w:t>equipment</w:t>
            </w:r>
            <w:r w:rsidR="00BD34B8">
              <w:rPr>
                <w:i/>
                <w:iCs/>
                <w:color w:val="000000"/>
                <w:szCs w:val="22"/>
                <w:lang w:val="en-US"/>
              </w:rPr>
              <w:t>s</w:t>
            </w:r>
            <w:proofErr w:type="spellEnd"/>
          </w:p>
        </w:tc>
        <w:tc>
          <w:tcPr>
            <w:tcW w:w="1015" w:type="dxa"/>
            <w:tcBorders>
              <w:top w:val="nil"/>
              <w:left w:val="nil"/>
              <w:bottom w:val="nil"/>
              <w:right w:val="nil"/>
            </w:tcBorders>
            <w:shd w:val="clear" w:color="auto" w:fill="auto"/>
            <w:vAlign w:val="bottom"/>
            <w:hideMark/>
          </w:tcPr>
          <w:p w14:paraId="1ACF4AAD" w14:textId="77777777" w:rsidR="002E7A8E" w:rsidRPr="00813EBE" w:rsidRDefault="002E7A8E" w:rsidP="00625CAF">
            <w:pPr>
              <w:pBdr>
                <w:bottom w:val="single" w:sz="4" w:space="1" w:color="auto"/>
              </w:pBdr>
              <w:jc w:val="right"/>
              <w:rPr>
                <w:i/>
                <w:iCs/>
                <w:color w:val="000000"/>
                <w:szCs w:val="22"/>
                <w:lang w:val="en-US"/>
              </w:rPr>
            </w:pPr>
            <w:r w:rsidRPr="00813EBE">
              <w:rPr>
                <w:i/>
                <w:iCs/>
                <w:color w:val="000000"/>
                <w:szCs w:val="22"/>
                <w:lang w:val="en-US"/>
              </w:rPr>
              <w:t>Vehicles</w:t>
            </w:r>
          </w:p>
        </w:tc>
        <w:tc>
          <w:tcPr>
            <w:tcW w:w="1295" w:type="dxa"/>
            <w:tcBorders>
              <w:top w:val="nil"/>
              <w:left w:val="nil"/>
              <w:bottom w:val="nil"/>
              <w:right w:val="nil"/>
            </w:tcBorders>
            <w:shd w:val="clear" w:color="auto" w:fill="auto"/>
            <w:vAlign w:val="bottom"/>
            <w:hideMark/>
          </w:tcPr>
          <w:p w14:paraId="1D7086D2" w14:textId="77777777" w:rsidR="002E7A8E" w:rsidRPr="00813EBE" w:rsidRDefault="002E7A8E" w:rsidP="00625CAF">
            <w:pPr>
              <w:pBdr>
                <w:bottom w:val="single" w:sz="4" w:space="1" w:color="auto"/>
              </w:pBdr>
              <w:jc w:val="right"/>
              <w:rPr>
                <w:i/>
                <w:iCs/>
                <w:color w:val="000000"/>
                <w:szCs w:val="22"/>
                <w:lang w:val="en-US"/>
              </w:rPr>
            </w:pPr>
            <w:r w:rsidRPr="00813EBE">
              <w:rPr>
                <w:i/>
                <w:iCs/>
                <w:color w:val="000000"/>
                <w:szCs w:val="22"/>
                <w:lang w:val="en-US"/>
              </w:rPr>
              <w:t>Other fixed assets</w:t>
            </w:r>
          </w:p>
        </w:tc>
        <w:tc>
          <w:tcPr>
            <w:tcW w:w="1170" w:type="dxa"/>
            <w:tcBorders>
              <w:top w:val="nil"/>
              <w:left w:val="nil"/>
              <w:bottom w:val="nil"/>
              <w:right w:val="nil"/>
            </w:tcBorders>
            <w:shd w:val="clear" w:color="auto" w:fill="auto"/>
            <w:vAlign w:val="bottom"/>
            <w:hideMark/>
          </w:tcPr>
          <w:p w14:paraId="00F0F412" w14:textId="77777777" w:rsidR="002E7A8E" w:rsidRPr="00813EBE" w:rsidRDefault="002E7A8E" w:rsidP="00625CAF">
            <w:pPr>
              <w:pBdr>
                <w:bottom w:val="single" w:sz="4" w:space="1" w:color="auto"/>
              </w:pBdr>
              <w:ind w:right="-86"/>
              <w:jc w:val="right"/>
              <w:rPr>
                <w:i/>
                <w:iCs/>
                <w:color w:val="000000"/>
                <w:szCs w:val="22"/>
                <w:lang w:val="en-US"/>
              </w:rPr>
            </w:pPr>
            <w:r w:rsidRPr="00813EBE">
              <w:rPr>
                <w:i/>
                <w:iCs/>
                <w:color w:val="000000"/>
                <w:szCs w:val="22"/>
                <w:lang w:val="en-US"/>
              </w:rPr>
              <w:t>Total</w:t>
            </w:r>
          </w:p>
        </w:tc>
      </w:tr>
      <w:tr w:rsidR="001956F3" w:rsidRPr="00813EBE" w14:paraId="5AE2286A" w14:textId="77777777" w:rsidTr="00295789">
        <w:trPr>
          <w:trHeight w:val="437"/>
        </w:trPr>
        <w:tc>
          <w:tcPr>
            <w:tcW w:w="2750" w:type="dxa"/>
            <w:tcBorders>
              <w:top w:val="nil"/>
              <w:left w:val="nil"/>
              <w:bottom w:val="nil"/>
              <w:right w:val="nil"/>
            </w:tcBorders>
            <w:shd w:val="clear" w:color="auto" w:fill="auto"/>
            <w:vAlign w:val="center"/>
            <w:hideMark/>
          </w:tcPr>
          <w:p w14:paraId="637C6B63" w14:textId="77777777" w:rsidR="002E7A8E" w:rsidRPr="00813EBE" w:rsidRDefault="002E7A8E" w:rsidP="00625CAF">
            <w:pPr>
              <w:rPr>
                <w:b/>
                <w:bCs/>
                <w:color w:val="000000"/>
                <w:szCs w:val="22"/>
                <w:lang w:val="en-US"/>
              </w:rPr>
            </w:pPr>
            <w:r w:rsidRPr="00813EBE">
              <w:rPr>
                <w:b/>
                <w:bCs/>
                <w:color w:val="000000"/>
                <w:szCs w:val="22"/>
                <w:lang w:val="en-US"/>
              </w:rPr>
              <w:t>Cost</w:t>
            </w:r>
          </w:p>
        </w:tc>
        <w:tc>
          <w:tcPr>
            <w:tcW w:w="1661" w:type="dxa"/>
            <w:tcBorders>
              <w:top w:val="nil"/>
              <w:left w:val="nil"/>
              <w:right w:val="nil"/>
            </w:tcBorders>
            <w:shd w:val="clear" w:color="auto" w:fill="auto"/>
            <w:vAlign w:val="center"/>
            <w:hideMark/>
          </w:tcPr>
          <w:p w14:paraId="37309F10" w14:textId="77777777" w:rsidR="002E7A8E" w:rsidRPr="00813EBE" w:rsidRDefault="002E7A8E" w:rsidP="00625CAF">
            <w:pPr>
              <w:rPr>
                <w:b/>
                <w:bCs/>
                <w:color w:val="000000"/>
                <w:szCs w:val="22"/>
                <w:lang w:val="en-US"/>
              </w:rPr>
            </w:pPr>
          </w:p>
        </w:tc>
        <w:tc>
          <w:tcPr>
            <w:tcW w:w="1199" w:type="dxa"/>
            <w:tcBorders>
              <w:top w:val="nil"/>
              <w:left w:val="nil"/>
              <w:right w:val="nil"/>
            </w:tcBorders>
            <w:shd w:val="clear" w:color="auto" w:fill="auto"/>
            <w:vAlign w:val="center"/>
            <w:hideMark/>
          </w:tcPr>
          <w:p w14:paraId="5F530A71" w14:textId="77777777" w:rsidR="002E7A8E" w:rsidRPr="00813EBE" w:rsidRDefault="002E7A8E" w:rsidP="00625CAF">
            <w:pPr>
              <w:jc w:val="right"/>
              <w:rPr>
                <w:lang w:val="en-US"/>
              </w:rPr>
            </w:pPr>
          </w:p>
        </w:tc>
        <w:tc>
          <w:tcPr>
            <w:tcW w:w="1015" w:type="dxa"/>
            <w:tcBorders>
              <w:top w:val="nil"/>
              <w:left w:val="nil"/>
              <w:right w:val="nil"/>
            </w:tcBorders>
            <w:shd w:val="clear" w:color="auto" w:fill="auto"/>
            <w:vAlign w:val="center"/>
            <w:hideMark/>
          </w:tcPr>
          <w:p w14:paraId="0FC484E5" w14:textId="77777777" w:rsidR="002E7A8E" w:rsidRPr="00813EBE" w:rsidRDefault="002E7A8E" w:rsidP="00625CAF">
            <w:pPr>
              <w:jc w:val="right"/>
              <w:rPr>
                <w:lang w:val="en-US"/>
              </w:rPr>
            </w:pPr>
          </w:p>
        </w:tc>
        <w:tc>
          <w:tcPr>
            <w:tcW w:w="1295" w:type="dxa"/>
            <w:tcBorders>
              <w:top w:val="nil"/>
              <w:left w:val="nil"/>
              <w:right w:val="nil"/>
            </w:tcBorders>
            <w:shd w:val="clear" w:color="auto" w:fill="auto"/>
            <w:vAlign w:val="center"/>
            <w:hideMark/>
          </w:tcPr>
          <w:p w14:paraId="012AF1A1" w14:textId="77777777" w:rsidR="002E7A8E" w:rsidRPr="00813EBE" w:rsidRDefault="002E7A8E" w:rsidP="00625CAF">
            <w:pPr>
              <w:jc w:val="right"/>
              <w:rPr>
                <w:lang w:val="en-US"/>
              </w:rPr>
            </w:pPr>
          </w:p>
        </w:tc>
        <w:tc>
          <w:tcPr>
            <w:tcW w:w="1170" w:type="dxa"/>
            <w:tcBorders>
              <w:top w:val="nil"/>
              <w:left w:val="nil"/>
              <w:right w:val="nil"/>
            </w:tcBorders>
            <w:shd w:val="clear" w:color="auto" w:fill="auto"/>
            <w:vAlign w:val="center"/>
            <w:hideMark/>
          </w:tcPr>
          <w:p w14:paraId="678455F3" w14:textId="77777777" w:rsidR="002E7A8E" w:rsidRPr="00813EBE" w:rsidRDefault="002E7A8E" w:rsidP="00625CAF">
            <w:pPr>
              <w:ind w:right="-86"/>
              <w:jc w:val="right"/>
              <w:rPr>
                <w:lang w:val="en-US"/>
              </w:rPr>
            </w:pPr>
          </w:p>
        </w:tc>
      </w:tr>
      <w:tr w:rsidR="00F35F31" w:rsidRPr="00813EBE" w14:paraId="6B0CEAFC" w14:textId="77777777" w:rsidTr="00295789">
        <w:trPr>
          <w:trHeight w:val="289"/>
        </w:trPr>
        <w:tc>
          <w:tcPr>
            <w:tcW w:w="2750" w:type="dxa"/>
            <w:tcBorders>
              <w:top w:val="nil"/>
              <w:left w:val="nil"/>
              <w:bottom w:val="nil"/>
              <w:right w:val="nil"/>
            </w:tcBorders>
            <w:shd w:val="clear" w:color="auto" w:fill="auto"/>
            <w:vAlign w:val="center"/>
            <w:hideMark/>
          </w:tcPr>
          <w:p w14:paraId="31354758" w14:textId="61AE9138" w:rsidR="00F35F31" w:rsidRPr="00813EBE" w:rsidRDefault="00F35F31" w:rsidP="00625CAF">
            <w:pPr>
              <w:rPr>
                <w:b/>
                <w:color w:val="000000"/>
                <w:szCs w:val="22"/>
                <w:lang w:val="en-US"/>
              </w:rPr>
            </w:pPr>
            <w:r w:rsidRPr="00813EBE">
              <w:rPr>
                <w:b/>
                <w:color w:val="000000"/>
                <w:szCs w:val="22"/>
                <w:lang w:val="en-US"/>
              </w:rPr>
              <w:t xml:space="preserve">Balance at </w:t>
            </w:r>
            <w:r w:rsidRPr="00813EBE">
              <w:rPr>
                <w:b/>
                <w:color w:val="000000"/>
                <w:szCs w:val="22"/>
                <w:lang w:val="en-US"/>
              </w:rPr>
              <w:fldChar w:fldCharType="begin"/>
            </w:r>
            <w:r w:rsidRPr="00813EBE">
              <w:rPr>
                <w:b/>
                <w:color w:val="000000"/>
                <w:szCs w:val="22"/>
                <w:lang w:val="en-US"/>
              </w:rPr>
              <w:instrText xml:space="preserve"> REF LYB_short \h  \* MERGEFORMAT </w:instrText>
            </w:r>
            <w:r w:rsidRPr="00813EBE">
              <w:rPr>
                <w:b/>
                <w:color w:val="000000"/>
                <w:szCs w:val="22"/>
                <w:lang w:val="en-US"/>
              </w:rPr>
            </w:r>
            <w:r w:rsidRPr="00813EBE">
              <w:rPr>
                <w:b/>
                <w:color w:val="000000"/>
                <w:szCs w:val="22"/>
                <w:lang w:val="en-US"/>
              </w:rPr>
              <w:fldChar w:fldCharType="separate"/>
            </w:r>
            <w:r w:rsidR="0097130A" w:rsidRPr="0097130A">
              <w:rPr>
                <w:b/>
                <w:color w:val="000000"/>
                <w:szCs w:val="22"/>
                <w:lang w:val="en-US"/>
              </w:rPr>
              <w:t>01/01/2019</w:t>
            </w:r>
            <w:r w:rsidRPr="00813EBE">
              <w:rPr>
                <w:b/>
                <w:color w:val="000000"/>
                <w:szCs w:val="22"/>
                <w:lang w:val="en-US"/>
              </w:rPr>
              <w:fldChar w:fldCharType="end"/>
            </w:r>
          </w:p>
        </w:tc>
        <w:tc>
          <w:tcPr>
            <w:tcW w:w="1661" w:type="dxa"/>
            <w:tcBorders>
              <w:top w:val="nil"/>
              <w:left w:val="nil"/>
              <w:bottom w:val="nil"/>
              <w:right w:val="nil"/>
            </w:tcBorders>
            <w:shd w:val="clear" w:color="auto" w:fill="auto"/>
            <w:vAlign w:val="center"/>
          </w:tcPr>
          <w:p w14:paraId="63FED6D4" w14:textId="15521A0E" w:rsidR="00F35F31" w:rsidRPr="00813EBE" w:rsidRDefault="00F35F31" w:rsidP="00625CAF">
            <w:pPr>
              <w:jc w:val="right"/>
              <w:rPr>
                <w:b/>
                <w:szCs w:val="22"/>
                <w:lang w:val="en-US"/>
              </w:rPr>
            </w:pPr>
            <w:r w:rsidRPr="00813EBE">
              <w:rPr>
                <w:b/>
              </w:rPr>
              <w:t>451,403</w:t>
            </w:r>
          </w:p>
        </w:tc>
        <w:tc>
          <w:tcPr>
            <w:tcW w:w="1199" w:type="dxa"/>
            <w:tcBorders>
              <w:top w:val="nil"/>
              <w:left w:val="nil"/>
              <w:bottom w:val="nil"/>
              <w:right w:val="nil"/>
            </w:tcBorders>
            <w:shd w:val="clear" w:color="auto" w:fill="auto"/>
            <w:vAlign w:val="center"/>
          </w:tcPr>
          <w:p w14:paraId="42847761" w14:textId="665E1ED9" w:rsidR="00F35F31" w:rsidRPr="00813EBE" w:rsidRDefault="00F35F31" w:rsidP="00625CAF">
            <w:pPr>
              <w:jc w:val="right"/>
              <w:rPr>
                <w:b/>
                <w:szCs w:val="22"/>
                <w:lang w:val="en-US"/>
              </w:rPr>
            </w:pPr>
            <w:r w:rsidRPr="00813EBE">
              <w:rPr>
                <w:b/>
              </w:rPr>
              <w:t>1,217,801</w:t>
            </w:r>
          </w:p>
        </w:tc>
        <w:tc>
          <w:tcPr>
            <w:tcW w:w="1015" w:type="dxa"/>
            <w:tcBorders>
              <w:top w:val="nil"/>
              <w:left w:val="nil"/>
              <w:bottom w:val="nil"/>
              <w:right w:val="nil"/>
            </w:tcBorders>
            <w:shd w:val="clear" w:color="auto" w:fill="auto"/>
            <w:vAlign w:val="center"/>
          </w:tcPr>
          <w:p w14:paraId="6EE4A172" w14:textId="777E4B2D" w:rsidR="00F35F31" w:rsidRPr="00813EBE" w:rsidRDefault="00F35F31" w:rsidP="00625CAF">
            <w:pPr>
              <w:jc w:val="right"/>
              <w:rPr>
                <w:b/>
                <w:szCs w:val="22"/>
                <w:lang w:val="en-US"/>
              </w:rPr>
            </w:pPr>
            <w:r w:rsidRPr="00813EBE">
              <w:rPr>
                <w:b/>
              </w:rPr>
              <w:t>164,463</w:t>
            </w:r>
          </w:p>
        </w:tc>
        <w:tc>
          <w:tcPr>
            <w:tcW w:w="1295" w:type="dxa"/>
            <w:tcBorders>
              <w:top w:val="nil"/>
              <w:left w:val="nil"/>
              <w:bottom w:val="nil"/>
              <w:right w:val="nil"/>
            </w:tcBorders>
            <w:shd w:val="clear" w:color="auto" w:fill="auto"/>
            <w:vAlign w:val="center"/>
          </w:tcPr>
          <w:p w14:paraId="5412911E" w14:textId="61B6D6AA" w:rsidR="00F35F31" w:rsidRPr="00813EBE" w:rsidRDefault="00F35F31" w:rsidP="00625CAF">
            <w:pPr>
              <w:jc w:val="right"/>
              <w:rPr>
                <w:b/>
                <w:szCs w:val="22"/>
                <w:lang w:val="en-US"/>
              </w:rPr>
            </w:pPr>
            <w:r w:rsidRPr="00813EBE">
              <w:rPr>
                <w:b/>
              </w:rPr>
              <w:t>1,605</w:t>
            </w:r>
          </w:p>
        </w:tc>
        <w:tc>
          <w:tcPr>
            <w:tcW w:w="1170" w:type="dxa"/>
            <w:tcBorders>
              <w:top w:val="nil"/>
              <w:left w:val="nil"/>
              <w:bottom w:val="nil"/>
              <w:right w:val="nil"/>
            </w:tcBorders>
            <w:shd w:val="clear" w:color="auto" w:fill="auto"/>
            <w:vAlign w:val="center"/>
          </w:tcPr>
          <w:p w14:paraId="67560BBB" w14:textId="08387D63" w:rsidR="00F35F31" w:rsidRPr="00813EBE" w:rsidRDefault="00F35F31" w:rsidP="00625CAF">
            <w:pPr>
              <w:ind w:right="-86"/>
              <w:jc w:val="right"/>
              <w:rPr>
                <w:b/>
                <w:szCs w:val="22"/>
                <w:lang w:val="en-US"/>
              </w:rPr>
            </w:pPr>
            <w:r w:rsidRPr="00813EBE">
              <w:rPr>
                <w:b/>
              </w:rPr>
              <w:t>1,835,272</w:t>
            </w:r>
          </w:p>
        </w:tc>
      </w:tr>
      <w:tr w:rsidR="00F35F31" w:rsidRPr="00813EBE" w14:paraId="356554E9" w14:textId="77777777" w:rsidTr="00295789">
        <w:trPr>
          <w:trHeight w:val="289"/>
        </w:trPr>
        <w:tc>
          <w:tcPr>
            <w:tcW w:w="2750" w:type="dxa"/>
            <w:tcBorders>
              <w:top w:val="nil"/>
              <w:left w:val="nil"/>
              <w:bottom w:val="nil"/>
              <w:right w:val="nil"/>
            </w:tcBorders>
            <w:shd w:val="clear" w:color="auto" w:fill="auto"/>
            <w:vAlign w:val="bottom"/>
            <w:hideMark/>
          </w:tcPr>
          <w:p w14:paraId="699FAE85" w14:textId="77777777" w:rsidR="00F35F31" w:rsidRPr="00813EBE" w:rsidRDefault="00F35F31" w:rsidP="00625CAF">
            <w:pPr>
              <w:rPr>
                <w:color w:val="000000"/>
                <w:szCs w:val="22"/>
                <w:lang w:val="en-US"/>
              </w:rPr>
            </w:pPr>
            <w:r w:rsidRPr="00813EBE">
              <w:rPr>
                <w:color w:val="000000"/>
                <w:szCs w:val="22"/>
                <w:lang w:val="en-US"/>
              </w:rPr>
              <w:t>Additions</w:t>
            </w:r>
          </w:p>
        </w:tc>
        <w:tc>
          <w:tcPr>
            <w:tcW w:w="1661" w:type="dxa"/>
            <w:tcBorders>
              <w:top w:val="nil"/>
              <w:left w:val="nil"/>
              <w:bottom w:val="nil"/>
              <w:right w:val="nil"/>
            </w:tcBorders>
            <w:shd w:val="clear" w:color="auto" w:fill="auto"/>
            <w:vAlign w:val="bottom"/>
          </w:tcPr>
          <w:p w14:paraId="2DF71097" w14:textId="1D2E0F1F" w:rsidR="00F35F31" w:rsidRPr="00813EBE" w:rsidRDefault="00F35F31" w:rsidP="00625CAF">
            <w:pPr>
              <w:jc w:val="right"/>
              <w:rPr>
                <w:szCs w:val="22"/>
                <w:lang w:val="en-US"/>
              </w:rPr>
            </w:pPr>
            <w:r w:rsidRPr="00813EBE">
              <w:t>11,231</w:t>
            </w:r>
          </w:p>
        </w:tc>
        <w:tc>
          <w:tcPr>
            <w:tcW w:w="1199" w:type="dxa"/>
            <w:tcBorders>
              <w:top w:val="nil"/>
              <w:left w:val="nil"/>
              <w:bottom w:val="nil"/>
              <w:right w:val="nil"/>
            </w:tcBorders>
            <w:shd w:val="clear" w:color="auto" w:fill="auto"/>
            <w:vAlign w:val="bottom"/>
          </w:tcPr>
          <w:p w14:paraId="7A443663" w14:textId="0B06E1FF" w:rsidR="00F35F31" w:rsidRPr="00813EBE" w:rsidRDefault="00F35F31" w:rsidP="00625CAF">
            <w:pPr>
              <w:jc w:val="right"/>
              <w:rPr>
                <w:szCs w:val="22"/>
                <w:lang w:val="en-US"/>
              </w:rPr>
            </w:pPr>
            <w:r w:rsidRPr="00813EBE">
              <w:t>85,142</w:t>
            </w:r>
          </w:p>
        </w:tc>
        <w:tc>
          <w:tcPr>
            <w:tcW w:w="1015" w:type="dxa"/>
            <w:tcBorders>
              <w:top w:val="nil"/>
              <w:left w:val="nil"/>
              <w:bottom w:val="nil"/>
              <w:right w:val="nil"/>
            </w:tcBorders>
            <w:shd w:val="clear" w:color="auto" w:fill="auto"/>
            <w:vAlign w:val="bottom"/>
          </w:tcPr>
          <w:p w14:paraId="25E76363" w14:textId="22189CED" w:rsidR="00F35F31" w:rsidRPr="00813EBE" w:rsidRDefault="00F35F31" w:rsidP="00625CAF">
            <w:pPr>
              <w:jc w:val="right"/>
              <w:rPr>
                <w:szCs w:val="22"/>
                <w:lang w:val="en-US"/>
              </w:rPr>
            </w:pPr>
            <w:r w:rsidRPr="00813EBE">
              <w:t>42,702</w:t>
            </w:r>
          </w:p>
        </w:tc>
        <w:tc>
          <w:tcPr>
            <w:tcW w:w="1295" w:type="dxa"/>
            <w:tcBorders>
              <w:top w:val="nil"/>
              <w:left w:val="nil"/>
              <w:bottom w:val="nil"/>
              <w:right w:val="nil"/>
            </w:tcBorders>
            <w:shd w:val="clear" w:color="auto" w:fill="auto"/>
            <w:vAlign w:val="bottom"/>
          </w:tcPr>
          <w:p w14:paraId="38DC8456" w14:textId="2548E6CC" w:rsidR="00F35F31" w:rsidRPr="00813EBE" w:rsidRDefault="00F35F31" w:rsidP="00625CAF">
            <w:pPr>
              <w:jc w:val="right"/>
              <w:rPr>
                <w:szCs w:val="22"/>
                <w:lang w:val="en-US"/>
              </w:rPr>
            </w:pPr>
            <w:r w:rsidRPr="00813EBE">
              <w:t>325</w:t>
            </w:r>
          </w:p>
        </w:tc>
        <w:tc>
          <w:tcPr>
            <w:tcW w:w="1170" w:type="dxa"/>
            <w:tcBorders>
              <w:top w:val="nil"/>
              <w:left w:val="nil"/>
              <w:bottom w:val="nil"/>
              <w:right w:val="nil"/>
            </w:tcBorders>
            <w:shd w:val="clear" w:color="auto" w:fill="auto"/>
            <w:vAlign w:val="bottom"/>
          </w:tcPr>
          <w:p w14:paraId="7ECDB9FF" w14:textId="78CAEA83" w:rsidR="00F35F31" w:rsidRPr="00813EBE" w:rsidRDefault="00F35F31" w:rsidP="00625CAF">
            <w:pPr>
              <w:ind w:right="-86"/>
              <w:jc w:val="right"/>
              <w:rPr>
                <w:szCs w:val="22"/>
                <w:lang w:val="en-US"/>
              </w:rPr>
            </w:pPr>
            <w:r w:rsidRPr="00813EBE">
              <w:t>139,400</w:t>
            </w:r>
          </w:p>
        </w:tc>
      </w:tr>
      <w:tr w:rsidR="00F35F31" w:rsidRPr="00813EBE" w14:paraId="1269BA3B" w14:textId="77777777" w:rsidTr="00295789">
        <w:trPr>
          <w:trHeight w:val="289"/>
        </w:trPr>
        <w:tc>
          <w:tcPr>
            <w:tcW w:w="2750" w:type="dxa"/>
            <w:tcBorders>
              <w:top w:val="nil"/>
              <w:left w:val="nil"/>
              <w:bottom w:val="nil"/>
              <w:right w:val="nil"/>
            </w:tcBorders>
            <w:shd w:val="clear" w:color="auto" w:fill="auto"/>
            <w:vAlign w:val="bottom"/>
          </w:tcPr>
          <w:p w14:paraId="1CFA3892" w14:textId="6E0A85DB" w:rsidR="00F35F31" w:rsidRPr="00813EBE" w:rsidRDefault="00F35F31" w:rsidP="00625CAF">
            <w:pPr>
              <w:rPr>
                <w:color w:val="000000"/>
                <w:szCs w:val="22"/>
                <w:lang w:val="en-US"/>
              </w:rPr>
            </w:pPr>
            <w:r w:rsidRPr="00813EBE">
              <w:rPr>
                <w:color w:val="000000"/>
                <w:szCs w:val="22"/>
                <w:lang w:val="en-US"/>
              </w:rPr>
              <w:t>Transfer from construction in progress</w:t>
            </w:r>
          </w:p>
        </w:tc>
        <w:tc>
          <w:tcPr>
            <w:tcW w:w="1661" w:type="dxa"/>
            <w:tcBorders>
              <w:top w:val="nil"/>
              <w:left w:val="nil"/>
              <w:bottom w:val="nil"/>
              <w:right w:val="nil"/>
            </w:tcBorders>
            <w:shd w:val="clear" w:color="auto" w:fill="auto"/>
            <w:vAlign w:val="bottom"/>
          </w:tcPr>
          <w:p w14:paraId="4658F0D3" w14:textId="1B938B98" w:rsidR="00F35F31" w:rsidRPr="00813EBE" w:rsidRDefault="00F35F31" w:rsidP="00625CAF">
            <w:pPr>
              <w:jc w:val="right"/>
              <w:rPr>
                <w:szCs w:val="22"/>
                <w:lang w:val="en-US"/>
              </w:rPr>
            </w:pPr>
            <w:r w:rsidRPr="00813EBE">
              <w:t>110,606</w:t>
            </w:r>
          </w:p>
        </w:tc>
        <w:tc>
          <w:tcPr>
            <w:tcW w:w="1199" w:type="dxa"/>
            <w:tcBorders>
              <w:top w:val="nil"/>
              <w:left w:val="nil"/>
              <w:bottom w:val="nil"/>
              <w:right w:val="nil"/>
            </w:tcBorders>
            <w:shd w:val="clear" w:color="auto" w:fill="auto"/>
            <w:vAlign w:val="bottom"/>
          </w:tcPr>
          <w:p w14:paraId="5D1B9E30" w14:textId="065EFE32" w:rsidR="00F35F31" w:rsidRPr="00813EBE" w:rsidRDefault="00F35F31" w:rsidP="00625CAF">
            <w:pPr>
              <w:jc w:val="right"/>
              <w:rPr>
                <w:szCs w:val="22"/>
                <w:lang w:val="en-US"/>
              </w:rPr>
            </w:pPr>
            <w:r w:rsidRPr="00813EBE">
              <w:t>191,960</w:t>
            </w:r>
          </w:p>
        </w:tc>
        <w:tc>
          <w:tcPr>
            <w:tcW w:w="1015" w:type="dxa"/>
            <w:tcBorders>
              <w:top w:val="nil"/>
              <w:left w:val="nil"/>
              <w:bottom w:val="nil"/>
              <w:right w:val="nil"/>
            </w:tcBorders>
            <w:shd w:val="clear" w:color="auto" w:fill="auto"/>
            <w:vAlign w:val="bottom"/>
          </w:tcPr>
          <w:p w14:paraId="07907D32" w14:textId="054A6B95" w:rsidR="00F35F31" w:rsidRPr="00813EBE" w:rsidRDefault="00F35F31" w:rsidP="00625CAF">
            <w:pPr>
              <w:jc w:val="right"/>
              <w:rPr>
                <w:szCs w:val="22"/>
                <w:lang w:val="en-US"/>
              </w:rPr>
            </w:pPr>
            <w:r w:rsidRPr="00813EBE">
              <w:t>23,020</w:t>
            </w:r>
          </w:p>
        </w:tc>
        <w:tc>
          <w:tcPr>
            <w:tcW w:w="1295" w:type="dxa"/>
            <w:tcBorders>
              <w:top w:val="nil"/>
              <w:left w:val="nil"/>
              <w:bottom w:val="nil"/>
              <w:right w:val="nil"/>
            </w:tcBorders>
            <w:shd w:val="clear" w:color="auto" w:fill="auto"/>
            <w:vAlign w:val="bottom"/>
          </w:tcPr>
          <w:p w14:paraId="4D1F8DE7" w14:textId="57474128" w:rsidR="00F35F31" w:rsidRPr="00813EBE" w:rsidRDefault="00F35F31" w:rsidP="00625CAF">
            <w:pPr>
              <w:jc w:val="right"/>
              <w:rPr>
                <w:szCs w:val="22"/>
                <w:lang w:val="en-US"/>
              </w:rPr>
            </w:pPr>
            <w:r w:rsidRPr="00813EBE">
              <w:t>-</w:t>
            </w:r>
          </w:p>
        </w:tc>
        <w:tc>
          <w:tcPr>
            <w:tcW w:w="1170" w:type="dxa"/>
            <w:tcBorders>
              <w:top w:val="nil"/>
              <w:left w:val="nil"/>
              <w:bottom w:val="nil"/>
              <w:right w:val="nil"/>
            </w:tcBorders>
            <w:shd w:val="clear" w:color="auto" w:fill="auto"/>
            <w:vAlign w:val="bottom"/>
          </w:tcPr>
          <w:p w14:paraId="4E93AD3C" w14:textId="639B852E" w:rsidR="00F35F31" w:rsidRPr="00813EBE" w:rsidRDefault="00F35F31" w:rsidP="00625CAF">
            <w:pPr>
              <w:ind w:right="-86"/>
              <w:jc w:val="right"/>
              <w:rPr>
                <w:szCs w:val="22"/>
                <w:lang w:val="en-US"/>
              </w:rPr>
            </w:pPr>
            <w:r w:rsidRPr="00813EBE">
              <w:t>325,586</w:t>
            </w:r>
          </w:p>
        </w:tc>
      </w:tr>
      <w:tr w:rsidR="00F35F31" w:rsidRPr="00813EBE" w14:paraId="27ADBCEF" w14:textId="77777777" w:rsidTr="00295789">
        <w:trPr>
          <w:trHeight w:val="289"/>
        </w:trPr>
        <w:tc>
          <w:tcPr>
            <w:tcW w:w="2750" w:type="dxa"/>
            <w:tcBorders>
              <w:top w:val="nil"/>
              <w:left w:val="nil"/>
              <w:bottom w:val="nil"/>
              <w:right w:val="nil"/>
            </w:tcBorders>
            <w:shd w:val="clear" w:color="auto" w:fill="auto"/>
            <w:vAlign w:val="bottom"/>
            <w:hideMark/>
          </w:tcPr>
          <w:p w14:paraId="0B77506E" w14:textId="77777777" w:rsidR="00F35F31" w:rsidRPr="00813EBE" w:rsidRDefault="00F35F31" w:rsidP="00625CAF">
            <w:pPr>
              <w:rPr>
                <w:color w:val="000000"/>
                <w:szCs w:val="22"/>
                <w:lang w:val="en-US"/>
              </w:rPr>
            </w:pPr>
            <w:r w:rsidRPr="00813EBE">
              <w:rPr>
                <w:color w:val="000000"/>
                <w:szCs w:val="22"/>
                <w:lang w:val="en-US"/>
              </w:rPr>
              <w:t>Disposals</w:t>
            </w:r>
          </w:p>
        </w:tc>
        <w:tc>
          <w:tcPr>
            <w:tcW w:w="1661" w:type="dxa"/>
            <w:tcBorders>
              <w:top w:val="nil"/>
              <w:left w:val="nil"/>
              <w:bottom w:val="nil"/>
              <w:right w:val="nil"/>
            </w:tcBorders>
            <w:shd w:val="clear" w:color="auto" w:fill="auto"/>
            <w:vAlign w:val="bottom"/>
          </w:tcPr>
          <w:p w14:paraId="7B554102" w14:textId="605113E5" w:rsidR="00F35F31" w:rsidRPr="00813EBE" w:rsidRDefault="00F35F31" w:rsidP="00625CAF">
            <w:pPr>
              <w:jc w:val="right"/>
              <w:rPr>
                <w:szCs w:val="22"/>
                <w:lang w:val="en-US"/>
              </w:rPr>
            </w:pPr>
            <w:r w:rsidRPr="00813EBE">
              <w:t>(15,098)</w:t>
            </w:r>
          </w:p>
        </w:tc>
        <w:tc>
          <w:tcPr>
            <w:tcW w:w="1199" w:type="dxa"/>
            <w:tcBorders>
              <w:top w:val="nil"/>
              <w:left w:val="nil"/>
              <w:bottom w:val="nil"/>
              <w:right w:val="nil"/>
            </w:tcBorders>
            <w:shd w:val="clear" w:color="auto" w:fill="auto"/>
            <w:vAlign w:val="bottom"/>
          </w:tcPr>
          <w:p w14:paraId="10ABDAA6" w14:textId="21751E65" w:rsidR="00F35F31" w:rsidRPr="00813EBE" w:rsidRDefault="00F35F31" w:rsidP="00625CAF">
            <w:pPr>
              <w:jc w:val="right"/>
              <w:rPr>
                <w:szCs w:val="22"/>
                <w:lang w:val="en-US"/>
              </w:rPr>
            </w:pPr>
            <w:r w:rsidRPr="00813EBE">
              <w:t>(177,784)</w:t>
            </w:r>
          </w:p>
        </w:tc>
        <w:tc>
          <w:tcPr>
            <w:tcW w:w="1015" w:type="dxa"/>
            <w:tcBorders>
              <w:top w:val="nil"/>
              <w:left w:val="nil"/>
              <w:bottom w:val="nil"/>
              <w:right w:val="nil"/>
            </w:tcBorders>
            <w:shd w:val="clear" w:color="auto" w:fill="auto"/>
            <w:vAlign w:val="bottom"/>
          </w:tcPr>
          <w:p w14:paraId="2BEFBB97" w14:textId="251BD93E" w:rsidR="00F35F31" w:rsidRPr="00813EBE" w:rsidRDefault="00F35F31" w:rsidP="00625CAF">
            <w:pPr>
              <w:jc w:val="right"/>
              <w:rPr>
                <w:szCs w:val="22"/>
                <w:lang w:val="en-US"/>
              </w:rPr>
            </w:pPr>
            <w:r w:rsidRPr="00813EBE">
              <w:t>(19,966)</w:t>
            </w:r>
          </w:p>
        </w:tc>
        <w:tc>
          <w:tcPr>
            <w:tcW w:w="1295" w:type="dxa"/>
            <w:tcBorders>
              <w:top w:val="nil"/>
              <w:left w:val="nil"/>
              <w:bottom w:val="nil"/>
              <w:right w:val="nil"/>
            </w:tcBorders>
            <w:shd w:val="clear" w:color="auto" w:fill="auto"/>
            <w:vAlign w:val="bottom"/>
          </w:tcPr>
          <w:p w14:paraId="26FC6CEB" w14:textId="3869DD1E" w:rsidR="00F35F31" w:rsidRPr="00813EBE" w:rsidRDefault="00F35F31" w:rsidP="00625CAF">
            <w:pPr>
              <w:jc w:val="right"/>
              <w:rPr>
                <w:szCs w:val="22"/>
                <w:lang w:val="en-US"/>
              </w:rPr>
            </w:pPr>
            <w:r w:rsidRPr="00813EBE">
              <w:t>(256)</w:t>
            </w:r>
          </w:p>
        </w:tc>
        <w:tc>
          <w:tcPr>
            <w:tcW w:w="1170" w:type="dxa"/>
            <w:tcBorders>
              <w:top w:val="nil"/>
              <w:left w:val="nil"/>
              <w:bottom w:val="nil"/>
              <w:right w:val="nil"/>
            </w:tcBorders>
            <w:shd w:val="clear" w:color="auto" w:fill="auto"/>
            <w:vAlign w:val="bottom"/>
          </w:tcPr>
          <w:p w14:paraId="3CEB3DC7" w14:textId="50548736" w:rsidR="00F35F31" w:rsidRPr="00813EBE" w:rsidRDefault="00F35F31" w:rsidP="00625CAF">
            <w:pPr>
              <w:ind w:right="-86"/>
              <w:jc w:val="right"/>
              <w:rPr>
                <w:szCs w:val="22"/>
                <w:lang w:val="en-US"/>
              </w:rPr>
            </w:pPr>
            <w:r w:rsidRPr="00813EBE">
              <w:t>(213,104)</w:t>
            </w:r>
          </w:p>
        </w:tc>
      </w:tr>
      <w:tr w:rsidR="00F35F31" w:rsidRPr="00813EBE" w14:paraId="0E33D8E8" w14:textId="77777777" w:rsidTr="00295789">
        <w:trPr>
          <w:trHeight w:val="289"/>
        </w:trPr>
        <w:tc>
          <w:tcPr>
            <w:tcW w:w="2750" w:type="dxa"/>
            <w:tcBorders>
              <w:top w:val="nil"/>
              <w:left w:val="nil"/>
              <w:bottom w:val="nil"/>
              <w:right w:val="nil"/>
            </w:tcBorders>
            <w:shd w:val="clear" w:color="auto" w:fill="auto"/>
            <w:vAlign w:val="bottom"/>
            <w:hideMark/>
          </w:tcPr>
          <w:p w14:paraId="4F35D4CC" w14:textId="77777777" w:rsidR="00F35F31" w:rsidRPr="00813EBE" w:rsidRDefault="00F35F31" w:rsidP="00625CAF">
            <w:pPr>
              <w:rPr>
                <w:color w:val="000000"/>
                <w:szCs w:val="22"/>
                <w:lang w:val="en-US"/>
              </w:rPr>
            </w:pPr>
            <w:r w:rsidRPr="00813EBE">
              <w:rPr>
                <w:color w:val="000000"/>
                <w:szCs w:val="22"/>
                <w:lang w:val="en-US"/>
              </w:rPr>
              <w:t>Other decreases</w:t>
            </w:r>
          </w:p>
        </w:tc>
        <w:tc>
          <w:tcPr>
            <w:tcW w:w="1661" w:type="dxa"/>
            <w:tcBorders>
              <w:top w:val="nil"/>
              <w:left w:val="nil"/>
              <w:bottom w:val="nil"/>
              <w:right w:val="nil"/>
            </w:tcBorders>
            <w:shd w:val="clear" w:color="auto" w:fill="auto"/>
            <w:vAlign w:val="bottom"/>
          </w:tcPr>
          <w:p w14:paraId="5F3163E2" w14:textId="55D40F1D" w:rsidR="00F35F31" w:rsidRPr="00813EBE" w:rsidRDefault="00F35F31" w:rsidP="00625CAF">
            <w:pPr>
              <w:pBdr>
                <w:bottom w:val="single" w:sz="4" w:space="1" w:color="auto"/>
              </w:pBdr>
              <w:jc w:val="right"/>
              <w:rPr>
                <w:szCs w:val="22"/>
                <w:lang w:val="en-US"/>
              </w:rPr>
            </w:pPr>
            <w:r w:rsidRPr="00813EBE">
              <w:t>(325,446)</w:t>
            </w:r>
          </w:p>
        </w:tc>
        <w:tc>
          <w:tcPr>
            <w:tcW w:w="1199" w:type="dxa"/>
            <w:tcBorders>
              <w:top w:val="nil"/>
              <w:left w:val="nil"/>
              <w:bottom w:val="nil"/>
              <w:right w:val="nil"/>
            </w:tcBorders>
            <w:shd w:val="clear" w:color="auto" w:fill="auto"/>
            <w:vAlign w:val="bottom"/>
          </w:tcPr>
          <w:p w14:paraId="04D1C3C6" w14:textId="4354A5F9" w:rsidR="00F35F31" w:rsidRPr="00813EBE" w:rsidRDefault="00F35F31" w:rsidP="00625CAF">
            <w:pPr>
              <w:pBdr>
                <w:bottom w:val="single" w:sz="4" w:space="1" w:color="auto"/>
              </w:pBdr>
              <w:jc w:val="right"/>
              <w:rPr>
                <w:szCs w:val="22"/>
                <w:lang w:val="en-US"/>
              </w:rPr>
            </w:pPr>
            <w:r w:rsidRPr="00813EBE">
              <w:t>(240)</w:t>
            </w:r>
          </w:p>
        </w:tc>
        <w:tc>
          <w:tcPr>
            <w:tcW w:w="1015" w:type="dxa"/>
            <w:tcBorders>
              <w:top w:val="nil"/>
              <w:left w:val="nil"/>
              <w:bottom w:val="nil"/>
              <w:right w:val="nil"/>
            </w:tcBorders>
            <w:shd w:val="clear" w:color="auto" w:fill="auto"/>
            <w:vAlign w:val="bottom"/>
          </w:tcPr>
          <w:p w14:paraId="7E504144" w14:textId="3089F819" w:rsidR="00F35F31" w:rsidRPr="00813EBE" w:rsidRDefault="00F35F31" w:rsidP="00625CAF">
            <w:pPr>
              <w:pBdr>
                <w:bottom w:val="single" w:sz="4" w:space="1" w:color="auto"/>
              </w:pBdr>
              <w:jc w:val="right"/>
              <w:rPr>
                <w:szCs w:val="22"/>
                <w:lang w:val="en-US"/>
              </w:rPr>
            </w:pPr>
            <w:r w:rsidRPr="00813EBE">
              <w:t>-</w:t>
            </w:r>
          </w:p>
        </w:tc>
        <w:tc>
          <w:tcPr>
            <w:tcW w:w="1295" w:type="dxa"/>
            <w:tcBorders>
              <w:top w:val="nil"/>
              <w:left w:val="nil"/>
              <w:bottom w:val="nil"/>
              <w:right w:val="nil"/>
            </w:tcBorders>
            <w:shd w:val="clear" w:color="auto" w:fill="auto"/>
            <w:vAlign w:val="bottom"/>
          </w:tcPr>
          <w:p w14:paraId="67E4D2B3" w14:textId="48FB2FDB" w:rsidR="00F35F31" w:rsidRPr="00813EBE" w:rsidRDefault="00F35F31" w:rsidP="00625CAF">
            <w:pPr>
              <w:pBdr>
                <w:bottom w:val="single" w:sz="4" w:space="1" w:color="auto"/>
              </w:pBdr>
              <w:jc w:val="right"/>
              <w:rPr>
                <w:szCs w:val="22"/>
                <w:lang w:val="en-US"/>
              </w:rPr>
            </w:pPr>
            <w:r w:rsidRPr="00813EBE">
              <w:t>-</w:t>
            </w:r>
          </w:p>
        </w:tc>
        <w:tc>
          <w:tcPr>
            <w:tcW w:w="1170" w:type="dxa"/>
            <w:tcBorders>
              <w:top w:val="nil"/>
              <w:left w:val="nil"/>
              <w:bottom w:val="nil"/>
              <w:right w:val="nil"/>
            </w:tcBorders>
            <w:shd w:val="clear" w:color="auto" w:fill="auto"/>
            <w:vAlign w:val="bottom"/>
          </w:tcPr>
          <w:p w14:paraId="507406C0" w14:textId="6767C5AA" w:rsidR="00F35F31" w:rsidRPr="00813EBE" w:rsidRDefault="00F35F31" w:rsidP="00625CAF">
            <w:pPr>
              <w:pBdr>
                <w:bottom w:val="single" w:sz="4" w:space="1" w:color="auto"/>
              </w:pBdr>
              <w:ind w:right="-86"/>
              <w:jc w:val="right"/>
              <w:rPr>
                <w:szCs w:val="22"/>
                <w:lang w:val="en-US"/>
              </w:rPr>
            </w:pPr>
            <w:r w:rsidRPr="00813EBE">
              <w:t>(325,686)</w:t>
            </w:r>
          </w:p>
        </w:tc>
      </w:tr>
      <w:tr w:rsidR="00F35F31" w:rsidRPr="00813EBE" w14:paraId="4160A32E" w14:textId="77777777" w:rsidTr="00295789">
        <w:trPr>
          <w:trHeight w:val="452"/>
        </w:trPr>
        <w:tc>
          <w:tcPr>
            <w:tcW w:w="2750" w:type="dxa"/>
            <w:tcBorders>
              <w:top w:val="nil"/>
              <w:left w:val="nil"/>
              <w:bottom w:val="nil"/>
              <w:right w:val="nil"/>
            </w:tcBorders>
            <w:shd w:val="clear" w:color="auto" w:fill="auto"/>
            <w:vAlign w:val="center"/>
            <w:hideMark/>
          </w:tcPr>
          <w:p w14:paraId="7614F7FF" w14:textId="241CF77C" w:rsidR="00F35F31" w:rsidRPr="00813EBE" w:rsidRDefault="00F35F31" w:rsidP="00625CAF">
            <w:pPr>
              <w:rPr>
                <w:b/>
                <w:bCs/>
                <w:color w:val="000000"/>
                <w:szCs w:val="22"/>
                <w:lang w:val="en-US"/>
              </w:rPr>
            </w:pPr>
            <w:r w:rsidRPr="00813EBE">
              <w:rPr>
                <w:b/>
                <w:bCs/>
                <w:color w:val="000000"/>
                <w:szCs w:val="22"/>
                <w:lang w:val="en-US"/>
              </w:rPr>
              <w:t xml:space="preserve">Balance at </w:t>
            </w:r>
            <w:r w:rsidRPr="00813EBE">
              <w:rPr>
                <w:b/>
                <w:bCs/>
                <w:color w:val="000000"/>
                <w:szCs w:val="22"/>
                <w:lang w:val="en-US"/>
              </w:rPr>
              <w:fldChar w:fldCharType="begin"/>
            </w:r>
            <w:r w:rsidRPr="00813EBE">
              <w:rPr>
                <w:b/>
                <w:bCs/>
                <w:color w:val="000000"/>
                <w:szCs w:val="22"/>
                <w:lang w:val="en-US"/>
              </w:rPr>
              <w:instrText xml:space="preserve"> REF LYE_short \h  \* MERGEFORMAT </w:instrText>
            </w:r>
            <w:r w:rsidRPr="00813EBE">
              <w:rPr>
                <w:b/>
                <w:bCs/>
                <w:color w:val="000000"/>
                <w:szCs w:val="22"/>
                <w:lang w:val="en-US"/>
              </w:rPr>
            </w:r>
            <w:r w:rsidRPr="00813EBE">
              <w:rPr>
                <w:b/>
                <w:bCs/>
                <w:color w:val="000000"/>
                <w:szCs w:val="22"/>
                <w:lang w:val="en-US"/>
              </w:rPr>
              <w:fldChar w:fldCharType="separate"/>
            </w:r>
            <w:r w:rsidR="0097130A" w:rsidRPr="0097130A">
              <w:rPr>
                <w:b/>
                <w:bCs/>
                <w:color w:val="000000"/>
                <w:szCs w:val="22"/>
                <w:lang w:val="en-US"/>
              </w:rPr>
              <w:t>12/31/2019</w:t>
            </w:r>
            <w:r w:rsidRPr="00813EBE">
              <w:rPr>
                <w:b/>
                <w:bCs/>
                <w:color w:val="000000"/>
                <w:szCs w:val="22"/>
                <w:lang w:val="en-US"/>
              </w:rPr>
              <w:fldChar w:fldCharType="end"/>
            </w:r>
          </w:p>
        </w:tc>
        <w:tc>
          <w:tcPr>
            <w:tcW w:w="1661" w:type="dxa"/>
            <w:tcBorders>
              <w:left w:val="nil"/>
              <w:right w:val="nil"/>
            </w:tcBorders>
            <w:shd w:val="clear" w:color="auto" w:fill="auto"/>
            <w:vAlign w:val="center"/>
          </w:tcPr>
          <w:p w14:paraId="1D7AE8ED" w14:textId="1316F42F" w:rsidR="00F35F31" w:rsidRPr="00813EBE" w:rsidRDefault="00F35F31" w:rsidP="00625CAF">
            <w:pPr>
              <w:pBdr>
                <w:bottom w:val="single" w:sz="4" w:space="1" w:color="auto"/>
              </w:pBdr>
              <w:jc w:val="right"/>
              <w:rPr>
                <w:b/>
                <w:szCs w:val="22"/>
                <w:lang w:val="en-US"/>
              </w:rPr>
            </w:pPr>
            <w:r w:rsidRPr="00813EBE">
              <w:rPr>
                <w:b/>
              </w:rPr>
              <w:t>232,696</w:t>
            </w:r>
          </w:p>
        </w:tc>
        <w:tc>
          <w:tcPr>
            <w:tcW w:w="1199" w:type="dxa"/>
            <w:tcBorders>
              <w:left w:val="nil"/>
              <w:right w:val="nil"/>
            </w:tcBorders>
            <w:shd w:val="clear" w:color="auto" w:fill="auto"/>
            <w:vAlign w:val="center"/>
          </w:tcPr>
          <w:p w14:paraId="0F46862C" w14:textId="72A2785A" w:rsidR="00F35F31" w:rsidRPr="00813EBE" w:rsidRDefault="00F35F31" w:rsidP="00625CAF">
            <w:pPr>
              <w:pBdr>
                <w:bottom w:val="single" w:sz="4" w:space="1" w:color="auto"/>
              </w:pBdr>
              <w:jc w:val="right"/>
              <w:rPr>
                <w:b/>
                <w:szCs w:val="22"/>
                <w:lang w:val="en-US"/>
              </w:rPr>
            </w:pPr>
            <w:r w:rsidRPr="00813EBE">
              <w:rPr>
                <w:b/>
              </w:rPr>
              <w:t>1,316,879</w:t>
            </w:r>
          </w:p>
        </w:tc>
        <w:tc>
          <w:tcPr>
            <w:tcW w:w="1015" w:type="dxa"/>
            <w:tcBorders>
              <w:left w:val="nil"/>
              <w:right w:val="nil"/>
            </w:tcBorders>
            <w:shd w:val="clear" w:color="auto" w:fill="auto"/>
            <w:vAlign w:val="center"/>
          </w:tcPr>
          <w:p w14:paraId="1F95F0B2" w14:textId="5DF00742" w:rsidR="00F35F31" w:rsidRPr="00813EBE" w:rsidRDefault="00F35F31" w:rsidP="00625CAF">
            <w:pPr>
              <w:pBdr>
                <w:bottom w:val="single" w:sz="4" w:space="1" w:color="auto"/>
              </w:pBdr>
              <w:jc w:val="right"/>
              <w:rPr>
                <w:b/>
                <w:szCs w:val="22"/>
                <w:lang w:val="en-US"/>
              </w:rPr>
            </w:pPr>
            <w:r w:rsidRPr="00813EBE">
              <w:rPr>
                <w:b/>
              </w:rPr>
              <w:t>210,219</w:t>
            </w:r>
          </w:p>
        </w:tc>
        <w:tc>
          <w:tcPr>
            <w:tcW w:w="1295" w:type="dxa"/>
            <w:tcBorders>
              <w:left w:val="nil"/>
              <w:right w:val="nil"/>
            </w:tcBorders>
            <w:shd w:val="clear" w:color="auto" w:fill="auto"/>
            <w:vAlign w:val="center"/>
          </w:tcPr>
          <w:p w14:paraId="563FA4AB" w14:textId="5C5364D6" w:rsidR="00F35F31" w:rsidRPr="00813EBE" w:rsidRDefault="00F35F31" w:rsidP="00625CAF">
            <w:pPr>
              <w:pBdr>
                <w:bottom w:val="single" w:sz="4" w:space="1" w:color="auto"/>
              </w:pBdr>
              <w:jc w:val="right"/>
              <w:rPr>
                <w:b/>
                <w:szCs w:val="22"/>
                <w:lang w:val="en-US"/>
              </w:rPr>
            </w:pPr>
            <w:r w:rsidRPr="00813EBE">
              <w:rPr>
                <w:b/>
              </w:rPr>
              <w:t>1,674</w:t>
            </w:r>
          </w:p>
        </w:tc>
        <w:tc>
          <w:tcPr>
            <w:tcW w:w="1170" w:type="dxa"/>
            <w:tcBorders>
              <w:left w:val="nil"/>
              <w:right w:val="nil"/>
            </w:tcBorders>
            <w:shd w:val="clear" w:color="auto" w:fill="auto"/>
            <w:vAlign w:val="center"/>
          </w:tcPr>
          <w:p w14:paraId="629D2350" w14:textId="06505B3C" w:rsidR="00F35F31" w:rsidRPr="00813EBE" w:rsidRDefault="00F35F31" w:rsidP="00625CAF">
            <w:pPr>
              <w:pBdr>
                <w:bottom w:val="single" w:sz="4" w:space="1" w:color="auto"/>
              </w:pBdr>
              <w:ind w:right="-86"/>
              <w:jc w:val="right"/>
              <w:rPr>
                <w:b/>
                <w:szCs w:val="22"/>
                <w:lang w:val="en-US"/>
              </w:rPr>
            </w:pPr>
            <w:r w:rsidRPr="00813EBE">
              <w:rPr>
                <w:b/>
              </w:rPr>
              <w:t>1,761,468</w:t>
            </w:r>
          </w:p>
        </w:tc>
      </w:tr>
      <w:tr w:rsidR="00392B2B" w:rsidRPr="00813EBE" w14:paraId="28D05A69" w14:textId="77777777" w:rsidTr="00295789">
        <w:trPr>
          <w:trHeight w:val="289"/>
        </w:trPr>
        <w:tc>
          <w:tcPr>
            <w:tcW w:w="2750" w:type="dxa"/>
            <w:tcBorders>
              <w:top w:val="nil"/>
              <w:left w:val="nil"/>
              <w:bottom w:val="nil"/>
              <w:right w:val="nil"/>
            </w:tcBorders>
            <w:shd w:val="clear" w:color="auto" w:fill="auto"/>
            <w:vAlign w:val="center"/>
            <w:hideMark/>
          </w:tcPr>
          <w:p w14:paraId="336103DD" w14:textId="77777777" w:rsidR="00392B2B" w:rsidRPr="00813EBE" w:rsidRDefault="00392B2B" w:rsidP="00625CAF">
            <w:pPr>
              <w:rPr>
                <w:b/>
                <w:bCs/>
                <w:color w:val="000000"/>
                <w:szCs w:val="22"/>
                <w:lang w:val="en-US"/>
              </w:rPr>
            </w:pPr>
            <w:r w:rsidRPr="00813EBE">
              <w:rPr>
                <w:b/>
                <w:bCs/>
                <w:color w:val="000000"/>
                <w:szCs w:val="22"/>
                <w:lang w:val="en-US"/>
              </w:rPr>
              <w:t>Accumulated depreciation</w:t>
            </w:r>
          </w:p>
        </w:tc>
        <w:tc>
          <w:tcPr>
            <w:tcW w:w="1661" w:type="dxa"/>
            <w:tcBorders>
              <w:top w:val="nil"/>
              <w:left w:val="nil"/>
              <w:bottom w:val="nil"/>
              <w:right w:val="nil"/>
            </w:tcBorders>
            <w:shd w:val="clear" w:color="auto" w:fill="auto"/>
            <w:vAlign w:val="center"/>
          </w:tcPr>
          <w:p w14:paraId="2BDDFB32" w14:textId="77777777" w:rsidR="00392B2B" w:rsidRPr="00813EBE" w:rsidRDefault="00392B2B" w:rsidP="00625CAF">
            <w:pPr>
              <w:jc w:val="right"/>
              <w:rPr>
                <w:szCs w:val="22"/>
                <w:lang w:val="en-US"/>
              </w:rPr>
            </w:pPr>
          </w:p>
        </w:tc>
        <w:tc>
          <w:tcPr>
            <w:tcW w:w="1199" w:type="dxa"/>
            <w:tcBorders>
              <w:top w:val="nil"/>
              <w:left w:val="nil"/>
              <w:bottom w:val="nil"/>
              <w:right w:val="nil"/>
            </w:tcBorders>
            <w:shd w:val="clear" w:color="auto" w:fill="auto"/>
            <w:vAlign w:val="center"/>
          </w:tcPr>
          <w:p w14:paraId="7DFA72B2" w14:textId="77777777" w:rsidR="00392B2B" w:rsidRPr="00813EBE" w:rsidRDefault="00392B2B" w:rsidP="00625CAF">
            <w:pPr>
              <w:jc w:val="right"/>
              <w:rPr>
                <w:szCs w:val="22"/>
                <w:lang w:val="en-US"/>
              </w:rPr>
            </w:pPr>
          </w:p>
        </w:tc>
        <w:tc>
          <w:tcPr>
            <w:tcW w:w="1015" w:type="dxa"/>
            <w:tcBorders>
              <w:top w:val="nil"/>
              <w:left w:val="nil"/>
              <w:bottom w:val="nil"/>
              <w:right w:val="nil"/>
            </w:tcBorders>
            <w:shd w:val="clear" w:color="auto" w:fill="auto"/>
            <w:vAlign w:val="center"/>
          </w:tcPr>
          <w:p w14:paraId="0C0F0616" w14:textId="77777777" w:rsidR="00392B2B" w:rsidRPr="00813EBE" w:rsidRDefault="00392B2B" w:rsidP="00625CAF">
            <w:pPr>
              <w:jc w:val="right"/>
              <w:rPr>
                <w:szCs w:val="22"/>
                <w:lang w:val="en-US"/>
              </w:rPr>
            </w:pPr>
          </w:p>
        </w:tc>
        <w:tc>
          <w:tcPr>
            <w:tcW w:w="1295" w:type="dxa"/>
            <w:tcBorders>
              <w:top w:val="nil"/>
              <w:left w:val="nil"/>
              <w:bottom w:val="nil"/>
              <w:right w:val="nil"/>
            </w:tcBorders>
            <w:shd w:val="clear" w:color="auto" w:fill="auto"/>
            <w:vAlign w:val="center"/>
          </w:tcPr>
          <w:p w14:paraId="3769315D" w14:textId="77777777" w:rsidR="00392B2B" w:rsidRPr="00813EBE" w:rsidRDefault="00392B2B" w:rsidP="00625CAF">
            <w:pPr>
              <w:jc w:val="right"/>
              <w:rPr>
                <w:szCs w:val="22"/>
                <w:lang w:val="en-US"/>
              </w:rPr>
            </w:pPr>
          </w:p>
        </w:tc>
        <w:tc>
          <w:tcPr>
            <w:tcW w:w="1170" w:type="dxa"/>
            <w:tcBorders>
              <w:top w:val="nil"/>
              <w:left w:val="nil"/>
              <w:bottom w:val="nil"/>
              <w:right w:val="nil"/>
            </w:tcBorders>
            <w:shd w:val="clear" w:color="auto" w:fill="auto"/>
            <w:vAlign w:val="center"/>
          </w:tcPr>
          <w:p w14:paraId="59979F8A" w14:textId="77777777" w:rsidR="00392B2B" w:rsidRPr="00813EBE" w:rsidRDefault="00392B2B" w:rsidP="00625CAF">
            <w:pPr>
              <w:ind w:right="-86"/>
              <w:jc w:val="right"/>
              <w:rPr>
                <w:szCs w:val="22"/>
                <w:lang w:val="en-US"/>
              </w:rPr>
            </w:pPr>
          </w:p>
        </w:tc>
      </w:tr>
      <w:tr w:rsidR="00223324" w:rsidRPr="00813EBE" w14:paraId="2C8CBAE2" w14:textId="77777777" w:rsidTr="00295789">
        <w:trPr>
          <w:trHeight w:val="289"/>
        </w:trPr>
        <w:tc>
          <w:tcPr>
            <w:tcW w:w="2750" w:type="dxa"/>
            <w:tcBorders>
              <w:top w:val="nil"/>
              <w:left w:val="nil"/>
              <w:bottom w:val="nil"/>
              <w:right w:val="nil"/>
            </w:tcBorders>
            <w:shd w:val="clear" w:color="auto" w:fill="auto"/>
            <w:vAlign w:val="center"/>
            <w:hideMark/>
          </w:tcPr>
          <w:p w14:paraId="5C29297D" w14:textId="3EEFDB31" w:rsidR="00223324" w:rsidRPr="00813EBE" w:rsidRDefault="00223324" w:rsidP="00625CAF">
            <w:pPr>
              <w:rPr>
                <w:b/>
                <w:color w:val="000000"/>
                <w:szCs w:val="22"/>
                <w:lang w:val="en-US"/>
              </w:rPr>
            </w:pPr>
            <w:r w:rsidRPr="00813EBE">
              <w:rPr>
                <w:b/>
                <w:color w:val="000000"/>
                <w:szCs w:val="22"/>
                <w:lang w:val="en-US"/>
              </w:rPr>
              <w:t xml:space="preserve">Balance at </w:t>
            </w:r>
            <w:r w:rsidRPr="00813EBE">
              <w:rPr>
                <w:b/>
                <w:bCs/>
                <w:color w:val="000000"/>
                <w:szCs w:val="22"/>
                <w:lang w:val="en-US"/>
              </w:rPr>
              <w:fldChar w:fldCharType="begin"/>
            </w:r>
            <w:r w:rsidRPr="00813EBE">
              <w:rPr>
                <w:b/>
                <w:bCs/>
                <w:color w:val="000000"/>
                <w:szCs w:val="22"/>
                <w:lang w:val="en-US"/>
              </w:rPr>
              <w:instrText xml:space="preserve"> REF LYB_short \h  \* MERGEFORMAT </w:instrText>
            </w:r>
            <w:r w:rsidRPr="00813EBE">
              <w:rPr>
                <w:b/>
                <w:bCs/>
                <w:color w:val="000000"/>
                <w:szCs w:val="22"/>
                <w:lang w:val="en-US"/>
              </w:rPr>
            </w:r>
            <w:r w:rsidRPr="00813EBE">
              <w:rPr>
                <w:b/>
                <w:bCs/>
                <w:color w:val="000000"/>
                <w:szCs w:val="22"/>
                <w:lang w:val="en-US"/>
              </w:rPr>
              <w:fldChar w:fldCharType="separate"/>
            </w:r>
            <w:r w:rsidR="0097130A" w:rsidRPr="0097130A">
              <w:rPr>
                <w:b/>
                <w:bCs/>
                <w:color w:val="000000"/>
                <w:szCs w:val="22"/>
                <w:lang w:val="en-US"/>
              </w:rPr>
              <w:t>01/01/2019</w:t>
            </w:r>
            <w:r w:rsidRPr="00813EBE">
              <w:rPr>
                <w:b/>
                <w:bCs/>
                <w:color w:val="000000"/>
                <w:szCs w:val="22"/>
                <w:lang w:val="en-US"/>
              </w:rPr>
              <w:fldChar w:fldCharType="end"/>
            </w:r>
          </w:p>
        </w:tc>
        <w:tc>
          <w:tcPr>
            <w:tcW w:w="1661" w:type="dxa"/>
            <w:tcBorders>
              <w:top w:val="nil"/>
              <w:left w:val="nil"/>
              <w:bottom w:val="nil"/>
              <w:right w:val="nil"/>
            </w:tcBorders>
            <w:shd w:val="clear" w:color="auto" w:fill="auto"/>
            <w:vAlign w:val="center"/>
          </w:tcPr>
          <w:p w14:paraId="322974DB" w14:textId="4F633E2B" w:rsidR="00223324" w:rsidRPr="00813EBE" w:rsidRDefault="00223324" w:rsidP="00625CAF">
            <w:pPr>
              <w:jc w:val="right"/>
              <w:rPr>
                <w:b/>
              </w:rPr>
            </w:pPr>
            <w:r w:rsidRPr="00813EBE">
              <w:rPr>
                <w:b/>
              </w:rPr>
              <w:t>37,106</w:t>
            </w:r>
          </w:p>
        </w:tc>
        <w:tc>
          <w:tcPr>
            <w:tcW w:w="1199" w:type="dxa"/>
            <w:tcBorders>
              <w:top w:val="nil"/>
              <w:left w:val="nil"/>
              <w:bottom w:val="nil"/>
              <w:right w:val="nil"/>
            </w:tcBorders>
            <w:shd w:val="clear" w:color="auto" w:fill="auto"/>
            <w:vAlign w:val="center"/>
          </w:tcPr>
          <w:p w14:paraId="7B74C43B" w14:textId="28F778EC" w:rsidR="00223324" w:rsidRPr="00813EBE" w:rsidRDefault="00223324" w:rsidP="00625CAF">
            <w:pPr>
              <w:jc w:val="right"/>
              <w:rPr>
                <w:b/>
              </w:rPr>
            </w:pPr>
            <w:r w:rsidRPr="00813EBE">
              <w:rPr>
                <w:b/>
              </w:rPr>
              <w:t>906,342</w:t>
            </w:r>
          </w:p>
        </w:tc>
        <w:tc>
          <w:tcPr>
            <w:tcW w:w="1015" w:type="dxa"/>
            <w:tcBorders>
              <w:top w:val="nil"/>
              <w:left w:val="nil"/>
              <w:bottom w:val="nil"/>
              <w:right w:val="nil"/>
            </w:tcBorders>
            <w:shd w:val="clear" w:color="auto" w:fill="auto"/>
            <w:vAlign w:val="center"/>
          </w:tcPr>
          <w:p w14:paraId="499900FF" w14:textId="067FF111" w:rsidR="00223324" w:rsidRPr="00813EBE" w:rsidRDefault="00223324" w:rsidP="00625CAF">
            <w:pPr>
              <w:jc w:val="right"/>
              <w:rPr>
                <w:b/>
              </w:rPr>
            </w:pPr>
            <w:r w:rsidRPr="00813EBE">
              <w:rPr>
                <w:b/>
              </w:rPr>
              <w:t>102,408</w:t>
            </w:r>
          </w:p>
        </w:tc>
        <w:tc>
          <w:tcPr>
            <w:tcW w:w="1295" w:type="dxa"/>
            <w:tcBorders>
              <w:top w:val="nil"/>
              <w:left w:val="nil"/>
              <w:bottom w:val="nil"/>
              <w:right w:val="nil"/>
            </w:tcBorders>
            <w:shd w:val="clear" w:color="auto" w:fill="auto"/>
            <w:vAlign w:val="center"/>
          </w:tcPr>
          <w:p w14:paraId="0DC81054" w14:textId="0FC1877C" w:rsidR="00223324" w:rsidRPr="00813EBE" w:rsidRDefault="00223324" w:rsidP="00625CAF">
            <w:pPr>
              <w:jc w:val="right"/>
              <w:rPr>
                <w:b/>
              </w:rPr>
            </w:pPr>
            <w:r w:rsidRPr="00813EBE">
              <w:rPr>
                <w:b/>
              </w:rPr>
              <w:t>1,400</w:t>
            </w:r>
          </w:p>
        </w:tc>
        <w:tc>
          <w:tcPr>
            <w:tcW w:w="1170" w:type="dxa"/>
            <w:tcBorders>
              <w:top w:val="nil"/>
              <w:left w:val="nil"/>
              <w:bottom w:val="nil"/>
              <w:right w:val="nil"/>
            </w:tcBorders>
            <w:shd w:val="clear" w:color="auto" w:fill="auto"/>
            <w:vAlign w:val="center"/>
          </w:tcPr>
          <w:p w14:paraId="4F272A40" w14:textId="122B1499" w:rsidR="00223324" w:rsidRPr="00813EBE" w:rsidRDefault="00223324" w:rsidP="00625CAF">
            <w:pPr>
              <w:ind w:right="-86"/>
              <w:jc w:val="right"/>
              <w:rPr>
                <w:b/>
              </w:rPr>
            </w:pPr>
            <w:r w:rsidRPr="00813EBE">
              <w:rPr>
                <w:b/>
              </w:rPr>
              <w:t>1,047,256</w:t>
            </w:r>
          </w:p>
        </w:tc>
      </w:tr>
      <w:tr w:rsidR="00223324" w:rsidRPr="00813EBE" w14:paraId="259D374C" w14:textId="77777777" w:rsidTr="00295789">
        <w:trPr>
          <w:trHeight w:val="289"/>
        </w:trPr>
        <w:tc>
          <w:tcPr>
            <w:tcW w:w="2750" w:type="dxa"/>
            <w:tcBorders>
              <w:top w:val="nil"/>
              <w:left w:val="nil"/>
              <w:bottom w:val="nil"/>
              <w:right w:val="nil"/>
            </w:tcBorders>
            <w:shd w:val="clear" w:color="auto" w:fill="auto"/>
            <w:vAlign w:val="bottom"/>
            <w:hideMark/>
          </w:tcPr>
          <w:p w14:paraId="2DEA3D94" w14:textId="77777777" w:rsidR="00223324" w:rsidRPr="00813EBE" w:rsidRDefault="00223324" w:rsidP="00625CAF">
            <w:pPr>
              <w:rPr>
                <w:color w:val="000000"/>
                <w:szCs w:val="22"/>
                <w:lang w:val="en-US"/>
              </w:rPr>
            </w:pPr>
            <w:r w:rsidRPr="00813EBE">
              <w:rPr>
                <w:color w:val="000000"/>
                <w:szCs w:val="22"/>
                <w:lang w:val="en-US"/>
              </w:rPr>
              <w:t>Charge for the period</w:t>
            </w:r>
          </w:p>
        </w:tc>
        <w:tc>
          <w:tcPr>
            <w:tcW w:w="1661" w:type="dxa"/>
            <w:tcBorders>
              <w:top w:val="nil"/>
              <w:left w:val="nil"/>
              <w:bottom w:val="nil"/>
              <w:right w:val="nil"/>
            </w:tcBorders>
            <w:shd w:val="clear" w:color="auto" w:fill="auto"/>
            <w:vAlign w:val="bottom"/>
          </w:tcPr>
          <w:p w14:paraId="0E492991" w14:textId="53C8B914" w:rsidR="00223324" w:rsidRPr="00813EBE" w:rsidRDefault="00223324" w:rsidP="00625CAF">
            <w:pPr>
              <w:jc w:val="right"/>
            </w:pPr>
            <w:r w:rsidRPr="00813EBE">
              <w:t>5,362</w:t>
            </w:r>
          </w:p>
        </w:tc>
        <w:tc>
          <w:tcPr>
            <w:tcW w:w="1199" w:type="dxa"/>
            <w:tcBorders>
              <w:top w:val="nil"/>
              <w:left w:val="nil"/>
              <w:bottom w:val="nil"/>
              <w:right w:val="nil"/>
            </w:tcBorders>
            <w:shd w:val="clear" w:color="auto" w:fill="auto"/>
            <w:vAlign w:val="bottom"/>
          </w:tcPr>
          <w:p w14:paraId="27CC4824" w14:textId="56711B84" w:rsidR="00223324" w:rsidRPr="00813EBE" w:rsidRDefault="00223324" w:rsidP="00625CAF">
            <w:pPr>
              <w:jc w:val="right"/>
            </w:pPr>
            <w:r w:rsidRPr="00813EBE">
              <w:t>102,639</w:t>
            </w:r>
          </w:p>
        </w:tc>
        <w:tc>
          <w:tcPr>
            <w:tcW w:w="1015" w:type="dxa"/>
            <w:tcBorders>
              <w:top w:val="nil"/>
              <w:left w:val="nil"/>
              <w:bottom w:val="nil"/>
              <w:right w:val="nil"/>
            </w:tcBorders>
            <w:shd w:val="clear" w:color="auto" w:fill="auto"/>
            <w:vAlign w:val="bottom"/>
          </w:tcPr>
          <w:p w14:paraId="62F843D9" w14:textId="4C397C55" w:rsidR="00223324" w:rsidRPr="00813EBE" w:rsidRDefault="00223324" w:rsidP="00625CAF">
            <w:pPr>
              <w:jc w:val="right"/>
            </w:pPr>
            <w:r w:rsidRPr="00813EBE">
              <w:t>18,507</w:t>
            </w:r>
          </w:p>
        </w:tc>
        <w:tc>
          <w:tcPr>
            <w:tcW w:w="1295" w:type="dxa"/>
            <w:tcBorders>
              <w:top w:val="nil"/>
              <w:left w:val="nil"/>
              <w:bottom w:val="nil"/>
              <w:right w:val="nil"/>
            </w:tcBorders>
            <w:shd w:val="clear" w:color="auto" w:fill="auto"/>
            <w:vAlign w:val="bottom"/>
          </w:tcPr>
          <w:p w14:paraId="694FD391" w14:textId="54639980" w:rsidR="00223324" w:rsidRPr="00813EBE" w:rsidRDefault="00223324" w:rsidP="00625CAF">
            <w:pPr>
              <w:jc w:val="right"/>
            </w:pPr>
            <w:r w:rsidRPr="00813EBE">
              <w:t>131</w:t>
            </w:r>
          </w:p>
        </w:tc>
        <w:tc>
          <w:tcPr>
            <w:tcW w:w="1170" w:type="dxa"/>
            <w:tcBorders>
              <w:top w:val="nil"/>
              <w:left w:val="nil"/>
              <w:bottom w:val="nil"/>
              <w:right w:val="nil"/>
            </w:tcBorders>
            <w:shd w:val="clear" w:color="auto" w:fill="auto"/>
            <w:vAlign w:val="bottom"/>
          </w:tcPr>
          <w:p w14:paraId="3674458E" w14:textId="0C04AE6D" w:rsidR="00223324" w:rsidRPr="00813EBE" w:rsidRDefault="00223324" w:rsidP="00625CAF">
            <w:pPr>
              <w:ind w:right="-86"/>
              <w:jc w:val="right"/>
            </w:pPr>
            <w:r w:rsidRPr="00813EBE">
              <w:t>126,639</w:t>
            </w:r>
          </w:p>
        </w:tc>
      </w:tr>
      <w:tr w:rsidR="00223324" w:rsidRPr="00813EBE" w14:paraId="2C45670D" w14:textId="77777777" w:rsidTr="00295789">
        <w:trPr>
          <w:trHeight w:val="289"/>
        </w:trPr>
        <w:tc>
          <w:tcPr>
            <w:tcW w:w="2750" w:type="dxa"/>
            <w:tcBorders>
              <w:top w:val="nil"/>
              <w:left w:val="nil"/>
              <w:bottom w:val="nil"/>
              <w:right w:val="nil"/>
            </w:tcBorders>
            <w:shd w:val="clear" w:color="auto" w:fill="auto"/>
            <w:vAlign w:val="bottom"/>
          </w:tcPr>
          <w:p w14:paraId="52241B53" w14:textId="3934893A" w:rsidR="00223324" w:rsidRPr="00813EBE" w:rsidRDefault="00223324" w:rsidP="00625CAF">
            <w:pPr>
              <w:rPr>
                <w:color w:val="000000"/>
                <w:szCs w:val="22"/>
                <w:lang w:val="en-US"/>
              </w:rPr>
            </w:pPr>
            <w:r w:rsidRPr="00813EBE">
              <w:rPr>
                <w:color w:val="000000"/>
                <w:szCs w:val="22"/>
                <w:lang w:val="en-US"/>
              </w:rPr>
              <w:t>Disposals</w:t>
            </w:r>
          </w:p>
        </w:tc>
        <w:tc>
          <w:tcPr>
            <w:tcW w:w="1661" w:type="dxa"/>
            <w:tcBorders>
              <w:top w:val="nil"/>
              <w:left w:val="nil"/>
              <w:bottom w:val="nil"/>
              <w:right w:val="nil"/>
            </w:tcBorders>
            <w:shd w:val="clear" w:color="auto" w:fill="auto"/>
            <w:vAlign w:val="bottom"/>
          </w:tcPr>
          <w:p w14:paraId="4E391B63" w14:textId="2AA446CB" w:rsidR="00223324" w:rsidRPr="00813EBE" w:rsidRDefault="00223324" w:rsidP="00625CAF">
            <w:pPr>
              <w:jc w:val="right"/>
            </w:pPr>
            <w:r w:rsidRPr="00813EBE">
              <w:t>(2,757)</w:t>
            </w:r>
          </w:p>
        </w:tc>
        <w:tc>
          <w:tcPr>
            <w:tcW w:w="1199" w:type="dxa"/>
            <w:tcBorders>
              <w:top w:val="nil"/>
              <w:left w:val="nil"/>
              <w:bottom w:val="nil"/>
              <w:right w:val="nil"/>
            </w:tcBorders>
            <w:shd w:val="clear" w:color="auto" w:fill="auto"/>
            <w:vAlign w:val="bottom"/>
          </w:tcPr>
          <w:p w14:paraId="7FDC95CE" w14:textId="7B3CA040" w:rsidR="00223324" w:rsidRPr="00813EBE" w:rsidRDefault="00223324" w:rsidP="00625CAF">
            <w:pPr>
              <w:jc w:val="right"/>
            </w:pPr>
            <w:r w:rsidRPr="00813EBE">
              <w:t>(177,418)</w:t>
            </w:r>
          </w:p>
        </w:tc>
        <w:tc>
          <w:tcPr>
            <w:tcW w:w="1015" w:type="dxa"/>
            <w:tcBorders>
              <w:top w:val="nil"/>
              <w:left w:val="nil"/>
              <w:bottom w:val="nil"/>
              <w:right w:val="nil"/>
            </w:tcBorders>
            <w:shd w:val="clear" w:color="auto" w:fill="auto"/>
            <w:vAlign w:val="bottom"/>
          </w:tcPr>
          <w:p w14:paraId="4C6BEECE" w14:textId="5FDCB487" w:rsidR="00223324" w:rsidRPr="00813EBE" w:rsidRDefault="00223324" w:rsidP="00625CAF">
            <w:pPr>
              <w:jc w:val="right"/>
            </w:pPr>
            <w:r w:rsidRPr="00813EBE">
              <w:t>(18,912)</w:t>
            </w:r>
          </w:p>
        </w:tc>
        <w:tc>
          <w:tcPr>
            <w:tcW w:w="1295" w:type="dxa"/>
            <w:tcBorders>
              <w:top w:val="nil"/>
              <w:left w:val="nil"/>
              <w:bottom w:val="nil"/>
              <w:right w:val="nil"/>
            </w:tcBorders>
            <w:shd w:val="clear" w:color="auto" w:fill="auto"/>
            <w:vAlign w:val="bottom"/>
          </w:tcPr>
          <w:p w14:paraId="63B52F1F" w14:textId="310693DB" w:rsidR="00223324" w:rsidRPr="00813EBE" w:rsidRDefault="00223324" w:rsidP="00625CAF">
            <w:pPr>
              <w:jc w:val="right"/>
            </w:pPr>
            <w:r w:rsidRPr="00813EBE">
              <w:t>(256)</w:t>
            </w:r>
          </w:p>
        </w:tc>
        <w:tc>
          <w:tcPr>
            <w:tcW w:w="1170" w:type="dxa"/>
            <w:tcBorders>
              <w:top w:val="nil"/>
              <w:left w:val="nil"/>
              <w:bottom w:val="nil"/>
              <w:right w:val="nil"/>
            </w:tcBorders>
            <w:shd w:val="clear" w:color="auto" w:fill="auto"/>
            <w:vAlign w:val="bottom"/>
          </w:tcPr>
          <w:p w14:paraId="38DDB3BF" w14:textId="64631937" w:rsidR="00223324" w:rsidRPr="00813EBE" w:rsidRDefault="00223324" w:rsidP="00625CAF">
            <w:pPr>
              <w:ind w:right="-86"/>
              <w:jc w:val="right"/>
            </w:pPr>
            <w:r w:rsidRPr="00813EBE">
              <w:t>(199,343)</w:t>
            </w:r>
          </w:p>
        </w:tc>
      </w:tr>
      <w:tr w:rsidR="00223324" w:rsidRPr="00813EBE" w14:paraId="10EEA98C" w14:textId="77777777" w:rsidTr="00295789">
        <w:trPr>
          <w:trHeight w:val="289"/>
        </w:trPr>
        <w:tc>
          <w:tcPr>
            <w:tcW w:w="2750" w:type="dxa"/>
            <w:tcBorders>
              <w:top w:val="nil"/>
              <w:left w:val="nil"/>
              <w:bottom w:val="nil"/>
              <w:right w:val="nil"/>
            </w:tcBorders>
            <w:shd w:val="clear" w:color="auto" w:fill="auto"/>
            <w:vAlign w:val="bottom"/>
            <w:hideMark/>
          </w:tcPr>
          <w:p w14:paraId="50192A2A" w14:textId="0D11C445" w:rsidR="00223324" w:rsidRPr="00813EBE" w:rsidRDefault="00223324" w:rsidP="00625CAF">
            <w:pPr>
              <w:rPr>
                <w:color w:val="000000"/>
                <w:szCs w:val="22"/>
                <w:lang w:val="en-US"/>
              </w:rPr>
            </w:pPr>
            <w:r w:rsidRPr="00813EBE">
              <w:rPr>
                <w:color w:val="000000"/>
                <w:szCs w:val="22"/>
                <w:lang w:val="en-US"/>
              </w:rPr>
              <w:t>Other decreases</w:t>
            </w:r>
          </w:p>
        </w:tc>
        <w:tc>
          <w:tcPr>
            <w:tcW w:w="1661" w:type="dxa"/>
            <w:tcBorders>
              <w:top w:val="nil"/>
              <w:left w:val="nil"/>
              <w:bottom w:val="nil"/>
              <w:right w:val="nil"/>
            </w:tcBorders>
            <w:shd w:val="clear" w:color="auto" w:fill="auto"/>
            <w:vAlign w:val="bottom"/>
          </w:tcPr>
          <w:p w14:paraId="7073624C" w14:textId="266121AA" w:rsidR="00223324" w:rsidRPr="00813EBE" w:rsidRDefault="00223324" w:rsidP="00625CAF">
            <w:pPr>
              <w:pBdr>
                <w:bottom w:val="single" w:sz="4" w:space="1" w:color="auto"/>
              </w:pBdr>
              <w:jc w:val="right"/>
            </w:pPr>
            <w:r w:rsidRPr="00813EBE">
              <w:t>(6,564)</w:t>
            </w:r>
          </w:p>
        </w:tc>
        <w:tc>
          <w:tcPr>
            <w:tcW w:w="1199" w:type="dxa"/>
            <w:tcBorders>
              <w:top w:val="nil"/>
              <w:left w:val="nil"/>
              <w:bottom w:val="nil"/>
              <w:right w:val="nil"/>
            </w:tcBorders>
            <w:shd w:val="clear" w:color="auto" w:fill="auto"/>
            <w:vAlign w:val="bottom"/>
          </w:tcPr>
          <w:p w14:paraId="158F0409" w14:textId="48CB38F5" w:rsidR="00223324" w:rsidRPr="00813EBE" w:rsidRDefault="00223324" w:rsidP="00625CAF">
            <w:pPr>
              <w:pBdr>
                <w:bottom w:val="single" w:sz="4" w:space="1" w:color="auto"/>
              </w:pBdr>
              <w:jc w:val="right"/>
            </w:pPr>
            <w:r w:rsidRPr="00813EBE">
              <w:t>(4)</w:t>
            </w:r>
          </w:p>
        </w:tc>
        <w:tc>
          <w:tcPr>
            <w:tcW w:w="1015" w:type="dxa"/>
            <w:tcBorders>
              <w:top w:val="nil"/>
              <w:left w:val="nil"/>
              <w:bottom w:val="nil"/>
              <w:right w:val="nil"/>
            </w:tcBorders>
            <w:shd w:val="clear" w:color="auto" w:fill="auto"/>
            <w:vAlign w:val="bottom"/>
          </w:tcPr>
          <w:p w14:paraId="2A9A7BA7" w14:textId="5C89EC8C" w:rsidR="00223324" w:rsidRPr="00813EBE" w:rsidRDefault="00223324" w:rsidP="00625CAF">
            <w:pPr>
              <w:pBdr>
                <w:bottom w:val="single" w:sz="4" w:space="1" w:color="auto"/>
              </w:pBdr>
              <w:jc w:val="right"/>
            </w:pPr>
            <w:r w:rsidRPr="00813EBE">
              <w:t>-</w:t>
            </w:r>
          </w:p>
        </w:tc>
        <w:tc>
          <w:tcPr>
            <w:tcW w:w="1295" w:type="dxa"/>
            <w:tcBorders>
              <w:top w:val="nil"/>
              <w:left w:val="nil"/>
              <w:bottom w:val="nil"/>
              <w:right w:val="nil"/>
            </w:tcBorders>
            <w:shd w:val="clear" w:color="auto" w:fill="auto"/>
            <w:vAlign w:val="bottom"/>
          </w:tcPr>
          <w:p w14:paraId="038679DB" w14:textId="6050A1C6" w:rsidR="00223324" w:rsidRPr="00813EBE" w:rsidRDefault="00223324" w:rsidP="00625CAF">
            <w:pPr>
              <w:pBdr>
                <w:bottom w:val="single" w:sz="4" w:space="1" w:color="auto"/>
              </w:pBdr>
              <w:jc w:val="right"/>
            </w:pPr>
            <w:r w:rsidRPr="00813EBE">
              <w:t>-</w:t>
            </w:r>
          </w:p>
        </w:tc>
        <w:tc>
          <w:tcPr>
            <w:tcW w:w="1170" w:type="dxa"/>
            <w:tcBorders>
              <w:top w:val="nil"/>
              <w:left w:val="nil"/>
              <w:bottom w:val="nil"/>
              <w:right w:val="nil"/>
            </w:tcBorders>
            <w:shd w:val="clear" w:color="auto" w:fill="auto"/>
            <w:vAlign w:val="bottom"/>
          </w:tcPr>
          <w:p w14:paraId="58FD8546" w14:textId="105B162E" w:rsidR="00223324" w:rsidRPr="00813EBE" w:rsidRDefault="00223324" w:rsidP="00625CAF">
            <w:pPr>
              <w:pBdr>
                <w:bottom w:val="single" w:sz="4" w:space="1" w:color="auto"/>
              </w:pBdr>
              <w:ind w:right="-86"/>
              <w:jc w:val="right"/>
            </w:pPr>
            <w:r w:rsidRPr="00813EBE">
              <w:t>(6,568)</w:t>
            </w:r>
          </w:p>
        </w:tc>
      </w:tr>
      <w:tr w:rsidR="00223324" w:rsidRPr="00813EBE" w14:paraId="0EFBC1C3" w14:textId="77777777" w:rsidTr="00295789">
        <w:trPr>
          <w:trHeight w:val="467"/>
        </w:trPr>
        <w:tc>
          <w:tcPr>
            <w:tcW w:w="2750" w:type="dxa"/>
            <w:tcBorders>
              <w:top w:val="nil"/>
              <w:left w:val="nil"/>
              <w:bottom w:val="nil"/>
              <w:right w:val="nil"/>
            </w:tcBorders>
            <w:shd w:val="clear" w:color="auto" w:fill="auto"/>
            <w:vAlign w:val="center"/>
            <w:hideMark/>
          </w:tcPr>
          <w:p w14:paraId="2EEB0E8B" w14:textId="0AE5102C" w:rsidR="00223324" w:rsidRPr="00813EBE" w:rsidRDefault="00223324" w:rsidP="00625CAF">
            <w:pPr>
              <w:rPr>
                <w:b/>
                <w:bCs/>
                <w:color w:val="000000"/>
                <w:szCs w:val="22"/>
                <w:lang w:val="en-US"/>
              </w:rPr>
            </w:pPr>
            <w:r w:rsidRPr="00813EBE">
              <w:rPr>
                <w:b/>
                <w:bCs/>
                <w:color w:val="000000"/>
                <w:szCs w:val="22"/>
                <w:lang w:val="en-US"/>
              </w:rPr>
              <w:t xml:space="preserve">Balance at </w:t>
            </w:r>
            <w:r w:rsidRPr="00813EBE">
              <w:rPr>
                <w:b/>
                <w:bCs/>
                <w:color w:val="000000"/>
                <w:szCs w:val="22"/>
                <w:lang w:val="en-US"/>
              </w:rPr>
              <w:fldChar w:fldCharType="begin"/>
            </w:r>
            <w:r w:rsidRPr="00813EBE">
              <w:rPr>
                <w:b/>
                <w:bCs/>
                <w:color w:val="000000"/>
                <w:szCs w:val="22"/>
                <w:lang w:val="en-US"/>
              </w:rPr>
              <w:instrText xml:space="preserve"> REF LYE_short \h  \* MERGEFORMAT </w:instrText>
            </w:r>
            <w:r w:rsidRPr="00813EBE">
              <w:rPr>
                <w:b/>
                <w:bCs/>
                <w:color w:val="000000"/>
                <w:szCs w:val="22"/>
                <w:lang w:val="en-US"/>
              </w:rPr>
            </w:r>
            <w:r w:rsidRPr="00813EBE">
              <w:rPr>
                <w:b/>
                <w:bCs/>
                <w:color w:val="000000"/>
                <w:szCs w:val="22"/>
                <w:lang w:val="en-US"/>
              </w:rPr>
              <w:fldChar w:fldCharType="separate"/>
            </w:r>
            <w:r w:rsidR="0097130A" w:rsidRPr="0097130A">
              <w:rPr>
                <w:b/>
                <w:bCs/>
                <w:color w:val="000000"/>
                <w:szCs w:val="22"/>
                <w:lang w:val="en-US"/>
              </w:rPr>
              <w:t>12/31/2019</w:t>
            </w:r>
            <w:r w:rsidRPr="00813EBE">
              <w:rPr>
                <w:b/>
                <w:bCs/>
                <w:color w:val="000000"/>
                <w:szCs w:val="22"/>
                <w:lang w:val="en-US"/>
              </w:rPr>
              <w:fldChar w:fldCharType="end"/>
            </w:r>
          </w:p>
        </w:tc>
        <w:tc>
          <w:tcPr>
            <w:tcW w:w="1661" w:type="dxa"/>
            <w:tcBorders>
              <w:left w:val="nil"/>
              <w:right w:val="nil"/>
            </w:tcBorders>
            <w:shd w:val="clear" w:color="auto" w:fill="auto"/>
            <w:vAlign w:val="center"/>
          </w:tcPr>
          <w:p w14:paraId="0A99A432" w14:textId="116E8FBF" w:rsidR="00223324" w:rsidRPr="00813EBE" w:rsidRDefault="00223324" w:rsidP="00625CAF">
            <w:pPr>
              <w:pBdr>
                <w:bottom w:val="single" w:sz="4" w:space="1" w:color="auto"/>
              </w:pBdr>
              <w:jc w:val="right"/>
              <w:rPr>
                <w:b/>
              </w:rPr>
            </w:pPr>
            <w:r w:rsidRPr="00813EBE">
              <w:rPr>
                <w:b/>
              </w:rPr>
              <w:t>33,147</w:t>
            </w:r>
          </w:p>
        </w:tc>
        <w:tc>
          <w:tcPr>
            <w:tcW w:w="1199" w:type="dxa"/>
            <w:tcBorders>
              <w:left w:val="nil"/>
              <w:right w:val="nil"/>
            </w:tcBorders>
            <w:shd w:val="clear" w:color="auto" w:fill="auto"/>
            <w:vAlign w:val="center"/>
          </w:tcPr>
          <w:p w14:paraId="433CC065" w14:textId="598D4C3B" w:rsidR="00223324" w:rsidRPr="00813EBE" w:rsidRDefault="00223324" w:rsidP="00625CAF">
            <w:pPr>
              <w:pBdr>
                <w:bottom w:val="single" w:sz="4" w:space="1" w:color="auto"/>
              </w:pBdr>
              <w:jc w:val="right"/>
              <w:rPr>
                <w:b/>
              </w:rPr>
            </w:pPr>
            <w:r w:rsidRPr="00813EBE">
              <w:rPr>
                <w:b/>
              </w:rPr>
              <w:t>831,559</w:t>
            </w:r>
          </w:p>
        </w:tc>
        <w:tc>
          <w:tcPr>
            <w:tcW w:w="1015" w:type="dxa"/>
            <w:tcBorders>
              <w:left w:val="nil"/>
              <w:right w:val="nil"/>
            </w:tcBorders>
            <w:shd w:val="clear" w:color="auto" w:fill="auto"/>
            <w:vAlign w:val="center"/>
          </w:tcPr>
          <w:p w14:paraId="0CADBF4E" w14:textId="1CB255F7" w:rsidR="00223324" w:rsidRPr="00813EBE" w:rsidRDefault="00223324" w:rsidP="00625CAF">
            <w:pPr>
              <w:pBdr>
                <w:bottom w:val="single" w:sz="4" w:space="1" w:color="auto"/>
              </w:pBdr>
              <w:jc w:val="right"/>
              <w:rPr>
                <w:b/>
              </w:rPr>
            </w:pPr>
            <w:r w:rsidRPr="00813EBE">
              <w:rPr>
                <w:b/>
              </w:rPr>
              <w:t>102,003</w:t>
            </w:r>
          </w:p>
        </w:tc>
        <w:tc>
          <w:tcPr>
            <w:tcW w:w="1295" w:type="dxa"/>
            <w:tcBorders>
              <w:left w:val="nil"/>
              <w:right w:val="nil"/>
            </w:tcBorders>
            <w:shd w:val="clear" w:color="auto" w:fill="auto"/>
            <w:vAlign w:val="center"/>
          </w:tcPr>
          <w:p w14:paraId="0090DA4C" w14:textId="0098B91B" w:rsidR="00223324" w:rsidRPr="00813EBE" w:rsidRDefault="00223324" w:rsidP="00625CAF">
            <w:pPr>
              <w:pBdr>
                <w:bottom w:val="single" w:sz="4" w:space="1" w:color="auto"/>
              </w:pBdr>
              <w:jc w:val="right"/>
              <w:rPr>
                <w:b/>
              </w:rPr>
            </w:pPr>
            <w:r w:rsidRPr="00813EBE">
              <w:rPr>
                <w:b/>
              </w:rPr>
              <w:t>1,275</w:t>
            </w:r>
          </w:p>
        </w:tc>
        <w:tc>
          <w:tcPr>
            <w:tcW w:w="1170" w:type="dxa"/>
            <w:tcBorders>
              <w:left w:val="nil"/>
              <w:right w:val="nil"/>
            </w:tcBorders>
            <w:shd w:val="clear" w:color="auto" w:fill="auto"/>
            <w:vAlign w:val="center"/>
          </w:tcPr>
          <w:p w14:paraId="5013499C" w14:textId="7E01E226" w:rsidR="00223324" w:rsidRPr="00813EBE" w:rsidRDefault="00223324" w:rsidP="00625CAF">
            <w:pPr>
              <w:pBdr>
                <w:bottom w:val="single" w:sz="4" w:space="1" w:color="auto"/>
              </w:pBdr>
              <w:ind w:right="-86"/>
              <w:jc w:val="right"/>
              <w:rPr>
                <w:b/>
              </w:rPr>
            </w:pPr>
            <w:r w:rsidRPr="00813EBE">
              <w:rPr>
                <w:b/>
              </w:rPr>
              <w:t>967,984</w:t>
            </w:r>
          </w:p>
        </w:tc>
      </w:tr>
      <w:tr w:rsidR="00392B2B" w:rsidRPr="00813EBE" w14:paraId="5C6D6B7A" w14:textId="77777777" w:rsidTr="00295789">
        <w:trPr>
          <w:trHeight w:val="289"/>
        </w:trPr>
        <w:tc>
          <w:tcPr>
            <w:tcW w:w="2750" w:type="dxa"/>
            <w:tcBorders>
              <w:top w:val="nil"/>
              <w:left w:val="nil"/>
              <w:bottom w:val="nil"/>
              <w:right w:val="nil"/>
            </w:tcBorders>
            <w:shd w:val="clear" w:color="auto" w:fill="auto"/>
            <w:vAlign w:val="center"/>
            <w:hideMark/>
          </w:tcPr>
          <w:p w14:paraId="6B451DD8" w14:textId="77777777" w:rsidR="00392B2B" w:rsidRPr="00813EBE" w:rsidRDefault="00392B2B" w:rsidP="00625CAF">
            <w:pPr>
              <w:rPr>
                <w:b/>
                <w:bCs/>
                <w:color w:val="000000"/>
                <w:szCs w:val="22"/>
                <w:lang w:val="en-US"/>
              </w:rPr>
            </w:pPr>
            <w:r w:rsidRPr="00813EBE">
              <w:rPr>
                <w:b/>
                <w:bCs/>
                <w:color w:val="000000"/>
                <w:szCs w:val="22"/>
                <w:lang w:val="en-US"/>
              </w:rPr>
              <w:t>Net book value</w:t>
            </w:r>
          </w:p>
        </w:tc>
        <w:tc>
          <w:tcPr>
            <w:tcW w:w="1661" w:type="dxa"/>
            <w:tcBorders>
              <w:top w:val="nil"/>
              <w:left w:val="nil"/>
              <w:bottom w:val="nil"/>
              <w:right w:val="nil"/>
            </w:tcBorders>
            <w:shd w:val="clear" w:color="auto" w:fill="auto"/>
            <w:vAlign w:val="center"/>
          </w:tcPr>
          <w:p w14:paraId="5596D6A9" w14:textId="77777777" w:rsidR="00392B2B" w:rsidRPr="00813EBE" w:rsidRDefault="00392B2B" w:rsidP="00625CAF">
            <w:pPr>
              <w:jc w:val="right"/>
              <w:rPr>
                <w:b/>
                <w:szCs w:val="22"/>
                <w:lang w:val="en-US"/>
              </w:rPr>
            </w:pPr>
          </w:p>
        </w:tc>
        <w:tc>
          <w:tcPr>
            <w:tcW w:w="1199" w:type="dxa"/>
            <w:tcBorders>
              <w:top w:val="nil"/>
              <w:left w:val="nil"/>
              <w:bottom w:val="nil"/>
              <w:right w:val="nil"/>
            </w:tcBorders>
            <w:shd w:val="clear" w:color="auto" w:fill="auto"/>
            <w:vAlign w:val="center"/>
          </w:tcPr>
          <w:p w14:paraId="16B60084" w14:textId="77777777" w:rsidR="00392B2B" w:rsidRPr="00813EBE" w:rsidRDefault="00392B2B" w:rsidP="00625CAF">
            <w:pPr>
              <w:jc w:val="right"/>
              <w:rPr>
                <w:b/>
                <w:szCs w:val="22"/>
                <w:lang w:val="en-US"/>
              </w:rPr>
            </w:pPr>
          </w:p>
        </w:tc>
        <w:tc>
          <w:tcPr>
            <w:tcW w:w="1015" w:type="dxa"/>
            <w:tcBorders>
              <w:top w:val="nil"/>
              <w:left w:val="nil"/>
              <w:bottom w:val="nil"/>
              <w:right w:val="nil"/>
            </w:tcBorders>
            <w:shd w:val="clear" w:color="auto" w:fill="auto"/>
            <w:vAlign w:val="center"/>
          </w:tcPr>
          <w:p w14:paraId="5F3E89BD" w14:textId="77777777" w:rsidR="00392B2B" w:rsidRPr="00813EBE" w:rsidRDefault="00392B2B" w:rsidP="00625CAF">
            <w:pPr>
              <w:jc w:val="right"/>
              <w:rPr>
                <w:b/>
                <w:szCs w:val="22"/>
                <w:lang w:val="en-US"/>
              </w:rPr>
            </w:pPr>
          </w:p>
        </w:tc>
        <w:tc>
          <w:tcPr>
            <w:tcW w:w="1295" w:type="dxa"/>
            <w:tcBorders>
              <w:top w:val="nil"/>
              <w:left w:val="nil"/>
              <w:bottom w:val="nil"/>
              <w:right w:val="nil"/>
            </w:tcBorders>
            <w:shd w:val="clear" w:color="auto" w:fill="auto"/>
            <w:vAlign w:val="center"/>
          </w:tcPr>
          <w:p w14:paraId="7D3703EE" w14:textId="77777777" w:rsidR="00392B2B" w:rsidRPr="00813EBE" w:rsidRDefault="00392B2B" w:rsidP="00625CAF">
            <w:pPr>
              <w:jc w:val="right"/>
              <w:rPr>
                <w:b/>
                <w:szCs w:val="22"/>
                <w:lang w:val="en-US"/>
              </w:rPr>
            </w:pPr>
          </w:p>
        </w:tc>
        <w:tc>
          <w:tcPr>
            <w:tcW w:w="1170" w:type="dxa"/>
            <w:tcBorders>
              <w:top w:val="nil"/>
              <w:left w:val="nil"/>
              <w:bottom w:val="nil"/>
              <w:right w:val="nil"/>
            </w:tcBorders>
            <w:shd w:val="clear" w:color="auto" w:fill="auto"/>
            <w:vAlign w:val="center"/>
          </w:tcPr>
          <w:p w14:paraId="429EAD5C" w14:textId="77777777" w:rsidR="00392B2B" w:rsidRPr="00813EBE" w:rsidRDefault="00392B2B" w:rsidP="00625CAF">
            <w:pPr>
              <w:ind w:right="-86"/>
              <w:jc w:val="right"/>
              <w:rPr>
                <w:b/>
                <w:szCs w:val="22"/>
                <w:lang w:val="en-US"/>
              </w:rPr>
            </w:pPr>
          </w:p>
        </w:tc>
      </w:tr>
      <w:tr w:rsidR="00234704" w:rsidRPr="00813EBE" w14:paraId="6DAD947E" w14:textId="77777777" w:rsidTr="00295789">
        <w:trPr>
          <w:trHeight w:val="392"/>
        </w:trPr>
        <w:tc>
          <w:tcPr>
            <w:tcW w:w="2750" w:type="dxa"/>
            <w:tcBorders>
              <w:top w:val="nil"/>
              <w:left w:val="nil"/>
              <w:bottom w:val="nil"/>
              <w:right w:val="nil"/>
            </w:tcBorders>
            <w:shd w:val="clear" w:color="auto" w:fill="auto"/>
            <w:vAlign w:val="center"/>
            <w:hideMark/>
          </w:tcPr>
          <w:p w14:paraId="6CC104FA" w14:textId="0C753A8C" w:rsidR="00234704" w:rsidRPr="00813EBE" w:rsidRDefault="00234704" w:rsidP="00625CAF">
            <w:pPr>
              <w:rPr>
                <w:b/>
                <w:bCs/>
                <w:color w:val="000000"/>
                <w:szCs w:val="22"/>
                <w:lang w:val="en-US"/>
              </w:rPr>
            </w:pPr>
            <w:r w:rsidRPr="00813EBE">
              <w:rPr>
                <w:b/>
                <w:bCs/>
                <w:color w:val="000000"/>
                <w:szCs w:val="22"/>
                <w:lang w:val="en-US"/>
              </w:rPr>
              <w:t xml:space="preserve">Balance at </w:t>
            </w:r>
            <w:r w:rsidRPr="00813EBE">
              <w:rPr>
                <w:b/>
                <w:bCs/>
                <w:color w:val="000000"/>
                <w:szCs w:val="22"/>
                <w:lang w:val="en-US"/>
              </w:rPr>
              <w:fldChar w:fldCharType="begin"/>
            </w:r>
            <w:r w:rsidRPr="00813EBE">
              <w:rPr>
                <w:b/>
                <w:bCs/>
                <w:color w:val="000000"/>
                <w:szCs w:val="22"/>
                <w:lang w:val="en-US"/>
              </w:rPr>
              <w:instrText xml:space="preserve"> REF LYB_short \h  \* MERGEFORMAT </w:instrText>
            </w:r>
            <w:r w:rsidRPr="00813EBE">
              <w:rPr>
                <w:b/>
                <w:bCs/>
                <w:color w:val="000000"/>
                <w:szCs w:val="22"/>
                <w:lang w:val="en-US"/>
              </w:rPr>
            </w:r>
            <w:r w:rsidRPr="00813EBE">
              <w:rPr>
                <w:b/>
                <w:bCs/>
                <w:color w:val="000000"/>
                <w:szCs w:val="22"/>
                <w:lang w:val="en-US"/>
              </w:rPr>
              <w:fldChar w:fldCharType="separate"/>
            </w:r>
            <w:r w:rsidR="0097130A" w:rsidRPr="0097130A">
              <w:rPr>
                <w:b/>
                <w:bCs/>
                <w:color w:val="000000"/>
                <w:szCs w:val="22"/>
                <w:lang w:val="en-US"/>
              </w:rPr>
              <w:t>01/01/2019</w:t>
            </w:r>
            <w:r w:rsidRPr="00813EBE">
              <w:rPr>
                <w:b/>
                <w:bCs/>
                <w:color w:val="000000"/>
                <w:szCs w:val="22"/>
                <w:lang w:val="en-US"/>
              </w:rPr>
              <w:fldChar w:fldCharType="end"/>
            </w:r>
          </w:p>
        </w:tc>
        <w:tc>
          <w:tcPr>
            <w:tcW w:w="1661" w:type="dxa"/>
            <w:tcBorders>
              <w:top w:val="nil"/>
              <w:left w:val="nil"/>
              <w:right w:val="nil"/>
            </w:tcBorders>
            <w:shd w:val="clear" w:color="auto" w:fill="auto"/>
            <w:vAlign w:val="center"/>
          </w:tcPr>
          <w:p w14:paraId="43E8ECF9" w14:textId="764D9D91" w:rsidR="00234704" w:rsidRPr="00813EBE" w:rsidRDefault="00234704" w:rsidP="00625CAF">
            <w:pPr>
              <w:pBdr>
                <w:bottom w:val="double" w:sz="4" w:space="1" w:color="auto"/>
              </w:pBdr>
              <w:jc w:val="right"/>
              <w:rPr>
                <w:b/>
              </w:rPr>
            </w:pPr>
            <w:r w:rsidRPr="00813EBE">
              <w:rPr>
                <w:b/>
              </w:rPr>
              <w:t>414,297</w:t>
            </w:r>
          </w:p>
        </w:tc>
        <w:tc>
          <w:tcPr>
            <w:tcW w:w="1199" w:type="dxa"/>
            <w:tcBorders>
              <w:top w:val="nil"/>
              <w:left w:val="nil"/>
              <w:right w:val="nil"/>
            </w:tcBorders>
            <w:shd w:val="clear" w:color="auto" w:fill="auto"/>
            <w:vAlign w:val="center"/>
          </w:tcPr>
          <w:p w14:paraId="59D7D390" w14:textId="728351FF" w:rsidR="00234704" w:rsidRPr="00813EBE" w:rsidRDefault="00234704" w:rsidP="00625CAF">
            <w:pPr>
              <w:pBdr>
                <w:bottom w:val="double" w:sz="4" w:space="1" w:color="auto"/>
              </w:pBdr>
              <w:jc w:val="right"/>
              <w:rPr>
                <w:b/>
              </w:rPr>
            </w:pPr>
            <w:r w:rsidRPr="00813EBE">
              <w:rPr>
                <w:b/>
              </w:rPr>
              <w:t>311,459</w:t>
            </w:r>
          </w:p>
        </w:tc>
        <w:tc>
          <w:tcPr>
            <w:tcW w:w="1015" w:type="dxa"/>
            <w:tcBorders>
              <w:top w:val="nil"/>
              <w:left w:val="nil"/>
              <w:right w:val="nil"/>
            </w:tcBorders>
            <w:shd w:val="clear" w:color="auto" w:fill="auto"/>
            <w:vAlign w:val="center"/>
          </w:tcPr>
          <w:p w14:paraId="47DC239D" w14:textId="627F57BE" w:rsidR="00234704" w:rsidRPr="00813EBE" w:rsidRDefault="00234704" w:rsidP="00625CAF">
            <w:pPr>
              <w:pBdr>
                <w:bottom w:val="double" w:sz="4" w:space="1" w:color="auto"/>
              </w:pBdr>
              <w:jc w:val="right"/>
              <w:rPr>
                <w:b/>
              </w:rPr>
            </w:pPr>
            <w:r w:rsidRPr="00813EBE">
              <w:rPr>
                <w:b/>
              </w:rPr>
              <w:t>62,055</w:t>
            </w:r>
          </w:p>
        </w:tc>
        <w:tc>
          <w:tcPr>
            <w:tcW w:w="1295" w:type="dxa"/>
            <w:tcBorders>
              <w:top w:val="nil"/>
              <w:left w:val="nil"/>
              <w:right w:val="nil"/>
            </w:tcBorders>
            <w:shd w:val="clear" w:color="auto" w:fill="auto"/>
            <w:vAlign w:val="center"/>
          </w:tcPr>
          <w:p w14:paraId="634F11E1" w14:textId="61BD78FA" w:rsidR="00234704" w:rsidRPr="00813EBE" w:rsidRDefault="00234704" w:rsidP="00625CAF">
            <w:pPr>
              <w:pBdr>
                <w:bottom w:val="double" w:sz="4" w:space="1" w:color="auto"/>
              </w:pBdr>
              <w:jc w:val="right"/>
              <w:rPr>
                <w:b/>
              </w:rPr>
            </w:pPr>
            <w:r w:rsidRPr="00813EBE">
              <w:rPr>
                <w:b/>
              </w:rPr>
              <w:t>205</w:t>
            </w:r>
          </w:p>
        </w:tc>
        <w:tc>
          <w:tcPr>
            <w:tcW w:w="1170" w:type="dxa"/>
            <w:tcBorders>
              <w:top w:val="nil"/>
              <w:left w:val="nil"/>
              <w:right w:val="nil"/>
            </w:tcBorders>
            <w:shd w:val="clear" w:color="auto" w:fill="auto"/>
            <w:vAlign w:val="center"/>
          </w:tcPr>
          <w:p w14:paraId="6B6DC864" w14:textId="1C6EC425" w:rsidR="00234704" w:rsidRPr="00813EBE" w:rsidRDefault="00234704" w:rsidP="00625CAF">
            <w:pPr>
              <w:pBdr>
                <w:bottom w:val="double" w:sz="4" w:space="1" w:color="auto"/>
              </w:pBdr>
              <w:ind w:right="-86"/>
              <w:jc w:val="right"/>
              <w:rPr>
                <w:b/>
              </w:rPr>
            </w:pPr>
            <w:r w:rsidRPr="00813EBE">
              <w:rPr>
                <w:b/>
              </w:rPr>
              <w:t>788,016</w:t>
            </w:r>
          </w:p>
        </w:tc>
      </w:tr>
      <w:tr w:rsidR="00234704" w:rsidRPr="00813EBE" w14:paraId="7F551A13" w14:textId="77777777" w:rsidTr="00295789">
        <w:trPr>
          <w:trHeight w:val="378"/>
        </w:trPr>
        <w:tc>
          <w:tcPr>
            <w:tcW w:w="2750" w:type="dxa"/>
            <w:tcBorders>
              <w:top w:val="nil"/>
              <w:left w:val="nil"/>
              <w:bottom w:val="nil"/>
              <w:right w:val="nil"/>
            </w:tcBorders>
            <w:shd w:val="clear" w:color="auto" w:fill="auto"/>
            <w:vAlign w:val="center"/>
            <w:hideMark/>
          </w:tcPr>
          <w:p w14:paraId="3726A2D4" w14:textId="39680815" w:rsidR="00234704" w:rsidRPr="00813EBE" w:rsidRDefault="00234704" w:rsidP="00625CAF">
            <w:pPr>
              <w:rPr>
                <w:b/>
                <w:bCs/>
                <w:color w:val="000000"/>
                <w:szCs w:val="22"/>
                <w:lang w:val="en-US"/>
              </w:rPr>
            </w:pPr>
            <w:r w:rsidRPr="00813EBE">
              <w:rPr>
                <w:b/>
                <w:bCs/>
                <w:color w:val="000000"/>
                <w:szCs w:val="22"/>
                <w:lang w:val="en-US"/>
              </w:rPr>
              <w:t xml:space="preserve">Balance at </w:t>
            </w:r>
            <w:r w:rsidRPr="00813EBE">
              <w:rPr>
                <w:b/>
                <w:bCs/>
                <w:color w:val="000000"/>
                <w:szCs w:val="22"/>
                <w:lang w:val="en-US"/>
              </w:rPr>
              <w:fldChar w:fldCharType="begin"/>
            </w:r>
            <w:r w:rsidRPr="00813EBE">
              <w:rPr>
                <w:b/>
                <w:bCs/>
                <w:color w:val="000000"/>
                <w:szCs w:val="22"/>
                <w:lang w:val="en-US"/>
              </w:rPr>
              <w:instrText xml:space="preserve"> REF LYE_short \h  \* MERGEFORMAT </w:instrText>
            </w:r>
            <w:r w:rsidRPr="00813EBE">
              <w:rPr>
                <w:b/>
                <w:bCs/>
                <w:color w:val="000000"/>
                <w:szCs w:val="22"/>
                <w:lang w:val="en-US"/>
              </w:rPr>
            </w:r>
            <w:r w:rsidRPr="00813EBE">
              <w:rPr>
                <w:b/>
                <w:bCs/>
                <w:color w:val="000000"/>
                <w:szCs w:val="22"/>
                <w:lang w:val="en-US"/>
              </w:rPr>
              <w:fldChar w:fldCharType="separate"/>
            </w:r>
            <w:r w:rsidR="0097130A" w:rsidRPr="0097130A">
              <w:rPr>
                <w:b/>
                <w:bCs/>
                <w:color w:val="000000"/>
                <w:szCs w:val="22"/>
                <w:lang w:val="en-US"/>
              </w:rPr>
              <w:t>12/31/2019</w:t>
            </w:r>
            <w:r w:rsidRPr="00813EBE">
              <w:rPr>
                <w:b/>
                <w:bCs/>
                <w:color w:val="000000"/>
                <w:szCs w:val="22"/>
                <w:lang w:val="en-US"/>
              </w:rPr>
              <w:fldChar w:fldCharType="end"/>
            </w:r>
          </w:p>
        </w:tc>
        <w:tc>
          <w:tcPr>
            <w:tcW w:w="1661" w:type="dxa"/>
            <w:tcBorders>
              <w:top w:val="nil"/>
              <w:left w:val="nil"/>
              <w:right w:val="nil"/>
            </w:tcBorders>
            <w:shd w:val="clear" w:color="auto" w:fill="auto"/>
            <w:vAlign w:val="center"/>
          </w:tcPr>
          <w:p w14:paraId="60417EFF" w14:textId="294DC57E" w:rsidR="00234704" w:rsidRPr="00813EBE" w:rsidRDefault="00234704" w:rsidP="00625CAF">
            <w:pPr>
              <w:pBdr>
                <w:bottom w:val="double" w:sz="4" w:space="1" w:color="auto"/>
              </w:pBdr>
              <w:jc w:val="right"/>
              <w:rPr>
                <w:b/>
              </w:rPr>
            </w:pPr>
            <w:r w:rsidRPr="00813EBE">
              <w:rPr>
                <w:b/>
              </w:rPr>
              <w:t>199,549</w:t>
            </w:r>
          </w:p>
        </w:tc>
        <w:tc>
          <w:tcPr>
            <w:tcW w:w="1199" w:type="dxa"/>
            <w:tcBorders>
              <w:top w:val="nil"/>
              <w:left w:val="nil"/>
              <w:right w:val="nil"/>
            </w:tcBorders>
            <w:shd w:val="clear" w:color="auto" w:fill="auto"/>
            <w:vAlign w:val="center"/>
          </w:tcPr>
          <w:p w14:paraId="4BB1F0A0" w14:textId="279E3131" w:rsidR="00234704" w:rsidRPr="00813EBE" w:rsidRDefault="00234704" w:rsidP="00625CAF">
            <w:pPr>
              <w:pBdr>
                <w:bottom w:val="double" w:sz="4" w:space="1" w:color="auto"/>
              </w:pBdr>
              <w:jc w:val="right"/>
              <w:rPr>
                <w:b/>
              </w:rPr>
            </w:pPr>
            <w:r w:rsidRPr="00813EBE">
              <w:rPr>
                <w:b/>
              </w:rPr>
              <w:t>485,320</w:t>
            </w:r>
          </w:p>
        </w:tc>
        <w:tc>
          <w:tcPr>
            <w:tcW w:w="1015" w:type="dxa"/>
            <w:tcBorders>
              <w:top w:val="nil"/>
              <w:left w:val="nil"/>
              <w:right w:val="nil"/>
            </w:tcBorders>
            <w:shd w:val="clear" w:color="auto" w:fill="auto"/>
            <w:vAlign w:val="center"/>
          </w:tcPr>
          <w:p w14:paraId="04690ADD" w14:textId="7AD1E409" w:rsidR="00234704" w:rsidRPr="00813EBE" w:rsidRDefault="00234704" w:rsidP="00625CAF">
            <w:pPr>
              <w:pBdr>
                <w:bottom w:val="double" w:sz="4" w:space="1" w:color="auto"/>
              </w:pBdr>
              <w:jc w:val="right"/>
              <w:rPr>
                <w:b/>
              </w:rPr>
            </w:pPr>
            <w:r w:rsidRPr="00813EBE">
              <w:rPr>
                <w:b/>
              </w:rPr>
              <w:t>108,216</w:t>
            </w:r>
          </w:p>
        </w:tc>
        <w:tc>
          <w:tcPr>
            <w:tcW w:w="1295" w:type="dxa"/>
            <w:tcBorders>
              <w:top w:val="nil"/>
              <w:left w:val="nil"/>
              <w:right w:val="nil"/>
            </w:tcBorders>
            <w:shd w:val="clear" w:color="auto" w:fill="auto"/>
            <w:vAlign w:val="center"/>
          </w:tcPr>
          <w:p w14:paraId="4CD26081" w14:textId="61263929" w:rsidR="00234704" w:rsidRPr="00813EBE" w:rsidRDefault="00234704" w:rsidP="00625CAF">
            <w:pPr>
              <w:pBdr>
                <w:bottom w:val="double" w:sz="4" w:space="1" w:color="auto"/>
              </w:pBdr>
              <w:jc w:val="right"/>
              <w:rPr>
                <w:b/>
              </w:rPr>
            </w:pPr>
            <w:r w:rsidRPr="00813EBE">
              <w:rPr>
                <w:b/>
              </w:rPr>
              <w:t>399</w:t>
            </w:r>
          </w:p>
        </w:tc>
        <w:tc>
          <w:tcPr>
            <w:tcW w:w="1170" w:type="dxa"/>
            <w:tcBorders>
              <w:top w:val="nil"/>
              <w:left w:val="nil"/>
              <w:right w:val="nil"/>
            </w:tcBorders>
            <w:shd w:val="clear" w:color="auto" w:fill="auto"/>
            <w:vAlign w:val="center"/>
          </w:tcPr>
          <w:p w14:paraId="3DCD12C0" w14:textId="126BB888" w:rsidR="00234704" w:rsidRPr="00813EBE" w:rsidRDefault="00234704" w:rsidP="00625CAF">
            <w:pPr>
              <w:pBdr>
                <w:bottom w:val="double" w:sz="4" w:space="1" w:color="auto"/>
              </w:pBdr>
              <w:ind w:right="-86"/>
              <w:jc w:val="right"/>
              <w:rPr>
                <w:b/>
              </w:rPr>
            </w:pPr>
            <w:r w:rsidRPr="00813EBE">
              <w:rPr>
                <w:b/>
              </w:rPr>
              <w:t>793,484</w:t>
            </w:r>
          </w:p>
        </w:tc>
      </w:tr>
    </w:tbl>
    <w:p w14:paraId="7ED6524B" w14:textId="77777777" w:rsidR="002E7A8E" w:rsidRPr="00813EBE" w:rsidRDefault="002E7A8E" w:rsidP="00625CAF">
      <w:pPr>
        <w:pStyle w:val="subheading1"/>
        <w:keepNext w:val="0"/>
        <w:keepLines w:val="0"/>
        <w:widowControl w:val="0"/>
        <w:tabs>
          <w:tab w:val="clear" w:pos="840"/>
          <w:tab w:val="clear" w:pos="5103"/>
          <w:tab w:val="clear" w:pos="7000"/>
          <w:tab w:val="clear" w:pos="8448"/>
        </w:tabs>
        <w:ind w:right="-43" w:firstLine="0"/>
        <w:rPr>
          <w:b w:val="0"/>
          <w:i/>
          <w:sz w:val="22"/>
          <w:szCs w:val="22"/>
          <w:lang w:val="en-US"/>
        </w:rPr>
      </w:pPr>
    </w:p>
    <w:p w14:paraId="7F201023" w14:textId="77777777" w:rsidR="00E07999" w:rsidRPr="00813EBE" w:rsidRDefault="00E07999" w:rsidP="00625CAF">
      <w:pPr>
        <w:pStyle w:val="ListParagraph"/>
        <w:ind w:left="1069" w:right="19"/>
        <w:rPr>
          <w:rFonts w:eastAsia="MS Mincho"/>
          <w:szCs w:val="22"/>
          <w:lang w:val="en-US"/>
        </w:rPr>
        <w:sectPr w:rsidR="00E07999" w:rsidRPr="00813EBE" w:rsidSect="0096602E">
          <w:footnotePr>
            <w:numRestart w:val="eachPage"/>
          </w:footnotePr>
          <w:pgSz w:w="11907" w:h="16834" w:code="9"/>
          <w:pgMar w:top="1440" w:right="1440" w:bottom="862" w:left="1582" w:header="720" w:footer="777" w:gutter="0"/>
          <w:cols w:space="0"/>
          <w:docGrid w:linePitch="272"/>
        </w:sectPr>
      </w:pPr>
    </w:p>
    <w:p w14:paraId="0C180987" w14:textId="77777777" w:rsidR="00960E50" w:rsidRPr="00813EBE" w:rsidRDefault="00960E50" w:rsidP="00625CAF">
      <w:pPr>
        <w:pStyle w:val="ListParagraph"/>
        <w:ind w:left="1069" w:right="19"/>
        <w:rPr>
          <w:rFonts w:eastAsia="MS Mincho"/>
          <w:szCs w:val="22"/>
          <w:lang w:val="en-US"/>
        </w:rPr>
      </w:pPr>
    </w:p>
    <w:p w14:paraId="1132286F" w14:textId="77777777" w:rsidR="007364C8" w:rsidRPr="00813EBE" w:rsidRDefault="001E153F" w:rsidP="00625CAF">
      <w:pPr>
        <w:pStyle w:val="subheading1"/>
        <w:widowControl w:val="0"/>
        <w:numPr>
          <w:ilvl w:val="0"/>
          <w:numId w:val="20"/>
        </w:numPr>
        <w:tabs>
          <w:tab w:val="clear" w:pos="840"/>
          <w:tab w:val="clear" w:pos="5103"/>
          <w:tab w:val="clear" w:pos="7000"/>
          <w:tab w:val="clear" w:pos="8448"/>
        </w:tabs>
        <w:ind w:left="630" w:right="-475" w:hanging="630"/>
        <w:outlineLvl w:val="0"/>
        <w:rPr>
          <w:rFonts w:eastAsia="MS Mincho"/>
          <w:sz w:val="22"/>
          <w:szCs w:val="22"/>
          <w:lang w:val="en-US"/>
        </w:rPr>
      </w:pPr>
      <w:r w:rsidRPr="00813EBE">
        <w:rPr>
          <w:rFonts w:eastAsia="MS Mincho"/>
          <w:sz w:val="22"/>
          <w:szCs w:val="22"/>
          <w:lang w:val="en-US"/>
        </w:rPr>
        <w:br w:type="page"/>
      </w:r>
      <w:r w:rsidRPr="00813EBE">
        <w:rPr>
          <w:rFonts w:eastAsia="MS Mincho"/>
          <w:sz w:val="22"/>
          <w:szCs w:val="22"/>
          <w:lang w:val="en-US"/>
        </w:rPr>
        <w:lastRenderedPageBreak/>
        <w:t xml:space="preserve">INTAGIBLE FIXED ASSETS </w:t>
      </w:r>
    </w:p>
    <w:p w14:paraId="4C45DA21" w14:textId="61A13FC9" w:rsidR="003D1BF2" w:rsidRPr="00813EBE" w:rsidRDefault="00C04045" w:rsidP="00625CAF">
      <w:pPr>
        <w:pStyle w:val="subheading1"/>
        <w:keepNext w:val="0"/>
        <w:keepLines w:val="0"/>
        <w:widowControl w:val="0"/>
        <w:tabs>
          <w:tab w:val="clear" w:pos="840"/>
          <w:tab w:val="clear" w:pos="5103"/>
          <w:tab w:val="clear" w:pos="7000"/>
          <w:tab w:val="clear" w:pos="8448"/>
        </w:tabs>
        <w:spacing w:before="120" w:after="120"/>
        <w:ind w:left="1440" w:right="-43" w:hanging="810"/>
        <w:rPr>
          <w:b w:val="0"/>
          <w:i/>
          <w:sz w:val="22"/>
          <w:szCs w:val="22"/>
          <w:lang w:val="en-US"/>
        </w:rPr>
      </w:pPr>
      <w:r w:rsidRPr="00813EBE">
        <w:rPr>
          <w:b w:val="0"/>
          <w:i/>
          <w:sz w:val="22"/>
          <w:szCs w:val="22"/>
          <w:lang w:val="en-US"/>
        </w:rPr>
        <w:t xml:space="preserve">For the period from </w:t>
      </w:r>
      <w:r w:rsidRPr="00813EBE">
        <w:rPr>
          <w:b w:val="0"/>
          <w:i/>
          <w:sz w:val="22"/>
          <w:szCs w:val="22"/>
          <w:lang w:val="en-US"/>
        </w:rPr>
        <w:fldChar w:fldCharType="begin"/>
      </w:r>
      <w:r w:rsidRPr="00813EBE">
        <w:rPr>
          <w:b w:val="0"/>
          <w:i/>
          <w:sz w:val="22"/>
          <w:szCs w:val="22"/>
          <w:lang w:val="en-US"/>
        </w:rPr>
        <w:instrText xml:space="preserve"> REF CYB_short \h  \* MERGEFORMAT </w:instrText>
      </w:r>
      <w:r w:rsidRPr="00813EBE">
        <w:rPr>
          <w:b w:val="0"/>
          <w:i/>
          <w:sz w:val="22"/>
          <w:szCs w:val="22"/>
          <w:lang w:val="en-US"/>
        </w:rPr>
      </w:r>
      <w:r w:rsidRPr="00813EBE">
        <w:rPr>
          <w:b w:val="0"/>
          <w:i/>
          <w:sz w:val="22"/>
          <w:szCs w:val="22"/>
          <w:lang w:val="en-US"/>
        </w:rPr>
        <w:fldChar w:fldCharType="separate"/>
      </w:r>
      <w:r w:rsidR="0097130A" w:rsidRPr="0097130A">
        <w:rPr>
          <w:b w:val="0"/>
          <w:i/>
          <w:sz w:val="22"/>
          <w:szCs w:val="22"/>
          <w:lang w:val="en-US"/>
        </w:rPr>
        <w:t>01/01/2020</w:t>
      </w:r>
      <w:r w:rsidRPr="00813EBE">
        <w:rPr>
          <w:b w:val="0"/>
          <w:i/>
          <w:sz w:val="22"/>
          <w:szCs w:val="22"/>
          <w:lang w:val="en-US"/>
        </w:rPr>
        <w:fldChar w:fldCharType="end"/>
      </w:r>
      <w:r w:rsidRPr="00813EBE">
        <w:rPr>
          <w:b w:val="0"/>
          <w:i/>
          <w:sz w:val="22"/>
          <w:szCs w:val="22"/>
          <w:lang w:val="en-US"/>
        </w:rPr>
        <w:t xml:space="preserve"> to </w:t>
      </w:r>
      <w:r w:rsidRPr="00813EBE">
        <w:rPr>
          <w:b w:val="0"/>
          <w:i/>
          <w:sz w:val="22"/>
          <w:szCs w:val="22"/>
          <w:lang w:val="en-US"/>
        </w:rPr>
        <w:fldChar w:fldCharType="begin"/>
      </w:r>
      <w:r w:rsidRPr="00813EBE">
        <w:rPr>
          <w:b w:val="0"/>
          <w:i/>
          <w:sz w:val="22"/>
          <w:szCs w:val="22"/>
          <w:lang w:val="en-US"/>
        </w:rPr>
        <w:instrText xml:space="preserve"> REF CYE_short \h  \* MERGEFORMAT </w:instrText>
      </w:r>
      <w:r w:rsidRPr="00813EBE">
        <w:rPr>
          <w:b w:val="0"/>
          <w:i/>
          <w:sz w:val="22"/>
          <w:szCs w:val="22"/>
          <w:lang w:val="en-US"/>
        </w:rPr>
      </w:r>
      <w:r w:rsidRPr="00813EBE">
        <w:rPr>
          <w:b w:val="0"/>
          <w:i/>
          <w:sz w:val="22"/>
          <w:szCs w:val="22"/>
          <w:lang w:val="en-US"/>
        </w:rPr>
        <w:fldChar w:fldCharType="separate"/>
      </w:r>
      <w:r w:rsidR="0097130A" w:rsidRPr="0097130A">
        <w:rPr>
          <w:b w:val="0"/>
          <w:i/>
          <w:sz w:val="22"/>
          <w:szCs w:val="22"/>
          <w:lang w:val="en-US"/>
        </w:rPr>
        <w:t>06/30/2020</w:t>
      </w:r>
      <w:r w:rsidRPr="00813EBE">
        <w:rPr>
          <w:b w:val="0"/>
          <w:i/>
          <w:sz w:val="22"/>
          <w:szCs w:val="22"/>
          <w:lang w:val="en-US"/>
        </w:rPr>
        <w:fldChar w:fldCharType="end"/>
      </w:r>
    </w:p>
    <w:tbl>
      <w:tblPr>
        <w:tblW w:w="8388" w:type="dxa"/>
        <w:tblInd w:w="621" w:type="dxa"/>
        <w:tblLayout w:type="fixed"/>
        <w:tblLook w:val="04A0" w:firstRow="1" w:lastRow="0" w:firstColumn="1" w:lastColumn="0" w:noHBand="0" w:noVBand="1"/>
      </w:tblPr>
      <w:tblGrid>
        <w:gridCol w:w="3528"/>
        <w:gridCol w:w="1350"/>
        <w:gridCol w:w="1170"/>
        <w:gridCol w:w="1170"/>
        <w:gridCol w:w="1170"/>
      </w:tblGrid>
      <w:tr w:rsidR="004007A1" w:rsidRPr="00813EBE" w14:paraId="6B6479B2" w14:textId="77777777" w:rsidTr="0089085A">
        <w:trPr>
          <w:trHeight w:val="285"/>
        </w:trPr>
        <w:tc>
          <w:tcPr>
            <w:tcW w:w="3528" w:type="dxa"/>
            <w:tcBorders>
              <w:top w:val="nil"/>
              <w:left w:val="nil"/>
              <w:bottom w:val="nil"/>
              <w:right w:val="nil"/>
            </w:tcBorders>
            <w:shd w:val="clear" w:color="auto" w:fill="auto"/>
            <w:vAlign w:val="bottom"/>
            <w:hideMark/>
          </w:tcPr>
          <w:p w14:paraId="2ECDF97C" w14:textId="77777777" w:rsidR="00670FC5" w:rsidRPr="00813EBE" w:rsidRDefault="00670FC5" w:rsidP="00625CAF">
            <w:pPr>
              <w:ind w:left="-86"/>
              <w:rPr>
                <w:i/>
                <w:iCs/>
                <w:color w:val="000000"/>
                <w:szCs w:val="22"/>
                <w:lang w:val="en-US"/>
              </w:rPr>
            </w:pPr>
            <w:bookmarkStart w:id="24" w:name="_Ref252436406"/>
            <w:r w:rsidRPr="00813EBE">
              <w:rPr>
                <w:i/>
                <w:iCs/>
                <w:color w:val="000000"/>
                <w:szCs w:val="22"/>
                <w:lang w:val="en-US"/>
              </w:rPr>
              <w:t>VND million</w:t>
            </w:r>
          </w:p>
        </w:tc>
        <w:tc>
          <w:tcPr>
            <w:tcW w:w="1350" w:type="dxa"/>
            <w:tcBorders>
              <w:top w:val="nil"/>
              <w:left w:val="nil"/>
              <w:bottom w:val="nil"/>
              <w:right w:val="nil"/>
            </w:tcBorders>
            <w:shd w:val="clear" w:color="auto" w:fill="auto"/>
            <w:vAlign w:val="bottom"/>
            <w:hideMark/>
          </w:tcPr>
          <w:p w14:paraId="2EE8C731" w14:textId="77777777" w:rsidR="00670FC5" w:rsidRPr="00813EBE" w:rsidRDefault="00670FC5" w:rsidP="00625CAF">
            <w:pPr>
              <w:pBdr>
                <w:bottom w:val="single" w:sz="4" w:space="1" w:color="auto"/>
              </w:pBdr>
              <w:jc w:val="right"/>
              <w:rPr>
                <w:i/>
                <w:iCs/>
                <w:color w:val="000000"/>
                <w:szCs w:val="22"/>
                <w:lang w:val="en-US"/>
              </w:rPr>
            </w:pPr>
            <w:r w:rsidRPr="00813EBE">
              <w:rPr>
                <w:i/>
                <w:iCs/>
                <w:color w:val="000000"/>
                <w:szCs w:val="22"/>
                <w:lang w:val="en-US"/>
              </w:rPr>
              <w:t>Software</w:t>
            </w:r>
          </w:p>
        </w:tc>
        <w:tc>
          <w:tcPr>
            <w:tcW w:w="1170" w:type="dxa"/>
            <w:tcBorders>
              <w:top w:val="nil"/>
              <w:left w:val="nil"/>
              <w:bottom w:val="nil"/>
              <w:right w:val="nil"/>
            </w:tcBorders>
            <w:shd w:val="clear" w:color="auto" w:fill="auto"/>
            <w:vAlign w:val="bottom"/>
            <w:hideMark/>
          </w:tcPr>
          <w:p w14:paraId="332E5EAB" w14:textId="77777777" w:rsidR="00670FC5" w:rsidRPr="00813EBE" w:rsidRDefault="00670FC5" w:rsidP="00625CAF">
            <w:pPr>
              <w:pBdr>
                <w:bottom w:val="single" w:sz="4" w:space="1" w:color="auto"/>
              </w:pBdr>
              <w:jc w:val="right"/>
              <w:rPr>
                <w:i/>
                <w:iCs/>
                <w:color w:val="000000"/>
                <w:szCs w:val="22"/>
                <w:lang w:val="en-US"/>
              </w:rPr>
            </w:pPr>
            <w:r w:rsidRPr="00813EBE">
              <w:rPr>
                <w:i/>
                <w:iCs/>
                <w:color w:val="000000"/>
                <w:szCs w:val="22"/>
                <w:lang w:val="en-US"/>
              </w:rPr>
              <w:t>Land use rights</w:t>
            </w:r>
          </w:p>
        </w:tc>
        <w:tc>
          <w:tcPr>
            <w:tcW w:w="1170" w:type="dxa"/>
            <w:tcBorders>
              <w:top w:val="nil"/>
              <w:left w:val="nil"/>
              <w:bottom w:val="nil"/>
              <w:right w:val="nil"/>
            </w:tcBorders>
            <w:shd w:val="clear" w:color="auto" w:fill="auto"/>
            <w:vAlign w:val="bottom"/>
            <w:hideMark/>
          </w:tcPr>
          <w:p w14:paraId="14F2A4FC" w14:textId="77777777" w:rsidR="00670FC5" w:rsidRPr="00813EBE" w:rsidRDefault="00670FC5" w:rsidP="00625CAF">
            <w:pPr>
              <w:pBdr>
                <w:bottom w:val="single" w:sz="4" w:space="1" w:color="auto"/>
              </w:pBdr>
              <w:jc w:val="right"/>
              <w:rPr>
                <w:i/>
                <w:iCs/>
                <w:color w:val="000000"/>
                <w:szCs w:val="22"/>
                <w:lang w:val="en-US"/>
              </w:rPr>
            </w:pPr>
            <w:r w:rsidRPr="00813EBE">
              <w:rPr>
                <w:i/>
                <w:iCs/>
                <w:color w:val="000000"/>
                <w:szCs w:val="22"/>
                <w:lang w:val="en-US"/>
              </w:rPr>
              <w:t>Others</w:t>
            </w:r>
          </w:p>
        </w:tc>
        <w:tc>
          <w:tcPr>
            <w:tcW w:w="1170" w:type="dxa"/>
            <w:tcBorders>
              <w:top w:val="nil"/>
              <w:left w:val="nil"/>
              <w:bottom w:val="nil"/>
              <w:right w:val="nil"/>
            </w:tcBorders>
            <w:shd w:val="clear" w:color="auto" w:fill="auto"/>
            <w:vAlign w:val="bottom"/>
            <w:hideMark/>
          </w:tcPr>
          <w:p w14:paraId="3BB00960" w14:textId="77777777" w:rsidR="00670FC5" w:rsidRPr="00813EBE" w:rsidRDefault="00670FC5" w:rsidP="00625CAF">
            <w:pPr>
              <w:pBdr>
                <w:bottom w:val="single" w:sz="4" w:space="1" w:color="auto"/>
              </w:pBdr>
              <w:ind w:right="29"/>
              <w:jc w:val="right"/>
              <w:rPr>
                <w:i/>
                <w:iCs/>
                <w:color w:val="000000"/>
                <w:szCs w:val="22"/>
                <w:lang w:val="en-US"/>
              </w:rPr>
            </w:pPr>
            <w:r w:rsidRPr="00813EBE">
              <w:rPr>
                <w:i/>
                <w:iCs/>
                <w:color w:val="000000"/>
                <w:szCs w:val="22"/>
                <w:lang w:val="en-US"/>
              </w:rPr>
              <w:t>Total</w:t>
            </w:r>
          </w:p>
        </w:tc>
      </w:tr>
      <w:tr w:rsidR="001542B8" w:rsidRPr="00813EBE" w14:paraId="1F0FE9F6" w14:textId="77777777" w:rsidTr="0089085A">
        <w:trPr>
          <w:trHeight w:val="288"/>
        </w:trPr>
        <w:tc>
          <w:tcPr>
            <w:tcW w:w="3528" w:type="dxa"/>
            <w:tcBorders>
              <w:top w:val="nil"/>
              <w:left w:val="nil"/>
              <w:bottom w:val="nil"/>
              <w:right w:val="nil"/>
            </w:tcBorders>
            <w:shd w:val="clear" w:color="auto" w:fill="auto"/>
            <w:vAlign w:val="center"/>
            <w:hideMark/>
          </w:tcPr>
          <w:p w14:paraId="089D88FE" w14:textId="77777777" w:rsidR="001542B8" w:rsidRPr="00813EBE" w:rsidRDefault="001542B8" w:rsidP="00625CAF">
            <w:pPr>
              <w:ind w:left="-86"/>
              <w:rPr>
                <w:b/>
                <w:bCs/>
                <w:color w:val="000000"/>
                <w:szCs w:val="22"/>
                <w:lang w:val="en-US"/>
              </w:rPr>
            </w:pPr>
            <w:r w:rsidRPr="00813EBE">
              <w:rPr>
                <w:b/>
                <w:bCs/>
                <w:color w:val="000000"/>
                <w:szCs w:val="22"/>
                <w:lang w:val="en-US"/>
              </w:rPr>
              <w:t>Cost</w:t>
            </w:r>
          </w:p>
        </w:tc>
        <w:tc>
          <w:tcPr>
            <w:tcW w:w="1350" w:type="dxa"/>
            <w:tcBorders>
              <w:top w:val="nil"/>
              <w:left w:val="nil"/>
              <w:right w:val="nil"/>
            </w:tcBorders>
            <w:shd w:val="clear" w:color="auto" w:fill="auto"/>
            <w:vAlign w:val="center"/>
          </w:tcPr>
          <w:p w14:paraId="1E9D3E55" w14:textId="0112C785" w:rsidR="001542B8" w:rsidRPr="00813EBE" w:rsidRDefault="001542B8" w:rsidP="00625CAF">
            <w:pPr>
              <w:rPr>
                <w:b/>
                <w:bCs/>
                <w:color w:val="000000"/>
                <w:szCs w:val="22"/>
                <w:lang w:val="en-US"/>
              </w:rPr>
            </w:pPr>
          </w:p>
        </w:tc>
        <w:tc>
          <w:tcPr>
            <w:tcW w:w="1170" w:type="dxa"/>
            <w:tcBorders>
              <w:top w:val="nil"/>
              <w:left w:val="nil"/>
              <w:right w:val="nil"/>
            </w:tcBorders>
            <w:shd w:val="clear" w:color="auto" w:fill="auto"/>
            <w:vAlign w:val="center"/>
          </w:tcPr>
          <w:p w14:paraId="116D165A" w14:textId="3F718547" w:rsidR="001542B8" w:rsidRPr="00813EBE" w:rsidRDefault="001542B8" w:rsidP="00625CAF">
            <w:pPr>
              <w:jc w:val="right"/>
              <w:rPr>
                <w:lang w:val="en-US"/>
              </w:rPr>
            </w:pPr>
          </w:p>
        </w:tc>
        <w:tc>
          <w:tcPr>
            <w:tcW w:w="1170" w:type="dxa"/>
            <w:tcBorders>
              <w:top w:val="nil"/>
              <w:left w:val="nil"/>
              <w:right w:val="nil"/>
            </w:tcBorders>
            <w:shd w:val="clear" w:color="auto" w:fill="auto"/>
            <w:vAlign w:val="center"/>
          </w:tcPr>
          <w:p w14:paraId="20FF3B83" w14:textId="2612EF42" w:rsidR="001542B8" w:rsidRPr="00813EBE" w:rsidRDefault="001542B8" w:rsidP="00625CAF">
            <w:pPr>
              <w:jc w:val="right"/>
              <w:rPr>
                <w:lang w:val="en-US"/>
              </w:rPr>
            </w:pPr>
          </w:p>
        </w:tc>
        <w:tc>
          <w:tcPr>
            <w:tcW w:w="1170" w:type="dxa"/>
            <w:tcBorders>
              <w:top w:val="nil"/>
              <w:left w:val="nil"/>
              <w:right w:val="nil"/>
            </w:tcBorders>
            <w:shd w:val="clear" w:color="auto" w:fill="auto"/>
            <w:vAlign w:val="center"/>
          </w:tcPr>
          <w:p w14:paraId="7A9AC8A2" w14:textId="7FD19375" w:rsidR="001542B8" w:rsidRPr="00813EBE" w:rsidRDefault="001542B8" w:rsidP="00625CAF">
            <w:pPr>
              <w:ind w:right="29"/>
              <w:jc w:val="right"/>
              <w:rPr>
                <w:lang w:val="en-US"/>
              </w:rPr>
            </w:pPr>
          </w:p>
        </w:tc>
      </w:tr>
      <w:tr w:rsidR="001542B8" w:rsidRPr="00813EBE" w14:paraId="17C5F905" w14:textId="77777777" w:rsidTr="0089085A">
        <w:trPr>
          <w:trHeight w:val="270"/>
        </w:trPr>
        <w:tc>
          <w:tcPr>
            <w:tcW w:w="3528" w:type="dxa"/>
            <w:tcBorders>
              <w:top w:val="nil"/>
              <w:left w:val="nil"/>
              <w:bottom w:val="nil"/>
              <w:right w:val="nil"/>
            </w:tcBorders>
            <w:shd w:val="clear" w:color="auto" w:fill="auto"/>
            <w:vAlign w:val="center"/>
            <w:hideMark/>
          </w:tcPr>
          <w:p w14:paraId="408F46A1" w14:textId="73662E99" w:rsidR="001542B8" w:rsidRPr="00813EBE" w:rsidRDefault="001542B8" w:rsidP="00625CAF">
            <w:pPr>
              <w:ind w:left="-86"/>
              <w:rPr>
                <w:b/>
                <w:color w:val="000000"/>
                <w:szCs w:val="22"/>
                <w:lang w:val="en-US"/>
              </w:rPr>
            </w:pPr>
            <w:r w:rsidRPr="00813EBE">
              <w:rPr>
                <w:b/>
                <w:color w:val="000000"/>
                <w:szCs w:val="22"/>
                <w:lang w:val="en-US"/>
              </w:rPr>
              <w:t xml:space="preserve">Balance at </w:t>
            </w:r>
            <w:r w:rsidRPr="00813EBE">
              <w:rPr>
                <w:b/>
                <w:color w:val="000000"/>
                <w:szCs w:val="22"/>
                <w:lang w:val="en-US"/>
              </w:rPr>
              <w:fldChar w:fldCharType="begin"/>
            </w:r>
            <w:r w:rsidRPr="00813EBE">
              <w:rPr>
                <w:b/>
                <w:color w:val="000000"/>
                <w:szCs w:val="22"/>
                <w:lang w:val="en-US"/>
              </w:rPr>
              <w:instrText xml:space="preserve"> REF CYB_short \h  \* MERGEFORMAT </w:instrText>
            </w:r>
            <w:r w:rsidRPr="00813EBE">
              <w:rPr>
                <w:b/>
                <w:color w:val="000000"/>
                <w:szCs w:val="22"/>
                <w:lang w:val="en-US"/>
              </w:rPr>
            </w:r>
            <w:r w:rsidRPr="00813EBE">
              <w:rPr>
                <w:b/>
                <w:color w:val="000000"/>
                <w:szCs w:val="22"/>
                <w:lang w:val="en-US"/>
              </w:rPr>
              <w:fldChar w:fldCharType="separate"/>
            </w:r>
            <w:r w:rsidR="0097130A" w:rsidRPr="0097130A">
              <w:rPr>
                <w:b/>
                <w:color w:val="000000"/>
                <w:szCs w:val="22"/>
                <w:lang w:val="en-US"/>
              </w:rPr>
              <w:t>01/01/2020</w:t>
            </w:r>
            <w:r w:rsidRPr="00813EBE">
              <w:rPr>
                <w:b/>
                <w:color w:val="000000"/>
                <w:szCs w:val="22"/>
                <w:lang w:val="en-US"/>
              </w:rPr>
              <w:fldChar w:fldCharType="end"/>
            </w:r>
          </w:p>
        </w:tc>
        <w:tc>
          <w:tcPr>
            <w:tcW w:w="1350" w:type="dxa"/>
            <w:tcBorders>
              <w:top w:val="nil"/>
              <w:left w:val="nil"/>
              <w:bottom w:val="nil"/>
              <w:right w:val="nil"/>
            </w:tcBorders>
            <w:shd w:val="clear" w:color="auto" w:fill="auto"/>
            <w:vAlign w:val="center"/>
          </w:tcPr>
          <w:p w14:paraId="5395542C" w14:textId="2866E6D2" w:rsidR="001542B8" w:rsidRPr="00813EBE" w:rsidRDefault="00E4422B" w:rsidP="00625CAF">
            <w:pPr>
              <w:jc w:val="right"/>
              <w:rPr>
                <w:b/>
                <w:szCs w:val="22"/>
                <w:lang w:val="en-US"/>
              </w:rPr>
            </w:pPr>
            <w:r w:rsidRPr="00813EBE">
              <w:rPr>
                <w:b/>
                <w:szCs w:val="22"/>
                <w:lang w:val="en-US"/>
              </w:rPr>
              <w:t>1,016,803</w:t>
            </w:r>
          </w:p>
        </w:tc>
        <w:tc>
          <w:tcPr>
            <w:tcW w:w="1170" w:type="dxa"/>
            <w:tcBorders>
              <w:top w:val="nil"/>
              <w:left w:val="nil"/>
              <w:bottom w:val="nil"/>
              <w:right w:val="nil"/>
            </w:tcBorders>
            <w:shd w:val="clear" w:color="auto" w:fill="auto"/>
            <w:vAlign w:val="center"/>
          </w:tcPr>
          <w:p w14:paraId="22CAF2FA" w14:textId="2BA27662" w:rsidR="001542B8" w:rsidRPr="00813EBE" w:rsidRDefault="001542B8" w:rsidP="00625CAF">
            <w:pPr>
              <w:jc w:val="right"/>
              <w:rPr>
                <w:b/>
                <w:szCs w:val="22"/>
                <w:lang w:val="en-US"/>
              </w:rPr>
            </w:pPr>
            <w:r w:rsidRPr="00813EBE">
              <w:rPr>
                <w:b/>
                <w:szCs w:val="22"/>
                <w:lang w:val="en-US"/>
              </w:rPr>
              <w:t>2,064,49</w:t>
            </w:r>
            <w:r w:rsidR="00E4422B" w:rsidRPr="00813EBE">
              <w:rPr>
                <w:b/>
                <w:szCs w:val="22"/>
                <w:lang w:val="en-US"/>
              </w:rPr>
              <w:t>9</w:t>
            </w:r>
          </w:p>
        </w:tc>
        <w:tc>
          <w:tcPr>
            <w:tcW w:w="1170" w:type="dxa"/>
            <w:tcBorders>
              <w:top w:val="nil"/>
              <w:left w:val="nil"/>
              <w:bottom w:val="nil"/>
              <w:right w:val="nil"/>
            </w:tcBorders>
            <w:shd w:val="clear" w:color="auto" w:fill="auto"/>
            <w:vAlign w:val="center"/>
          </w:tcPr>
          <w:p w14:paraId="5ED8363D" w14:textId="319B81DA" w:rsidR="001542B8" w:rsidRPr="00813EBE" w:rsidRDefault="001542B8" w:rsidP="00625CAF">
            <w:pPr>
              <w:jc w:val="right"/>
              <w:rPr>
                <w:b/>
                <w:szCs w:val="22"/>
                <w:lang w:val="en-US"/>
              </w:rPr>
            </w:pPr>
            <w:r w:rsidRPr="00813EBE">
              <w:rPr>
                <w:b/>
                <w:szCs w:val="22"/>
                <w:lang w:val="en-US"/>
              </w:rPr>
              <w:t>4,846</w:t>
            </w:r>
          </w:p>
        </w:tc>
        <w:tc>
          <w:tcPr>
            <w:tcW w:w="1170" w:type="dxa"/>
            <w:tcBorders>
              <w:top w:val="nil"/>
              <w:left w:val="nil"/>
              <w:bottom w:val="nil"/>
              <w:right w:val="nil"/>
            </w:tcBorders>
            <w:shd w:val="clear" w:color="auto" w:fill="auto"/>
            <w:vAlign w:val="center"/>
          </w:tcPr>
          <w:p w14:paraId="27A59EB3" w14:textId="38F06FE1" w:rsidR="001542B8" w:rsidRPr="00813EBE" w:rsidRDefault="001542B8" w:rsidP="00625CAF">
            <w:pPr>
              <w:ind w:right="29"/>
              <w:jc w:val="right"/>
              <w:rPr>
                <w:b/>
                <w:szCs w:val="22"/>
                <w:lang w:val="en-US"/>
              </w:rPr>
            </w:pPr>
            <w:r w:rsidRPr="00813EBE">
              <w:rPr>
                <w:b/>
                <w:szCs w:val="22"/>
                <w:lang w:val="en-US"/>
              </w:rPr>
              <w:t>3,086,148</w:t>
            </w:r>
          </w:p>
        </w:tc>
      </w:tr>
      <w:tr w:rsidR="00B123A6" w:rsidRPr="00813EBE" w14:paraId="43DE4AA3" w14:textId="77777777" w:rsidTr="0089085A">
        <w:trPr>
          <w:trHeight w:val="270"/>
        </w:trPr>
        <w:tc>
          <w:tcPr>
            <w:tcW w:w="3528" w:type="dxa"/>
            <w:tcBorders>
              <w:top w:val="nil"/>
              <w:left w:val="nil"/>
              <w:bottom w:val="nil"/>
              <w:right w:val="nil"/>
            </w:tcBorders>
            <w:shd w:val="clear" w:color="auto" w:fill="auto"/>
            <w:vAlign w:val="bottom"/>
          </w:tcPr>
          <w:p w14:paraId="20EEECF1" w14:textId="77777777" w:rsidR="00B123A6" w:rsidRPr="00813EBE" w:rsidRDefault="00B123A6" w:rsidP="00625CAF">
            <w:pPr>
              <w:ind w:left="-86"/>
              <w:rPr>
                <w:color w:val="000000"/>
                <w:szCs w:val="22"/>
                <w:lang w:val="en-US"/>
              </w:rPr>
            </w:pPr>
            <w:r w:rsidRPr="00813EBE">
              <w:rPr>
                <w:color w:val="000000"/>
                <w:szCs w:val="22"/>
                <w:lang w:val="en-US"/>
              </w:rPr>
              <w:t>Additions</w:t>
            </w:r>
          </w:p>
        </w:tc>
        <w:tc>
          <w:tcPr>
            <w:tcW w:w="1350" w:type="dxa"/>
            <w:tcBorders>
              <w:top w:val="nil"/>
              <w:left w:val="nil"/>
              <w:bottom w:val="nil"/>
              <w:right w:val="nil"/>
            </w:tcBorders>
            <w:shd w:val="clear" w:color="auto" w:fill="auto"/>
            <w:vAlign w:val="bottom"/>
          </w:tcPr>
          <w:p w14:paraId="09048EE7" w14:textId="105A41CB" w:rsidR="00B123A6" w:rsidRPr="00813EBE" w:rsidRDefault="00B123A6" w:rsidP="00625CAF">
            <w:pPr>
              <w:jc w:val="right"/>
              <w:rPr>
                <w:szCs w:val="22"/>
                <w:lang w:val="en-US"/>
              </w:rPr>
            </w:pPr>
            <w:r>
              <w:rPr>
                <w:color w:val="000000"/>
                <w:szCs w:val="22"/>
              </w:rPr>
              <w:t>49,192</w:t>
            </w:r>
          </w:p>
        </w:tc>
        <w:tc>
          <w:tcPr>
            <w:tcW w:w="1170" w:type="dxa"/>
            <w:tcBorders>
              <w:top w:val="nil"/>
              <w:left w:val="nil"/>
              <w:bottom w:val="nil"/>
              <w:right w:val="nil"/>
            </w:tcBorders>
            <w:shd w:val="clear" w:color="auto" w:fill="auto"/>
            <w:vAlign w:val="bottom"/>
          </w:tcPr>
          <w:p w14:paraId="0EEAF3FC" w14:textId="3C0833F9" w:rsidR="00B123A6" w:rsidRPr="00813EBE" w:rsidRDefault="00B123A6" w:rsidP="00625CAF">
            <w:pPr>
              <w:jc w:val="right"/>
              <w:rPr>
                <w:szCs w:val="22"/>
                <w:lang w:val="en-US"/>
              </w:rPr>
            </w:pPr>
            <w:r>
              <w:rPr>
                <w:color w:val="000000"/>
                <w:szCs w:val="22"/>
              </w:rPr>
              <w:t>-</w:t>
            </w:r>
          </w:p>
        </w:tc>
        <w:tc>
          <w:tcPr>
            <w:tcW w:w="1170" w:type="dxa"/>
            <w:tcBorders>
              <w:top w:val="nil"/>
              <w:left w:val="nil"/>
              <w:bottom w:val="nil"/>
              <w:right w:val="nil"/>
            </w:tcBorders>
            <w:shd w:val="clear" w:color="auto" w:fill="auto"/>
            <w:vAlign w:val="bottom"/>
          </w:tcPr>
          <w:p w14:paraId="669EC9A2" w14:textId="21522F5C" w:rsidR="00B123A6" w:rsidRPr="00813EBE" w:rsidRDefault="00B123A6" w:rsidP="00625CAF">
            <w:pPr>
              <w:jc w:val="right"/>
              <w:rPr>
                <w:szCs w:val="22"/>
                <w:lang w:val="en-US"/>
              </w:rPr>
            </w:pPr>
            <w:r>
              <w:rPr>
                <w:color w:val="000000"/>
                <w:szCs w:val="22"/>
              </w:rPr>
              <w:t>-</w:t>
            </w:r>
          </w:p>
        </w:tc>
        <w:tc>
          <w:tcPr>
            <w:tcW w:w="1170" w:type="dxa"/>
            <w:tcBorders>
              <w:top w:val="nil"/>
              <w:left w:val="nil"/>
              <w:bottom w:val="nil"/>
              <w:right w:val="nil"/>
            </w:tcBorders>
            <w:shd w:val="clear" w:color="auto" w:fill="auto"/>
            <w:vAlign w:val="bottom"/>
          </w:tcPr>
          <w:p w14:paraId="74AA49CE" w14:textId="7961C6CE" w:rsidR="00B123A6" w:rsidRPr="00813EBE" w:rsidRDefault="00B123A6" w:rsidP="00625CAF">
            <w:pPr>
              <w:ind w:right="29"/>
              <w:jc w:val="right"/>
              <w:rPr>
                <w:szCs w:val="22"/>
                <w:lang w:val="en-US"/>
              </w:rPr>
            </w:pPr>
            <w:r>
              <w:rPr>
                <w:color w:val="000000"/>
                <w:szCs w:val="22"/>
              </w:rPr>
              <w:t>49,192</w:t>
            </w:r>
          </w:p>
        </w:tc>
      </w:tr>
      <w:tr w:rsidR="00B123A6" w:rsidRPr="00813EBE" w14:paraId="717CEFFF" w14:textId="77777777" w:rsidTr="0089085A">
        <w:trPr>
          <w:trHeight w:val="270"/>
        </w:trPr>
        <w:tc>
          <w:tcPr>
            <w:tcW w:w="3528" w:type="dxa"/>
            <w:tcBorders>
              <w:top w:val="nil"/>
              <w:left w:val="nil"/>
              <w:bottom w:val="nil"/>
              <w:right w:val="nil"/>
            </w:tcBorders>
            <w:shd w:val="clear" w:color="auto" w:fill="auto"/>
            <w:vAlign w:val="bottom"/>
          </w:tcPr>
          <w:p w14:paraId="4CB6233C" w14:textId="76B2172D" w:rsidR="00B123A6" w:rsidRPr="00813EBE" w:rsidRDefault="00B123A6" w:rsidP="00625CAF">
            <w:pPr>
              <w:ind w:left="-86"/>
              <w:rPr>
                <w:color w:val="000000"/>
                <w:szCs w:val="22"/>
                <w:lang w:val="en-US"/>
              </w:rPr>
            </w:pPr>
            <w:r w:rsidRPr="00813EBE">
              <w:rPr>
                <w:color w:val="000000"/>
                <w:szCs w:val="22"/>
                <w:lang w:val="en-US"/>
              </w:rPr>
              <w:t>Transfer from construction in progress</w:t>
            </w:r>
          </w:p>
        </w:tc>
        <w:tc>
          <w:tcPr>
            <w:tcW w:w="1350" w:type="dxa"/>
            <w:tcBorders>
              <w:top w:val="nil"/>
              <w:left w:val="nil"/>
              <w:bottom w:val="nil"/>
              <w:right w:val="nil"/>
            </w:tcBorders>
            <w:shd w:val="clear" w:color="auto" w:fill="auto"/>
            <w:vAlign w:val="bottom"/>
          </w:tcPr>
          <w:p w14:paraId="02728F77" w14:textId="31E9F843" w:rsidR="00B123A6" w:rsidRPr="00813EBE" w:rsidRDefault="00B123A6" w:rsidP="00625CAF">
            <w:pPr>
              <w:jc w:val="right"/>
              <w:rPr>
                <w:szCs w:val="22"/>
                <w:lang w:val="en-US"/>
              </w:rPr>
            </w:pPr>
            <w:r>
              <w:rPr>
                <w:color w:val="000000"/>
                <w:szCs w:val="22"/>
              </w:rPr>
              <w:t>18,480</w:t>
            </w:r>
          </w:p>
        </w:tc>
        <w:tc>
          <w:tcPr>
            <w:tcW w:w="1170" w:type="dxa"/>
            <w:tcBorders>
              <w:top w:val="nil"/>
              <w:left w:val="nil"/>
              <w:bottom w:val="nil"/>
              <w:right w:val="nil"/>
            </w:tcBorders>
            <w:shd w:val="clear" w:color="auto" w:fill="auto"/>
            <w:vAlign w:val="bottom"/>
          </w:tcPr>
          <w:p w14:paraId="7FF67376" w14:textId="03A4A172" w:rsidR="00B123A6" w:rsidRPr="00813EBE" w:rsidRDefault="00B123A6" w:rsidP="00625CAF">
            <w:pPr>
              <w:jc w:val="right"/>
              <w:rPr>
                <w:szCs w:val="22"/>
                <w:lang w:val="en-US"/>
              </w:rPr>
            </w:pPr>
            <w:r>
              <w:rPr>
                <w:color w:val="000000"/>
                <w:szCs w:val="22"/>
              </w:rPr>
              <w:t>545,809</w:t>
            </w:r>
          </w:p>
        </w:tc>
        <w:tc>
          <w:tcPr>
            <w:tcW w:w="1170" w:type="dxa"/>
            <w:tcBorders>
              <w:top w:val="nil"/>
              <w:left w:val="nil"/>
              <w:bottom w:val="nil"/>
              <w:right w:val="nil"/>
            </w:tcBorders>
            <w:shd w:val="clear" w:color="auto" w:fill="auto"/>
            <w:vAlign w:val="bottom"/>
          </w:tcPr>
          <w:p w14:paraId="2CB86EA8" w14:textId="447C01F6" w:rsidR="00B123A6" w:rsidRPr="00813EBE" w:rsidRDefault="00B123A6" w:rsidP="00625CAF">
            <w:pPr>
              <w:jc w:val="right"/>
              <w:rPr>
                <w:szCs w:val="22"/>
                <w:lang w:val="en-US"/>
              </w:rPr>
            </w:pPr>
            <w:r>
              <w:rPr>
                <w:color w:val="000000"/>
                <w:szCs w:val="22"/>
              </w:rPr>
              <w:t>-</w:t>
            </w:r>
          </w:p>
        </w:tc>
        <w:tc>
          <w:tcPr>
            <w:tcW w:w="1170" w:type="dxa"/>
            <w:tcBorders>
              <w:top w:val="nil"/>
              <w:left w:val="nil"/>
              <w:bottom w:val="nil"/>
              <w:right w:val="nil"/>
            </w:tcBorders>
            <w:shd w:val="clear" w:color="auto" w:fill="auto"/>
            <w:vAlign w:val="bottom"/>
          </w:tcPr>
          <w:p w14:paraId="3A79E618" w14:textId="7ED8F48F" w:rsidR="00B123A6" w:rsidRPr="00813EBE" w:rsidRDefault="00B123A6" w:rsidP="00625CAF">
            <w:pPr>
              <w:ind w:right="29"/>
              <w:jc w:val="right"/>
              <w:rPr>
                <w:szCs w:val="22"/>
                <w:lang w:val="en-US"/>
              </w:rPr>
            </w:pPr>
            <w:r>
              <w:rPr>
                <w:color w:val="000000"/>
                <w:szCs w:val="22"/>
              </w:rPr>
              <w:t>564,289</w:t>
            </w:r>
          </w:p>
        </w:tc>
      </w:tr>
      <w:tr w:rsidR="00B123A6" w:rsidRPr="00813EBE" w14:paraId="0D6E7CC3" w14:textId="77777777" w:rsidTr="00B123A6">
        <w:trPr>
          <w:trHeight w:val="432"/>
        </w:trPr>
        <w:tc>
          <w:tcPr>
            <w:tcW w:w="3528" w:type="dxa"/>
            <w:tcBorders>
              <w:top w:val="nil"/>
              <w:left w:val="nil"/>
              <w:bottom w:val="nil"/>
              <w:right w:val="nil"/>
            </w:tcBorders>
            <w:shd w:val="clear" w:color="auto" w:fill="auto"/>
            <w:vAlign w:val="center"/>
            <w:hideMark/>
          </w:tcPr>
          <w:p w14:paraId="44121D61" w14:textId="01143822" w:rsidR="00B123A6" w:rsidRPr="00813EBE" w:rsidRDefault="00B123A6" w:rsidP="00625CAF">
            <w:pPr>
              <w:ind w:left="-86"/>
              <w:rPr>
                <w:b/>
                <w:bCs/>
                <w:color w:val="000000"/>
                <w:szCs w:val="22"/>
                <w:lang w:val="en-US"/>
              </w:rPr>
            </w:pPr>
            <w:r w:rsidRPr="00813EBE">
              <w:rPr>
                <w:b/>
                <w:bCs/>
                <w:color w:val="000000"/>
                <w:szCs w:val="22"/>
                <w:lang w:val="en-US"/>
              </w:rPr>
              <w:t xml:space="preserve">Balance at </w:t>
            </w:r>
            <w:r w:rsidRPr="00813EBE">
              <w:rPr>
                <w:b/>
                <w:bCs/>
                <w:color w:val="000000"/>
                <w:szCs w:val="22"/>
                <w:lang w:val="en-US"/>
              </w:rPr>
              <w:fldChar w:fldCharType="begin"/>
            </w:r>
            <w:r w:rsidRPr="00813EBE">
              <w:rPr>
                <w:b/>
                <w:bCs/>
                <w:color w:val="000000"/>
                <w:szCs w:val="22"/>
                <w:lang w:val="en-US"/>
              </w:rPr>
              <w:instrText xml:space="preserve"> REF CYE_short \h  \* MERGEFORMAT </w:instrText>
            </w:r>
            <w:r w:rsidRPr="00813EBE">
              <w:rPr>
                <w:b/>
                <w:bCs/>
                <w:color w:val="000000"/>
                <w:szCs w:val="22"/>
                <w:lang w:val="en-US"/>
              </w:rPr>
            </w:r>
            <w:r w:rsidRPr="00813EBE">
              <w:rPr>
                <w:b/>
                <w:bCs/>
                <w:color w:val="000000"/>
                <w:szCs w:val="22"/>
                <w:lang w:val="en-US"/>
              </w:rPr>
              <w:fldChar w:fldCharType="separate"/>
            </w:r>
            <w:r w:rsidR="0097130A" w:rsidRPr="0097130A">
              <w:rPr>
                <w:b/>
                <w:bCs/>
                <w:color w:val="000000"/>
                <w:szCs w:val="22"/>
                <w:lang w:val="en-US"/>
              </w:rPr>
              <w:t>06/30/2020</w:t>
            </w:r>
            <w:r w:rsidRPr="00813EBE">
              <w:rPr>
                <w:b/>
                <w:bCs/>
                <w:color w:val="000000"/>
                <w:szCs w:val="22"/>
                <w:lang w:val="en-US"/>
              </w:rPr>
              <w:fldChar w:fldCharType="end"/>
            </w:r>
          </w:p>
        </w:tc>
        <w:tc>
          <w:tcPr>
            <w:tcW w:w="1350" w:type="dxa"/>
            <w:tcBorders>
              <w:left w:val="nil"/>
              <w:right w:val="nil"/>
            </w:tcBorders>
            <w:shd w:val="clear" w:color="auto" w:fill="auto"/>
            <w:vAlign w:val="center"/>
          </w:tcPr>
          <w:p w14:paraId="05FDE796" w14:textId="281D68D2" w:rsidR="00B123A6" w:rsidRPr="00B123A6" w:rsidRDefault="00B123A6" w:rsidP="00625CAF">
            <w:pPr>
              <w:pBdr>
                <w:top w:val="single" w:sz="4" w:space="1" w:color="auto"/>
                <w:bottom w:val="single" w:sz="4" w:space="1" w:color="auto"/>
              </w:pBdr>
              <w:jc w:val="right"/>
              <w:rPr>
                <w:b/>
                <w:szCs w:val="22"/>
                <w:lang w:val="en-US"/>
              </w:rPr>
            </w:pPr>
            <w:r w:rsidRPr="00B123A6">
              <w:rPr>
                <w:b/>
                <w:color w:val="000000"/>
                <w:szCs w:val="22"/>
              </w:rPr>
              <w:t>1,084,475</w:t>
            </w:r>
          </w:p>
        </w:tc>
        <w:tc>
          <w:tcPr>
            <w:tcW w:w="1170" w:type="dxa"/>
            <w:tcBorders>
              <w:left w:val="nil"/>
              <w:right w:val="nil"/>
            </w:tcBorders>
            <w:shd w:val="clear" w:color="auto" w:fill="auto"/>
            <w:vAlign w:val="center"/>
          </w:tcPr>
          <w:p w14:paraId="78AA14B2" w14:textId="7FA07CC1" w:rsidR="00B123A6" w:rsidRPr="00B123A6" w:rsidRDefault="00B123A6" w:rsidP="00625CAF">
            <w:pPr>
              <w:pBdr>
                <w:top w:val="single" w:sz="4" w:space="1" w:color="auto"/>
                <w:bottom w:val="single" w:sz="4" w:space="1" w:color="auto"/>
              </w:pBdr>
              <w:jc w:val="right"/>
              <w:rPr>
                <w:b/>
                <w:szCs w:val="22"/>
                <w:lang w:val="en-US"/>
              </w:rPr>
            </w:pPr>
            <w:r w:rsidRPr="00B123A6">
              <w:rPr>
                <w:b/>
                <w:color w:val="000000"/>
                <w:szCs w:val="22"/>
              </w:rPr>
              <w:t>2,610,308</w:t>
            </w:r>
          </w:p>
        </w:tc>
        <w:tc>
          <w:tcPr>
            <w:tcW w:w="1170" w:type="dxa"/>
            <w:tcBorders>
              <w:left w:val="nil"/>
              <w:right w:val="nil"/>
            </w:tcBorders>
            <w:shd w:val="clear" w:color="auto" w:fill="auto"/>
            <w:vAlign w:val="center"/>
          </w:tcPr>
          <w:p w14:paraId="2FE8DB23" w14:textId="7B4CC6FB" w:rsidR="00B123A6" w:rsidRPr="00B123A6" w:rsidRDefault="00B123A6" w:rsidP="00625CAF">
            <w:pPr>
              <w:pBdr>
                <w:top w:val="single" w:sz="4" w:space="1" w:color="auto"/>
                <w:bottom w:val="single" w:sz="4" w:space="1" w:color="auto"/>
              </w:pBdr>
              <w:jc w:val="right"/>
              <w:rPr>
                <w:b/>
                <w:szCs w:val="22"/>
                <w:lang w:val="en-US"/>
              </w:rPr>
            </w:pPr>
            <w:r w:rsidRPr="00B123A6">
              <w:rPr>
                <w:b/>
                <w:color w:val="000000"/>
                <w:szCs w:val="22"/>
              </w:rPr>
              <w:t>4,846</w:t>
            </w:r>
          </w:p>
        </w:tc>
        <w:tc>
          <w:tcPr>
            <w:tcW w:w="1170" w:type="dxa"/>
            <w:tcBorders>
              <w:left w:val="nil"/>
              <w:right w:val="nil"/>
            </w:tcBorders>
            <w:shd w:val="clear" w:color="auto" w:fill="auto"/>
            <w:vAlign w:val="center"/>
          </w:tcPr>
          <w:p w14:paraId="132BABE7" w14:textId="47A4A059" w:rsidR="00B123A6" w:rsidRPr="00B123A6" w:rsidRDefault="00B123A6" w:rsidP="00625CAF">
            <w:pPr>
              <w:pBdr>
                <w:top w:val="single" w:sz="4" w:space="1" w:color="auto"/>
                <w:bottom w:val="single" w:sz="4" w:space="1" w:color="auto"/>
              </w:pBdr>
              <w:ind w:right="29"/>
              <w:jc w:val="right"/>
              <w:rPr>
                <w:b/>
                <w:szCs w:val="22"/>
                <w:lang w:val="en-US"/>
              </w:rPr>
            </w:pPr>
            <w:r w:rsidRPr="00B123A6">
              <w:rPr>
                <w:b/>
                <w:color w:val="000000"/>
                <w:szCs w:val="22"/>
              </w:rPr>
              <w:t>3,699,629</w:t>
            </w:r>
          </w:p>
        </w:tc>
      </w:tr>
      <w:tr w:rsidR="00DB1D84" w:rsidRPr="00813EBE" w14:paraId="6BC6EB98" w14:textId="77777777" w:rsidTr="0089085A">
        <w:trPr>
          <w:trHeight w:val="288"/>
        </w:trPr>
        <w:tc>
          <w:tcPr>
            <w:tcW w:w="3528" w:type="dxa"/>
            <w:tcBorders>
              <w:top w:val="nil"/>
              <w:left w:val="nil"/>
              <w:bottom w:val="nil"/>
              <w:right w:val="nil"/>
            </w:tcBorders>
            <w:shd w:val="clear" w:color="auto" w:fill="auto"/>
            <w:vAlign w:val="center"/>
            <w:hideMark/>
          </w:tcPr>
          <w:p w14:paraId="62B4EF06" w14:textId="1F1981BD" w:rsidR="00DB1D84" w:rsidRPr="00813EBE" w:rsidRDefault="00DB1D84" w:rsidP="00625CAF">
            <w:pPr>
              <w:ind w:left="-86"/>
              <w:rPr>
                <w:b/>
                <w:bCs/>
                <w:color w:val="000000"/>
                <w:szCs w:val="22"/>
                <w:lang w:val="en-US"/>
              </w:rPr>
            </w:pPr>
            <w:r w:rsidRPr="00813EBE">
              <w:rPr>
                <w:b/>
                <w:bCs/>
                <w:color w:val="000000"/>
                <w:szCs w:val="22"/>
                <w:lang w:val="en-US"/>
              </w:rPr>
              <w:t>Accumulated amortization</w:t>
            </w:r>
          </w:p>
        </w:tc>
        <w:tc>
          <w:tcPr>
            <w:tcW w:w="1350" w:type="dxa"/>
            <w:tcBorders>
              <w:top w:val="nil"/>
              <w:left w:val="nil"/>
              <w:bottom w:val="nil"/>
              <w:right w:val="nil"/>
            </w:tcBorders>
            <w:shd w:val="clear" w:color="auto" w:fill="auto"/>
            <w:vAlign w:val="center"/>
          </w:tcPr>
          <w:p w14:paraId="52429D22" w14:textId="77777777" w:rsidR="00DB1D84" w:rsidRPr="00813EBE" w:rsidRDefault="00DB1D84" w:rsidP="00625CAF">
            <w:pPr>
              <w:jc w:val="right"/>
              <w:rPr>
                <w:szCs w:val="22"/>
                <w:lang w:val="en-US"/>
              </w:rPr>
            </w:pPr>
          </w:p>
        </w:tc>
        <w:tc>
          <w:tcPr>
            <w:tcW w:w="1170" w:type="dxa"/>
            <w:tcBorders>
              <w:top w:val="nil"/>
              <w:left w:val="nil"/>
              <w:bottom w:val="nil"/>
              <w:right w:val="nil"/>
            </w:tcBorders>
            <w:shd w:val="clear" w:color="auto" w:fill="auto"/>
            <w:vAlign w:val="center"/>
          </w:tcPr>
          <w:p w14:paraId="60930707" w14:textId="77777777" w:rsidR="00DB1D84" w:rsidRPr="00813EBE" w:rsidRDefault="00DB1D84" w:rsidP="00625CAF">
            <w:pPr>
              <w:jc w:val="right"/>
              <w:rPr>
                <w:szCs w:val="22"/>
                <w:lang w:val="en-US"/>
              </w:rPr>
            </w:pPr>
          </w:p>
        </w:tc>
        <w:tc>
          <w:tcPr>
            <w:tcW w:w="1170" w:type="dxa"/>
            <w:tcBorders>
              <w:top w:val="nil"/>
              <w:left w:val="nil"/>
              <w:bottom w:val="nil"/>
              <w:right w:val="nil"/>
            </w:tcBorders>
            <w:shd w:val="clear" w:color="auto" w:fill="auto"/>
            <w:vAlign w:val="center"/>
          </w:tcPr>
          <w:p w14:paraId="0381840B" w14:textId="77777777" w:rsidR="00DB1D84" w:rsidRPr="00813EBE" w:rsidRDefault="00DB1D84" w:rsidP="00625CAF">
            <w:pPr>
              <w:jc w:val="right"/>
              <w:rPr>
                <w:szCs w:val="22"/>
                <w:lang w:val="en-US"/>
              </w:rPr>
            </w:pPr>
          </w:p>
        </w:tc>
        <w:tc>
          <w:tcPr>
            <w:tcW w:w="1170" w:type="dxa"/>
            <w:tcBorders>
              <w:top w:val="nil"/>
              <w:left w:val="nil"/>
              <w:bottom w:val="nil"/>
              <w:right w:val="nil"/>
            </w:tcBorders>
            <w:shd w:val="clear" w:color="auto" w:fill="auto"/>
            <w:vAlign w:val="center"/>
          </w:tcPr>
          <w:p w14:paraId="1AB34E13" w14:textId="77777777" w:rsidR="00DB1D84" w:rsidRPr="00813EBE" w:rsidRDefault="00DB1D84" w:rsidP="00625CAF">
            <w:pPr>
              <w:ind w:right="29"/>
              <w:jc w:val="right"/>
              <w:rPr>
                <w:szCs w:val="22"/>
                <w:lang w:val="en-US"/>
              </w:rPr>
            </w:pPr>
          </w:p>
        </w:tc>
      </w:tr>
      <w:tr w:rsidR="001542B8" w:rsidRPr="00813EBE" w14:paraId="5C2C1E16" w14:textId="77777777" w:rsidTr="0089085A">
        <w:trPr>
          <w:trHeight w:val="285"/>
        </w:trPr>
        <w:tc>
          <w:tcPr>
            <w:tcW w:w="3528" w:type="dxa"/>
            <w:tcBorders>
              <w:top w:val="nil"/>
              <w:left w:val="nil"/>
              <w:bottom w:val="nil"/>
              <w:right w:val="nil"/>
            </w:tcBorders>
            <w:shd w:val="clear" w:color="auto" w:fill="auto"/>
            <w:vAlign w:val="center"/>
            <w:hideMark/>
          </w:tcPr>
          <w:p w14:paraId="49490501" w14:textId="3B84AAA4" w:rsidR="001542B8" w:rsidRPr="00813EBE" w:rsidRDefault="001542B8" w:rsidP="00625CAF">
            <w:pPr>
              <w:ind w:left="-86"/>
              <w:rPr>
                <w:b/>
                <w:color w:val="000000"/>
                <w:szCs w:val="22"/>
                <w:lang w:val="en-US"/>
              </w:rPr>
            </w:pPr>
            <w:r w:rsidRPr="00813EBE">
              <w:rPr>
                <w:b/>
                <w:color w:val="000000"/>
                <w:szCs w:val="22"/>
                <w:lang w:val="en-US"/>
              </w:rPr>
              <w:t xml:space="preserve">Balance at </w:t>
            </w:r>
            <w:r w:rsidRPr="00813EBE">
              <w:rPr>
                <w:b/>
                <w:color w:val="000000"/>
                <w:szCs w:val="22"/>
                <w:lang w:val="en-US"/>
              </w:rPr>
              <w:fldChar w:fldCharType="begin"/>
            </w:r>
            <w:r w:rsidRPr="00813EBE">
              <w:rPr>
                <w:b/>
                <w:color w:val="000000"/>
                <w:szCs w:val="22"/>
                <w:lang w:val="en-US"/>
              </w:rPr>
              <w:instrText xml:space="preserve"> REF CYB_short \h  \* MERGEFORMAT </w:instrText>
            </w:r>
            <w:r w:rsidRPr="00813EBE">
              <w:rPr>
                <w:b/>
                <w:color w:val="000000"/>
                <w:szCs w:val="22"/>
                <w:lang w:val="en-US"/>
              </w:rPr>
            </w:r>
            <w:r w:rsidRPr="00813EBE">
              <w:rPr>
                <w:b/>
                <w:color w:val="000000"/>
                <w:szCs w:val="22"/>
                <w:lang w:val="en-US"/>
              </w:rPr>
              <w:fldChar w:fldCharType="separate"/>
            </w:r>
            <w:r w:rsidR="0097130A" w:rsidRPr="0097130A">
              <w:rPr>
                <w:b/>
                <w:color w:val="000000"/>
                <w:szCs w:val="22"/>
                <w:lang w:val="en-US"/>
              </w:rPr>
              <w:t>01/01/2020</w:t>
            </w:r>
            <w:r w:rsidRPr="00813EBE">
              <w:rPr>
                <w:b/>
                <w:color w:val="000000"/>
                <w:szCs w:val="22"/>
                <w:lang w:val="en-US"/>
              </w:rPr>
              <w:fldChar w:fldCharType="end"/>
            </w:r>
          </w:p>
        </w:tc>
        <w:tc>
          <w:tcPr>
            <w:tcW w:w="1350" w:type="dxa"/>
            <w:tcBorders>
              <w:top w:val="nil"/>
              <w:left w:val="nil"/>
              <w:right w:val="nil"/>
            </w:tcBorders>
            <w:shd w:val="clear" w:color="auto" w:fill="auto"/>
            <w:vAlign w:val="center"/>
          </w:tcPr>
          <w:p w14:paraId="1151C8AA" w14:textId="7E84260F" w:rsidR="001542B8" w:rsidRPr="00813EBE" w:rsidRDefault="001542B8" w:rsidP="00625CAF">
            <w:pPr>
              <w:jc w:val="right"/>
              <w:rPr>
                <w:b/>
                <w:szCs w:val="22"/>
                <w:lang w:val="en-US"/>
              </w:rPr>
            </w:pPr>
            <w:r w:rsidRPr="00813EBE">
              <w:rPr>
                <w:b/>
                <w:szCs w:val="22"/>
                <w:lang w:val="en-US"/>
              </w:rPr>
              <w:t>668,932</w:t>
            </w:r>
          </w:p>
        </w:tc>
        <w:tc>
          <w:tcPr>
            <w:tcW w:w="1170" w:type="dxa"/>
            <w:tcBorders>
              <w:top w:val="nil"/>
              <w:left w:val="nil"/>
              <w:right w:val="nil"/>
            </w:tcBorders>
            <w:shd w:val="clear" w:color="auto" w:fill="auto"/>
            <w:vAlign w:val="center"/>
          </w:tcPr>
          <w:p w14:paraId="098BD84F" w14:textId="72F7C004" w:rsidR="001542B8" w:rsidRPr="00813EBE" w:rsidRDefault="001542B8" w:rsidP="00625CAF">
            <w:pPr>
              <w:jc w:val="right"/>
              <w:rPr>
                <w:b/>
                <w:szCs w:val="22"/>
                <w:lang w:val="en-US"/>
              </w:rPr>
            </w:pPr>
            <w:r w:rsidRPr="00813EBE">
              <w:rPr>
                <w:b/>
                <w:szCs w:val="22"/>
                <w:lang w:val="en-US"/>
              </w:rPr>
              <w:t>447</w:t>
            </w:r>
          </w:p>
        </w:tc>
        <w:tc>
          <w:tcPr>
            <w:tcW w:w="1170" w:type="dxa"/>
            <w:tcBorders>
              <w:top w:val="nil"/>
              <w:left w:val="nil"/>
              <w:right w:val="nil"/>
            </w:tcBorders>
            <w:shd w:val="clear" w:color="auto" w:fill="auto"/>
            <w:vAlign w:val="center"/>
          </w:tcPr>
          <w:p w14:paraId="54F60B2A" w14:textId="60CA7716" w:rsidR="001542B8" w:rsidRPr="00813EBE" w:rsidRDefault="001542B8" w:rsidP="00625CAF">
            <w:pPr>
              <w:jc w:val="right"/>
              <w:rPr>
                <w:b/>
                <w:szCs w:val="22"/>
                <w:lang w:val="en-US"/>
              </w:rPr>
            </w:pPr>
            <w:r w:rsidRPr="00813EBE">
              <w:rPr>
                <w:b/>
                <w:szCs w:val="22"/>
                <w:lang w:val="en-US"/>
              </w:rPr>
              <w:t>2,476</w:t>
            </w:r>
          </w:p>
        </w:tc>
        <w:tc>
          <w:tcPr>
            <w:tcW w:w="1170" w:type="dxa"/>
            <w:tcBorders>
              <w:top w:val="nil"/>
              <w:left w:val="nil"/>
              <w:right w:val="nil"/>
            </w:tcBorders>
            <w:shd w:val="clear" w:color="auto" w:fill="auto"/>
            <w:vAlign w:val="center"/>
          </w:tcPr>
          <w:p w14:paraId="7E173A7F" w14:textId="17913A99" w:rsidR="001542B8" w:rsidRPr="00813EBE" w:rsidRDefault="001542B8" w:rsidP="00625CAF">
            <w:pPr>
              <w:ind w:right="29"/>
              <w:jc w:val="right"/>
              <w:rPr>
                <w:b/>
                <w:szCs w:val="22"/>
                <w:lang w:val="en-US"/>
              </w:rPr>
            </w:pPr>
            <w:r w:rsidRPr="00813EBE">
              <w:rPr>
                <w:b/>
                <w:szCs w:val="22"/>
                <w:lang w:val="en-US"/>
              </w:rPr>
              <w:t>671,855</w:t>
            </w:r>
          </w:p>
        </w:tc>
      </w:tr>
      <w:tr w:rsidR="00B123A6" w:rsidRPr="00813EBE" w14:paraId="00D0EB0C" w14:textId="77777777" w:rsidTr="0089085A">
        <w:trPr>
          <w:trHeight w:val="285"/>
        </w:trPr>
        <w:tc>
          <w:tcPr>
            <w:tcW w:w="3528" w:type="dxa"/>
            <w:tcBorders>
              <w:top w:val="nil"/>
              <w:left w:val="nil"/>
              <w:bottom w:val="nil"/>
              <w:right w:val="nil"/>
            </w:tcBorders>
            <w:shd w:val="clear" w:color="auto" w:fill="auto"/>
            <w:vAlign w:val="bottom"/>
          </w:tcPr>
          <w:p w14:paraId="20E089A3" w14:textId="5D612AA7" w:rsidR="00B123A6" w:rsidRPr="00813EBE" w:rsidRDefault="00B123A6" w:rsidP="00625CAF">
            <w:pPr>
              <w:ind w:left="-86"/>
              <w:rPr>
                <w:color w:val="000000"/>
                <w:szCs w:val="22"/>
                <w:lang w:val="en-US"/>
              </w:rPr>
            </w:pPr>
            <w:r w:rsidRPr="00813EBE">
              <w:rPr>
                <w:color w:val="000000"/>
                <w:szCs w:val="22"/>
                <w:lang w:val="en-US"/>
              </w:rPr>
              <w:t>Charge for the period</w:t>
            </w:r>
          </w:p>
        </w:tc>
        <w:tc>
          <w:tcPr>
            <w:tcW w:w="1350" w:type="dxa"/>
            <w:tcBorders>
              <w:top w:val="nil"/>
              <w:left w:val="nil"/>
              <w:bottom w:val="nil"/>
              <w:right w:val="nil"/>
            </w:tcBorders>
            <w:shd w:val="clear" w:color="auto" w:fill="auto"/>
            <w:vAlign w:val="bottom"/>
          </w:tcPr>
          <w:p w14:paraId="610CEC5C" w14:textId="1EE55893" w:rsidR="00B123A6" w:rsidRPr="00813EBE" w:rsidRDefault="00926CBF" w:rsidP="00625CAF">
            <w:pPr>
              <w:pBdr>
                <w:bottom w:val="single" w:sz="4" w:space="1" w:color="auto"/>
              </w:pBdr>
              <w:jc w:val="right"/>
              <w:rPr>
                <w:szCs w:val="22"/>
                <w:lang w:val="en-US"/>
              </w:rPr>
            </w:pPr>
            <w:r w:rsidRPr="00926CBF">
              <w:rPr>
                <w:color w:val="000000"/>
                <w:szCs w:val="22"/>
              </w:rPr>
              <w:t>50,227</w:t>
            </w:r>
          </w:p>
        </w:tc>
        <w:tc>
          <w:tcPr>
            <w:tcW w:w="1170" w:type="dxa"/>
            <w:tcBorders>
              <w:top w:val="nil"/>
              <w:left w:val="nil"/>
              <w:bottom w:val="nil"/>
              <w:right w:val="nil"/>
            </w:tcBorders>
            <w:shd w:val="clear" w:color="auto" w:fill="auto"/>
            <w:vAlign w:val="bottom"/>
          </w:tcPr>
          <w:p w14:paraId="47D45D76" w14:textId="1E17C5ED" w:rsidR="00B123A6" w:rsidRPr="00813EBE" w:rsidRDefault="00B123A6" w:rsidP="00625CAF">
            <w:pPr>
              <w:pBdr>
                <w:bottom w:val="single" w:sz="4" w:space="1" w:color="auto"/>
              </w:pBdr>
              <w:jc w:val="right"/>
              <w:rPr>
                <w:szCs w:val="22"/>
                <w:lang w:val="en-US"/>
              </w:rPr>
            </w:pPr>
            <w:r>
              <w:rPr>
                <w:color w:val="000000"/>
                <w:szCs w:val="22"/>
              </w:rPr>
              <w:t>14</w:t>
            </w:r>
          </w:p>
        </w:tc>
        <w:tc>
          <w:tcPr>
            <w:tcW w:w="1170" w:type="dxa"/>
            <w:tcBorders>
              <w:top w:val="nil"/>
              <w:left w:val="nil"/>
              <w:bottom w:val="nil"/>
              <w:right w:val="nil"/>
            </w:tcBorders>
            <w:shd w:val="clear" w:color="auto" w:fill="auto"/>
            <w:vAlign w:val="bottom"/>
          </w:tcPr>
          <w:p w14:paraId="3912621E" w14:textId="559ABE43" w:rsidR="00B123A6" w:rsidRPr="00813EBE" w:rsidRDefault="00B123A6" w:rsidP="00625CAF">
            <w:pPr>
              <w:pBdr>
                <w:bottom w:val="single" w:sz="4" w:space="1" w:color="auto"/>
              </w:pBdr>
              <w:jc w:val="right"/>
              <w:rPr>
                <w:szCs w:val="22"/>
                <w:lang w:val="en-US"/>
              </w:rPr>
            </w:pPr>
            <w:r>
              <w:rPr>
                <w:color w:val="000000"/>
                <w:szCs w:val="22"/>
              </w:rPr>
              <w:t>31</w:t>
            </w:r>
          </w:p>
        </w:tc>
        <w:tc>
          <w:tcPr>
            <w:tcW w:w="1170" w:type="dxa"/>
            <w:tcBorders>
              <w:top w:val="nil"/>
              <w:left w:val="nil"/>
              <w:bottom w:val="nil"/>
              <w:right w:val="nil"/>
            </w:tcBorders>
            <w:shd w:val="clear" w:color="auto" w:fill="auto"/>
            <w:vAlign w:val="bottom"/>
          </w:tcPr>
          <w:p w14:paraId="114AE21B" w14:textId="5ABE4C3E" w:rsidR="00B123A6" w:rsidRPr="00813EBE" w:rsidRDefault="00926CBF" w:rsidP="00625CAF">
            <w:pPr>
              <w:pBdr>
                <w:bottom w:val="single" w:sz="4" w:space="1" w:color="auto"/>
              </w:pBdr>
              <w:ind w:right="29"/>
              <w:jc w:val="right"/>
              <w:rPr>
                <w:szCs w:val="22"/>
                <w:lang w:val="en-US"/>
              </w:rPr>
            </w:pPr>
            <w:r w:rsidRPr="00926CBF">
              <w:rPr>
                <w:color w:val="000000"/>
                <w:szCs w:val="22"/>
              </w:rPr>
              <w:t>50,272</w:t>
            </w:r>
          </w:p>
        </w:tc>
      </w:tr>
      <w:tr w:rsidR="00B123A6" w:rsidRPr="00813EBE" w14:paraId="6A826400" w14:textId="77777777" w:rsidTr="00B123A6">
        <w:trPr>
          <w:trHeight w:val="432"/>
        </w:trPr>
        <w:tc>
          <w:tcPr>
            <w:tcW w:w="3528" w:type="dxa"/>
            <w:tcBorders>
              <w:top w:val="nil"/>
              <w:left w:val="nil"/>
              <w:bottom w:val="nil"/>
              <w:right w:val="nil"/>
            </w:tcBorders>
            <w:shd w:val="clear" w:color="auto" w:fill="auto"/>
            <w:vAlign w:val="center"/>
            <w:hideMark/>
          </w:tcPr>
          <w:p w14:paraId="69D5D88A" w14:textId="0F943923" w:rsidR="00B123A6" w:rsidRPr="00813EBE" w:rsidRDefault="00B123A6" w:rsidP="00625CAF">
            <w:pPr>
              <w:ind w:left="-86"/>
              <w:rPr>
                <w:b/>
                <w:bCs/>
                <w:color w:val="000000"/>
                <w:szCs w:val="22"/>
                <w:lang w:val="en-US"/>
              </w:rPr>
            </w:pPr>
            <w:r w:rsidRPr="00813EBE">
              <w:rPr>
                <w:b/>
                <w:bCs/>
                <w:color w:val="000000"/>
                <w:szCs w:val="22"/>
                <w:lang w:val="en-US"/>
              </w:rPr>
              <w:t xml:space="preserve">Balance at </w:t>
            </w:r>
            <w:r w:rsidRPr="00813EBE">
              <w:rPr>
                <w:b/>
                <w:bCs/>
                <w:color w:val="000000"/>
                <w:szCs w:val="22"/>
                <w:lang w:val="en-US"/>
              </w:rPr>
              <w:fldChar w:fldCharType="begin"/>
            </w:r>
            <w:r w:rsidRPr="00813EBE">
              <w:rPr>
                <w:b/>
                <w:bCs/>
                <w:color w:val="000000"/>
                <w:szCs w:val="22"/>
                <w:lang w:val="en-US"/>
              </w:rPr>
              <w:instrText xml:space="preserve"> REF CYE_short \h  \* MERGEFORMAT </w:instrText>
            </w:r>
            <w:r w:rsidRPr="00813EBE">
              <w:rPr>
                <w:b/>
                <w:bCs/>
                <w:color w:val="000000"/>
                <w:szCs w:val="22"/>
                <w:lang w:val="en-US"/>
              </w:rPr>
            </w:r>
            <w:r w:rsidRPr="00813EBE">
              <w:rPr>
                <w:b/>
                <w:bCs/>
                <w:color w:val="000000"/>
                <w:szCs w:val="22"/>
                <w:lang w:val="en-US"/>
              </w:rPr>
              <w:fldChar w:fldCharType="separate"/>
            </w:r>
            <w:r w:rsidR="0097130A" w:rsidRPr="0097130A">
              <w:rPr>
                <w:b/>
                <w:bCs/>
                <w:color w:val="000000"/>
                <w:szCs w:val="22"/>
                <w:lang w:val="en-US"/>
              </w:rPr>
              <w:t>06/30/2020</w:t>
            </w:r>
            <w:r w:rsidRPr="00813EBE">
              <w:rPr>
                <w:b/>
                <w:bCs/>
                <w:color w:val="000000"/>
                <w:szCs w:val="22"/>
                <w:lang w:val="en-US"/>
              </w:rPr>
              <w:fldChar w:fldCharType="end"/>
            </w:r>
          </w:p>
        </w:tc>
        <w:tc>
          <w:tcPr>
            <w:tcW w:w="1350" w:type="dxa"/>
            <w:tcBorders>
              <w:left w:val="nil"/>
              <w:right w:val="nil"/>
            </w:tcBorders>
            <w:shd w:val="clear" w:color="auto" w:fill="auto"/>
            <w:vAlign w:val="center"/>
          </w:tcPr>
          <w:p w14:paraId="4BE11447" w14:textId="64B2C94B" w:rsidR="00B123A6" w:rsidRPr="00B123A6" w:rsidRDefault="00926CBF" w:rsidP="00625CAF">
            <w:pPr>
              <w:pBdr>
                <w:bottom w:val="single" w:sz="4" w:space="1" w:color="auto"/>
              </w:pBdr>
              <w:jc w:val="right"/>
              <w:rPr>
                <w:b/>
                <w:szCs w:val="22"/>
                <w:lang w:val="en-US"/>
              </w:rPr>
            </w:pPr>
            <w:r w:rsidRPr="00926CBF">
              <w:rPr>
                <w:b/>
                <w:color w:val="000000"/>
                <w:szCs w:val="22"/>
              </w:rPr>
              <w:t>719,159</w:t>
            </w:r>
          </w:p>
        </w:tc>
        <w:tc>
          <w:tcPr>
            <w:tcW w:w="1170" w:type="dxa"/>
            <w:tcBorders>
              <w:left w:val="nil"/>
              <w:right w:val="nil"/>
            </w:tcBorders>
            <w:shd w:val="clear" w:color="auto" w:fill="auto"/>
            <w:vAlign w:val="center"/>
          </w:tcPr>
          <w:p w14:paraId="14D3CD8C" w14:textId="5A96DC5F" w:rsidR="00B123A6" w:rsidRPr="00B123A6" w:rsidRDefault="00B123A6" w:rsidP="00625CAF">
            <w:pPr>
              <w:pBdr>
                <w:bottom w:val="single" w:sz="4" w:space="1" w:color="auto"/>
              </w:pBdr>
              <w:jc w:val="right"/>
              <w:rPr>
                <w:b/>
                <w:szCs w:val="22"/>
                <w:lang w:val="en-US"/>
              </w:rPr>
            </w:pPr>
            <w:r w:rsidRPr="00B123A6">
              <w:rPr>
                <w:b/>
                <w:color w:val="000000"/>
                <w:szCs w:val="22"/>
              </w:rPr>
              <w:t>461</w:t>
            </w:r>
          </w:p>
        </w:tc>
        <w:tc>
          <w:tcPr>
            <w:tcW w:w="1170" w:type="dxa"/>
            <w:tcBorders>
              <w:left w:val="nil"/>
              <w:right w:val="nil"/>
            </w:tcBorders>
            <w:shd w:val="clear" w:color="auto" w:fill="auto"/>
            <w:vAlign w:val="center"/>
          </w:tcPr>
          <w:p w14:paraId="1C8140F7" w14:textId="5B9F4176" w:rsidR="00B123A6" w:rsidRPr="00B123A6" w:rsidRDefault="00B123A6" w:rsidP="00625CAF">
            <w:pPr>
              <w:pBdr>
                <w:bottom w:val="single" w:sz="4" w:space="1" w:color="auto"/>
              </w:pBdr>
              <w:jc w:val="right"/>
              <w:rPr>
                <w:b/>
                <w:szCs w:val="22"/>
                <w:lang w:val="en-US"/>
              </w:rPr>
            </w:pPr>
            <w:r w:rsidRPr="00B123A6">
              <w:rPr>
                <w:b/>
                <w:color w:val="000000"/>
                <w:szCs w:val="22"/>
              </w:rPr>
              <w:t>2,507</w:t>
            </w:r>
          </w:p>
        </w:tc>
        <w:tc>
          <w:tcPr>
            <w:tcW w:w="1170" w:type="dxa"/>
            <w:tcBorders>
              <w:left w:val="nil"/>
              <w:right w:val="nil"/>
            </w:tcBorders>
            <w:shd w:val="clear" w:color="auto" w:fill="auto"/>
            <w:vAlign w:val="center"/>
          </w:tcPr>
          <w:p w14:paraId="25A5F3B0" w14:textId="69856A34" w:rsidR="00B123A6" w:rsidRPr="00B123A6" w:rsidRDefault="00926CBF" w:rsidP="00625CAF">
            <w:pPr>
              <w:pBdr>
                <w:bottom w:val="single" w:sz="4" w:space="1" w:color="auto"/>
              </w:pBdr>
              <w:ind w:right="29"/>
              <w:jc w:val="right"/>
              <w:rPr>
                <w:b/>
                <w:szCs w:val="22"/>
                <w:lang w:val="en-US"/>
              </w:rPr>
            </w:pPr>
            <w:r w:rsidRPr="00926CBF">
              <w:rPr>
                <w:b/>
                <w:color w:val="000000"/>
                <w:szCs w:val="22"/>
              </w:rPr>
              <w:t>722,127</w:t>
            </w:r>
          </w:p>
        </w:tc>
      </w:tr>
      <w:tr w:rsidR="00DB1D84" w:rsidRPr="00813EBE" w14:paraId="7776105D" w14:textId="77777777" w:rsidTr="0089085A">
        <w:trPr>
          <w:trHeight w:val="288"/>
        </w:trPr>
        <w:tc>
          <w:tcPr>
            <w:tcW w:w="3528" w:type="dxa"/>
            <w:tcBorders>
              <w:top w:val="nil"/>
              <w:left w:val="nil"/>
              <w:bottom w:val="nil"/>
              <w:right w:val="nil"/>
            </w:tcBorders>
            <w:shd w:val="clear" w:color="auto" w:fill="auto"/>
            <w:vAlign w:val="center"/>
            <w:hideMark/>
          </w:tcPr>
          <w:p w14:paraId="274355A1" w14:textId="77777777" w:rsidR="00DB1D84" w:rsidRPr="00813EBE" w:rsidRDefault="00DB1D84" w:rsidP="00625CAF">
            <w:pPr>
              <w:ind w:left="-86"/>
              <w:rPr>
                <w:b/>
                <w:bCs/>
                <w:color w:val="000000"/>
                <w:szCs w:val="22"/>
                <w:lang w:val="en-US"/>
              </w:rPr>
            </w:pPr>
            <w:r w:rsidRPr="00813EBE">
              <w:rPr>
                <w:b/>
                <w:bCs/>
                <w:color w:val="000000"/>
                <w:szCs w:val="22"/>
                <w:lang w:val="en-US"/>
              </w:rPr>
              <w:t>Net book value</w:t>
            </w:r>
          </w:p>
        </w:tc>
        <w:tc>
          <w:tcPr>
            <w:tcW w:w="1350" w:type="dxa"/>
            <w:tcBorders>
              <w:top w:val="nil"/>
              <w:left w:val="nil"/>
              <w:bottom w:val="nil"/>
              <w:right w:val="nil"/>
            </w:tcBorders>
            <w:shd w:val="clear" w:color="auto" w:fill="auto"/>
            <w:vAlign w:val="center"/>
          </w:tcPr>
          <w:p w14:paraId="5D38BE1B" w14:textId="77777777" w:rsidR="00DB1D84" w:rsidRPr="00813EBE" w:rsidRDefault="00DB1D84" w:rsidP="00625CAF">
            <w:pPr>
              <w:jc w:val="right"/>
              <w:rPr>
                <w:szCs w:val="22"/>
                <w:lang w:val="en-US"/>
              </w:rPr>
            </w:pPr>
          </w:p>
        </w:tc>
        <w:tc>
          <w:tcPr>
            <w:tcW w:w="1170" w:type="dxa"/>
            <w:tcBorders>
              <w:top w:val="nil"/>
              <w:left w:val="nil"/>
              <w:bottom w:val="nil"/>
              <w:right w:val="nil"/>
            </w:tcBorders>
            <w:shd w:val="clear" w:color="auto" w:fill="auto"/>
            <w:vAlign w:val="center"/>
          </w:tcPr>
          <w:p w14:paraId="64E1E99F" w14:textId="77777777" w:rsidR="00DB1D84" w:rsidRPr="00813EBE" w:rsidRDefault="00DB1D84" w:rsidP="00625CAF">
            <w:pPr>
              <w:jc w:val="right"/>
              <w:rPr>
                <w:szCs w:val="22"/>
                <w:lang w:val="en-US"/>
              </w:rPr>
            </w:pPr>
          </w:p>
        </w:tc>
        <w:tc>
          <w:tcPr>
            <w:tcW w:w="1170" w:type="dxa"/>
            <w:tcBorders>
              <w:top w:val="nil"/>
              <w:left w:val="nil"/>
              <w:bottom w:val="nil"/>
              <w:right w:val="nil"/>
            </w:tcBorders>
            <w:shd w:val="clear" w:color="auto" w:fill="auto"/>
            <w:vAlign w:val="center"/>
          </w:tcPr>
          <w:p w14:paraId="49CC7478" w14:textId="77777777" w:rsidR="00DB1D84" w:rsidRPr="00813EBE" w:rsidRDefault="00DB1D84" w:rsidP="00625CAF">
            <w:pPr>
              <w:jc w:val="right"/>
              <w:rPr>
                <w:szCs w:val="22"/>
                <w:lang w:val="en-US"/>
              </w:rPr>
            </w:pPr>
          </w:p>
        </w:tc>
        <w:tc>
          <w:tcPr>
            <w:tcW w:w="1170" w:type="dxa"/>
            <w:tcBorders>
              <w:top w:val="nil"/>
              <w:left w:val="nil"/>
              <w:bottom w:val="nil"/>
              <w:right w:val="nil"/>
            </w:tcBorders>
            <w:shd w:val="clear" w:color="auto" w:fill="auto"/>
            <w:vAlign w:val="center"/>
          </w:tcPr>
          <w:p w14:paraId="439CF529" w14:textId="77777777" w:rsidR="00DB1D84" w:rsidRPr="00813EBE" w:rsidRDefault="00DB1D84" w:rsidP="00625CAF">
            <w:pPr>
              <w:ind w:right="29"/>
              <w:jc w:val="right"/>
              <w:rPr>
                <w:szCs w:val="22"/>
                <w:lang w:val="en-US"/>
              </w:rPr>
            </w:pPr>
          </w:p>
        </w:tc>
      </w:tr>
      <w:tr w:rsidR="001542B8" w:rsidRPr="00813EBE" w14:paraId="1ECC63E6" w14:textId="77777777" w:rsidTr="0089085A">
        <w:trPr>
          <w:trHeight w:val="288"/>
        </w:trPr>
        <w:tc>
          <w:tcPr>
            <w:tcW w:w="3528" w:type="dxa"/>
            <w:tcBorders>
              <w:top w:val="nil"/>
              <w:left w:val="nil"/>
              <w:bottom w:val="nil"/>
              <w:right w:val="nil"/>
            </w:tcBorders>
            <w:shd w:val="clear" w:color="auto" w:fill="auto"/>
            <w:vAlign w:val="center"/>
            <w:hideMark/>
          </w:tcPr>
          <w:p w14:paraId="075EC443" w14:textId="7A55EB2B" w:rsidR="001542B8" w:rsidRPr="00813EBE" w:rsidRDefault="001542B8" w:rsidP="00625CAF">
            <w:pPr>
              <w:spacing w:before="60"/>
              <w:ind w:left="-86"/>
              <w:rPr>
                <w:b/>
                <w:bCs/>
                <w:color w:val="000000"/>
                <w:szCs w:val="22"/>
                <w:lang w:val="en-US"/>
              </w:rPr>
            </w:pPr>
            <w:r w:rsidRPr="00813EBE">
              <w:rPr>
                <w:b/>
                <w:bCs/>
                <w:color w:val="000000"/>
                <w:szCs w:val="22"/>
                <w:lang w:val="en-US"/>
              </w:rPr>
              <w:t>Balance at</w:t>
            </w:r>
            <w:r w:rsidRPr="00813EBE">
              <w:rPr>
                <w:b/>
                <w:color w:val="000000"/>
                <w:szCs w:val="22"/>
                <w:lang w:val="en-US"/>
              </w:rPr>
              <w:t xml:space="preserve"> </w:t>
            </w:r>
            <w:r w:rsidRPr="00813EBE">
              <w:rPr>
                <w:b/>
                <w:color w:val="000000"/>
                <w:szCs w:val="22"/>
                <w:lang w:val="en-US"/>
              </w:rPr>
              <w:fldChar w:fldCharType="begin"/>
            </w:r>
            <w:r w:rsidRPr="00813EBE">
              <w:rPr>
                <w:b/>
                <w:color w:val="000000"/>
                <w:szCs w:val="22"/>
                <w:lang w:val="en-US"/>
              </w:rPr>
              <w:instrText xml:space="preserve"> REF CYB_short \h  \* MERGEFORMAT </w:instrText>
            </w:r>
            <w:r w:rsidRPr="00813EBE">
              <w:rPr>
                <w:b/>
                <w:color w:val="000000"/>
                <w:szCs w:val="22"/>
                <w:lang w:val="en-US"/>
              </w:rPr>
            </w:r>
            <w:r w:rsidRPr="00813EBE">
              <w:rPr>
                <w:b/>
                <w:color w:val="000000"/>
                <w:szCs w:val="22"/>
                <w:lang w:val="en-US"/>
              </w:rPr>
              <w:fldChar w:fldCharType="separate"/>
            </w:r>
            <w:r w:rsidR="0097130A" w:rsidRPr="0097130A">
              <w:rPr>
                <w:b/>
                <w:color w:val="000000"/>
                <w:szCs w:val="22"/>
                <w:lang w:val="en-US"/>
              </w:rPr>
              <w:t>01/01/2020</w:t>
            </w:r>
            <w:r w:rsidRPr="00813EBE">
              <w:rPr>
                <w:b/>
                <w:color w:val="000000"/>
                <w:szCs w:val="22"/>
                <w:lang w:val="en-US"/>
              </w:rPr>
              <w:fldChar w:fldCharType="end"/>
            </w:r>
          </w:p>
        </w:tc>
        <w:tc>
          <w:tcPr>
            <w:tcW w:w="1350" w:type="dxa"/>
            <w:tcBorders>
              <w:top w:val="nil"/>
              <w:left w:val="nil"/>
              <w:bottom w:val="nil"/>
              <w:right w:val="nil"/>
            </w:tcBorders>
            <w:shd w:val="clear" w:color="auto" w:fill="auto"/>
            <w:vAlign w:val="center"/>
          </w:tcPr>
          <w:p w14:paraId="599BF736" w14:textId="3F643CC8" w:rsidR="001542B8" w:rsidRPr="00813EBE" w:rsidRDefault="001542B8" w:rsidP="00625CAF">
            <w:pPr>
              <w:pBdr>
                <w:bottom w:val="double" w:sz="4" w:space="1" w:color="auto"/>
              </w:pBdr>
              <w:spacing w:before="60"/>
              <w:jc w:val="right"/>
              <w:rPr>
                <w:b/>
                <w:szCs w:val="22"/>
                <w:lang w:val="en-US"/>
              </w:rPr>
            </w:pPr>
            <w:r w:rsidRPr="00813EBE">
              <w:rPr>
                <w:b/>
                <w:szCs w:val="22"/>
                <w:lang w:val="en-US"/>
              </w:rPr>
              <w:t>347,87</w:t>
            </w:r>
            <w:r w:rsidR="00E4422B" w:rsidRPr="00813EBE">
              <w:rPr>
                <w:b/>
                <w:szCs w:val="22"/>
                <w:lang w:val="en-US"/>
              </w:rPr>
              <w:t>1</w:t>
            </w:r>
          </w:p>
        </w:tc>
        <w:tc>
          <w:tcPr>
            <w:tcW w:w="1170" w:type="dxa"/>
            <w:tcBorders>
              <w:top w:val="nil"/>
              <w:left w:val="nil"/>
              <w:bottom w:val="nil"/>
              <w:right w:val="nil"/>
            </w:tcBorders>
            <w:shd w:val="clear" w:color="auto" w:fill="auto"/>
            <w:vAlign w:val="center"/>
          </w:tcPr>
          <w:p w14:paraId="4F67A749" w14:textId="2DA8DEC3" w:rsidR="001542B8" w:rsidRPr="00813EBE" w:rsidRDefault="001542B8" w:rsidP="00625CAF">
            <w:pPr>
              <w:pBdr>
                <w:bottom w:val="double" w:sz="4" w:space="1" w:color="auto"/>
              </w:pBdr>
              <w:spacing w:before="60"/>
              <w:jc w:val="right"/>
              <w:rPr>
                <w:b/>
                <w:szCs w:val="22"/>
                <w:lang w:val="en-US"/>
              </w:rPr>
            </w:pPr>
            <w:r w:rsidRPr="00813EBE">
              <w:rPr>
                <w:b/>
                <w:szCs w:val="22"/>
                <w:lang w:val="en-US"/>
              </w:rPr>
              <w:t>2,064,05</w:t>
            </w:r>
            <w:r w:rsidR="00E4422B" w:rsidRPr="00813EBE">
              <w:rPr>
                <w:b/>
                <w:szCs w:val="22"/>
                <w:lang w:val="en-US"/>
              </w:rPr>
              <w:t>2</w:t>
            </w:r>
          </w:p>
        </w:tc>
        <w:tc>
          <w:tcPr>
            <w:tcW w:w="1170" w:type="dxa"/>
            <w:tcBorders>
              <w:top w:val="nil"/>
              <w:left w:val="nil"/>
              <w:bottom w:val="nil"/>
              <w:right w:val="nil"/>
            </w:tcBorders>
            <w:shd w:val="clear" w:color="auto" w:fill="auto"/>
            <w:vAlign w:val="center"/>
          </w:tcPr>
          <w:p w14:paraId="56897F19" w14:textId="0469D7FD" w:rsidR="001542B8" w:rsidRPr="00813EBE" w:rsidRDefault="001542B8" w:rsidP="00625CAF">
            <w:pPr>
              <w:pBdr>
                <w:bottom w:val="double" w:sz="4" w:space="1" w:color="auto"/>
              </w:pBdr>
              <w:spacing w:before="60"/>
              <w:jc w:val="right"/>
              <w:rPr>
                <w:b/>
                <w:szCs w:val="22"/>
                <w:lang w:val="en-US"/>
              </w:rPr>
            </w:pPr>
            <w:r w:rsidRPr="00813EBE">
              <w:rPr>
                <w:b/>
                <w:szCs w:val="22"/>
                <w:lang w:val="en-US"/>
              </w:rPr>
              <w:t>2,370</w:t>
            </w:r>
          </w:p>
        </w:tc>
        <w:tc>
          <w:tcPr>
            <w:tcW w:w="1170" w:type="dxa"/>
            <w:tcBorders>
              <w:top w:val="nil"/>
              <w:left w:val="nil"/>
              <w:bottom w:val="nil"/>
              <w:right w:val="nil"/>
            </w:tcBorders>
            <w:shd w:val="clear" w:color="auto" w:fill="auto"/>
            <w:vAlign w:val="center"/>
          </w:tcPr>
          <w:p w14:paraId="73DDCB47" w14:textId="05DD85E8" w:rsidR="001542B8" w:rsidRPr="00813EBE" w:rsidRDefault="001542B8" w:rsidP="00625CAF">
            <w:pPr>
              <w:pBdr>
                <w:bottom w:val="double" w:sz="4" w:space="1" w:color="auto"/>
              </w:pBdr>
              <w:spacing w:before="60"/>
              <w:ind w:right="29"/>
              <w:jc w:val="right"/>
              <w:rPr>
                <w:b/>
                <w:szCs w:val="22"/>
                <w:lang w:val="en-US"/>
              </w:rPr>
            </w:pPr>
            <w:r w:rsidRPr="00813EBE">
              <w:rPr>
                <w:b/>
                <w:szCs w:val="22"/>
                <w:lang w:val="en-US"/>
              </w:rPr>
              <w:t>2,414,293</w:t>
            </w:r>
          </w:p>
        </w:tc>
      </w:tr>
      <w:tr w:rsidR="00B123A6" w:rsidRPr="00813EBE" w14:paraId="5C5891CC" w14:textId="77777777" w:rsidTr="00B123A6">
        <w:trPr>
          <w:trHeight w:val="432"/>
        </w:trPr>
        <w:tc>
          <w:tcPr>
            <w:tcW w:w="3528" w:type="dxa"/>
            <w:tcBorders>
              <w:top w:val="nil"/>
              <w:left w:val="nil"/>
              <w:bottom w:val="nil"/>
              <w:right w:val="nil"/>
            </w:tcBorders>
            <w:shd w:val="clear" w:color="auto" w:fill="auto"/>
            <w:vAlign w:val="center"/>
            <w:hideMark/>
          </w:tcPr>
          <w:p w14:paraId="222120D5" w14:textId="1CA9DC16" w:rsidR="00B123A6" w:rsidRPr="00813EBE" w:rsidRDefault="00B123A6" w:rsidP="00625CAF">
            <w:pPr>
              <w:ind w:left="-86"/>
              <w:rPr>
                <w:b/>
                <w:bCs/>
                <w:color w:val="000000"/>
                <w:szCs w:val="22"/>
                <w:lang w:val="en-US"/>
              </w:rPr>
            </w:pPr>
            <w:r w:rsidRPr="00813EBE">
              <w:rPr>
                <w:b/>
                <w:bCs/>
                <w:color w:val="000000"/>
                <w:szCs w:val="22"/>
                <w:lang w:val="en-US"/>
              </w:rPr>
              <w:t xml:space="preserve">Balance at </w:t>
            </w:r>
            <w:r w:rsidRPr="00813EBE">
              <w:rPr>
                <w:b/>
                <w:bCs/>
                <w:color w:val="000000"/>
                <w:szCs w:val="22"/>
                <w:lang w:val="en-US"/>
              </w:rPr>
              <w:fldChar w:fldCharType="begin"/>
            </w:r>
            <w:r w:rsidRPr="00813EBE">
              <w:rPr>
                <w:b/>
                <w:bCs/>
                <w:color w:val="000000"/>
                <w:szCs w:val="22"/>
                <w:lang w:val="en-US"/>
              </w:rPr>
              <w:instrText xml:space="preserve"> REF CYE_short \h  \* MERGEFORMAT </w:instrText>
            </w:r>
            <w:r w:rsidRPr="00813EBE">
              <w:rPr>
                <w:b/>
                <w:bCs/>
                <w:color w:val="000000"/>
                <w:szCs w:val="22"/>
                <w:lang w:val="en-US"/>
              </w:rPr>
            </w:r>
            <w:r w:rsidRPr="00813EBE">
              <w:rPr>
                <w:b/>
                <w:bCs/>
                <w:color w:val="000000"/>
                <w:szCs w:val="22"/>
                <w:lang w:val="en-US"/>
              </w:rPr>
              <w:fldChar w:fldCharType="separate"/>
            </w:r>
            <w:r w:rsidR="0097130A" w:rsidRPr="0097130A">
              <w:rPr>
                <w:b/>
                <w:bCs/>
                <w:color w:val="000000"/>
                <w:szCs w:val="22"/>
                <w:lang w:val="en-US"/>
              </w:rPr>
              <w:t>06/30/2020</w:t>
            </w:r>
            <w:r w:rsidRPr="00813EBE">
              <w:rPr>
                <w:b/>
                <w:bCs/>
                <w:color w:val="000000"/>
                <w:szCs w:val="22"/>
                <w:lang w:val="en-US"/>
              </w:rPr>
              <w:fldChar w:fldCharType="end"/>
            </w:r>
          </w:p>
        </w:tc>
        <w:tc>
          <w:tcPr>
            <w:tcW w:w="1350" w:type="dxa"/>
            <w:tcBorders>
              <w:left w:val="nil"/>
              <w:right w:val="nil"/>
            </w:tcBorders>
            <w:shd w:val="clear" w:color="auto" w:fill="auto"/>
            <w:vAlign w:val="center"/>
          </w:tcPr>
          <w:p w14:paraId="6BF560A5" w14:textId="58F605CC" w:rsidR="00B123A6" w:rsidRPr="00B123A6" w:rsidRDefault="00926CBF" w:rsidP="00625CAF">
            <w:pPr>
              <w:pBdr>
                <w:bottom w:val="double" w:sz="4" w:space="1" w:color="auto"/>
              </w:pBdr>
              <w:jc w:val="right"/>
              <w:rPr>
                <w:b/>
                <w:szCs w:val="22"/>
                <w:lang w:val="en-US"/>
              </w:rPr>
            </w:pPr>
            <w:r w:rsidRPr="00926CBF">
              <w:rPr>
                <w:b/>
                <w:color w:val="000000"/>
                <w:szCs w:val="22"/>
              </w:rPr>
              <w:t>365,316</w:t>
            </w:r>
          </w:p>
        </w:tc>
        <w:tc>
          <w:tcPr>
            <w:tcW w:w="1170" w:type="dxa"/>
            <w:tcBorders>
              <w:left w:val="nil"/>
              <w:right w:val="nil"/>
            </w:tcBorders>
            <w:shd w:val="clear" w:color="auto" w:fill="auto"/>
            <w:vAlign w:val="center"/>
          </w:tcPr>
          <w:p w14:paraId="3F898EE8" w14:textId="6ACA9665" w:rsidR="00B123A6" w:rsidRPr="00B123A6" w:rsidRDefault="00B123A6" w:rsidP="00625CAF">
            <w:pPr>
              <w:pBdr>
                <w:bottom w:val="double" w:sz="4" w:space="1" w:color="auto"/>
              </w:pBdr>
              <w:jc w:val="right"/>
              <w:rPr>
                <w:b/>
                <w:szCs w:val="22"/>
                <w:lang w:val="en-US"/>
              </w:rPr>
            </w:pPr>
            <w:r w:rsidRPr="00B123A6">
              <w:rPr>
                <w:b/>
                <w:color w:val="000000"/>
                <w:szCs w:val="22"/>
              </w:rPr>
              <w:t>2,609,847</w:t>
            </w:r>
          </w:p>
        </w:tc>
        <w:tc>
          <w:tcPr>
            <w:tcW w:w="1170" w:type="dxa"/>
            <w:tcBorders>
              <w:left w:val="nil"/>
              <w:right w:val="nil"/>
            </w:tcBorders>
            <w:shd w:val="clear" w:color="auto" w:fill="auto"/>
            <w:vAlign w:val="center"/>
          </w:tcPr>
          <w:p w14:paraId="1B3C2297" w14:textId="0A1583B9" w:rsidR="00B123A6" w:rsidRPr="00B123A6" w:rsidRDefault="00B123A6" w:rsidP="00625CAF">
            <w:pPr>
              <w:pBdr>
                <w:bottom w:val="double" w:sz="4" w:space="1" w:color="auto"/>
              </w:pBdr>
              <w:jc w:val="right"/>
              <w:rPr>
                <w:b/>
                <w:szCs w:val="22"/>
                <w:lang w:val="en-US"/>
              </w:rPr>
            </w:pPr>
            <w:r w:rsidRPr="00B123A6">
              <w:rPr>
                <w:b/>
                <w:color w:val="000000"/>
                <w:szCs w:val="22"/>
              </w:rPr>
              <w:t>2,339</w:t>
            </w:r>
          </w:p>
        </w:tc>
        <w:tc>
          <w:tcPr>
            <w:tcW w:w="1170" w:type="dxa"/>
            <w:tcBorders>
              <w:left w:val="nil"/>
              <w:right w:val="nil"/>
            </w:tcBorders>
            <w:shd w:val="clear" w:color="auto" w:fill="auto"/>
            <w:vAlign w:val="center"/>
          </w:tcPr>
          <w:p w14:paraId="6D07B932" w14:textId="08B37C64" w:rsidR="00B123A6" w:rsidRPr="00B123A6" w:rsidRDefault="00B123A6" w:rsidP="00625CAF">
            <w:pPr>
              <w:pBdr>
                <w:bottom w:val="double" w:sz="4" w:space="1" w:color="auto"/>
              </w:pBdr>
              <w:ind w:right="29"/>
              <w:jc w:val="right"/>
              <w:rPr>
                <w:b/>
                <w:szCs w:val="22"/>
                <w:lang w:val="en-US"/>
              </w:rPr>
            </w:pPr>
            <w:r w:rsidRPr="00B123A6">
              <w:rPr>
                <w:b/>
                <w:color w:val="000000"/>
                <w:szCs w:val="22"/>
              </w:rPr>
              <w:t>2,977,50</w:t>
            </w:r>
            <w:r w:rsidR="00926CBF">
              <w:rPr>
                <w:b/>
                <w:color w:val="000000"/>
                <w:szCs w:val="22"/>
              </w:rPr>
              <w:t>2</w:t>
            </w:r>
          </w:p>
        </w:tc>
      </w:tr>
    </w:tbl>
    <w:p w14:paraId="3D3F4564" w14:textId="77777777" w:rsidR="00AD56A0" w:rsidRPr="00813EBE" w:rsidRDefault="00AD56A0" w:rsidP="00625CAF">
      <w:pPr>
        <w:pStyle w:val="subheading1"/>
        <w:keepNext w:val="0"/>
        <w:keepLines w:val="0"/>
        <w:widowControl w:val="0"/>
        <w:tabs>
          <w:tab w:val="clear" w:pos="840"/>
          <w:tab w:val="clear" w:pos="5103"/>
          <w:tab w:val="clear" w:pos="7000"/>
          <w:tab w:val="clear" w:pos="8448"/>
        </w:tabs>
        <w:ind w:right="-43" w:firstLine="149"/>
        <w:rPr>
          <w:b w:val="0"/>
          <w:i/>
          <w:sz w:val="22"/>
          <w:szCs w:val="22"/>
          <w:lang w:val="en-US"/>
        </w:rPr>
      </w:pPr>
    </w:p>
    <w:p w14:paraId="6DEC6556" w14:textId="0B040EE9" w:rsidR="00C04045" w:rsidRPr="00813EBE" w:rsidRDefault="00C04045" w:rsidP="00625CAF">
      <w:pPr>
        <w:pStyle w:val="subheading1"/>
        <w:keepNext w:val="0"/>
        <w:keepLines w:val="0"/>
        <w:widowControl w:val="0"/>
        <w:tabs>
          <w:tab w:val="clear" w:pos="840"/>
          <w:tab w:val="clear" w:pos="5103"/>
          <w:tab w:val="clear" w:pos="7000"/>
          <w:tab w:val="clear" w:pos="8448"/>
        </w:tabs>
        <w:ind w:right="-43" w:firstLine="70"/>
        <w:rPr>
          <w:b w:val="0"/>
          <w:i/>
          <w:sz w:val="22"/>
          <w:szCs w:val="22"/>
          <w:lang w:val="en-US"/>
        </w:rPr>
      </w:pPr>
      <w:r w:rsidRPr="00813EBE">
        <w:rPr>
          <w:b w:val="0"/>
          <w:i/>
          <w:sz w:val="22"/>
          <w:szCs w:val="22"/>
          <w:lang w:val="en-US"/>
        </w:rPr>
        <w:t xml:space="preserve">For the period from </w:t>
      </w:r>
      <w:r w:rsidRPr="00813EBE">
        <w:rPr>
          <w:b w:val="0"/>
          <w:i/>
          <w:sz w:val="22"/>
          <w:szCs w:val="22"/>
          <w:lang w:val="en-US"/>
        </w:rPr>
        <w:fldChar w:fldCharType="begin"/>
      </w:r>
      <w:r w:rsidRPr="00813EBE">
        <w:rPr>
          <w:b w:val="0"/>
          <w:i/>
          <w:sz w:val="22"/>
          <w:szCs w:val="22"/>
          <w:lang w:val="en-US"/>
        </w:rPr>
        <w:instrText xml:space="preserve"> REF LYB_short \h  \* MERGEFORMAT </w:instrText>
      </w:r>
      <w:r w:rsidRPr="00813EBE">
        <w:rPr>
          <w:b w:val="0"/>
          <w:i/>
          <w:sz w:val="22"/>
          <w:szCs w:val="22"/>
          <w:lang w:val="en-US"/>
        </w:rPr>
      </w:r>
      <w:r w:rsidRPr="00813EBE">
        <w:rPr>
          <w:b w:val="0"/>
          <w:i/>
          <w:sz w:val="22"/>
          <w:szCs w:val="22"/>
          <w:lang w:val="en-US"/>
        </w:rPr>
        <w:fldChar w:fldCharType="separate"/>
      </w:r>
      <w:r w:rsidR="0097130A" w:rsidRPr="0097130A">
        <w:rPr>
          <w:b w:val="0"/>
          <w:i/>
          <w:sz w:val="22"/>
          <w:szCs w:val="22"/>
          <w:lang w:val="en-US"/>
        </w:rPr>
        <w:t>01/01/2019</w:t>
      </w:r>
      <w:r w:rsidRPr="00813EBE">
        <w:rPr>
          <w:b w:val="0"/>
          <w:i/>
          <w:sz w:val="22"/>
          <w:szCs w:val="22"/>
          <w:lang w:val="en-US"/>
        </w:rPr>
        <w:fldChar w:fldCharType="end"/>
      </w:r>
      <w:r w:rsidRPr="00813EBE">
        <w:rPr>
          <w:b w:val="0"/>
          <w:i/>
          <w:sz w:val="22"/>
          <w:szCs w:val="22"/>
          <w:lang w:val="en-US"/>
        </w:rPr>
        <w:t xml:space="preserve"> to </w:t>
      </w:r>
      <w:r w:rsidRPr="00813EBE">
        <w:rPr>
          <w:b w:val="0"/>
          <w:i/>
          <w:sz w:val="22"/>
          <w:szCs w:val="22"/>
          <w:lang w:val="en-US"/>
        </w:rPr>
        <w:fldChar w:fldCharType="begin"/>
      </w:r>
      <w:r w:rsidRPr="00813EBE">
        <w:rPr>
          <w:b w:val="0"/>
          <w:i/>
          <w:sz w:val="22"/>
          <w:szCs w:val="22"/>
          <w:lang w:val="en-US"/>
        </w:rPr>
        <w:instrText xml:space="preserve"> REF LYE_short \h  \* MERGEFORMAT </w:instrText>
      </w:r>
      <w:r w:rsidRPr="00813EBE">
        <w:rPr>
          <w:b w:val="0"/>
          <w:i/>
          <w:sz w:val="22"/>
          <w:szCs w:val="22"/>
          <w:lang w:val="en-US"/>
        </w:rPr>
      </w:r>
      <w:r w:rsidRPr="00813EBE">
        <w:rPr>
          <w:b w:val="0"/>
          <w:i/>
          <w:sz w:val="22"/>
          <w:szCs w:val="22"/>
          <w:lang w:val="en-US"/>
        </w:rPr>
        <w:fldChar w:fldCharType="separate"/>
      </w:r>
      <w:r w:rsidR="0097130A" w:rsidRPr="0097130A">
        <w:rPr>
          <w:b w:val="0"/>
          <w:i/>
          <w:sz w:val="22"/>
          <w:szCs w:val="22"/>
          <w:lang w:val="en-US"/>
        </w:rPr>
        <w:t>12/31/2019</w:t>
      </w:r>
      <w:r w:rsidRPr="00813EBE">
        <w:rPr>
          <w:b w:val="0"/>
          <w:i/>
          <w:sz w:val="22"/>
          <w:szCs w:val="22"/>
          <w:lang w:val="en-US"/>
        </w:rPr>
        <w:fldChar w:fldCharType="end"/>
      </w:r>
      <w:r w:rsidRPr="00813EBE">
        <w:rPr>
          <w:b w:val="0"/>
          <w:i/>
          <w:sz w:val="22"/>
          <w:szCs w:val="22"/>
          <w:lang w:val="en-US"/>
        </w:rPr>
        <w:t xml:space="preserve"> </w:t>
      </w:r>
      <w:r w:rsidR="00C41369" w:rsidRPr="00813EBE">
        <w:rPr>
          <w:b w:val="0"/>
          <w:i/>
          <w:sz w:val="22"/>
          <w:szCs w:val="22"/>
          <w:lang w:val="en-US"/>
        </w:rPr>
        <w:t>(audited)</w:t>
      </w:r>
    </w:p>
    <w:p w14:paraId="573E3B7C" w14:textId="77777777" w:rsidR="00960E50" w:rsidRPr="00813EBE" w:rsidRDefault="00960E50" w:rsidP="00625CAF">
      <w:pPr>
        <w:pStyle w:val="subheading1"/>
        <w:keepNext w:val="0"/>
        <w:keepLines w:val="0"/>
        <w:widowControl w:val="0"/>
        <w:tabs>
          <w:tab w:val="clear" w:pos="840"/>
          <w:tab w:val="clear" w:pos="5103"/>
          <w:tab w:val="clear" w:pos="7000"/>
          <w:tab w:val="clear" w:pos="8448"/>
        </w:tabs>
        <w:ind w:left="720" w:right="-43" w:firstLine="0"/>
        <w:rPr>
          <w:b w:val="0"/>
          <w:i/>
          <w:sz w:val="22"/>
          <w:szCs w:val="22"/>
          <w:lang w:val="en-US"/>
        </w:rPr>
      </w:pPr>
    </w:p>
    <w:tbl>
      <w:tblPr>
        <w:tblW w:w="8388" w:type="dxa"/>
        <w:tblInd w:w="621" w:type="dxa"/>
        <w:tblLayout w:type="fixed"/>
        <w:tblLook w:val="04A0" w:firstRow="1" w:lastRow="0" w:firstColumn="1" w:lastColumn="0" w:noHBand="0" w:noVBand="1"/>
      </w:tblPr>
      <w:tblGrid>
        <w:gridCol w:w="3528"/>
        <w:gridCol w:w="1350"/>
        <w:gridCol w:w="1170"/>
        <w:gridCol w:w="1170"/>
        <w:gridCol w:w="1170"/>
      </w:tblGrid>
      <w:tr w:rsidR="0084794B" w:rsidRPr="00813EBE" w14:paraId="641110AB" w14:textId="77777777" w:rsidTr="0089085A">
        <w:trPr>
          <w:trHeight w:val="288"/>
        </w:trPr>
        <w:tc>
          <w:tcPr>
            <w:tcW w:w="3528" w:type="dxa"/>
            <w:tcBorders>
              <w:top w:val="nil"/>
              <w:left w:val="nil"/>
              <w:bottom w:val="nil"/>
              <w:right w:val="nil"/>
            </w:tcBorders>
            <w:shd w:val="clear" w:color="auto" w:fill="auto"/>
            <w:vAlign w:val="bottom"/>
            <w:hideMark/>
          </w:tcPr>
          <w:bookmarkEnd w:id="24"/>
          <w:p w14:paraId="097CFB57" w14:textId="77777777" w:rsidR="004007A1" w:rsidRPr="00813EBE" w:rsidRDefault="004007A1" w:rsidP="00625CAF">
            <w:pPr>
              <w:ind w:left="-86"/>
              <w:rPr>
                <w:i/>
                <w:iCs/>
                <w:color w:val="000000"/>
                <w:szCs w:val="22"/>
                <w:lang w:val="en-US"/>
              </w:rPr>
            </w:pPr>
            <w:r w:rsidRPr="00813EBE">
              <w:rPr>
                <w:i/>
                <w:iCs/>
                <w:color w:val="000000"/>
                <w:szCs w:val="22"/>
                <w:lang w:val="en-US"/>
              </w:rPr>
              <w:t>VND million</w:t>
            </w:r>
          </w:p>
        </w:tc>
        <w:tc>
          <w:tcPr>
            <w:tcW w:w="1350" w:type="dxa"/>
            <w:tcBorders>
              <w:top w:val="nil"/>
              <w:left w:val="nil"/>
              <w:bottom w:val="nil"/>
              <w:right w:val="nil"/>
            </w:tcBorders>
            <w:shd w:val="clear" w:color="auto" w:fill="auto"/>
            <w:vAlign w:val="bottom"/>
            <w:hideMark/>
          </w:tcPr>
          <w:p w14:paraId="1AC2E351" w14:textId="77777777" w:rsidR="004007A1" w:rsidRPr="00813EBE" w:rsidRDefault="004007A1" w:rsidP="00625CAF">
            <w:pPr>
              <w:pBdr>
                <w:bottom w:val="single" w:sz="4" w:space="1" w:color="auto"/>
              </w:pBdr>
              <w:jc w:val="right"/>
              <w:rPr>
                <w:i/>
                <w:iCs/>
                <w:color w:val="000000"/>
                <w:szCs w:val="22"/>
                <w:lang w:val="en-US"/>
              </w:rPr>
            </w:pPr>
            <w:r w:rsidRPr="00813EBE">
              <w:rPr>
                <w:i/>
                <w:iCs/>
                <w:color w:val="000000"/>
                <w:szCs w:val="22"/>
                <w:lang w:val="en-US"/>
              </w:rPr>
              <w:t>Software</w:t>
            </w:r>
          </w:p>
        </w:tc>
        <w:tc>
          <w:tcPr>
            <w:tcW w:w="1170" w:type="dxa"/>
            <w:tcBorders>
              <w:top w:val="nil"/>
              <w:left w:val="nil"/>
              <w:bottom w:val="nil"/>
              <w:right w:val="nil"/>
            </w:tcBorders>
            <w:shd w:val="clear" w:color="auto" w:fill="auto"/>
            <w:vAlign w:val="bottom"/>
            <w:hideMark/>
          </w:tcPr>
          <w:p w14:paraId="4197626F" w14:textId="77777777" w:rsidR="004007A1" w:rsidRPr="00813EBE" w:rsidRDefault="004007A1" w:rsidP="00625CAF">
            <w:pPr>
              <w:pBdr>
                <w:bottom w:val="single" w:sz="4" w:space="1" w:color="auto"/>
              </w:pBdr>
              <w:jc w:val="right"/>
              <w:rPr>
                <w:i/>
                <w:iCs/>
                <w:color w:val="000000"/>
                <w:szCs w:val="22"/>
                <w:lang w:val="en-US"/>
              </w:rPr>
            </w:pPr>
            <w:r w:rsidRPr="00813EBE">
              <w:rPr>
                <w:i/>
                <w:iCs/>
                <w:color w:val="000000"/>
                <w:szCs w:val="22"/>
                <w:lang w:val="en-US"/>
              </w:rPr>
              <w:t>Land use rights</w:t>
            </w:r>
          </w:p>
        </w:tc>
        <w:tc>
          <w:tcPr>
            <w:tcW w:w="1170" w:type="dxa"/>
            <w:tcBorders>
              <w:top w:val="nil"/>
              <w:left w:val="nil"/>
              <w:bottom w:val="nil"/>
              <w:right w:val="nil"/>
            </w:tcBorders>
            <w:shd w:val="clear" w:color="auto" w:fill="auto"/>
            <w:vAlign w:val="bottom"/>
            <w:hideMark/>
          </w:tcPr>
          <w:p w14:paraId="67A80527" w14:textId="77777777" w:rsidR="004007A1" w:rsidRPr="00813EBE" w:rsidRDefault="004007A1" w:rsidP="00625CAF">
            <w:pPr>
              <w:pBdr>
                <w:bottom w:val="single" w:sz="4" w:space="1" w:color="auto"/>
              </w:pBdr>
              <w:jc w:val="right"/>
              <w:rPr>
                <w:i/>
                <w:iCs/>
                <w:color w:val="000000"/>
                <w:szCs w:val="22"/>
                <w:lang w:val="en-US"/>
              </w:rPr>
            </w:pPr>
            <w:r w:rsidRPr="00813EBE">
              <w:rPr>
                <w:i/>
                <w:iCs/>
                <w:color w:val="000000"/>
                <w:szCs w:val="22"/>
                <w:lang w:val="en-US"/>
              </w:rPr>
              <w:t>Others</w:t>
            </w:r>
          </w:p>
        </w:tc>
        <w:tc>
          <w:tcPr>
            <w:tcW w:w="1170" w:type="dxa"/>
            <w:tcBorders>
              <w:top w:val="nil"/>
              <w:left w:val="nil"/>
              <w:bottom w:val="nil"/>
              <w:right w:val="nil"/>
            </w:tcBorders>
            <w:shd w:val="clear" w:color="auto" w:fill="auto"/>
            <w:vAlign w:val="bottom"/>
            <w:hideMark/>
          </w:tcPr>
          <w:p w14:paraId="33DA984A" w14:textId="77777777" w:rsidR="004007A1" w:rsidRPr="00813EBE" w:rsidRDefault="004007A1" w:rsidP="00625CAF">
            <w:pPr>
              <w:pBdr>
                <w:bottom w:val="single" w:sz="4" w:space="1" w:color="auto"/>
              </w:pBdr>
              <w:ind w:right="29"/>
              <w:jc w:val="right"/>
              <w:rPr>
                <w:i/>
                <w:iCs/>
                <w:color w:val="000000"/>
                <w:szCs w:val="22"/>
                <w:lang w:val="en-US"/>
              </w:rPr>
            </w:pPr>
            <w:r w:rsidRPr="00813EBE">
              <w:rPr>
                <w:i/>
                <w:iCs/>
                <w:color w:val="000000"/>
                <w:szCs w:val="22"/>
                <w:lang w:val="en-US"/>
              </w:rPr>
              <w:t>Total</w:t>
            </w:r>
          </w:p>
        </w:tc>
      </w:tr>
      <w:tr w:rsidR="0084794B" w:rsidRPr="00813EBE" w14:paraId="21AE60BC" w14:textId="77777777" w:rsidTr="0089085A">
        <w:trPr>
          <w:trHeight w:val="288"/>
        </w:trPr>
        <w:tc>
          <w:tcPr>
            <w:tcW w:w="3528" w:type="dxa"/>
            <w:tcBorders>
              <w:top w:val="nil"/>
              <w:left w:val="nil"/>
              <w:bottom w:val="nil"/>
              <w:right w:val="nil"/>
            </w:tcBorders>
            <w:shd w:val="clear" w:color="auto" w:fill="auto"/>
            <w:vAlign w:val="center"/>
            <w:hideMark/>
          </w:tcPr>
          <w:p w14:paraId="7DB95C64" w14:textId="77777777" w:rsidR="004007A1" w:rsidRPr="00813EBE" w:rsidRDefault="004007A1" w:rsidP="00625CAF">
            <w:pPr>
              <w:ind w:left="-86"/>
              <w:rPr>
                <w:b/>
                <w:bCs/>
                <w:color w:val="000000"/>
                <w:szCs w:val="22"/>
                <w:lang w:val="en-US"/>
              </w:rPr>
            </w:pPr>
            <w:r w:rsidRPr="00813EBE">
              <w:rPr>
                <w:b/>
                <w:bCs/>
                <w:color w:val="000000"/>
                <w:szCs w:val="22"/>
                <w:lang w:val="en-US"/>
              </w:rPr>
              <w:t>Cost</w:t>
            </w:r>
          </w:p>
        </w:tc>
        <w:tc>
          <w:tcPr>
            <w:tcW w:w="1350" w:type="dxa"/>
            <w:tcBorders>
              <w:top w:val="nil"/>
              <w:left w:val="nil"/>
              <w:right w:val="nil"/>
            </w:tcBorders>
            <w:shd w:val="clear" w:color="auto" w:fill="auto"/>
            <w:vAlign w:val="center"/>
            <w:hideMark/>
          </w:tcPr>
          <w:p w14:paraId="4B1A5439" w14:textId="77777777" w:rsidR="004007A1" w:rsidRPr="00813EBE" w:rsidRDefault="004007A1" w:rsidP="00625CAF">
            <w:pPr>
              <w:rPr>
                <w:b/>
                <w:bCs/>
                <w:color w:val="000000"/>
                <w:szCs w:val="22"/>
                <w:lang w:val="en-US"/>
              </w:rPr>
            </w:pPr>
          </w:p>
        </w:tc>
        <w:tc>
          <w:tcPr>
            <w:tcW w:w="1170" w:type="dxa"/>
            <w:tcBorders>
              <w:top w:val="nil"/>
              <w:left w:val="nil"/>
              <w:right w:val="nil"/>
            </w:tcBorders>
            <w:shd w:val="clear" w:color="auto" w:fill="auto"/>
            <w:vAlign w:val="center"/>
            <w:hideMark/>
          </w:tcPr>
          <w:p w14:paraId="4C1DFE20" w14:textId="77777777" w:rsidR="004007A1" w:rsidRPr="00813EBE" w:rsidRDefault="004007A1" w:rsidP="00625CAF">
            <w:pPr>
              <w:jc w:val="right"/>
              <w:rPr>
                <w:lang w:val="en-US"/>
              </w:rPr>
            </w:pPr>
          </w:p>
        </w:tc>
        <w:tc>
          <w:tcPr>
            <w:tcW w:w="1170" w:type="dxa"/>
            <w:tcBorders>
              <w:top w:val="nil"/>
              <w:left w:val="nil"/>
              <w:right w:val="nil"/>
            </w:tcBorders>
            <w:shd w:val="clear" w:color="auto" w:fill="auto"/>
            <w:vAlign w:val="center"/>
            <w:hideMark/>
          </w:tcPr>
          <w:p w14:paraId="35AAEF49" w14:textId="77777777" w:rsidR="004007A1" w:rsidRPr="00813EBE" w:rsidRDefault="004007A1" w:rsidP="00625CAF">
            <w:pPr>
              <w:jc w:val="right"/>
              <w:rPr>
                <w:lang w:val="en-US"/>
              </w:rPr>
            </w:pPr>
          </w:p>
        </w:tc>
        <w:tc>
          <w:tcPr>
            <w:tcW w:w="1170" w:type="dxa"/>
            <w:tcBorders>
              <w:top w:val="nil"/>
              <w:left w:val="nil"/>
              <w:right w:val="nil"/>
            </w:tcBorders>
            <w:shd w:val="clear" w:color="auto" w:fill="auto"/>
            <w:vAlign w:val="center"/>
            <w:hideMark/>
          </w:tcPr>
          <w:p w14:paraId="79AA9F4E" w14:textId="77777777" w:rsidR="004007A1" w:rsidRPr="00813EBE" w:rsidRDefault="004007A1" w:rsidP="00625CAF">
            <w:pPr>
              <w:ind w:right="29"/>
              <w:jc w:val="right"/>
              <w:rPr>
                <w:lang w:val="en-US"/>
              </w:rPr>
            </w:pPr>
          </w:p>
        </w:tc>
      </w:tr>
      <w:tr w:rsidR="00375A1D" w:rsidRPr="00813EBE" w14:paraId="05160A08" w14:textId="77777777" w:rsidTr="0089085A">
        <w:trPr>
          <w:trHeight w:val="285"/>
        </w:trPr>
        <w:tc>
          <w:tcPr>
            <w:tcW w:w="3528" w:type="dxa"/>
            <w:tcBorders>
              <w:top w:val="nil"/>
              <w:left w:val="nil"/>
              <w:bottom w:val="nil"/>
              <w:right w:val="nil"/>
            </w:tcBorders>
            <w:shd w:val="clear" w:color="auto" w:fill="auto"/>
            <w:vAlign w:val="bottom"/>
            <w:hideMark/>
          </w:tcPr>
          <w:p w14:paraId="39C1C744" w14:textId="63D6D22D" w:rsidR="00375A1D" w:rsidRPr="00813EBE" w:rsidRDefault="00375A1D" w:rsidP="00625CAF">
            <w:pPr>
              <w:ind w:left="-86"/>
              <w:rPr>
                <w:b/>
                <w:color w:val="000000"/>
                <w:szCs w:val="22"/>
                <w:lang w:val="en-US"/>
              </w:rPr>
            </w:pPr>
            <w:r w:rsidRPr="00813EBE">
              <w:rPr>
                <w:b/>
                <w:color w:val="000000"/>
                <w:szCs w:val="22"/>
                <w:lang w:val="en-US"/>
              </w:rPr>
              <w:t xml:space="preserve">Balance at </w:t>
            </w:r>
            <w:r w:rsidRPr="00813EBE">
              <w:rPr>
                <w:b/>
                <w:bCs/>
                <w:color w:val="000000"/>
                <w:szCs w:val="22"/>
                <w:lang w:val="en-US"/>
              </w:rPr>
              <w:fldChar w:fldCharType="begin"/>
            </w:r>
            <w:r w:rsidRPr="00813EBE">
              <w:rPr>
                <w:b/>
                <w:bCs/>
                <w:color w:val="000000"/>
                <w:szCs w:val="22"/>
                <w:lang w:val="en-US"/>
              </w:rPr>
              <w:instrText xml:space="preserve"> REF LYB_short \h  \* MERGEFORMAT </w:instrText>
            </w:r>
            <w:r w:rsidRPr="00813EBE">
              <w:rPr>
                <w:b/>
                <w:bCs/>
                <w:color w:val="000000"/>
                <w:szCs w:val="22"/>
                <w:lang w:val="en-US"/>
              </w:rPr>
            </w:r>
            <w:r w:rsidRPr="00813EBE">
              <w:rPr>
                <w:b/>
                <w:bCs/>
                <w:color w:val="000000"/>
                <w:szCs w:val="22"/>
                <w:lang w:val="en-US"/>
              </w:rPr>
              <w:fldChar w:fldCharType="separate"/>
            </w:r>
            <w:r w:rsidR="0097130A" w:rsidRPr="0097130A">
              <w:rPr>
                <w:b/>
                <w:bCs/>
                <w:color w:val="000000"/>
                <w:szCs w:val="22"/>
                <w:lang w:val="en-US"/>
              </w:rPr>
              <w:t>01/01/2019</w:t>
            </w:r>
            <w:r w:rsidRPr="00813EBE">
              <w:rPr>
                <w:b/>
                <w:bCs/>
                <w:color w:val="000000"/>
                <w:szCs w:val="22"/>
                <w:lang w:val="en-US"/>
              </w:rPr>
              <w:fldChar w:fldCharType="end"/>
            </w:r>
          </w:p>
        </w:tc>
        <w:tc>
          <w:tcPr>
            <w:tcW w:w="1350" w:type="dxa"/>
            <w:tcBorders>
              <w:top w:val="nil"/>
              <w:left w:val="nil"/>
              <w:bottom w:val="nil"/>
              <w:right w:val="nil"/>
            </w:tcBorders>
            <w:shd w:val="clear" w:color="auto" w:fill="auto"/>
            <w:vAlign w:val="center"/>
          </w:tcPr>
          <w:p w14:paraId="5A0653AB" w14:textId="691B460E" w:rsidR="00375A1D" w:rsidRPr="00813EBE" w:rsidRDefault="00375A1D" w:rsidP="00625CAF">
            <w:pPr>
              <w:jc w:val="right"/>
              <w:rPr>
                <w:b/>
                <w:szCs w:val="22"/>
                <w:lang w:val="en-US"/>
              </w:rPr>
            </w:pPr>
            <w:r w:rsidRPr="00813EBE">
              <w:rPr>
                <w:b/>
                <w:szCs w:val="22"/>
                <w:lang w:val="en-US"/>
              </w:rPr>
              <w:t>887,850</w:t>
            </w:r>
          </w:p>
        </w:tc>
        <w:tc>
          <w:tcPr>
            <w:tcW w:w="1170" w:type="dxa"/>
            <w:tcBorders>
              <w:top w:val="nil"/>
              <w:left w:val="nil"/>
              <w:bottom w:val="nil"/>
              <w:right w:val="nil"/>
            </w:tcBorders>
            <w:shd w:val="clear" w:color="auto" w:fill="auto"/>
            <w:vAlign w:val="center"/>
          </w:tcPr>
          <w:p w14:paraId="3FC4AA67" w14:textId="0CF25B22" w:rsidR="00375A1D" w:rsidRPr="00813EBE" w:rsidRDefault="00375A1D" w:rsidP="00625CAF">
            <w:pPr>
              <w:jc w:val="right"/>
              <w:rPr>
                <w:b/>
                <w:szCs w:val="22"/>
                <w:lang w:val="en-US"/>
              </w:rPr>
            </w:pPr>
            <w:r w:rsidRPr="00813EBE">
              <w:rPr>
                <w:b/>
                <w:szCs w:val="22"/>
                <w:lang w:val="en-US"/>
              </w:rPr>
              <w:t>647,826</w:t>
            </w:r>
          </w:p>
        </w:tc>
        <w:tc>
          <w:tcPr>
            <w:tcW w:w="1170" w:type="dxa"/>
            <w:tcBorders>
              <w:top w:val="nil"/>
              <w:left w:val="nil"/>
              <w:bottom w:val="nil"/>
              <w:right w:val="nil"/>
            </w:tcBorders>
            <w:shd w:val="clear" w:color="auto" w:fill="auto"/>
            <w:vAlign w:val="center"/>
          </w:tcPr>
          <w:p w14:paraId="76C9FEBE" w14:textId="106ED201" w:rsidR="00375A1D" w:rsidRPr="00813EBE" w:rsidRDefault="00375A1D" w:rsidP="00625CAF">
            <w:pPr>
              <w:jc w:val="right"/>
              <w:rPr>
                <w:b/>
                <w:szCs w:val="22"/>
                <w:lang w:val="en-US"/>
              </w:rPr>
            </w:pPr>
            <w:r w:rsidRPr="00813EBE">
              <w:rPr>
                <w:b/>
                <w:szCs w:val="22"/>
                <w:lang w:val="en-US"/>
              </w:rPr>
              <w:t>4,361</w:t>
            </w:r>
          </w:p>
        </w:tc>
        <w:tc>
          <w:tcPr>
            <w:tcW w:w="1170" w:type="dxa"/>
            <w:tcBorders>
              <w:top w:val="nil"/>
              <w:left w:val="nil"/>
              <w:bottom w:val="nil"/>
              <w:right w:val="nil"/>
            </w:tcBorders>
            <w:shd w:val="clear" w:color="auto" w:fill="auto"/>
            <w:vAlign w:val="center"/>
          </w:tcPr>
          <w:p w14:paraId="3E3EAA3F" w14:textId="3B829324" w:rsidR="00375A1D" w:rsidRPr="00813EBE" w:rsidRDefault="00375A1D" w:rsidP="00625CAF">
            <w:pPr>
              <w:ind w:right="29"/>
              <w:jc w:val="right"/>
              <w:rPr>
                <w:b/>
                <w:szCs w:val="22"/>
                <w:lang w:val="en-US"/>
              </w:rPr>
            </w:pPr>
            <w:r w:rsidRPr="00813EBE">
              <w:rPr>
                <w:b/>
                <w:szCs w:val="22"/>
                <w:lang w:val="en-US"/>
              </w:rPr>
              <w:t>1,540,037</w:t>
            </w:r>
          </w:p>
        </w:tc>
      </w:tr>
      <w:tr w:rsidR="00375A1D" w:rsidRPr="00813EBE" w14:paraId="1B0860DA" w14:textId="77777777" w:rsidTr="0089085A">
        <w:trPr>
          <w:trHeight w:val="285"/>
        </w:trPr>
        <w:tc>
          <w:tcPr>
            <w:tcW w:w="3528" w:type="dxa"/>
            <w:tcBorders>
              <w:top w:val="nil"/>
              <w:left w:val="nil"/>
              <w:bottom w:val="nil"/>
              <w:right w:val="nil"/>
            </w:tcBorders>
            <w:shd w:val="clear" w:color="auto" w:fill="auto"/>
            <w:vAlign w:val="bottom"/>
            <w:hideMark/>
          </w:tcPr>
          <w:p w14:paraId="398B91E6" w14:textId="67B6954B" w:rsidR="00375A1D" w:rsidRPr="00813EBE" w:rsidRDefault="00375A1D" w:rsidP="00625CAF">
            <w:pPr>
              <w:ind w:left="-86"/>
              <w:rPr>
                <w:color w:val="000000"/>
                <w:szCs w:val="22"/>
                <w:lang w:val="en-US"/>
              </w:rPr>
            </w:pPr>
            <w:r w:rsidRPr="00813EBE">
              <w:rPr>
                <w:color w:val="000000"/>
                <w:szCs w:val="22"/>
                <w:lang w:val="en-US"/>
              </w:rPr>
              <w:t>Addition</w:t>
            </w:r>
          </w:p>
        </w:tc>
        <w:tc>
          <w:tcPr>
            <w:tcW w:w="1350" w:type="dxa"/>
            <w:tcBorders>
              <w:top w:val="nil"/>
              <w:left w:val="nil"/>
              <w:bottom w:val="nil"/>
              <w:right w:val="nil"/>
            </w:tcBorders>
            <w:shd w:val="clear" w:color="auto" w:fill="auto"/>
            <w:vAlign w:val="bottom"/>
          </w:tcPr>
          <w:p w14:paraId="3A68F8DA" w14:textId="007063D0" w:rsidR="00375A1D" w:rsidRPr="00813EBE" w:rsidRDefault="00375A1D" w:rsidP="00625CAF">
            <w:pPr>
              <w:jc w:val="right"/>
              <w:rPr>
                <w:szCs w:val="22"/>
                <w:lang w:val="en-US"/>
              </w:rPr>
            </w:pPr>
            <w:r w:rsidRPr="00813EBE">
              <w:rPr>
                <w:szCs w:val="22"/>
                <w:lang w:val="en-US"/>
              </w:rPr>
              <w:t>113,446</w:t>
            </w:r>
          </w:p>
        </w:tc>
        <w:tc>
          <w:tcPr>
            <w:tcW w:w="1170" w:type="dxa"/>
            <w:tcBorders>
              <w:top w:val="nil"/>
              <w:left w:val="nil"/>
              <w:bottom w:val="nil"/>
              <w:right w:val="nil"/>
            </w:tcBorders>
            <w:shd w:val="clear" w:color="auto" w:fill="auto"/>
            <w:vAlign w:val="bottom"/>
          </w:tcPr>
          <w:p w14:paraId="681F83EE" w14:textId="72B1D4D6" w:rsidR="00375A1D" w:rsidRPr="00813EBE" w:rsidRDefault="00375A1D" w:rsidP="00625CAF">
            <w:pPr>
              <w:jc w:val="right"/>
              <w:rPr>
                <w:szCs w:val="22"/>
                <w:lang w:val="en-US"/>
              </w:rPr>
            </w:pPr>
            <w:r w:rsidRPr="00813EBE">
              <w:rPr>
                <w:szCs w:val="22"/>
                <w:lang w:val="en-US"/>
              </w:rPr>
              <w:t>4,289</w:t>
            </w:r>
          </w:p>
        </w:tc>
        <w:tc>
          <w:tcPr>
            <w:tcW w:w="1170" w:type="dxa"/>
            <w:tcBorders>
              <w:top w:val="nil"/>
              <w:left w:val="nil"/>
              <w:bottom w:val="nil"/>
              <w:right w:val="nil"/>
            </w:tcBorders>
            <w:shd w:val="clear" w:color="auto" w:fill="auto"/>
            <w:vAlign w:val="bottom"/>
          </w:tcPr>
          <w:p w14:paraId="1C153F45" w14:textId="2B3F1160" w:rsidR="00375A1D" w:rsidRPr="00813EBE" w:rsidRDefault="00375A1D" w:rsidP="00625CAF">
            <w:pPr>
              <w:jc w:val="right"/>
              <w:rPr>
                <w:szCs w:val="22"/>
                <w:lang w:val="en-US"/>
              </w:rPr>
            </w:pPr>
            <w:r w:rsidRPr="00813EBE">
              <w:rPr>
                <w:szCs w:val="22"/>
                <w:lang w:val="en-US"/>
              </w:rPr>
              <w:t>485</w:t>
            </w:r>
          </w:p>
        </w:tc>
        <w:tc>
          <w:tcPr>
            <w:tcW w:w="1170" w:type="dxa"/>
            <w:tcBorders>
              <w:top w:val="nil"/>
              <w:left w:val="nil"/>
              <w:bottom w:val="nil"/>
              <w:right w:val="nil"/>
            </w:tcBorders>
            <w:shd w:val="clear" w:color="auto" w:fill="auto"/>
            <w:vAlign w:val="bottom"/>
          </w:tcPr>
          <w:p w14:paraId="7628EC91" w14:textId="2D8A6A04" w:rsidR="00375A1D" w:rsidRPr="00813EBE" w:rsidRDefault="00375A1D" w:rsidP="00625CAF">
            <w:pPr>
              <w:ind w:right="29"/>
              <w:jc w:val="right"/>
              <w:rPr>
                <w:szCs w:val="22"/>
                <w:lang w:val="en-US"/>
              </w:rPr>
            </w:pPr>
            <w:r w:rsidRPr="00813EBE">
              <w:rPr>
                <w:szCs w:val="22"/>
                <w:lang w:val="en-US"/>
              </w:rPr>
              <w:t>118,220</w:t>
            </w:r>
          </w:p>
        </w:tc>
      </w:tr>
      <w:tr w:rsidR="003B155F" w:rsidRPr="00813EBE" w14:paraId="77ACBD66" w14:textId="77777777" w:rsidTr="0089085A">
        <w:trPr>
          <w:trHeight w:val="285"/>
        </w:trPr>
        <w:tc>
          <w:tcPr>
            <w:tcW w:w="3528" w:type="dxa"/>
            <w:tcBorders>
              <w:top w:val="nil"/>
              <w:left w:val="nil"/>
              <w:bottom w:val="nil"/>
              <w:right w:val="nil"/>
            </w:tcBorders>
            <w:shd w:val="clear" w:color="auto" w:fill="auto"/>
            <w:vAlign w:val="bottom"/>
          </w:tcPr>
          <w:p w14:paraId="67F9E7FF" w14:textId="2CE4156E" w:rsidR="003B155F" w:rsidRPr="00813EBE" w:rsidRDefault="003B155F" w:rsidP="00625CAF">
            <w:pPr>
              <w:ind w:left="-86"/>
              <w:rPr>
                <w:color w:val="000000"/>
                <w:szCs w:val="22"/>
                <w:lang w:val="en-US"/>
              </w:rPr>
            </w:pPr>
            <w:r w:rsidRPr="00813EBE">
              <w:rPr>
                <w:color w:val="000000"/>
                <w:szCs w:val="22"/>
                <w:lang w:val="en-US"/>
              </w:rPr>
              <w:t>Transfer from construction in progress</w:t>
            </w:r>
          </w:p>
        </w:tc>
        <w:tc>
          <w:tcPr>
            <w:tcW w:w="1350" w:type="dxa"/>
            <w:tcBorders>
              <w:top w:val="nil"/>
              <w:left w:val="nil"/>
              <w:bottom w:val="nil"/>
              <w:right w:val="nil"/>
            </w:tcBorders>
            <w:shd w:val="clear" w:color="auto" w:fill="auto"/>
            <w:vAlign w:val="bottom"/>
          </w:tcPr>
          <w:p w14:paraId="79461E64" w14:textId="3211E2A3" w:rsidR="003B155F" w:rsidRPr="00813EBE" w:rsidRDefault="003B155F" w:rsidP="00625CAF">
            <w:pPr>
              <w:jc w:val="right"/>
              <w:rPr>
                <w:szCs w:val="22"/>
                <w:lang w:val="en-US"/>
              </w:rPr>
            </w:pPr>
            <w:r w:rsidRPr="00813EBE">
              <w:rPr>
                <w:szCs w:val="22"/>
                <w:lang w:val="en-US"/>
              </w:rPr>
              <w:t>15,476</w:t>
            </w:r>
          </w:p>
        </w:tc>
        <w:tc>
          <w:tcPr>
            <w:tcW w:w="1170" w:type="dxa"/>
            <w:tcBorders>
              <w:top w:val="nil"/>
              <w:left w:val="nil"/>
              <w:bottom w:val="nil"/>
              <w:right w:val="nil"/>
            </w:tcBorders>
            <w:shd w:val="clear" w:color="auto" w:fill="auto"/>
            <w:vAlign w:val="bottom"/>
          </w:tcPr>
          <w:p w14:paraId="1208CCBB" w14:textId="7330501E" w:rsidR="003B155F" w:rsidRPr="00813EBE" w:rsidRDefault="003B155F" w:rsidP="00625CAF">
            <w:pPr>
              <w:jc w:val="right"/>
              <w:rPr>
                <w:szCs w:val="22"/>
                <w:lang w:val="en-US"/>
              </w:rPr>
            </w:pPr>
            <w:r w:rsidRPr="00813EBE">
              <w:rPr>
                <w:szCs w:val="22"/>
                <w:lang w:val="en-US"/>
              </w:rPr>
              <w:t>1,420,528</w:t>
            </w:r>
          </w:p>
        </w:tc>
        <w:tc>
          <w:tcPr>
            <w:tcW w:w="1170" w:type="dxa"/>
            <w:tcBorders>
              <w:top w:val="nil"/>
              <w:left w:val="nil"/>
              <w:bottom w:val="nil"/>
              <w:right w:val="nil"/>
            </w:tcBorders>
            <w:shd w:val="clear" w:color="auto" w:fill="auto"/>
            <w:vAlign w:val="bottom"/>
          </w:tcPr>
          <w:p w14:paraId="76A2D2B5" w14:textId="1F1D430D" w:rsidR="003B155F" w:rsidRPr="00813EBE" w:rsidRDefault="003B155F" w:rsidP="00625CAF">
            <w:pPr>
              <w:jc w:val="right"/>
              <w:rPr>
                <w:szCs w:val="22"/>
                <w:lang w:val="en-US"/>
              </w:rPr>
            </w:pPr>
            <w:r w:rsidRPr="00813EBE">
              <w:rPr>
                <w:szCs w:val="22"/>
                <w:lang w:val="en-US"/>
              </w:rPr>
              <w:t>-</w:t>
            </w:r>
          </w:p>
        </w:tc>
        <w:tc>
          <w:tcPr>
            <w:tcW w:w="1170" w:type="dxa"/>
            <w:tcBorders>
              <w:top w:val="nil"/>
              <w:left w:val="nil"/>
              <w:bottom w:val="nil"/>
              <w:right w:val="nil"/>
            </w:tcBorders>
            <w:shd w:val="clear" w:color="auto" w:fill="auto"/>
            <w:vAlign w:val="bottom"/>
          </w:tcPr>
          <w:p w14:paraId="5F7A7378" w14:textId="40A20BBC" w:rsidR="003B155F" w:rsidRPr="00813EBE" w:rsidRDefault="003B155F" w:rsidP="00625CAF">
            <w:pPr>
              <w:ind w:right="29"/>
              <w:jc w:val="right"/>
              <w:rPr>
                <w:szCs w:val="22"/>
                <w:lang w:val="en-US"/>
              </w:rPr>
            </w:pPr>
            <w:r w:rsidRPr="00813EBE">
              <w:rPr>
                <w:szCs w:val="22"/>
                <w:lang w:val="en-US"/>
              </w:rPr>
              <w:t>1,436,004</w:t>
            </w:r>
          </w:p>
        </w:tc>
      </w:tr>
      <w:tr w:rsidR="00375A1D" w:rsidRPr="00813EBE" w14:paraId="4D321E3E" w14:textId="77777777" w:rsidTr="0089085A">
        <w:trPr>
          <w:trHeight w:val="285"/>
        </w:trPr>
        <w:tc>
          <w:tcPr>
            <w:tcW w:w="3528" w:type="dxa"/>
            <w:tcBorders>
              <w:top w:val="nil"/>
              <w:left w:val="nil"/>
              <w:bottom w:val="nil"/>
              <w:right w:val="nil"/>
            </w:tcBorders>
            <w:shd w:val="clear" w:color="auto" w:fill="auto"/>
            <w:vAlign w:val="bottom"/>
          </w:tcPr>
          <w:p w14:paraId="4AA625D1" w14:textId="7DD6953F" w:rsidR="00375A1D" w:rsidRPr="00813EBE" w:rsidRDefault="00375A1D" w:rsidP="00625CAF">
            <w:pPr>
              <w:ind w:left="-86"/>
              <w:rPr>
                <w:color w:val="000000"/>
                <w:szCs w:val="22"/>
                <w:lang w:val="en-US"/>
              </w:rPr>
            </w:pPr>
            <w:r w:rsidRPr="00813EBE">
              <w:rPr>
                <w:color w:val="000000"/>
                <w:szCs w:val="22"/>
                <w:lang w:val="en-US"/>
              </w:rPr>
              <w:t>Other increases</w:t>
            </w:r>
          </w:p>
        </w:tc>
        <w:tc>
          <w:tcPr>
            <w:tcW w:w="1350" w:type="dxa"/>
            <w:tcBorders>
              <w:top w:val="nil"/>
              <w:left w:val="nil"/>
              <w:bottom w:val="nil"/>
              <w:right w:val="nil"/>
            </w:tcBorders>
            <w:shd w:val="clear" w:color="auto" w:fill="auto"/>
            <w:vAlign w:val="bottom"/>
          </w:tcPr>
          <w:p w14:paraId="6305962B" w14:textId="23A9061D" w:rsidR="00375A1D" w:rsidRPr="00813EBE" w:rsidRDefault="00375A1D" w:rsidP="00625CAF">
            <w:pPr>
              <w:jc w:val="right"/>
              <w:rPr>
                <w:szCs w:val="22"/>
                <w:lang w:val="en-US"/>
              </w:rPr>
            </w:pPr>
            <w:r w:rsidRPr="00813EBE">
              <w:rPr>
                <w:szCs w:val="22"/>
                <w:lang w:val="en-US"/>
              </w:rPr>
              <w:t>31</w:t>
            </w:r>
          </w:p>
        </w:tc>
        <w:tc>
          <w:tcPr>
            <w:tcW w:w="1170" w:type="dxa"/>
            <w:tcBorders>
              <w:top w:val="nil"/>
              <w:left w:val="nil"/>
              <w:bottom w:val="nil"/>
              <w:right w:val="nil"/>
            </w:tcBorders>
            <w:shd w:val="clear" w:color="auto" w:fill="auto"/>
            <w:vAlign w:val="bottom"/>
          </w:tcPr>
          <w:p w14:paraId="685EE841" w14:textId="1F36BFEC" w:rsidR="00375A1D" w:rsidRPr="00813EBE" w:rsidRDefault="00375A1D" w:rsidP="00625CAF">
            <w:pPr>
              <w:jc w:val="right"/>
              <w:rPr>
                <w:szCs w:val="22"/>
                <w:lang w:val="en-US"/>
              </w:rPr>
            </w:pPr>
            <w:r w:rsidRPr="00813EBE">
              <w:rPr>
                <w:szCs w:val="22"/>
                <w:lang w:val="en-US"/>
              </w:rPr>
              <w:t>-</w:t>
            </w:r>
          </w:p>
        </w:tc>
        <w:tc>
          <w:tcPr>
            <w:tcW w:w="1170" w:type="dxa"/>
            <w:tcBorders>
              <w:top w:val="nil"/>
              <w:left w:val="nil"/>
              <w:bottom w:val="nil"/>
              <w:right w:val="nil"/>
            </w:tcBorders>
            <w:shd w:val="clear" w:color="auto" w:fill="auto"/>
            <w:vAlign w:val="bottom"/>
          </w:tcPr>
          <w:p w14:paraId="1C00F063" w14:textId="4ABDBAAC" w:rsidR="00375A1D" w:rsidRPr="00813EBE" w:rsidRDefault="00375A1D" w:rsidP="00625CAF">
            <w:pPr>
              <w:jc w:val="right"/>
              <w:rPr>
                <w:szCs w:val="22"/>
                <w:lang w:val="en-US"/>
              </w:rPr>
            </w:pPr>
            <w:r w:rsidRPr="00813EBE">
              <w:rPr>
                <w:szCs w:val="22"/>
                <w:lang w:val="en-US"/>
              </w:rPr>
              <w:t>-</w:t>
            </w:r>
          </w:p>
        </w:tc>
        <w:tc>
          <w:tcPr>
            <w:tcW w:w="1170" w:type="dxa"/>
            <w:tcBorders>
              <w:top w:val="nil"/>
              <w:left w:val="nil"/>
              <w:bottom w:val="nil"/>
              <w:right w:val="nil"/>
            </w:tcBorders>
            <w:shd w:val="clear" w:color="auto" w:fill="auto"/>
            <w:vAlign w:val="bottom"/>
          </w:tcPr>
          <w:p w14:paraId="6B12D995" w14:textId="6BAF2E46" w:rsidR="00375A1D" w:rsidRPr="00813EBE" w:rsidRDefault="00375A1D" w:rsidP="00625CAF">
            <w:pPr>
              <w:ind w:right="29"/>
              <w:jc w:val="right"/>
              <w:rPr>
                <w:szCs w:val="22"/>
                <w:lang w:val="en-US"/>
              </w:rPr>
            </w:pPr>
            <w:r w:rsidRPr="00813EBE">
              <w:rPr>
                <w:szCs w:val="22"/>
                <w:lang w:val="en-US"/>
              </w:rPr>
              <w:t>31</w:t>
            </w:r>
          </w:p>
        </w:tc>
      </w:tr>
      <w:tr w:rsidR="00375A1D" w:rsidRPr="00813EBE" w14:paraId="2B63CAC1" w14:textId="77777777" w:rsidTr="0089085A">
        <w:trPr>
          <w:trHeight w:val="285"/>
        </w:trPr>
        <w:tc>
          <w:tcPr>
            <w:tcW w:w="3528" w:type="dxa"/>
            <w:tcBorders>
              <w:top w:val="nil"/>
              <w:left w:val="nil"/>
              <w:bottom w:val="nil"/>
              <w:right w:val="nil"/>
            </w:tcBorders>
            <w:shd w:val="clear" w:color="auto" w:fill="auto"/>
            <w:vAlign w:val="bottom"/>
          </w:tcPr>
          <w:p w14:paraId="68BCAB65" w14:textId="2C0EC761" w:rsidR="00375A1D" w:rsidRPr="00813EBE" w:rsidRDefault="00375A1D" w:rsidP="00625CAF">
            <w:pPr>
              <w:ind w:left="-86"/>
              <w:rPr>
                <w:color w:val="000000"/>
                <w:szCs w:val="22"/>
                <w:lang w:val="en-US"/>
              </w:rPr>
            </w:pPr>
            <w:r w:rsidRPr="00813EBE">
              <w:rPr>
                <w:color w:val="000000"/>
                <w:szCs w:val="22"/>
                <w:lang w:val="en-US"/>
              </w:rPr>
              <w:t>Disposals</w:t>
            </w:r>
          </w:p>
        </w:tc>
        <w:tc>
          <w:tcPr>
            <w:tcW w:w="1350" w:type="dxa"/>
            <w:tcBorders>
              <w:top w:val="nil"/>
              <w:left w:val="nil"/>
              <w:bottom w:val="nil"/>
              <w:right w:val="nil"/>
            </w:tcBorders>
            <w:shd w:val="clear" w:color="auto" w:fill="auto"/>
            <w:vAlign w:val="bottom"/>
          </w:tcPr>
          <w:p w14:paraId="29082C64" w14:textId="7C3A2445" w:rsidR="00375A1D" w:rsidRPr="00813EBE" w:rsidRDefault="00375A1D" w:rsidP="00625CAF">
            <w:pPr>
              <w:pBdr>
                <w:bottom w:val="single" w:sz="4" w:space="1" w:color="auto"/>
              </w:pBdr>
              <w:jc w:val="right"/>
              <w:rPr>
                <w:szCs w:val="22"/>
                <w:lang w:val="en-US"/>
              </w:rPr>
            </w:pPr>
            <w:r w:rsidRPr="00813EBE">
              <w:rPr>
                <w:szCs w:val="22"/>
                <w:lang w:val="en-US"/>
              </w:rPr>
              <w:t>-</w:t>
            </w:r>
          </w:p>
        </w:tc>
        <w:tc>
          <w:tcPr>
            <w:tcW w:w="1170" w:type="dxa"/>
            <w:tcBorders>
              <w:top w:val="nil"/>
              <w:left w:val="nil"/>
              <w:bottom w:val="nil"/>
              <w:right w:val="nil"/>
            </w:tcBorders>
            <w:shd w:val="clear" w:color="auto" w:fill="auto"/>
            <w:vAlign w:val="bottom"/>
          </w:tcPr>
          <w:p w14:paraId="399BC4FB" w14:textId="5D8E5B88" w:rsidR="00375A1D" w:rsidRPr="00813EBE" w:rsidRDefault="00375A1D" w:rsidP="00625CAF">
            <w:pPr>
              <w:pBdr>
                <w:bottom w:val="single" w:sz="4" w:space="1" w:color="auto"/>
              </w:pBdr>
              <w:jc w:val="right"/>
              <w:rPr>
                <w:szCs w:val="22"/>
                <w:lang w:val="en-US"/>
              </w:rPr>
            </w:pPr>
            <w:r w:rsidRPr="00813EBE">
              <w:rPr>
                <w:szCs w:val="22"/>
                <w:lang w:val="en-US"/>
              </w:rPr>
              <w:t>(8,144)</w:t>
            </w:r>
          </w:p>
        </w:tc>
        <w:tc>
          <w:tcPr>
            <w:tcW w:w="1170" w:type="dxa"/>
            <w:tcBorders>
              <w:top w:val="nil"/>
              <w:left w:val="nil"/>
              <w:bottom w:val="nil"/>
              <w:right w:val="nil"/>
            </w:tcBorders>
            <w:shd w:val="clear" w:color="auto" w:fill="auto"/>
            <w:vAlign w:val="bottom"/>
          </w:tcPr>
          <w:p w14:paraId="27E0A40E" w14:textId="4D4EDB42" w:rsidR="00375A1D" w:rsidRPr="00813EBE" w:rsidRDefault="00375A1D" w:rsidP="00625CAF">
            <w:pPr>
              <w:pBdr>
                <w:bottom w:val="single" w:sz="4" w:space="1" w:color="auto"/>
              </w:pBdr>
              <w:jc w:val="right"/>
              <w:rPr>
                <w:szCs w:val="22"/>
                <w:lang w:val="en-US"/>
              </w:rPr>
            </w:pPr>
            <w:r w:rsidRPr="00813EBE">
              <w:rPr>
                <w:szCs w:val="22"/>
                <w:lang w:val="en-US"/>
              </w:rPr>
              <w:t>-</w:t>
            </w:r>
          </w:p>
        </w:tc>
        <w:tc>
          <w:tcPr>
            <w:tcW w:w="1170" w:type="dxa"/>
            <w:tcBorders>
              <w:top w:val="nil"/>
              <w:left w:val="nil"/>
              <w:bottom w:val="nil"/>
              <w:right w:val="nil"/>
            </w:tcBorders>
            <w:shd w:val="clear" w:color="auto" w:fill="auto"/>
            <w:vAlign w:val="bottom"/>
          </w:tcPr>
          <w:p w14:paraId="700282E0" w14:textId="653E49BE" w:rsidR="00375A1D" w:rsidRPr="00813EBE" w:rsidRDefault="00375A1D" w:rsidP="00625CAF">
            <w:pPr>
              <w:pBdr>
                <w:bottom w:val="single" w:sz="4" w:space="1" w:color="auto"/>
              </w:pBdr>
              <w:ind w:right="29"/>
              <w:jc w:val="right"/>
              <w:rPr>
                <w:szCs w:val="22"/>
                <w:lang w:val="en-US"/>
              </w:rPr>
            </w:pPr>
            <w:r w:rsidRPr="00813EBE">
              <w:rPr>
                <w:szCs w:val="22"/>
                <w:lang w:val="en-US"/>
              </w:rPr>
              <w:t>(8,144)</w:t>
            </w:r>
          </w:p>
        </w:tc>
      </w:tr>
      <w:tr w:rsidR="00375A1D" w:rsidRPr="00813EBE" w14:paraId="146D5554" w14:textId="77777777" w:rsidTr="0089085A">
        <w:trPr>
          <w:trHeight w:val="432"/>
        </w:trPr>
        <w:tc>
          <w:tcPr>
            <w:tcW w:w="3528" w:type="dxa"/>
            <w:tcBorders>
              <w:top w:val="nil"/>
              <w:left w:val="nil"/>
              <w:bottom w:val="nil"/>
              <w:right w:val="nil"/>
            </w:tcBorders>
            <w:shd w:val="clear" w:color="auto" w:fill="auto"/>
            <w:vAlign w:val="center"/>
            <w:hideMark/>
          </w:tcPr>
          <w:p w14:paraId="6EE5859F" w14:textId="1E42A14E" w:rsidR="00375A1D" w:rsidRPr="00813EBE" w:rsidRDefault="00375A1D" w:rsidP="00625CAF">
            <w:pPr>
              <w:ind w:left="-86"/>
              <w:rPr>
                <w:b/>
                <w:bCs/>
                <w:color w:val="000000"/>
                <w:szCs w:val="22"/>
                <w:lang w:val="en-US"/>
              </w:rPr>
            </w:pPr>
            <w:r w:rsidRPr="00813EBE">
              <w:rPr>
                <w:b/>
                <w:bCs/>
                <w:color w:val="000000"/>
                <w:szCs w:val="22"/>
                <w:lang w:val="en-US"/>
              </w:rPr>
              <w:t xml:space="preserve">Balance at </w:t>
            </w:r>
            <w:r w:rsidRPr="00813EBE">
              <w:rPr>
                <w:b/>
                <w:bCs/>
                <w:color w:val="000000"/>
                <w:szCs w:val="22"/>
                <w:lang w:val="en-US"/>
              </w:rPr>
              <w:fldChar w:fldCharType="begin"/>
            </w:r>
            <w:r w:rsidRPr="00813EBE">
              <w:rPr>
                <w:b/>
                <w:bCs/>
                <w:color w:val="000000"/>
                <w:szCs w:val="22"/>
                <w:lang w:val="en-US"/>
              </w:rPr>
              <w:instrText xml:space="preserve"> REF LYE_short \h  \* MERGEFORMAT </w:instrText>
            </w:r>
            <w:r w:rsidRPr="00813EBE">
              <w:rPr>
                <w:b/>
                <w:bCs/>
                <w:color w:val="000000"/>
                <w:szCs w:val="22"/>
                <w:lang w:val="en-US"/>
              </w:rPr>
            </w:r>
            <w:r w:rsidRPr="00813EBE">
              <w:rPr>
                <w:b/>
                <w:bCs/>
                <w:color w:val="000000"/>
                <w:szCs w:val="22"/>
                <w:lang w:val="en-US"/>
              </w:rPr>
              <w:fldChar w:fldCharType="separate"/>
            </w:r>
            <w:r w:rsidR="0097130A" w:rsidRPr="0097130A">
              <w:rPr>
                <w:b/>
                <w:bCs/>
                <w:color w:val="000000"/>
                <w:szCs w:val="22"/>
                <w:lang w:val="en-US"/>
              </w:rPr>
              <w:t>12/31/2019</w:t>
            </w:r>
            <w:r w:rsidRPr="00813EBE">
              <w:rPr>
                <w:b/>
                <w:bCs/>
                <w:color w:val="000000"/>
                <w:szCs w:val="22"/>
                <w:lang w:val="en-US"/>
              </w:rPr>
              <w:fldChar w:fldCharType="end"/>
            </w:r>
          </w:p>
        </w:tc>
        <w:tc>
          <w:tcPr>
            <w:tcW w:w="1350" w:type="dxa"/>
            <w:tcBorders>
              <w:left w:val="nil"/>
              <w:right w:val="nil"/>
            </w:tcBorders>
            <w:shd w:val="clear" w:color="auto" w:fill="auto"/>
            <w:vAlign w:val="center"/>
          </w:tcPr>
          <w:p w14:paraId="76442449" w14:textId="219FE4E7" w:rsidR="00375A1D" w:rsidRPr="00813EBE" w:rsidRDefault="00375A1D" w:rsidP="00625CAF">
            <w:pPr>
              <w:pBdr>
                <w:bottom w:val="single" w:sz="4" w:space="1" w:color="auto"/>
              </w:pBdr>
              <w:jc w:val="right"/>
              <w:rPr>
                <w:b/>
                <w:szCs w:val="22"/>
                <w:lang w:val="en-US"/>
              </w:rPr>
            </w:pPr>
            <w:r w:rsidRPr="00813EBE">
              <w:rPr>
                <w:b/>
                <w:szCs w:val="22"/>
                <w:lang w:val="en-US"/>
              </w:rPr>
              <w:t>1,016,803</w:t>
            </w:r>
          </w:p>
        </w:tc>
        <w:tc>
          <w:tcPr>
            <w:tcW w:w="1170" w:type="dxa"/>
            <w:tcBorders>
              <w:left w:val="nil"/>
              <w:right w:val="nil"/>
            </w:tcBorders>
            <w:shd w:val="clear" w:color="auto" w:fill="auto"/>
            <w:vAlign w:val="center"/>
          </w:tcPr>
          <w:p w14:paraId="2F310AB8" w14:textId="0E1D3475" w:rsidR="00375A1D" w:rsidRPr="00813EBE" w:rsidRDefault="00375A1D" w:rsidP="00625CAF">
            <w:pPr>
              <w:pBdr>
                <w:bottom w:val="single" w:sz="4" w:space="1" w:color="auto"/>
              </w:pBdr>
              <w:jc w:val="right"/>
              <w:rPr>
                <w:b/>
                <w:szCs w:val="22"/>
                <w:lang w:val="en-US"/>
              </w:rPr>
            </w:pPr>
            <w:r w:rsidRPr="00813EBE">
              <w:rPr>
                <w:b/>
                <w:szCs w:val="22"/>
                <w:lang w:val="en-US"/>
              </w:rPr>
              <w:t>2,064,499</w:t>
            </w:r>
          </w:p>
        </w:tc>
        <w:tc>
          <w:tcPr>
            <w:tcW w:w="1170" w:type="dxa"/>
            <w:tcBorders>
              <w:left w:val="nil"/>
              <w:right w:val="nil"/>
            </w:tcBorders>
            <w:shd w:val="clear" w:color="auto" w:fill="auto"/>
            <w:vAlign w:val="center"/>
          </w:tcPr>
          <w:p w14:paraId="0774F49D" w14:textId="11722B5F" w:rsidR="00375A1D" w:rsidRPr="00813EBE" w:rsidRDefault="00375A1D" w:rsidP="00625CAF">
            <w:pPr>
              <w:pBdr>
                <w:bottom w:val="single" w:sz="4" w:space="1" w:color="auto"/>
              </w:pBdr>
              <w:jc w:val="right"/>
              <w:rPr>
                <w:b/>
                <w:szCs w:val="22"/>
                <w:lang w:val="en-US"/>
              </w:rPr>
            </w:pPr>
            <w:r w:rsidRPr="00813EBE">
              <w:rPr>
                <w:b/>
                <w:szCs w:val="22"/>
                <w:lang w:val="en-US"/>
              </w:rPr>
              <w:t>4,846</w:t>
            </w:r>
          </w:p>
        </w:tc>
        <w:tc>
          <w:tcPr>
            <w:tcW w:w="1170" w:type="dxa"/>
            <w:tcBorders>
              <w:left w:val="nil"/>
              <w:right w:val="nil"/>
            </w:tcBorders>
            <w:shd w:val="clear" w:color="auto" w:fill="auto"/>
            <w:vAlign w:val="center"/>
          </w:tcPr>
          <w:p w14:paraId="2CD8CE41" w14:textId="63F69E32" w:rsidR="00375A1D" w:rsidRPr="00813EBE" w:rsidRDefault="00375A1D" w:rsidP="00625CAF">
            <w:pPr>
              <w:pBdr>
                <w:bottom w:val="single" w:sz="4" w:space="1" w:color="auto"/>
              </w:pBdr>
              <w:ind w:right="29"/>
              <w:jc w:val="right"/>
              <w:rPr>
                <w:b/>
                <w:szCs w:val="22"/>
                <w:lang w:val="en-US"/>
              </w:rPr>
            </w:pPr>
            <w:r w:rsidRPr="00813EBE">
              <w:rPr>
                <w:b/>
                <w:szCs w:val="22"/>
                <w:lang w:val="en-US"/>
              </w:rPr>
              <w:t>3,086,148</w:t>
            </w:r>
          </w:p>
        </w:tc>
      </w:tr>
      <w:tr w:rsidR="00392B2B" w:rsidRPr="00813EBE" w14:paraId="109B46D7" w14:textId="77777777" w:rsidTr="0089085A">
        <w:trPr>
          <w:trHeight w:val="288"/>
        </w:trPr>
        <w:tc>
          <w:tcPr>
            <w:tcW w:w="3528" w:type="dxa"/>
            <w:tcBorders>
              <w:top w:val="nil"/>
              <w:left w:val="nil"/>
              <w:bottom w:val="nil"/>
              <w:right w:val="nil"/>
            </w:tcBorders>
            <w:shd w:val="clear" w:color="auto" w:fill="auto"/>
            <w:vAlign w:val="center"/>
            <w:hideMark/>
          </w:tcPr>
          <w:p w14:paraId="416F3675" w14:textId="77777777" w:rsidR="00392B2B" w:rsidRPr="00813EBE" w:rsidRDefault="00392B2B" w:rsidP="00625CAF">
            <w:pPr>
              <w:ind w:left="-86"/>
              <w:rPr>
                <w:b/>
                <w:bCs/>
                <w:color w:val="000000"/>
                <w:szCs w:val="22"/>
                <w:lang w:val="en-US"/>
              </w:rPr>
            </w:pPr>
            <w:r w:rsidRPr="00813EBE">
              <w:rPr>
                <w:b/>
                <w:bCs/>
                <w:color w:val="000000"/>
                <w:szCs w:val="22"/>
                <w:lang w:val="en-US"/>
              </w:rPr>
              <w:t>Accumulated depreciation</w:t>
            </w:r>
          </w:p>
        </w:tc>
        <w:tc>
          <w:tcPr>
            <w:tcW w:w="1350" w:type="dxa"/>
            <w:tcBorders>
              <w:top w:val="nil"/>
              <w:left w:val="nil"/>
              <w:bottom w:val="nil"/>
              <w:right w:val="nil"/>
            </w:tcBorders>
            <w:shd w:val="clear" w:color="auto" w:fill="auto"/>
            <w:vAlign w:val="center"/>
          </w:tcPr>
          <w:p w14:paraId="6288F028" w14:textId="77777777" w:rsidR="00392B2B" w:rsidRPr="00813EBE" w:rsidRDefault="00392B2B" w:rsidP="00625CAF">
            <w:pPr>
              <w:jc w:val="right"/>
              <w:rPr>
                <w:szCs w:val="22"/>
                <w:lang w:val="en-US"/>
              </w:rPr>
            </w:pPr>
          </w:p>
        </w:tc>
        <w:tc>
          <w:tcPr>
            <w:tcW w:w="1170" w:type="dxa"/>
            <w:tcBorders>
              <w:top w:val="nil"/>
              <w:left w:val="nil"/>
              <w:bottom w:val="nil"/>
              <w:right w:val="nil"/>
            </w:tcBorders>
            <w:shd w:val="clear" w:color="auto" w:fill="auto"/>
            <w:vAlign w:val="center"/>
          </w:tcPr>
          <w:p w14:paraId="3A721D93" w14:textId="77777777" w:rsidR="00392B2B" w:rsidRPr="00813EBE" w:rsidRDefault="00392B2B" w:rsidP="00625CAF">
            <w:pPr>
              <w:jc w:val="right"/>
              <w:rPr>
                <w:szCs w:val="22"/>
                <w:lang w:val="en-US"/>
              </w:rPr>
            </w:pPr>
          </w:p>
        </w:tc>
        <w:tc>
          <w:tcPr>
            <w:tcW w:w="1170" w:type="dxa"/>
            <w:tcBorders>
              <w:top w:val="nil"/>
              <w:left w:val="nil"/>
              <w:bottom w:val="nil"/>
              <w:right w:val="nil"/>
            </w:tcBorders>
            <w:shd w:val="clear" w:color="auto" w:fill="auto"/>
            <w:vAlign w:val="center"/>
          </w:tcPr>
          <w:p w14:paraId="46E57196" w14:textId="77777777" w:rsidR="00392B2B" w:rsidRPr="00813EBE" w:rsidRDefault="00392B2B" w:rsidP="00625CAF">
            <w:pPr>
              <w:jc w:val="right"/>
              <w:rPr>
                <w:szCs w:val="22"/>
                <w:lang w:val="en-US"/>
              </w:rPr>
            </w:pPr>
          </w:p>
        </w:tc>
        <w:tc>
          <w:tcPr>
            <w:tcW w:w="1170" w:type="dxa"/>
            <w:tcBorders>
              <w:top w:val="nil"/>
              <w:left w:val="nil"/>
              <w:bottom w:val="nil"/>
              <w:right w:val="nil"/>
            </w:tcBorders>
            <w:shd w:val="clear" w:color="auto" w:fill="auto"/>
            <w:vAlign w:val="center"/>
          </w:tcPr>
          <w:p w14:paraId="6B435185" w14:textId="77777777" w:rsidR="00392B2B" w:rsidRPr="00813EBE" w:rsidRDefault="00392B2B" w:rsidP="00625CAF">
            <w:pPr>
              <w:ind w:right="29"/>
              <w:jc w:val="right"/>
              <w:rPr>
                <w:szCs w:val="22"/>
                <w:lang w:val="en-US"/>
              </w:rPr>
            </w:pPr>
          </w:p>
        </w:tc>
      </w:tr>
      <w:tr w:rsidR="00DE451B" w:rsidRPr="00813EBE" w14:paraId="237B2083" w14:textId="77777777" w:rsidTr="0089085A">
        <w:trPr>
          <w:trHeight w:val="270"/>
        </w:trPr>
        <w:tc>
          <w:tcPr>
            <w:tcW w:w="3528" w:type="dxa"/>
            <w:tcBorders>
              <w:top w:val="nil"/>
              <w:left w:val="nil"/>
              <w:bottom w:val="nil"/>
              <w:right w:val="nil"/>
            </w:tcBorders>
            <w:shd w:val="clear" w:color="auto" w:fill="auto"/>
            <w:vAlign w:val="bottom"/>
            <w:hideMark/>
          </w:tcPr>
          <w:p w14:paraId="2FF972C2" w14:textId="380050E1" w:rsidR="00DE451B" w:rsidRPr="00813EBE" w:rsidRDefault="00DE451B" w:rsidP="00625CAF">
            <w:pPr>
              <w:ind w:left="-86"/>
              <w:rPr>
                <w:b/>
                <w:color w:val="000000"/>
                <w:szCs w:val="22"/>
                <w:lang w:val="en-US"/>
              </w:rPr>
            </w:pPr>
            <w:r w:rsidRPr="00813EBE">
              <w:rPr>
                <w:b/>
                <w:color w:val="000000"/>
                <w:szCs w:val="22"/>
                <w:lang w:val="en-US"/>
              </w:rPr>
              <w:t xml:space="preserve">Balance at </w:t>
            </w:r>
            <w:r w:rsidRPr="00813EBE">
              <w:rPr>
                <w:b/>
                <w:bCs/>
                <w:color w:val="000000"/>
                <w:szCs w:val="22"/>
                <w:lang w:val="en-US"/>
              </w:rPr>
              <w:fldChar w:fldCharType="begin"/>
            </w:r>
            <w:r w:rsidRPr="00813EBE">
              <w:rPr>
                <w:b/>
                <w:bCs/>
                <w:color w:val="000000"/>
                <w:szCs w:val="22"/>
                <w:lang w:val="en-US"/>
              </w:rPr>
              <w:instrText xml:space="preserve"> REF LYB_short \h  \* MERGEFORMAT </w:instrText>
            </w:r>
            <w:r w:rsidRPr="00813EBE">
              <w:rPr>
                <w:b/>
                <w:bCs/>
                <w:color w:val="000000"/>
                <w:szCs w:val="22"/>
                <w:lang w:val="en-US"/>
              </w:rPr>
            </w:r>
            <w:r w:rsidRPr="00813EBE">
              <w:rPr>
                <w:b/>
                <w:bCs/>
                <w:color w:val="000000"/>
                <w:szCs w:val="22"/>
                <w:lang w:val="en-US"/>
              </w:rPr>
              <w:fldChar w:fldCharType="separate"/>
            </w:r>
            <w:r w:rsidR="0097130A" w:rsidRPr="0097130A">
              <w:rPr>
                <w:b/>
                <w:bCs/>
                <w:color w:val="000000"/>
                <w:szCs w:val="22"/>
                <w:lang w:val="en-US"/>
              </w:rPr>
              <w:t>01/01/2019</w:t>
            </w:r>
            <w:r w:rsidRPr="00813EBE">
              <w:rPr>
                <w:b/>
                <w:bCs/>
                <w:color w:val="000000"/>
                <w:szCs w:val="22"/>
                <w:lang w:val="en-US"/>
              </w:rPr>
              <w:fldChar w:fldCharType="end"/>
            </w:r>
          </w:p>
        </w:tc>
        <w:tc>
          <w:tcPr>
            <w:tcW w:w="1350" w:type="dxa"/>
            <w:tcBorders>
              <w:top w:val="nil"/>
              <w:left w:val="nil"/>
              <w:bottom w:val="nil"/>
              <w:right w:val="nil"/>
            </w:tcBorders>
            <w:shd w:val="clear" w:color="auto" w:fill="auto"/>
            <w:vAlign w:val="center"/>
          </w:tcPr>
          <w:p w14:paraId="0FB44F5A" w14:textId="00FEC421" w:rsidR="00DE451B" w:rsidRPr="00813EBE" w:rsidRDefault="00DE451B" w:rsidP="00625CAF">
            <w:pPr>
              <w:jc w:val="right"/>
              <w:rPr>
                <w:b/>
                <w:szCs w:val="22"/>
                <w:lang w:val="en-US"/>
              </w:rPr>
            </w:pPr>
            <w:r w:rsidRPr="00813EBE">
              <w:rPr>
                <w:b/>
                <w:szCs w:val="22"/>
                <w:lang w:val="en-US"/>
              </w:rPr>
              <w:t>576,469</w:t>
            </w:r>
          </w:p>
        </w:tc>
        <w:tc>
          <w:tcPr>
            <w:tcW w:w="1170" w:type="dxa"/>
            <w:tcBorders>
              <w:top w:val="nil"/>
              <w:left w:val="nil"/>
              <w:bottom w:val="nil"/>
              <w:right w:val="nil"/>
            </w:tcBorders>
            <w:shd w:val="clear" w:color="auto" w:fill="auto"/>
            <w:vAlign w:val="center"/>
          </w:tcPr>
          <w:p w14:paraId="1354DF21" w14:textId="29F81973" w:rsidR="00DE451B" w:rsidRPr="00813EBE" w:rsidRDefault="00DE451B" w:rsidP="00625CAF">
            <w:pPr>
              <w:jc w:val="right"/>
              <w:rPr>
                <w:b/>
                <w:szCs w:val="22"/>
                <w:lang w:val="en-US"/>
              </w:rPr>
            </w:pPr>
            <w:r w:rsidRPr="00813EBE">
              <w:rPr>
                <w:b/>
                <w:szCs w:val="22"/>
                <w:lang w:val="en-US"/>
              </w:rPr>
              <w:t>30,567</w:t>
            </w:r>
          </w:p>
        </w:tc>
        <w:tc>
          <w:tcPr>
            <w:tcW w:w="1170" w:type="dxa"/>
            <w:tcBorders>
              <w:top w:val="nil"/>
              <w:left w:val="nil"/>
              <w:bottom w:val="nil"/>
              <w:right w:val="nil"/>
            </w:tcBorders>
            <w:shd w:val="clear" w:color="auto" w:fill="auto"/>
            <w:vAlign w:val="center"/>
          </w:tcPr>
          <w:p w14:paraId="3A00A7A4" w14:textId="2D1B32FE" w:rsidR="00DE451B" w:rsidRPr="00813EBE" w:rsidRDefault="00DE451B" w:rsidP="00625CAF">
            <w:pPr>
              <w:jc w:val="right"/>
              <w:rPr>
                <w:b/>
                <w:szCs w:val="22"/>
                <w:lang w:val="en-US"/>
              </w:rPr>
            </w:pPr>
            <w:r w:rsidRPr="00813EBE">
              <w:rPr>
                <w:b/>
                <w:szCs w:val="22"/>
                <w:lang w:val="en-US"/>
              </w:rPr>
              <w:t>2,421</w:t>
            </w:r>
          </w:p>
        </w:tc>
        <w:tc>
          <w:tcPr>
            <w:tcW w:w="1170" w:type="dxa"/>
            <w:tcBorders>
              <w:top w:val="nil"/>
              <w:left w:val="nil"/>
              <w:bottom w:val="nil"/>
              <w:right w:val="nil"/>
            </w:tcBorders>
            <w:shd w:val="clear" w:color="auto" w:fill="auto"/>
            <w:vAlign w:val="center"/>
          </w:tcPr>
          <w:p w14:paraId="462C1053" w14:textId="546B926B" w:rsidR="00DE451B" w:rsidRPr="00813EBE" w:rsidRDefault="00DE451B" w:rsidP="00625CAF">
            <w:pPr>
              <w:ind w:right="29"/>
              <w:jc w:val="right"/>
              <w:rPr>
                <w:b/>
                <w:szCs w:val="22"/>
                <w:lang w:val="en-US"/>
              </w:rPr>
            </w:pPr>
            <w:r w:rsidRPr="00813EBE">
              <w:rPr>
                <w:b/>
                <w:szCs w:val="22"/>
                <w:lang w:val="en-US"/>
              </w:rPr>
              <w:t>609,457</w:t>
            </w:r>
          </w:p>
        </w:tc>
      </w:tr>
      <w:tr w:rsidR="00DE451B" w:rsidRPr="00813EBE" w14:paraId="64FA3F90" w14:textId="77777777" w:rsidTr="0089085A">
        <w:trPr>
          <w:trHeight w:val="270"/>
        </w:trPr>
        <w:tc>
          <w:tcPr>
            <w:tcW w:w="3528" w:type="dxa"/>
            <w:tcBorders>
              <w:top w:val="nil"/>
              <w:left w:val="nil"/>
              <w:bottom w:val="nil"/>
              <w:right w:val="nil"/>
            </w:tcBorders>
            <w:shd w:val="clear" w:color="auto" w:fill="auto"/>
            <w:vAlign w:val="bottom"/>
            <w:hideMark/>
          </w:tcPr>
          <w:p w14:paraId="459B0BB2" w14:textId="5CB5C14C" w:rsidR="00DE451B" w:rsidRPr="00813EBE" w:rsidRDefault="00DE451B" w:rsidP="00625CAF">
            <w:pPr>
              <w:ind w:left="-86"/>
              <w:rPr>
                <w:color w:val="000000"/>
                <w:szCs w:val="22"/>
                <w:lang w:val="en-US"/>
              </w:rPr>
            </w:pPr>
            <w:r w:rsidRPr="00813EBE">
              <w:rPr>
                <w:color w:val="000000"/>
                <w:szCs w:val="22"/>
                <w:lang w:val="en-US"/>
              </w:rPr>
              <w:t>Charge for the year</w:t>
            </w:r>
          </w:p>
        </w:tc>
        <w:tc>
          <w:tcPr>
            <w:tcW w:w="1350" w:type="dxa"/>
            <w:tcBorders>
              <w:top w:val="nil"/>
              <w:left w:val="nil"/>
              <w:bottom w:val="nil"/>
              <w:right w:val="nil"/>
            </w:tcBorders>
            <w:shd w:val="clear" w:color="auto" w:fill="auto"/>
            <w:vAlign w:val="bottom"/>
          </w:tcPr>
          <w:p w14:paraId="681C77CA" w14:textId="071FD755" w:rsidR="00DE451B" w:rsidRPr="00813EBE" w:rsidRDefault="00DE451B" w:rsidP="00625CAF">
            <w:pPr>
              <w:jc w:val="right"/>
              <w:rPr>
                <w:szCs w:val="22"/>
                <w:lang w:val="en-US"/>
              </w:rPr>
            </w:pPr>
            <w:r w:rsidRPr="00813EBE">
              <w:rPr>
                <w:szCs w:val="22"/>
                <w:lang w:val="en-US"/>
              </w:rPr>
              <w:t>92,463</w:t>
            </w:r>
          </w:p>
        </w:tc>
        <w:tc>
          <w:tcPr>
            <w:tcW w:w="1170" w:type="dxa"/>
            <w:tcBorders>
              <w:top w:val="nil"/>
              <w:left w:val="nil"/>
              <w:bottom w:val="nil"/>
              <w:right w:val="nil"/>
            </w:tcBorders>
            <w:shd w:val="clear" w:color="auto" w:fill="auto"/>
            <w:vAlign w:val="bottom"/>
          </w:tcPr>
          <w:p w14:paraId="272C6F34" w14:textId="6B949252" w:rsidR="00DE451B" w:rsidRPr="00813EBE" w:rsidRDefault="00DE451B" w:rsidP="00625CAF">
            <w:pPr>
              <w:jc w:val="right"/>
              <w:rPr>
                <w:szCs w:val="22"/>
                <w:lang w:val="en-US"/>
              </w:rPr>
            </w:pPr>
            <w:r w:rsidRPr="00813EBE">
              <w:rPr>
                <w:szCs w:val="22"/>
                <w:lang w:val="en-US"/>
              </w:rPr>
              <w:t>29</w:t>
            </w:r>
          </w:p>
        </w:tc>
        <w:tc>
          <w:tcPr>
            <w:tcW w:w="1170" w:type="dxa"/>
            <w:tcBorders>
              <w:top w:val="nil"/>
              <w:left w:val="nil"/>
              <w:bottom w:val="nil"/>
              <w:right w:val="nil"/>
            </w:tcBorders>
            <w:shd w:val="clear" w:color="auto" w:fill="auto"/>
            <w:vAlign w:val="bottom"/>
          </w:tcPr>
          <w:p w14:paraId="6EB2EA2A" w14:textId="3DBE47B4" w:rsidR="00DE451B" w:rsidRPr="00813EBE" w:rsidRDefault="00DE451B" w:rsidP="00625CAF">
            <w:pPr>
              <w:jc w:val="right"/>
              <w:rPr>
                <w:szCs w:val="22"/>
                <w:lang w:val="en-US"/>
              </w:rPr>
            </w:pPr>
            <w:r w:rsidRPr="00813EBE">
              <w:rPr>
                <w:szCs w:val="22"/>
                <w:lang w:val="en-US"/>
              </w:rPr>
              <w:t>55</w:t>
            </w:r>
          </w:p>
        </w:tc>
        <w:tc>
          <w:tcPr>
            <w:tcW w:w="1170" w:type="dxa"/>
            <w:tcBorders>
              <w:top w:val="nil"/>
              <w:left w:val="nil"/>
              <w:bottom w:val="nil"/>
              <w:right w:val="nil"/>
            </w:tcBorders>
            <w:shd w:val="clear" w:color="auto" w:fill="auto"/>
            <w:vAlign w:val="bottom"/>
          </w:tcPr>
          <w:p w14:paraId="60CE4A03" w14:textId="47D19E3B" w:rsidR="00DE451B" w:rsidRPr="00813EBE" w:rsidRDefault="00DE451B" w:rsidP="00625CAF">
            <w:pPr>
              <w:ind w:right="29"/>
              <w:jc w:val="right"/>
              <w:rPr>
                <w:szCs w:val="22"/>
                <w:lang w:val="en-US"/>
              </w:rPr>
            </w:pPr>
            <w:r w:rsidRPr="00813EBE">
              <w:rPr>
                <w:szCs w:val="22"/>
                <w:lang w:val="en-US"/>
              </w:rPr>
              <w:t>92,547</w:t>
            </w:r>
          </w:p>
        </w:tc>
      </w:tr>
      <w:tr w:rsidR="00DE451B" w:rsidRPr="00813EBE" w14:paraId="3FA03FBC" w14:textId="77777777" w:rsidTr="0089085A">
        <w:trPr>
          <w:trHeight w:val="270"/>
        </w:trPr>
        <w:tc>
          <w:tcPr>
            <w:tcW w:w="3528" w:type="dxa"/>
            <w:tcBorders>
              <w:top w:val="nil"/>
              <w:left w:val="nil"/>
              <w:bottom w:val="nil"/>
              <w:right w:val="nil"/>
            </w:tcBorders>
            <w:shd w:val="clear" w:color="auto" w:fill="auto"/>
            <w:vAlign w:val="bottom"/>
          </w:tcPr>
          <w:p w14:paraId="540D8659" w14:textId="395401FE" w:rsidR="00DE451B" w:rsidRPr="00813EBE" w:rsidRDefault="000A6D7F" w:rsidP="00625CAF">
            <w:pPr>
              <w:ind w:left="-86"/>
              <w:rPr>
                <w:color w:val="000000"/>
                <w:szCs w:val="22"/>
                <w:lang w:val="en-US"/>
              </w:rPr>
            </w:pPr>
            <w:r w:rsidRPr="00813EBE">
              <w:rPr>
                <w:color w:val="000000"/>
                <w:szCs w:val="22"/>
                <w:lang w:val="en-US"/>
              </w:rPr>
              <w:t>Other decreases</w:t>
            </w:r>
          </w:p>
        </w:tc>
        <w:tc>
          <w:tcPr>
            <w:tcW w:w="1350" w:type="dxa"/>
            <w:tcBorders>
              <w:top w:val="nil"/>
              <w:left w:val="nil"/>
              <w:bottom w:val="nil"/>
              <w:right w:val="nil"/>
            </w:tcBorders>
            <w:shd w:val="clear" w:color="auto" w:fill="auto"/>
            <w:vAlign w:val="bottom"/>
          </w:tcPr>
          <w:p w14:paraId="25E7D81B" w14:textId="2F846AC1" w:rsidR="00DE451B" w:rsidRPr="00813EBE" w:rsidRDefault="00DE451B" w:rsidP="00625CAF">
            <w:pPr>
              <w:pBdr>
                <w:bottom w:val="single" w:sz="4" w:space="1" w:color="auto"/>
              </w:pBdr>
              <w:jc w:val="right"/>
              <w:rPr>
                <w:szCs w:val="22"/>
                <w:lang w:val="en-US"/>
              </w:rPr>
            </w:pPr>
            <w:r w:rsidRPr="00813EBE">
              <w:rPr>
                <w:szCs w:val="22"/>
                <w:lang w:val="en-US"/>
              </w:rPr>
              <w:t>-</w:t>
            </w:r>
          </w:p>
        </w:tc>
        <w:tc>
          <w:tcPr>
            <w:tcW w:w="1170" w:type="dxa"/>
            <w:tcBorders>
              <w:top w:val="nil"/>
              <w:left w:val="nil"/>
              <w:bottom w:val="nil"/>
              <w:right w:val="nil"/>
            </w:tcBorders>
            <w:shd w:val="clear" w:color="auto" w:fill="auto"/>
            <w:vAlign w:val="bottom"/>
          </w:tcPr>
          <w:p w14:paraId="4A5A3A22" w14:textId="060039DF" w:rsidR="00DE451B" w:rsidRPr="00813EBE" w:rsidRDefault="00DE451B" w:rsidP="00625CAF">
            <w:pPr>
              <w:pBdr>
                <w:bottom w:val="single" w:sz="4" w:space="1" w:color="auto"/>
              </w:pBdr>
              <w:jc w:val="right"/>
              <w:rPr>
                <w:szCs w:val="22"/>
                <w:lang w:val="en-US"/>
              </w:rPr>
            </w:pPr>
            <w:r w:rsidRPr="00813EBE">
              <w:rPr>
                <w:szCs w:val="22"/>
                <w:lang w:val="en-US"/>
              </w:rPr>
              <w:t>(30,149)</w:t>
            </w:r>
          </w:p>
        </w:tc>
        <w:tc>
          <w:tcPr>
            <w:tcW w:w="1170" w:type="dxa"/>
            <w:tcBorders>
              <w:top w:val="nil"/>
              <w:left w:val="nil"/>
              <w:bottom w:val="nil"/>
              <w:right w:val="nil"/>
            </w:tcBorders>
            <w:shd w:val="clear" w:color="auto" w:fill="auto"/>
            <w:vAlign w:val="bottom"/>
          </w:tcPr>
          <w:p w14:paraId="0274F848" w14:textId="7E765D3E" w:rsidR="00DE451B" w:rsidRPr="00813EBE" w:rsidRDefault="00DE451B" w:rsidP="00625CAF">
            <w:pPr>
              <w:pBdr>
                <w:bottom w:val="single" w:sz="4" w:space="1" w:color="auto"/>
              </w:pBdr>
              <w:jc w:val="right"/>
              <w:rPr>
                <w:szCs w:val="22"/>
                <w:lang w:val="en-US"/>
              </w:rPr>
            </w:pPr>
            <w:r w:rsidRPr="00813EBE">
              <w:rPr>
                <w:szCs w:val="22"/>
                <w:lang w:val="en-US"/>
              </w:rPr>
              <w:t>-</w:t>
            </w:r>
          </w:p>
        </w:tc>
        <w:tc>
          <w:tcPr>
            <w:tcW w:w="1170" w:type="dxa"/>
            <w:tcBorders>
              <w:top w:val="nil"/>
              <w:left w:val="nil"/>
              <w:bottom w:val="nil"/>
              <w:right w:val="nil"/>
            </w:tcBorders>
            <w:shd w:val="clear" w:color="auto" w:fill="auto"/>
            <w:vAlign w:val="bottom"/>
          </w:tcPr>
          <w:p w14:paraId="5C659209" w14:textId="1DE40F88" w:rsidR="00DE451B" w:rsidRPr="00813EBE" w:rsidRDefault="00DE451B" w:rsidP="00625CAF">
            <w:pPr>
              <w:pBdr>
                <w:bottom w:val="single" w:sz="4" w:space="1" w:color="auto"/>
              </w:pBdr>
              <w:ind w:right="29"/>
              <w:jc w:val="right"/>
              <w:rPr>
                <w:szCs w:val="22"/>
                <w:lang w:val="en-US"/>
              </w:rPr>
            </w:pPr>
            <w:r w:rsidRPr="00813EBE">
              <w:rPr>
                <w:szCs w:val="22"/>
                <w:lang w:val="en-US"/>
              </w:rPr>
              <w:t>(30,149)</w:t>
            </w:r>
          </w:p>
        </w:tc>
      </w:tr>
      <w:tr w:rsidR="00DE451B" w:rsidRPr="00813EBE" w14:paraId="27818465" w14:textId="77777777" w:rsidTr="0089085A">
        <w:trPr>
          <w:trHeight w:val="432"/>
        </w:trPr>
        <w:tc>
          <w:tcPr>
            <w:tcW w:w="3528" w:type="dxa"/>
            <w:tcBorders>
              <w:top w:val="nil"/>
              <w:left w:val="nil"/>
              <w:bottom w:val="nil"/>
              <w:right w:val="nil"/>
            </w:tcBorders>
            <w:shd w:val="clear" w:color="auto" w:fill="auto"/>
            <w:vAlign w:val="center"/>
            <w:hideMark/>
          </w:tcPr>
          <w:p w14:paraId="66B71902" w14:textId="263A2585" w:rsidR="00DE451B" w:rsidRPr="00813EBE" w:rsidRDefault="00DE451B" w:rsidP="00625CAF">
            <w:pPr>
              <w:ind w:left="-86"/>
              <w:rPr>
                <w:b/>
                <w:bCs/>
                <w:color w:val="000000"/>
                <w:szCs w:val="22"/>
                <w:lang w:val="en-US"/>
              </w:rPr>
            </w:pPr>
            <w:r w:rsidRPr="00813EBE">
              <w:rPr>
                <w:b/>
                <w:bCs/>
                <w:color w:val="000000"/>
                <w:szCs w:val="22"/>
                <w:lang w:val="en-US"/>
              </w:rPr>
              <w:t xml:space="preserve">Balance at </w:t>
            </w:r>
            <w:r w:rsidRPr="00813EBE">
              <w:rPr>
                <w:b/>
                <w:bCs/>
                <w:color w:val="000000"/>
                <w:szCs w:val="22"/>
                <w:lang w:val="en-US"/>
              </w:rPr>
              <w:fldChar w:fldCharType="begin"/>
            </w:r>
            <w:r w:rsidRPr="00813EBE">
              <w:rPr>
                <w:b/>
                <w:bCs/>
                <w:color w:val="000000"/>
                <w:szCs w:val="22"/>
                <w:lang w:val="en-US"/>
              </w:rPr>
              <w:instrText xml:space="preserve"> REF LYE_short \h  \* MERGEFORMAT </w:instrText>
            </w:r>
            <w:r w:rsidRPr="00813EBE">
              <w:rPr>
                <w:b/>
                <w:bCs/>
                <w:color w:val="000000"/>
                <w:szCs w:val="22"/>
                <w:lang w:val="en-US"/>
              </w:rPr>
            </w:r>
            <w:r w:rsidRPr="00813EBE">
              <w:rPr>
                <w:b/>
                <w:bCs/>
                <w:color w:val="000000"/>
                <w:szCs w:val="22"/>
                <w:lang w:val="en-US"/>
              </w:rPr>
              <w:fldChar w:fldCharType="separate"/>
            </w:r>
            <w:r w:rsidR="0097130A" w:rsidRPr="0097130A">
              <w:rPr>
                <w:b/>
                <w:bCs/>
                <w:color w:val="000000"/>
                <w:szCs w:val="22"/>
                <w:lang w:val="en-US"/>
              </w:rPr>
              <w:t>12/31/2019</w:t>
            </w:r>
            <w:r w:rsidRPr="00813EBE">
              <w:rPr>
                <w:b/>
                <w:bCs/>
                <w:color w:val="000000"/>
                <w:szCs w:val="22"/>
                <w:lang w:val="en-US"/>
              </w:rPr>
              <w:fldChar w:fldCharType="end"/>
            </w:r>
          </w:p>
        </w:tc>
        <w:tc>
          <w:tcPr>
            <w:tcW w:w="1350" w:type="dxa"/>
            <w:tcBorders>
              <w:left w:val="nil"/>
              <w:right w:val="nil"/>
            </w:tcBorders>
            <w:shd w:val="clear" w:color="auto" w:fill="auto"/>
            <w:vAlign w:val="center"/>
          </w:tcPr>
          <w:p w14:paraId="19474289" w14:textId="51349F8F" w:rsidR="00DE451B" w:rsidRPr="00813EBE" w:rsidRDefault="00DE451B" w:rsidP="00625CAF">
            <w:pPr>
              <w:pBdr>
                <w:bottom w:val="single" w:sz="4" w:space="1" w:color="auto"/>
              </w:pBdr>
              <w:jc w:val="right"/>
              <w:rPr>
                <w:b/>
                <w:szCs w:val="22"/>
                <w:lang w:val="en-US"/>
              </w:rPr>
            </w:pPr>
            <w:r w:rsidRPr="00813EBE">
              <w:rPr>
                <w:b/>
                <w:szCs w:val="22"/>
                <w:lang w:val="en-US"/>
              </w:rPr>
              <w:t>668,932</w:t>
            </w:r>
          </w:p>
        </w:tc>
        <w:tc>
          <w:tcPr>
            <w:tcW w:w="1170" w:type="dxa"/>
            <w:tcBorders>
              <w:left w:val="nil"/>
              <w:right w:val="nil"/>
            </w:tcBorders>
            <w:shd w:val="clear" w:color="auto" w:fill="auto"/>
            <w:vAlign w:val="center"/>
          </w:tcPr>
          <w:p w14:paraId="5DD04F52" w14:textId="6ADA11E7" w:rsidR="00DE451B" w:rsidRPr="00813EBE" w:rsidRDefault="00DE451B" w:rsidP="00625CAF">
            <w:pPr>
              <w:pBdr>
                <w:bottom w:val="single" w:sz="4" w:space="1" w:color="auto"/>
              </w:pBdr>
              <w:jc w:val="right"/>
              <w:rPr>
                <w:b/>
                <w:szCs w:val="22"/>
                <w:lang w:val="en-US"/>
              </w:rPr>
            </w:pPr>
            <w:r w:rsidRPr="00813EBE">
              <w:rPr>
                <w:b/>
                <w:szCs w:val="22"/>
                <w:lang w:val="en-US"/>
              </w:rPr>
              <w:t>447</w:t>
            </w:r>
          </w:p>
        </w:tc>
        <w:tc>
          <w:tcPr>
            <w:tcW w:w="1170" w:type="dxa"/>
            <w:tcBorders>
              <w:left w:val="nil"/>
              <w:right w:val="nil"/>
            </w:tcBorders>
            <w:shd w:val="clear" w:color="auto" w:fill="auto"/>
            <w:vAlign w:val="center"/>
          </w:tcPr>
          <w:p w14:paraId="1B7FD68E" w14:textId="4AEDCCC5" w:rsidR="00DE451B" w:rsidRPr="00813EBE" w:rsidRDefault="00DE451B" w:rsidP="00625CAF">
            <w:pPr>
              <w:pBdr>
                <w:bottom w:val="single" w:sz="4" w:space="1" w:color="auto"/>
              </w:pBdr>
              <w:jc w:val="right"/>
              <w:rPr>
                <w:b/>
                <w:szCs w:val="22"/>
                <w:lang w:val="en-US"/>
              </w:rPr>
            </w:pPr>
            <w:r w:rsidRPr="00813EBE">
              <w:rPr>
                <w:b/>
                <w:szCs w:val="22"/>
                <w:lang w:val="en-US"/>
              </w:rPr>
              <w:t>2,476</w:t>
            </w:r>
          </w:p>
        </w:tc>
        <w:tc>
          <w:tcPr>
            <w:tcW w:w="1170" w:type="dxa"/>
            <w:tcBorders>
              <w:left w:val="nil"/>
              <w:right w:val="nil"/>
            </w:tcBorders>
            <w:shd w:val="clear" w:color="auto" w:fill="auto"/>
            <w:vAlign w:val="center"/>
          </w:tcPr>
          <w:p w14:paraId="1256D04B" w14:textId="1FD5732A" w:rsidR="00DE451B" w:rsidRPr="00813EBE" w:rsidRDefault="00DE451B" w:rsidP="00625CAF">
            <w:pPr>
              <w:pBdr>
                <w:bottom w:val="single" w:sz="4" w:space="1" w:color="auto"/>
              </w:pBdr>
              <w:ind w:right="29"/>
              <w:jc w:val="right"/>
              <w:rPr>
                <w:b/>
                <w:szCs w:val="22"/>
                <w:lang w:val="en-US"/>
              </w:rPr>
            </w:pPr>
            <w:r w:rsidRPr="00813EBE">
              <w:rPr>
                <w:b/>
                <w:szCs w:val="22"/>
                <w:lang w:val="en-US"/>
              </w:rPr>
              <w:t>671,855</w:t>
            </w:r>
          </w:p>
        </w:tc>
      </w:tr>
      <w:tr w:rsidR="00392B2B" w:rsidRPr="00813EBE" w14:paraId="1B24B1E2" w14:textId="77777777" w:rsidTr="0089085A">
        <w:trPr>
          <w:trHeight w:val="288"/>
        </w:trPr>
        <w:tc>
          <w:tcPr>
            <w:tcW w:w="3528" w:type="dxa"/>
            <w:tcBorders>
              <w:top w:val="nil"/>
              <w:left w:val="nil"/>
              <w:bottom w:val="nil"/>
              <w:right w:val="nil"/>
            </w:tcBorders>
            <w:shd w:val="clear" w:color="auto" w:fill="auto"/>
            <w:vAlign w:val="center"/>
            <w:hideMark/>
          </w:tcPr>
          <w:p w14:paraId="2EC0E48B" w14:textId="77777777" w:rsidR="00392B2B" w:rsidRPr="00813EBE" w:rsidRDefault="00392B2B" w:rsidP="00625CAF">
            <w:pPr>
              <w:ind w:left="-86"/>
              <w:rPr>
                <w:b/>
                <w:bCs/>
                <w:color w:val="000000"/>
                <w:szCs w:val="22"/>
                <w:lang w:val="en-US"/>
              </w:rPr>
            </w:pPr>
            <w:r w:rsidRPr="00813EBE">
              <w:rPr>
                <w:b/>
                <w:bCs/>
                <w:color w:val="000000"/>
                <w:szCs w:val="22"/>
                <w:lang w:val="en-US"/>
              </w:rPr>
              <w:t>Net book value</w:t>
            </w:r>
          </w:p>
        </w:tc>
        <w:tc>
          <w:tcPr>
            <w:tcW w:w="1350" w:type="dxa"/>
            <w:tcBorders>
              <w:top w:val="nil"/>
              <w:left w:val="nil"/>
              <w:bottom w:val="nil"/>
              <w:right w:val="nil"/>
            </w:tcBorders>
            <w:shd w:val="clear" w:color="auto" w:fill="auto"/>
            <w:vAlign w:val="center"/>
          </w:tcPr>
          <w:p w14:paraId="390C77C5" w14:textId="77777777" w:rsidR="00392B2B" w:rsidRPr="00813EBE" w:rsidRDefault="00392B2B" w:rsidP="00625CAF">
            <w:pPr>
              <w:jc w:val="right"/>
              <w:rPr>
                <w:b/>
                <w:szCs w:val="22"/>
                <w:lang w:val="en-US"/>
              </w:rPr>
            </w:pPr>
          </w:p>
        </w:tc>
        <w:tc>
          <w:tcPr>
            <w:tcW w:w="1170" w:type="dxa"/>
            <w:tcBorders>
              <w:top w:val="nil"/>
              <w:left w:val="nil"/>
              <w:bottom w:val="nil"/>
              <w:right w:val="nil"/>
            </w:tcBorders>
            <w:shd w:val="clear" w:color="auto" w:fill="auto"/>
            <w:vAlign w:val="center"/>
          </w:tcPr>
          <w:p w14:paraId="2E5BA126" w14:textId="77777777" w:rsidR="00392B2B" w:rsidRPr="00813EBE" w:rsidRDefault="00392B2B" w:rsidP="00625CAF">
            <w:pPr>
              <w:jc w:val="right"/>
              <w:rPr>
                <w:b/>
                <w:szCs w:val="22"/>
                <w:lang w:val="en-US"/>
              </w:rPr>
            </w:pPr>
          </w:p>
        </w:tc>
        <w:tc>
          <w:tcPr>
            <w:tcW w:w="1170" w:type="dxa"/>
            <w:tcBorders>
              <w:top w:val="nil"/>
              <w:left w:val="nil"/>
              <w:bottom w:val="nil"/>
              <w:right w:val="nil"/>
            </w:tcBorders>
            <w:shd w:val="clear" w:color="auto" w:fill="auto"/>
            <w:vAlign w:val="center"/>
          </w:tcPr>
          <w:p w14:paraId="0C420DD1" w14:textId="77777777" w:rsidR="00392B2B" w:rsidRPr="00813EBE" w:rsidRDefault="00392B2B" w:rsidP="00625CAF">
            <w:pPr>
              <w:jc w:val="right"/>
              <w:rPr>
                <w:b/>
                <w:szCs w:val="22"/>
                <w:lang w:val="en-US"/>
              </w:rPr>
            </w:pPr>
          </w:p>
        </w:tc>
        <w:tc>
          <w:tcPr>
            <w:tcW w:w="1170" w:type="dxa"/>
            <w:tcBorders>
              <w:top w:val="nil"/>
              <w:left w:val="nil"/>
              <w:bottom w:val="nil"/>
              <w:right w:val="nil"/>
            </w:tcBorders>
            <w:shd w:val="clear" w:color="auto" w:fill="auto"/>
            <w:vAlign w:val="center"/>
          </w:tcPr>
          <w:p w14:paraId="5D18CAB0" w14:textId="77777777" w:rsidR="00392B2B" w:rsidRPr="00813EBE" w:rsidRDefault="00392B2B" w:rsidP="00625CAF">
            <w:pPr>
              <w:ind w:right="29"/>
              <w:jc w:val="right"/>
              <w:rPr>
                <w:b/>
                <w:szCs w:val="22"/>
                <w:lang w:val="en-US"/>
              </w:rPr>
            </w:pPr>
          </w:p>
        </w:tc>
      </w:tr>
      <w:tr w:rsidR="00C91957" w:rsidRPr="00813EBE" w14:paraId="684A1BFC" w14:textId="77777777" w:rsidTr="0089085A">
        <w:trPr>
          <w:trHeight w:val="288"/>
        </w:trPr>
        <w:tc>
          <w:tcPr>
            <w:tcW w:w="3528" w:type="dxa"/>
            <w:tcBorders>
              <w:top w:val="nil"/>
              <w:left w:val="nil"/>
              <w:bottom w:val="nil"/>
              <w:right w:val="nil"/>
            </w:tcBorders>
            <w:shd w:val="clear" w:color="auto" w:fill="auto"/>
            <w:vAlign w:val="center"/>
            <w:hideMark/>
          </w:tcPr>
          <w:p w14:paraId="69C8ECD0" w14:textId="2BFDDBC7" w:rsidR="00C91957" w:rsidRPr="00813EBE" w:rsidRDefault="00C91957" w:rsidP="00625CAF">
            <w:pPr>
              <w:spacing w:before="60"/>
              <w:ind w:left="-86"/>
              <w:rPr>
                <w:b/>
                <w:bCs/>
                <w:color w:val="000000"/>
                <w:szCs w:val="22"/>
                <w:lang w:val="en-US"/>
              </w:rPr>
            </w:pPr>
            <w:r w:rsidRPr="00813EBE">
              <w:rPr>
                <w:b/>
                <w:bCs/>
                <w:color w:val="000000"/>
                <w:szCs w:val="22"/>
                <w:lang w:val="en-US"/>
              </w:rPr>
              <w:t xml:space="preserve">Balance at </w:t>
            </w:r>
            <w:r w:rsidRPr="00813EBE">
              <w:rPr>
                <w:b/>
                <w:bCs/>
                <w:color w:val="000000"/>
                <w:szCs w:val="22"/>
                <w:lang w:val="en-US"/>
              </w:rPr>
              <w:fldChar w:fldCharType="begin"/>
            </w:r>
            <w:r w:rsidRPr="00813EBE">
              <w:rPr>
                <w:b/>
                <w:bCs/>
                <w:color w:val="000000"/>
                <w:szCs w:val="22"/>
                <w:lang w:val="en-US"/>
              </w:rPr>
              <w:instrText xml:space="preserve"> REF LYB_short \h  \* MERGEFORMAT </w:instrText>
            </w:r>
            <w:r w:rsidRPr="00813EBE">
              <w:rPr>
                <w:b/>
                <w:bCs/>
                <w:color w:val="000000"/>
                <w:szCs w:val="22"/>
                <w:lang w:val="en-US"/>
              </w:rPr>
            </w:r>
            <w:r w:rsidRPr="00813EBE">
              <w:rPr>
                <w:b/>
                <w:bCs/>
                <w:color w:val="000000"/>
                <w:szCs w:val="22"/>
                <w:lang w:val="en-US"/>
              </w:rPr>
              <w:fldChar w:fldCharType="separate"/>
            </w:r>
            <w:r w:rsidR="0097130A" w:rsidRPr="0097130A">
              <w:rPr>
                <w:b/>
                <w:bCs/>
                <w:color w:val="000000"/>
                <w:szCs w:val="22"/>
                <w:lang w:val="en-US"/>
              </w:rPr>
              <w:t>01/01/2019</w:t>
            </w:r>
            <w:r w:rsidRPr="00813EBE">
              <w:rPr>
                <w:b/>
                <w:bCs/>
                <w:color w:val="000000"/>
                <w:szCs w:val="22"/>
                <w:lang w:val="en-US"/>
              </w:rPr>
              <w:fldChar w:fldCharType="end"/>
            </w:r>
          </w:p>
        </w:tc>
        <w:tc>
          <w:tcPr>
            <w:tcW w:w="1350" w:type="dxa"/>
            <w:tcBorders>
              <w:top w:val="nil"/>
              <w:left w:val="nil"/>
              <w:bottom w:val="nil"/>
              <w:right w:val="nil"/>
            </w:tcBorders>
            <w:shd w:val="clear" w:color="auto" w:fill="auto"/>
            <w:vAlign w:val="center"/>
          </w:tcPr>
          <w:p w14:paraId="5C31CCDD" w14:textId="3012DE1F" w:rsidR="00C91957" w:rsidRPr="00813EBE" w:rsidRDefault="00C91957" w:rsidP="00625CAF">
            <w:pPr>
              <w:pBdr>
                <w:bottom w:val="double" w:sz="4" w:space="1" w:color="auto"/>
              </w:pBdr>
              <w:spacing w:before="60"/>
              <w:jc w:val="right"/>
              <w:rPr>
                <w:b/>
                <w:szCs w:val="22"/>
                <w:lang w:val="en-US"/>
              </w:rPr>
            </w:pPr>
            <w:r w:rsidRPr="00813EBE">
              <w:rPr>
                <w:b/>
                <w:szCs w:val="22"/>
                <w:lang w:val="en-US"/>
              </w:rPr>
              <w:t>311,381</w:t>
            </w:r>
          </w:p>
        </w:tc>
        <w:tc>
          <w:tcPr>
            <w:tcW w:w="1170" w:type="dxa"/>
            <w:tcBorders>
              <w:top w:val="nil"/>
              <w:left w:val="nil"/>
              <w:bottom w:val="nil"/>
              <w:right w:val="nil"/>
            </w:tcBorders>
            <w:shd w:val="clear" w:color="auto" w:fill="auto"/>
            <w:vAlign w:val="center"/>
          </w:tcPr>
          <w:p w14:paraId="7D8D2A4D" w14:textId="5627A8B3" w:rsidR="00C91957" w:rsidRPr="00813EBE" w:rsidRDefault="00C91957" w:rsidP="00625CAF">
            <w:pPr>
              <w:pBdr>
                <w:bottom w:val="double" w:sz="4" w:space="1" w:color="auto"/>
              </w:pBdr>
              <w:spacing w:before="60"/>
              <w:jc w:val="right"/>
              <w:rPr>
                <w:b/>
                <w:szCs w:val="22"/>
                <w:lang w:val="en-US"/>
              </w:rPr>
            </w:pPr>
            <w:r w:rsidRPr="00813EBE">
              <w:rPr>
                <w:b/>
                <w:szCs w:val="22"/>
                <w:lang w:val="en-US"/>
              </w:rPr>
              <w:t>617,259</w:t>
            </w:r>
          </w:p>
        </w:tc>
        <w:tc>
          <w:tcPr>
            <w:tcW w:w="1170" w:type="dxa"/>
            <w:tcBorders>
              <w:top w:val="nil"/>
              <w:left w:val="nil"/>
              <w:bottom w:val="nil"/>
              <w:right w:val="nil"/>
            </w:tcBorders>
            <w:shd w:val="clear" w:color="auto" w:fill="auto"/>
            <w:vAlign w:val="center"/>
          </w:tcPr>
          <w:p w14:paraId="2B9CBB05" w14:textId="1F9B2236" w:rsidR="00C91957" w:rsidRPr="00813EBE" w:rsidRDefault="00C91957" w:rsidP="00625CAF">
            <w:pPr>
              <w:pBdr>
                <w:bottom w:val="double" w:sz="4" w:space="1" w:color="auto"/>
              </w:pBdr>
              <w:spacing w:before="60"/>
              <w:jc w:val="right"/>
              <w:rPr>
                <w:b/>
                <w:szCs w:val="22"/>
                <w:lang w:val="en-US"/>
              </w:rPr>
            </w:pPr>
            <w:r w:rsidRPr="00813EBE">
              <w:rPr>
                <w:b/>
                <w:szCs w:val="22"/>
                <w:lang w:val="en-US"/>
              </w:rPr>
              <w:t>1,940</w:t>
            </w:r>
          </w:p>
        </w:tc>
        <w:tc>
          <w:tcPr>
            <w:tcW w:w="1170" w:type="dxa"/>
            <w:tcBorders>
              <w:top w:val="nil"/>
              <w:left w:val="nil"/>
              <w:bottom w:val="nil"/>
              <w:right w:val="nil"/>
            </w:tcBorders>
            <w:shd w:val="clear" w:color="auto" w:fill="auto"/>
            <w:vAlign w:val="center"/>
          </w:tcPr>
          <w:p w14:paraId="36BF69C9" w14:textId="41C41791" w:rsidR="00C91957" w:rsidRPr="00813EBE" w:rsidRDefault="00C91957" w:rsidP="00625CAF">
            <w:pPr>
              <w:pBdr>
                <w:bottom w:val="double" w:sz="4" w:space="1" w:color="auto"/>
              </w:pBdr>
              <w:spacing w:before="60"/>
              <w:ind w:right="29"/>
              <w:jc w:val="right"/>
              <w:rPr>
                <w:b/>
                <w:szCs w:val="22"/>
                <w:lang w:val="en-US"/>
              </w:rPr>
            </w:pPr>
            <w:r w:rsidRPr="00813EBE">
              <w:rPr>
                <w:b/>
                <w:szCs w:val="22"/>
                <w:lang w:val="en-US"/>
              </w:rPr>
              <w:t>930,580</w:t>
            </w:r>
          </w:p>
        </w:tc>
      </w:tr>
      <w:tr w:rsidR="00C91957" w:rsidRPr="00813EBE" w14:paraId="6197EEDE" w14:textId="77777777" w:rsidTr="0089085A">
        <w:trPr>
          <w:trHeight w:val="432"/>
        </w:trPr>
        <w:tc>
          <w:tcPr>
            <w:tcW w:w="3528" w:type="dxa"/>
            <w:tcBorders>
              <w:top w:val="nil"/>
              <w:left w:val="nil"/>
              <w:bottom w:val="nil"/>
              <w:right w:val="nil"/>
            </w:tcBorders>
            <w:shd w:val="clear" w:color="auto" w:fill="auto"/>
            <w:vAlign w:val="center"/>
            <w:hideMark/>
          </w:tcPr>
          <w:p w14:paraId="7E2075D3" w14:textId="553D96EA" w:rsidR="00C91957" w:rsidRPr="00813EBE" w:rsidRDefault="00C91957" w:rsidP="00625CAF">
            <w:pPr>
              <w:ind w:left="-86"/>
              <w:rPr>
                <w:b/>
                <w:bCs/>
                <w:color w:val="000000"/>
                <w:szCs w:val="22"/>
                <w:lang w:val="en-US"/>
              </w:rPr>
            </w:pPr>
            <w:r w:rsidRPr="00813EBE">
              <w:rPr>
                <w:b/>
                <w:bCs/>
                <w:color w:val="000000"/>
                <w:szCs w:val="22"/>
                <w:lang w:val="en-US"/>
              </w:rPr>
              <w:t xml:space="preserve">Balance at </w:t>
            </w:r>
            <w:r w:rsidRPr="00813EBE">
              <w:rPr>
                <w:b/>
                <w:bCs/>
                <w:color w:val="000000"/>
                <w:szCs w:val="22"/>
                <w:lang w:val="en-US"/>
              </w:rPr>
              <w:fldChar w:fldCharType="begin"/>
            </w:r>
            <w:r w:rsidRPr="00813EBE">
              <w:rPr>
                <w:b/>
                <w:bCs/>
                <w:color w:val="000000"/>
                <w:szCs w:val="22"/>
                <w:lang w:val="en-US"/>
              </w:rPr>
              <w:instrText xml:space="preserve"> REF LYE_short \h  \* MERGEFORMAT </w:instrText>
            </w:r>
            <w:r w:rsidRPr="00813EBE">
              <w:rPr>
                <w:b/>
                <w:bCs/>
                <w:color w:val="000000"/>
                <w:szCs w:val="22"/>
                <w:lang w:val="en-US"/>
              </w:rPr>
            </w:r>
            <w:r w:rsidRPr="00813EBE">
              <w:rPr>
                <w:b/>
                <w:bCs/>
                <w:color w:val="000000"/>
                <w:szCs w:val="22"/>
                <w:lang w:val="en-US"/>
              </w:rPr>
              <w:fldChar w:fldCharType="separate"/>
            </w:r>
            <w:r w:rsidR="0097130A" w:rsidRPr="0097130A">
              <w:rPr>
                <w:b/>
                <w:bCs/>
                <w:color w:val="000000"/>
                <w:szCs w:val="22"/>
                <w:lang w:val="en-US"/>
              </w:rPr>
              <w:t>12/31/2019</w:t>
            </w:r>
            <w:r w:rsidRPr="00813EBE">
              <w:rPr>
                <w:b/>
                <w:bCs/>
                <w:color w:val="000000"/>
                <w:szCs w:val="22"/>
                <w:lang w:val="en-US"/>
              </w:rPr>
              <w:fldChar w:fldCharType="end"/>
            </w:r>
          </w:p>
        </w:tc>
        <w:tc>
          <w:tcPr>
            <w:tcW w:w="1350" w:type="dxa"/>
            <w:tcBorders>
              <w:left w:val="nil"/>
              <w:right w:val="nil"/>
            </w:tcBorders>
            <w:shd w:val="clear" w:color="auto" w:fill="auto"/>
            <w:vAlign w:val="center"/>
          </w:tcPr>
          <w:p w14:paraId="3E551358" w14:textId="5AAFE4AD" w:rsidR="00C91957" w:rsidRPr="00813EBE" w:rsidRDefault="00C91957" w:rsidP="00625CAF">
            <w:pPr>
              <w:pBdr>
                <w:bottom w:val="double" w:sz="4" w:space="1" w:color="auto"/>
              </w:pBdr>
              <w:jc w:val="right"/>
              <w:rPr>
                <w:b/>
                <w:szCs w:val="22"/>
                <w:lang w:val="en-US"/>
              </w:rPr>
            </w:pPr>
            <w:r w:rsidRPr="00813EBE">
              <w:rPr>
                <w:b/>
                <w:szCs w:val="22"/>
                <w:lang w:val="en-US"/>
              </w:rPr>
              <w:t>347,871</w:t>
            </w:r>
          </w:p>
        </w:tc>
        <w:tc>
          <w:tcPr>
            <w:tcW w:w="1170" w:type="dxa"/>
            <w:tcBorders>
              <w:left w:val="nil"/>
              <w:right w:val="nil"/>
            </w:tcBorders>
            <w:shd w:val="clear" w:color="auto" w:fill="auto"/>
            <w:vAlign w:val="center"/>
          </w:tcPr>
          <w:p w14:paraId="60D3DBD4" w14:textId="28E4B98F" w:rsidR="00C91957" w:rsidRPr="00813EBE" w:rsidRDefault="00C91957" w:rsidP="00625CAF">
            <w:pPr>
              <w:pBdr>
                <w:bottom w:val="double" w:sz="4" w:space="1" w:color="auto"/>
              </w:pBdr>
              <w:jc w:val="right"/>
              <w:rPr>
                <w:b/>
                <w:szCs w:val="22"/>
                <w:lang w:val="en-US"/>
              </w:rPr>
            </w:pPr>
            <w:r w:rsidRPr="00813EBE">
              <w:rPr>
                <w:b/>
                <w:szCs w:val="22"/>
                <w:lang w:val="en-US"/>
              </w:rPr>
              <w:t>2,064,052</w:t>
            </w:r>
          </w:p>
        </w:tc>
        <w:tc>
          <w:tcPr>
            <w:tcW w:w="1170" w:type="dxa"/>
            <w:tcBorders>
              <w:left w:val="nil"/>
              <w:right w:val="nil"/>
            </w:tcBorders>
            <w:shd w:val="clear" w:color="auto" w:fill="auto"/>
            <w:vAlign w:val="center"/>
          </w:tcPr>
          <w:p w14:paraId="3AA52B15" w14:textId="69AF6E53" w:rsidR="00C91957" w:rsidRPr="00813EBE" w:rsidRDefault="00C91957" w:rsidP="00625CAF">
            <w:pPr>
              <w:pBdr>
                <w:bottom w:val="double" w:sz="4" w:space="1" w:color="auto"/>
              </w:pBdr>
              <w:jc w:val="right"/>
              <w:rPr>
                <w:b/>
                <w:szCs w:val="22"/>
                <w:lang w:val="en-US"/>
              </w:rPr>
            </w:pPr>
            <w:r w:rsidRPr="00813EBE">
              <w:rPr>
                <w:b/>
                <w:szCs w:val="22"/>
                <w:lang w:val="en-US"/>
              </w:rPr>
              <w:t>2,370</w:t>
            </w:r>
          </w:p>
        </w:tc>
        <w:tc>
          <w:tcPr>
            <w:tcW w:w="1170" w:type="dxa"/>
            <w:tcBorders>
              <w:left w:val="nil"/>
              <w:right w:val="nil"/>
            </w:tcBorders>
            <w:shd w:val="clear" w:color="auto" w:fill="auto"/>
            <w:vAlign w:val="center"/>
          </w:tcPr>
          <w:p w14:paraId="6D72A103" w14:textId="0A285C05" w:rsidR="00C91957" w:rsidRPr="00813EBE" w:rsidRDefault="00C91957" w:rsidP="00625CAF">
            <w:pPr>
              <w:pBdr>
                <w:bottom w:val="double" w:sz="4" w:space="1" w:color="auto"/>
              </w:pBdr>
              <w:ind w:right="29"/>
              <w:jc w:val="right"/>
              <w:rPr>
                <w:b/>
                <w:szCs w:val="22"/>
                <w:lang w:val="en-US"/>
              </w:rPr>
            </w:pPr>
            <w:r w:rsidRPr="00813EBE">
              <w:rPr>
                <w:b/>
                <w:szCs w:val="22"/>
                <w:lang w:val="en-US"/>
              </w:rPr>
              <w:t>2,414,293</w:t>
            </w:r>
          </w:p>
        </w:tc>
      </w:tr>
    </w:tbl>
    <w:p w14:paraId="4D8900D8" w14:textId="77777777" w:rsidR="00AD56A0" w:rsidRPr="00813EBE" w:rsidRDefault="00AD56A0" w:rsidP="00625CAF">
      <w:pPr>
        <w:pStyle w:val="subheading1"/>
        <w:keepNext w:val="0"/>
        <w:keepLines w:val="0"/>
        <w:widowControl w:val="0"/>
        <w:tabs>
          <w:tab w:val="clear" w:pos="840"/>
          <w:tab w:val="clear" w:pos="5103"/>
          <w:tab w:val="clear" w:pos="7000"/>
          <w:tab w:val="clear" w:pos="8448"/>
        </w:tabs>
        <w:ind w:left="720" w:right="0" w:firstLine="0"/>
        <w:rPr>
          <w:rFonts w:eastAsia="MS Mincho"/>
          <w:sz w:val="22"/>
          <w:szCs w:val="22"/>
          <w:lang w:val="en-US"/>
        </w:rPr>
        <w:sectPr w:rsidR="00AD56A0" w:rsidRPr="00813EBE" w:rsidSect="00E07999">
          <w:headerReference w:type="default" r:id="rId34"/>
          <w:footnotePr>
            <w:numRestart w:val="eachPage"/>
          </w:footnotePr>
          <w:type w:val="continuous"/>
          <w:pgSz w:w="11907" w:h="16834" w:code="9"/>
          <w:pgMar w:top="1440" w:right="1440" w:bottom="862" w:left="1582" w:header="720" w:footer="777" w:gutter="0"/>
          <w:cols w:space="0"/>
          <w:docGrid w:linePitch="272"/>
        </w:sectPr>
      </w:pPr>
    </w:p>
    <w:p w14:paraId="5A8D26F4" w14:textId="77777777" w:rsidR="00EA3A45" w:rsidRPr="00813EBE" w:rsidRDefault="00EA3A45" w:rsidP="00625CAF">
      <w:pPr>
        <w:pStyle w:val="subheading1"/>
        <w:widowControl w:val="0"/>
        <w:numPr>
          <w:ilvl w:val="0"/>
          <w:numId w:val="20"/>
        </w:numPr>
        <w:tabs>
          <w:tab w:val="clear" w:pos="840"/>
          <w:tab w:val="clear" w:pos="5103"/>
          <w:tab w:val="clear" w:pos="7000"/>
          <w:tab w:val="clear" w:pos="8448"/>
        </w:tabs>
        <w:ind w:left="720" w:right="-475" w:hanging="720"/>
        <w:outlineLvl w:val="0"/>
        <w:rPr>
          <w:rFonts w:eastAsia="MS Mincho"/>
          <w:sz w:val="22"/>
          <w:szCs w:val="22"/>
          <w:lang w:val="en-US"/>
        </w:rPr>
      </w:pPr>
      <w:r w:rsidRPr="00813EBE">
        <w:rPr>
          <w:rFonts w:eastAsia="MS Mincho"/>
          <w:sz w:val="22"/>
          <w:szCs w:val="22"/>
          <w:lang w:val="en-US"/>
        </w:rPr>
        <w:lastRenderedPageBreak/>
        <w:t>INVESTMENT PROPERTY</w:t>
      </w:r>
    </w:p>
    <w:p w14:paraId="741C3BC6" w14:textId="77777777" w:rsidR="00EA3A45" w:rsidRPr="00813EBE" w:rsidRDefault="00EA3A45" w:rsidP="00625CAF">
      <w:pPr>
        <w:pStyle w:val="subheading1"/>
        <w:tabs>
          <w:tab w:val="clear" w:pos="840"/>
          <w:tab w:val="clear" w:pos="5103"/>
          <w:tab w:val="clear" w:pos="7000"/>
          <w:tab w:val="clear" w:pos="8448"/>
        </w:tabs>
        <w:ind w:left="561" w:right="17" w:hanging="561"/>
        <w:rPr>
          <w:b w:val="0"/>
          <w:i/>
          <w:sz w:val="22"/>
          <w:szCs w:val="22"/>
          <w:lang w:val="en-US"/>
        </w:rPr>
      </w:pPr>
    </w:p>
    <w:p w14:paraId="7A2E12A9" w14:textId="5585FCF9" w:rsidR="00EA3A45" w:rsidRPr="00813EBE" w:rsidRDefault="00EA3A45" w:rsidP="00625CAF">
      <w:pPr>
        <w:pStyle w:val="subheading1"/>
        <w:keepNext w:val="0"/>
        <w:keepLines w:val="0"/>
        <w:widowControl w:val="0"/>
        <w:tabs>
          <w:tab w:val="clear" w:pos="840"/>
          <w:tab w:val="clear" w:pos="5103"/>
          <w:tab w:val="clear" w:pos="7000"/>
          <w:tab w:val="clear" w:pos="8448"/>
        </w:tabs>
        <w:ind w:left="1440" w:right="-43" w:hanging="720"/>
        <w:rPr>
          <w:b w:val="0"/>
          <w:i/>
          <w:sz w:val="22"/>
          <w:szCs w:val="22"/>
          <w:lang w:val="en-US"/>
        </w:rPr>
      </w:pPr>
      <w:r w:rsidRPr="00813EBE">
        <w:rPr>
          <w:b w:val="0"/>
          <w:i/>
          <w:sz w:val="22"/>
          <w:szCs w:val="22"/>
          <w:lang w:val="en-US"/>
        </w:rPr>
        <w:t xml:space="preserve">For the period from </w:t>
      </w:r>
      <w:r w:rsidRPr="00813EBE">
        <w:rPr>
          <w:b w:val="0"/>
          <w:i/>
          <w:sz w:val="22"/>
          <w:szCs w:val="22"/>
          <w:lang w:val="en-US"/>
        </w:rPr>
        <w:fldChar w:fldCharType="begin"/>
      </w:r>
      <w:r w:rsidRPr="00813EBE">
        <w:rPr>
          <w:b w:val="0"/>
          <w:i/>
          <w:sz w:val="22"/>
          <w:szCs w:val="22"/>
          <w:lang w:val="en-US"/>
        </w:rPr>
        <w:instrText xml:space="preserve"> REF CYB_short \h  \* MERGEFORMAT </w:instrText>
      </w:r>
      <w:r w:rsidRPr="00813EBE">
        <w:rPr>
          <w:b w:val="0"/>
          <w:i/>
          <w:sz w:val="22"/>
          <w:szCs w:val="22"/>
          <w:lang w:val="en-US"/>
        </w:rPr>
      </w:r>
      <w:r w:rsidRPr="00813EBE">
        <w:rPr>
          <w:b w:val="0"/>
          <w:i/>
          <w:sz w:val="22"/>
          <w:szCs w:val="22"/>
          <w:lang w:val="en-US"/>
        </w:rPr>
        <w:fldChar w:fldCharType="separate"/>
      </w:r>
      <w:r w:rsidR="0097130A" w:rsidRPr="0097130A">
        <w:rPr>
          <w:b w:val="0"/>
          <w:i/>
          <w:sz w:val="22"/>
          <w:szCs w:val="22"/>
          <w:lang w:val="en-US"/>
        </w:rPr>
        <w:t>01/01/2020</w:t>
      </w:r>
      <w:r w:rsidRPr="00813EBE">
        <w:rPr>
          <w:b w:val="0"/>
          <w:i/>
          <w:sz w:val="22"/>
          <w:szCs w:val="22"/>
          <w:lang w:val="en-US"/>
        </w:rPr>
        <w:fldChar w:fldCharType="end"/>
      </w:r>
      <w:r w:rsidRPr="00813EBE">
        <w:rPr>
          <w:b w:val="0"/>
          <w:i/>
          <w:sz w:val="22"/>
          <w:szCs w:val="22"/>
          <w:lang w:val="en-US"/>
        </w:rPr>
        <w:t xml:space="preserve"> to </w:t>
      </w:r>
      <w:r w:rsidRPr="00813EBE">
        <w:rPr>
          <w:b w:val="0"/>
          <w:i/>
          <w:sz w:val="22"/>
          <w:szCs w:val="22"/>
          <w:lang w:val="en-US"/>
        </w:rPr>
        <w:fldChar w:fldCharType="begin"/>
      </w:r>
      <w:r w:rsidRPr="00813EBE">
        <w:rPr>
          <w:b w:val="0"/>
          <w:i/>
          <w:sz w:val="22"/>
          <w:szCs w:val="22"/>
          <w:lang w:val="en-US"/>
        </w:rPr>
        <w:instrText xml:space="preserve"> REF CYE_short \h  \* MERGEFORMAT </w:instrText>
      </w:r>
      <w:r w:rsidRPr="00813EBE">
        <w:rPr>
          <w:b w:val="0"/>
          <w:i/>
          <w:sz w:val="22"/>
          <w:szCs w:val="22"/>
          <w:lang w:val="en-US"/>
        </w:rPr>
      </w:r>
      <w:r w:rsidRPr="00813EBE">
        <w:rPr>
          <w:b w:val="0"/>
          <w:i/>
          <w:sz w:val="22"/>
          <w:szCs w:val="22"/>
          <w:lang w:val="en-US"/>
        </w:rPr>
        <w:fldChar w:fldCharType="separate"/>
      </w:r>
      <w:r w:rsidR="0097130A" w:rsidRPr="0097130A">
        <w:rPr>
          <w:b w:val="0"/>
          <w:i/>
          <w:sz w:val="22"/>
          <w:szCs w:val="22"/>
          <w:lang w:val="en-US"/>
        </w:rPr>
        <w:t>06/30/2020</w:t>
      </w:r>
      <w:r w:rsidRPr="00813EBE">
        <w:rPr>
          <w:b w:val="0"/>
          <w:i/>
          <w:sz w:val="22"/>
          <w:szCs w:val="22"/>
          <w:lang w:val="en-US"/>
        </w:rPr>
        <w:fldChar w:fldCharType="end"/>
      </w:r>
    </w:p>
    <w:p w14:paraId="548EE7C9" w14:textId="77777777" w:rsidR="00EA3A45" w:rsidRPr="00813EBE" w:rsidRDefault="00EA3A45" w:rsidP="00625CAF">
      <w:pPr>
        <w:pStyle w:val="subheading1"/>
        <w:tabs>
          <w:tab w:val="clear" w:pos="840"/>
          <w:tab w:val="clear" w:pos="5103"/>
          <w:tab w:val="clear" w:pos="7000"/>
          <w:tab w:val="clear" w:pos="8448"/>
          <w:tab w:val="left" w:pos="6520"/>
        </w:tabs>
        <w:ind w:left="0" w:right="17" w:firstLine="0"/>
        <w:rPr>
          <w:b w:val="0"/>
          <w:i/>
          <w:sz w:val="22"/>
          <w:szCs w:val="22"/>
          <w:lang w:val="en-US"/>
        </w:rPr>
      </w:pPr>
      <w:r w:rsidRPr="00813EBE">
        <w:rPr>
          <w:b w:val="0"/>
          <w:i/>
          <w:sz w:val="22"/>
          <w:szCs w:val="22"/>
          <w:lang w:val="en-US"/>
        </w:rPr>
        <w:tab/>
      </w:r>
      <w:r w:rsidRPr="00813EBE">
        <w:rPr>
          <w:b w:val="0"/>
          <w:i/>
          <w:sz w:val="22"/>
          <w:szCs w:val="22"/>
          <w:lang w:val="en-US"/>
        </w:rPr>
        <w:tab/>
      </w:r>
    </w:p>
    <w:tbl>
      <w:tblPr>
        <w:tblW w:w="8175" w:type="dxa"/>
        <w:tblInd w:w="720" w:type="dxa"/>
        <w:tblLayout w:type="fixed"/>
        <w:tblLook w:val="04A0" w:firstRow="1" w:lastRow="0" w:firstColumn="1" w:lastColumn="0" w:noHBand="0" w:noVBand="1"/>
      </w:tblPr>
      <w:tblGrid>
        <w:gridCol w:w="6510"/>
        <w:gridCol w:w="1665"/>
      </w:tblGrid>
      <w:tr w:rsidR="00EA3A45" w:rsidRPr="00813EBE" w14:paraId="1A031D0F" w14:textId="77777777" w:rsidTr="00E71A4E">
        <w:trPr>
          <w:trHeight w:val="277"/>
        </w:trPr>
        <w:tc>
          <w:tcPr>
            <w:tcW w:w="6510" w:type="dxa"/>
            <w:tcBorders>
              <w:top w:val="nil"/>
              <w:left w:val="nil"/>
              <w:bottom w:val="nil"/>
              <w:right w:val="nil"/>
            </w:tcBorders>
            <w:shd w:val="clear" w:color="auto" w:fill="auto"/>
            <w:vAlign w:val="center"/>
            <w:hideMark/>
          </w:tcPr>
          <w:p w14:paraId="095EF6BF" w14:textId="77777777" w:rsidR="00EA3A45" w:rsidRPr="00813EBE" w:rsidRDefault="00EA3A45" w:rsidP="00625CAF">
            <w:pPr>
              <w:ind w:left="-86"/>
              <w:rPr>
                <w:i/>
                <w:iCs/>
                <w:color w:val="000000"/>
                <w:szCs w:val="22"/>
                <w:lang w:val="en-US"/>
              </w:rPr>
            </w:pPr>
            <w:r w:rsidRPr="00813EBE">
              <w:rPr>
                <w:i/>
                <w:iCs/>
                <w:color w:val="000000"/>
                <w:szCs w:val="22"/>
                <w:lang w:val="en-US"/>
              </w:rPr>
              <w:t>VND million</w:t>
            </w:r>
          </w:p>
        </w:tc>
        <w:tc>
          <w:tcPr>
            <w:tcW w:w="1665" w:type="dxa"/>
            <w:tcBorders>
              <w:top w:val="nil"/>
              <w:left w:val="nil"/>
              <w:bottom w:val="nil"/>
              <w:right w:val="nil"/>
            </w:tcBorders>
            <w:shd w:val="clear" w:color="auto" w:fill="auto"/>
            <w:vAlign w:val="center"/>
            <w:hideMark/>
          </w:tcPr>
          <w:p w14:paraId="1B2CA002" w14:textId="77777777" w:rsidR="00EA3A45" w:rsidRPr="00813EBE" w:rsidRDefault="00EA3A45" w:rsidP="00625CAF">
            <w:pPr>
              <w:pBdr>
                <w:bottom w:val="single" w:sz="4" w:space="1" w:color="auto"/>
              </w:pBdr>
              <w:ind w:left="582" w:right="-86"/>
              <w:jc w:val="right"/>
              <w:rPr>
                <w:i/>
                <w:iCs/>
                <w:color w:val="000000"/>
                <w:szCs w:val="22"/>
                <w:lang w:val="en-US"/>
              </w:rPr>
            </w:pPr>
            <w:r w:rsidRPr="00813EBE">
              <w:rPr>
                <w:i/>
                <w:iCs/>
                <w:color w:val="000000"/>
                <w:szCs w:val="22"/>
                <w:lang w:val="en-US"/>
              </w:rPr>
              <w:t>Buildings</w:t>
            </w:r>
          </w:p>
        </w:tc>
      </w:tr>
      <w:tr w:rsidR="00EA3A45" w:rsidRPr="00813EBE" w14:paraId="39BC541A" w14:textId="77777777" w:rsidTr="00E71A4E">
        <w:trPr>
          <w:trHeight w:val="289"/>
        </w:trPr>
        <w:tc>
          <w:tcPr>
            <w:tcW w:w="6510" w:type="dxa"/>
            <w:tcBorders>
              <w:top w:val="nil"/>
              <w:left w:val="nil"/>
              <w:bottom w:val="nil"/>
              <w:right w:val="nil"/>
            </w:tcBorders>
            <w:shd w:val="clear" w:color="auto" w:fill="auto"/>
            <w:vAlign w:val="center"/>
            <w:hideMark/>
          </w:tcPr>
          <w:p w14:paraId="047E8200" w14:textId="77777777" w:rsidR="00EA3A45" w:rsidRPr="00813EBE" w:rsidRDefault="00EA3A45" w:rsidP="00625CAF">
            <w:pPr>
              <w:ind w:left="-86"/>
              <w:rPr>
                <w:b/>
                <w:bCs/>
                <w:color w:val="000000"/>
                <w:szCs w:val="22"/>
                <w:lang w:val="en-US"/>
              </w:rPr>
            </w:pPr>
            <w:r w:rsidRPr="00813EBE">
              <w:rPr>
                <w:b/>
                <w:bCs/>
                <w:color w:val="000000"/>
                <w:szCs w:val="22"/>
                <w:lang w:val="en-US"/>
              </w:rPr>
              <w:t>Cost</w:t>
            </w:r>
          </w:p>
        </w:tc>
        <w:tc>
          <w:tcPr>
            <w:tcW w:w="1665" w:type="dxa"/>
            <w:tcBorders>
              <w:top w:val="nil"/>
              <w:left w:val="nil"/>
              <w:right w:val="nil"/>
            </w:tcBorders>
            <w:shd w:val="clear" w:color="auto" w:fill="auto"/>
            <w:vAlign w:val="center"/>
            <w:hideMark/>
          </w:tcPr>
          <w:p w14:paraId="044DDA4C" w14:textId="77777777" w:rsidR="00EA3A45" w:rsidRPr="00813EBE" w:rsidRDefault="00EA3A45" w:rsidP="00625CAF">
            <w:pPr>
              <w:ind w:left="582" w:right="-86"/>
              <w:jc w:val="right"/>
              <w:rPr>
                <w:lang w:val="en-US"/>
              </w:rPr>
            </w:pPr>
          </w:p>
        </w:tc>
      </w:tr>
      <w:tr w:rsidR="00EA3A45" w:rsidRPr="00813EBE" w14:paraId="39E7E6D6" w14:textId="77777777" w:rsidTr="00D72C2C">
        <w:trPr>
          <w:trHeight w:val="289"/>
        </w:trPr>
        <w:tc>
          <w:tcPr>
            <w:tcW w:w="6510" w:type="dxa"/>
            <w:tcBorders>
              <w:top w:val="nil"/>
              <w:left w:val="nil"/>
              <w:bottom w:val="nil"/>
              <w:right w:val="nil"/>
            </w:tcBorders>
            <w:shd w:val="clear" w:color="auto" w:fill="auto"/>
            <w:vAlign w:val="center"/>
          </w:tcPr>
          <w:p w14:paraId="08F32FA8" w14:textId="227DD88B" w:rsidR="00EA3A45" w:rsidRPr="00813EBE" w:rsidRDefault="00EA3A45" w:rsidP="00625CAF">
            <w:pPr>
              <w:ind w:left="-86"/>
              <w:rPr>
                <w:color w:val="000000"/>
                <w:szCs w:val="22"/>
                <w:lang w:val="en-US"/>
              </w:rPr>
            </w:pPr>
            <w:r w:rsidRPr="00813EBE">
              <w:rPr>
                <w:b/>
                <w:color w:val="000000"/>
                <w:szCs w:val="22"/>
                <w:lang w:val="en-US"/>
              </w:rPr>
              <w:t xml:space="preserve">Balance at </w:t>
            </w:r>
            <w:r w:rsidRPr="00813EBE">
              <w:rPr>
                <w:b/>
                <w:color w:val="000000"/>
                <w:szCs w:val="22"/>
                <w:lang w:val="en-US"/>
              </w:rPr>
              <w:fldChar w:fldCharType="begin"/>
            </w:r>
            <w:r w:rsidRPr="00813EBE">
              <w:rPr>
                <w:b/>
                <w:color w:val="000000"/>
                <w:szCs w:val="22"/>
                <w:lang w:val="en-US"/>
              </w:rPr>
              <w:instrText xml:space="preserve"> REF CYB_short \h  \* MERGEFORMAT </w:instrText>
            </w:r>
            <w:r w:rsidRPr="00813EBE">
              <w:rPr>
                <w:b/>
                <w:color w:val="000000"/>
                <w:szCs w:val="22"/>
                <w:lang w:val="en-US"/>
              </w:rPr>
            </w:r>
            <w:r w:rsidRPr="00813EBE">
              <w:rPr>
                <w:b/>
                <w:color w:val="000000"/>
                <w:szCs w:val="22"/>
                <w:lang w:val="en-US"/>
              </w:rPr>
              <w:fldChar w:fldCharType="separate"/>
            </w:r>
            <w:r w:rsidR="0097130A" w:rsidRPr="0097130A">
              <w:rPr>
                <w:b/>
                <w:color w:val="000000"/>
                <w:szCs w:val="22"/>
                <w:lang w:val="en-US"/>
              </w:rPr>
              <w:t>01/01/2020</w:t>
            </w:r>
            <w:r w:rsidRPr="00813EBE">
              <w:rPr>
                <w:b/>
                <w:color w:val="000000"/>
                <w:szCs w:val="22"/>
                <w:lang w:val="en-US"/>
              </w:rPr>
              <w:fldChar w:fldCharType="end"/>
            </w:r>
          </w:p>
        </w:tc>
        <w:tc>
          <w:tcPr>
            <w:tcW w:w="1665" w:type="dxa"/>
            <w:tcBorders>
              <w:top w:val="nil"/>
              <w:left w:val="nil"/>
              <w:bottom w:val="nil"/>
              <w:right w:val="nil"/>
            </w:tcBorders>
            <w:shd w:val="clear" w:color="auto" w:fill="auto"/>
            <w:vAlign w:val="center"/>
          </w:tcPr>
          <w:p w14:paraId="7477FB12" w14:textId="3E3408DB" w:rsidR="00EA3A45" w:rsidRPr="00813EBE" w:rsidRDefault="00EA3A45" w:rsidP="00D72C2C">
            <w:pPr>
              <w:pBdr>
                <w:bottom w:val="single" w:sz="4" w:space="1" w:color="auto"/>
              </w:pBdr>
              <w:ind w:left="582" w:right="-86"/>
              <w:jc w:val="right"/>
              <w:rPr>
                <w:color w:val="000000"/>
                <w:szCs w:val="22"/>
                <w:lang w:val="en-US"/>
              </w:rPr>
            </w:pPr>
            <w:r w:rsidRPr="00813EBE">
              <w:rPr>
                <w:b/>
                <w:bCs/>
                <w:color w:val="000000"/>
                <w:szCs w:val="22"/>
                <w:lang w:val="en-US"/>
              </w:rPr>
              <w:t>1,435,699</w:t>
            </w:r>
          </w:p>
        </w:tc>
      </w:tr>
      <w:tr w:rsidR="00EA3A45" w:rsidRPr="00813EBE" w14:paraId="6636CBFD" w14:textId="77777777" w:rsidTr="00D72C2C">
        <w:trPr>
          <w:trHeight w:val="20"/>
        </w:trPr>
        <w:tc>
          <w:tcPr>
            <w:tcW w:w="6510" w:type="dxa"/>
            <w:tcBorders>
              <w:top w:val="nil"/>
              <w:left w:val="nil"/>
              <w:bottom w:val="nil"/>
              <w:right w:val="nil"/>
            </w:tcBorders>
            <w:shd w:val="clear" w:color="auto" w:fill="auto"/>
            <w:vAlign w:val="center"/>
            <w:hideMark/>
          </w:tcPr>
          <w:p w14:paraId="108F7EFB" w14:textId="55629E44" w:rsidR="00EA3A45" w:rsidRPr="00813EBE" w:rsidRDefault="00EA3A45" w:rsidP="00625CAF">
            <w:pPr>
              <w:ind w:left="-86"/>
              <w:rPr>
                <w:b/>
                <w:bCs/>
                <w:color w:val="000000"/>
                <w:szCs w:val="22"/>
                <w:lang w:val="en-US"/>
              </w:rPr>
            </w:pPr>
            <w:r w:rsidRPr="00813EBE">
              <w:rPr>
                <w:b/>
                <w:bCs/>
                <w:color w:val="000000"/>
                <w:szCs w:val="22"/>
                <w:lang w:val="en-US"/>
              </w:rPr>
              <w:t xml:space="preserve">Balance at </w:t>
            </w:r>
            <w:r w:rsidRPr="00813EBE">
              <w:rPr>
                <w:b/>
                <w:bCs/>
                <w:color w:val="000000"/>
                <w:szCs w:val="22"/>
                <w:lang w:val="en-US"/>
              </w:rPr>
              <w:fldChar w:fldCharType="begin"/>
            </w:r>
            <w:r w:rsidRPr="00813EBE">
              <w:rPr>
                <w:b/>
                <w:bCs/>
                <w:color w:val="000000"/>
                <w:szCs w:val="22"/>
                <w:lang w:val="en-US"/>
              </w:rPr>
              <w:instrText xml:space="preserve"> REF CYE_short \h  \* MERGEFORMAT </w:instrText>
            </w:r>
            <w:r w:rsidRPr="00813EBE">
              <w:rPr>
                <w:b/>
                <w:bCs/>
                <w:color w:val="000000"/>
                <w:szCs w:val="22"/>
                <w:lang w:val="en-US"/>
              </w:rPr>
            </w:r>
            <w:r w:rsidRPr="00813EBE">
              <w:rPr>
                <w:b/>
                <w:bCs/>
                <w:color w:val="000000"/>
                <w:szCs w:val="22"/>
                <w:lang w:val="en-US"/>
              </w:rPr>
              <w:fldChar w:fldCharType="separate"/>
            </w:r>
            <w:r w:rsidR="0097130A" w:rsidRPr="0097130A">
              <w:rPr>
                <w:b/>
                <w:bCs/>
                <w:color w:val="000000"/>
                <w:szCs w:val="22"/>
                <w:lang w:val="en-US"/>
              </w:rPr>
              <w:t>06/30/2020</w:t>
            </w:r>
            <w:r w:rsidRPr="00813EBE">
              <w:rPr>
                <w:b/>
                <w:bCs/>
                <w:color w:val="000000"/>
                <w:szCs w:val="22"/>
                <w:lang w:val="en-US"/>
              </w:rPr>
              <w:fldChar w:fldCharType="end"/>
            </w:r>
          </w:p>
        </w:tc>
        <w:tc>
          <w:tcPr>
            <w:tcW w:w="1665" w:type="dxa"/>
            <w:tcBorders>
              <w:left w:val="nil"/>
              <w:right w:val="nil"/>
            </w:tcBorders>
            <w:shd w:val="clear" w:color="auto" w:fill="auto"/>
            <w:vAlign w:val="center"/>
          </w:tcPr>
          <w:p w14:paraId="6C07117D" w14:textId="77777777" w:rsidR="00EA3A45" w:rsidRPr="00813EBE" w:rsidRDefault="00EA3A45" w:rsidP="00D72C2C">
            <w:pPr>
              <w:pBdr>
                <w:bottom w:val="single" w:sz="4" w:space="1" w:color="auto"/>
              </w:pBdr>
              <w:spacing w:line="312" w:lineRule="auto"/>
              <w:ind w:left="582" w:right="-86"/>
              <w:jc w:val="right"/>
              <w:rPr>
                <w:b/>
                <w:bCs/>
                <w:color w:val="000000"/>
                <w:szCs w:val="22"/>
                <w:lang w:val="en-US"/>
              </w:rPr>
            </w:pPr>
            <w:r w:rsidRPr="00813EBE">
              <w:rPr>
                <w:b/>
                <w:bCs/>
                <w:color w:val="000000"/>
                <w:szCs w:val="22"/>
                <w:lang w:val="en-US"/>
              </w:rPr>
              <w:t>1,435,699</w:t>
            </w:r>
          </w:p>
        </w:tc>
      </w:tr>
      <w:tr w:rsidR="00EA3A45" w:rsidRPr="00813EBE" w14:paraId="52C82B1A" w14:textId="77777777" w:rsidTr="00D72C2C">
        <w:trPr>
          <w:trHeight w:val="289"/>
        </w:trPr>
        <w:tc>
          <w:tcPr>
            <w:tcW w:w="6510" w:type="dxa"/>
            <w:tcBorders>
              <w:top w:val="nil"/>
              <w:left w:val="nil"/>
              <w:bottom w:val="nil"/>
              <w:right w:val="nil"/>
            </w:tcBorders>
            <w:shd w:val="clear" w:color="auto" w:fill="auto"/>
            <w:vAlign w:val="center"/>
            <w:hideMark/>
          </w:tcPr>
          <w:p w14:paraId="5F3C922F" w14:textId="77777777" w:rsidR="00EA3A45" w:rsidRPr="00813EBE" w:rsidRDefault="00EA3A45" w:rsidP="00625CAF">
            <w:pPr>
              <w:ind w:left="-86"/>
              <w:rPr>
                <w:b/>
                <w:bCs/>
                <w:color w:val="000000"/>
                <w:szCs w:val="22"/>
                <w:lang w:val="en-US"/>
              </w:rPr>
            </w:pPr>
            <w:r w:rsidRPr="00813EBE">
              <w:rPr>
                <w:b/>
                <w:bCs/>
                <w:color w:val="000000"/>
                <w:szCs w:val="22"/>
                <w:lang w:val="en-US"/>
              </w:rPr>
              <w:t>Accumulated amortization</w:t>
            </w:r>
          </w:p>
        </w:tc>
        <w:tc>
          <w:tcPr>
            <w:tcW w:w="1665" w:type="dxa"/>
            <w:tcBorders>
              <w:top w:val="nil"/>
              <w:left w:val="nil"/>
              <w:right w:val="nil"/>
            </w:tcBorders>
            <w:shd w:val="clear" w:color="auto" w:fill="auto"/>
            <w:vAlign w:val="center"/>
          </w:tcPr>
          <w:p w14:paraId="31C0F6C8" w14:textId="77777777" w:rsidR="00EA3A45" w:rsidRPr="00813EBE" w:rsidRDefault="00EA3A45" w:rsidP="00D72C2C">
            <w:pPr>
              <w:ind w:left="582" w:right="-86"/>
              <w:jc w:val="right"/>
              <w:rPr>
                <w:b/>
                <w:szCs w:val="22"/>
                <w:lang w:val="en-US"/>
              </w:rPr>
            </w:pPr>
          </w:p>
        </w:tc>
      </w:tr>
      <w:tr w:rsidR="00F847E3" w:rsidRPr="00813EBE" w14:paraId="592FD77B" w14:textId="77777777" w:rsidTr="00D72C2C">
        <w:trPr>
          <w:trHeight w:val="470"/>
        </w:trPr>
        <w:tc>
          <w:tcPr>
            <w:tcW w:w="6510" w:type="dxa"/>
            <w:tcBorders>
              <w:top w:val="nil"/>
              <w:left w:val="nil"/>
              <w:bottom w:val="nil"/>
              <w:right w:val="nil"/>
            </w:tcBorders>
            <w:shd w:val="clear" w:color="auto" w:fill="auto"/>
            <w:vAlign w:val="center"/>
            <w:hideMark/>
          </w:tcPr>
          <w:p w14:paraId="642A531E" w14:textId="494CE788" w:rsidR="00F847E3" w:rsidRPr="00813EBE" w:rsidRDefault="00F847E3" w:rsidP="00625CAF">
            <w:pPr>
              <w:ind w:left="-86"/>
              <w:rPr>
                <w:b/>
                <w:color w:val="000000"/>
                <w:szCs w:val="22"/>
                <w:lang w:val="en-US"/>
              </w:rPr>
            </w:pPr>
            <w:r w:rsidRPr="00813EBE">
              <w:rPr>
                <w:b/>
                <w:color w:val="000000"/>
                <w:szCs w:val="22"/>
                <w:lang w:val="en-US"/>
              </w:rPr>
              <w:t xml:space="preserve">Balance at </w:t>
            </w:r>
            <w:r w:rsidRPr="00813EBE">
              <w:rPr>
                <w:b/>
                <w:color w:val="000000"/>
                <w:szCs w:val="22"/>
                <w:lang w:val="en-US"/>
              </w:rPr>
              <w:fldChar w:fldCharType="begin"/>
            </w:r>
            <w:r w:rsidRPr="00813EBE">
              <w:rPr>
                <w:b/>
                <w:color w:val="000000"/>
                <w:szCs w:val="22"/>
                <w:lang w:val="en-US"/>
              </w:rPr>
              <w:instrText xml:space="preserve"> REF CYB_short \h  \* MERGEFORMAT </w:instrText>
            </w:r>
            <w:r w:rsidRPr="00813EBE">
              <w:rPr>
                <w:b/>
                <w:color w:val="000000"/>
                <w:szCs w:val="22"/>
                <w:lang w:val="en-US"/>
              </w:rPr>
            </w:r>
            <w:r w:rsidRPr="00813EBE">
              <w:rPr>
                <w:b/>
                <w:color w:val="000000"/>
                <w:szCs w:val="22"/>
                <w:lang w:val="en-US"/>
              </w:rPr>
              <w:fldChar w:fldCharType="separate"/>
            </w:r>
            <w:r w:rsidR="0097130A" w:rsidRPr="0097130A">
              <w:rPr>
                <w:b/>
                <w:color w:val="000000"/>
                <w:szCs w:val="22"/>
                <w:lang w:val="en-US"/>
              </w:rPr>
              <w:t>01/01/2020</w:t>
            </w:r>
            <w:r w:rsidRPr="00813EBE">
              <w:rPr>
                <w:b/>
                <w:color w:val="000000"/>
                <w:szCs w:val="22"/>
                <w:lang w:val="en-US"/>
              </w:rPr>
              <w:fldChar w:fldCharType="end"/>
            </w:r>
          </w:p>
        </w:tc>
        <w:tc>
          <w:tcPr>
            <w:tcW w:w="1665" w:type="dxa"/>
            <w:tcBorders>
              <w:top w:val="nil"/>
              <w:left w:val="nil"/>
              <w:bottom w:val="nil"/>
              <w:right w:val="nil"/>
            </w:tcBorders>
            <w:shd w:val="clear" w:color="auto" w:fill="auto"/>
            <w:vAlign w:val="center"/>
          </w:tcPr>
          <w:p w14:paraId="46C39B76" w14:textId="78A67C2A" w:rsidR="00F847E3" w:rsidRPr="00813EBE" w:rsidRDefault="00F847E3" w:rsidP="00D72C2C">
            <w:pPr>
              <w:ind w:left="582" w:right="-86"/>
              <w:jc w:val="right"/>
              <w:rPr>
                <w:b/>
                <w:szCs w:val="22"/>
                <w:lang w:val="en-US"/>
              </w:rPr>
            </w:pPr>
            <w:r w:rsidRPr="00813EBE">
              <w:rPr>
                <w:b/>
                <w:bCs/>
                <w:color w:val="000000"/>
                <w:szCs w:val="22"/>
                <w:lang w:val="en-US"/>
              </w:rPr>
              <w:t>275,175</w:t>
            </w:r>
          </w:p>
        </w:tc>
      </w:tr>
      <w:tr w:rsidR="00EA3A45" w:rsidRPr="00813EBE" w14:paraId="30EBE987" w14:textId="77777777" w:rsidTr="00D72C2C">
        <w:trPr>
          <w:trHeight w:val="289"/>
        </w:trPr>
        <w:tc>
          <w:tcPr>
            <w:tcW w:w="6510" w:type="dxa"/>
            <w:tcBorders>
              <w:top w:val="nil"/>
              <w:left w:val="nil"/>
              <w:bottom w:val="nil"/>
              <w:right w:val="nil"/>
            </w:tcBorders>
            <w:shd w:val="clear" w:color="auto" w:fill="auto"/>
            <w:vAlign w:val="center"/>
          </w:tcPr>
          <w:p w14:paraId="1B6A6CD1" w14:textId="77777777" w:rsidR="00EA3A45" w:rsidRPr="00813EBE" w:rsidRDefault="00EA3A45" w:rsidP="00625CAF">
            <w:pPr>
              <w:ind w:left="-86"/>
              <w:rPr>
                <w:color w:val="000000"/>
                <w:szCs w:val="22"/>
                <w:lang w:val="en-US"/>
              </w:rPr>
            </w:pPr>
            <w:r w:rsidRPr="00813EBE">
              <w:rPr>
                <w:color w:val="000000"/>
                <w:szCs w:val="22"/>
                <w:lang w:val="en-US"/>
              </w:rPr>
              <w:t>Charge for the period</w:t>
            </w:r>
          </w:p>
        </w:tc>
        <w:tc>
          <w:tcPr>
            <w:tcW w:w="1665" w:type="dxa"/>
            <w:tcBorders>
              <w:top w:val="nil"/>
              <w:left w:val="nil"/>
              <w:bottom w:val="nil"/>
              <w:right w:val="nil"/>
            </w:tcBorders>
            <w:shd w:val="clear" w:color="auto" w:fill="auto"/>
            <w:vAlign w:val="center"/>
          </w:tcPr>
          <w:p w14:paraId="5CDD4D50" w14:textId="3F4BC29E" w:rsidR="00EA3A45" w:rsidRPr="00813EBE" w:rsidRDefault="00E103A1" w:rsidP="00D72C2C">
            <w:pPr>
              <w:pBdr>
                <w:bottom w:val="single" w:sz="4" w:space="1" w:color="auto"/>
              </w:pBdr>
              <w:ind w:left="582" w:right="-86"/>
              <w:jc w:val="right"/>
              <w:rPr>
                <w:szCs w:val="22"/>
                <w:lang w:val="en-US"/>
              </w:rPr>
            </w:pPr>
            <w:r w:rsidRPr="00E103A1">
              <w:rPr>
                <w:szCs w:val="22"/>
                <w:lang w:val="en-US"/>
              </w:rPr>
              <w:t>17,900</w:t>
            </w:r>
          </w:p>
        </w:tc>
      </w:tr>
      <w:tr w:rsidR="00EA3A45" w:rsidRPr="00813EBE" w14:paraId="1C8CE876" w14:textId="77777777" w:rsidTr="00D72C2C">
        <w:trPr>
          <w:trHeight w:val="452"/>
        </w:trPr>
        <w:tc>
          <w:tcPr>
            <w:tcW w:w="6510" w:type="dxa"/>
            <w:tcBorders>
              <w:top w:val="nil"/>
              <w:left w:val="nil"/>
              <w:bottom w:val="nil"/>
              <w:right w:val="nil"/>
            </w:tcBorders>
            <w:shd w:val="clear" w:color="auto" w:fill="auto"/>
            <w:vAlign w:val="center"/>
            <w:hideMark/>
          </w:tcPr>
          <w:p w14:paraId="656AB65C" w14:textId="50485B59" w:rsidR="00EA3A45" w:rsidRPr="00813EBE" w:rsidRDefault="00EA3A45" w:rsidP="00625CAF">
            <w:pPr>
              <w:ind w:left="-86"/>
              <w:rPr>
                <w:b/>
                <w:bCs/>
                <w:color w:val="000000"/>
                <w:szCs w:val="22"/>
                <w:lang w:val="en-US"/>
              </w:rPr>
            </w:pPr>
            <w:r w:rsidRPr="00813EBE">
              <w:rPr>
                <w:b/>
                <w:bCs/>
                <w:color w:val="000000"/>
                <w:szCs w:val="22"/>
                <w:lang w:val="en-US"/>
              </w:rPr>
              <w:t xml:space="preserve">Balance at </w:t>
            </w:r>
            <w:r w:rsidRPr="00813EBE">
              <w:rPr>
                <w:b/>
                <w:bCs/>
                <w:color w:val="000000"/>
                <w:szCs w:val="22"/>
                <w:lang w:val="en-US"/>
              </w:rPr>
              <w:fldChar w:fldCharType="begin"/>
            </w:r>
            <w:r w:rsidRPr="00813EBE">
              <w:rPr>
                <w:b/>
                <w:bCs/>
                <w:color w:val="000000"/>
                <w:szCs w:val="22"/>
                <w:lang w:val="en-US"/>
              </w:rPr>
              <w:instrText xml:space="preserve"> REF CYE_short \h  \* MERGEFORMAT </w:instrText>
            </w:r>
            <w:r w:rsidRPr="00813EBE">
              <w:rPr>
                <w:b/>
                <w:bCs/>
                <w:color w:val="000000"/>
                <w:szCs w:val="22"/>
                <w:lang w:val="en-US"/>
              </w:rPr>
            </w:r>
            <w:r w:rsidRPr="00813EBE">
              <w:rPr>
                <w:b/>
                <w:bCs/>
                <w:color w:val="000000"/>
                <w:szCs w:val="22"/>
                <w:lang w:val="en-US"/>
              </w:rPr>
              <w:fldChar w:fldCharType="separate"/>
            </w:r>
            <w:r w:rsidR="0097130A" w:rsidRPr="0097130A">
              <w:rPr>
                <w:b/>
                <w:bCs/>
                <w:color w:val="000000"/>
                <w:szCs w:val="22"/>
                <w:lang w:val="en-US"/>
              </w:rPr>
              <w:t>06/30/2020</w:t>
            </w:r>
            <w:r w:rsidRPr="00813EBE">
              <w:rPr>
                <w:b/>
                <w:bCs/>
                <w:color w:val="000000"/>
                <w:szCs w:val="22"/>
                <w:lang w:val="en-US"/>
              </w:rPr>
              <w:fldChar w:fldCharType="end"/>
            </w:r>
          </w:p>
        </w:tc>
        <w:tc>
          <w:tcPr>
            <w:tcW w:w="1665" w:type="dxa"/>
            <w:tcBorders>
              <w:left w:val="nil"/>
              <w:right w:val="nil"/>
            </w:tcBorders>
            <w:shd w:val="clear" w:color="auto" w:fill="auto"/>
            <w:vAlign w:val="center"/>
          </w:tcPr>
          <w:p w14:paraId="49E2CADA" w14:textId="71A80823" w:rsidR="00EA3A45" w:rsidRPr="00813EBE" w:rsidRDefault="00E103A1" w:rsidP="00D72C2C">
            <w:pPr>
              <w:pBdr>
                <w:bottom w:val="single" w:sz="4" w:space="1" w:color="auto"/>
              </w:pBdr>
              <w:spacing w:before="60" w:after="60" w:line="312" w:lineRule="auto"/>
              <w:ind w:left="582" w:right="-86"/>
              <w:jc w:val="right"/>
              <w:rPr>
                <w:b/>
                <w:bCs/>
                <w:color w:val="000000"/>
                <w:szCs w:val="22"/>
                <w:lang w:val="en-US"/>
              </w:rPr>
            </w:pPr>
            <w:r w:rsidRPr="00E103A1">
              <w:rPr>
                <w:b/>
                <w:bCs/>
                <w:color w:val="000000"/>
                <w:szCs w:val="22"/>
                <w:lang w:val="en-US"/>
              </w:rPr>
              <w:t>293,075</w:t>
            </w:r>
          </w:p>
        </w:tc>
      </w:tr>
      <w:tr w:rsidR="00EA3A45" w:rsidRPr="00813EBE" w14:paraId="1081BAA2" w14:textId="77777777" w:rsidTr="00D72C2C">
        <w:trPr>
          <w:trHeight w:val="289"/>
        </w:trPr>
        <w:tc>
          <w:tcPr>
            <w:tcW w:w="6510" w:type="dxa"/>
            <w:tcBorders>
              <w:top w:val="nil"/>
              <w:left w:val="nil"/>
              <w:bottom w:val="nil"/>
              <w:right w:val="nil"/>
            </w:tcBorders>
            <w:shd w:val="clear" w:color="auto" w:fill="auto"/>
            <w:vAlign w:val="center"/>
            <w:hideMark/>
          </w:tcPr>
          <w:p w14:paraId="64BEB37B" w14:textId="77777777" w:rsidR="00EA3A45" w:rsidRPr="00813EBE" w:rsidRDefault="00EA3A45" w:rsidP="00625CAF">
            <w:pPr>
              <w:ind w:left="-86"/>
              <w:rPr>
                <w:b/>
                <w:bCs/>
                <w:color w:val="000000"/>
                <w:szCs w:val="22"/>
                <w:lang w:val="en-US"/>
              </w:rPr>
            </w:pPr>
            <w:r w:rsidRPr="00813EBE">
              <w:rPr>
                <w:b/>
                <w:bCs/>
                <w:color w:val="000000"/>
                <w:szCs w:val="22"/>
                <w:lang w:val="en-US"/>
              </w:rPr>
              <w:t>Net book value</w:t>
            </w:r>
          </w:p>
        </w:tc>
        <w:tc>
          <w:tcPr>
            <w:tcW w:w="1665" w:type="dxa"/>
            <w:tcBorders>
              <w:top w:val="nil"/>
              <w:left w:val="nil"/>
              <w:bottom w:val="nil"/>
              <w:right w:val="nil"/>
            </w:tcBorders>
            <w:shd w:val="clear" w:color="auto" w:fill="auto"/>
            <w:vAlign w:val="center"/>
          </w:tcPr>
          <w:p w14:paraId="02F873DE" w14:textId="77777777" w:rsidR="00EA3A45" w:rsidRPr="00813EBE" w:rsidRDefault="00EA3A45" w:rsidP="00D72C2C">
            <w:pPr>
              <w:ind w:left="582" w:right="-86"/>
              <w:jc w:val="right"/>
              <w:rPr>
                <w:b/>
                <w:szCs w:val="22"/>
                <w:lang w:val="en-US"/>
              </w:rPr>
            </w:pPr>
          </w:p>
        </w:tc>
      </w:tr>
      <w:tr w:rsidR="00EA3A45" w:rsidRPr="00813EBE" w14:paraId="4AF6A35B" w14:textId="77777777" w:rsidTr="00D72C2C">
        <w:trPr>
          <w:trHeight w:val="432"/>
        </w:trPr>
        <w:tc>
          <w:tcPr>
            <w:tcW w:w="6510" w:type="dxa"/>
            <w:tcBorders>
              <w:top w:val="nil"/>
              <w:left w:val="nil"/>
              <w:bottom w:val="nil"/>
              <w:right w:val="nil"/>
            </w:tcBorders>
            <w:shd w:val="clear" w:color="auto" w:fill="auto"/>
            <w:vAlign w:val="center"/>
            <w:hideMark/>
          </w:tcPr>
          <w:p w14:paraId="5BE1880F" w14:textId="274A3759" w:rsidR="00EA3A45" w:rsidRPr="00813EBE" w:rsidRDefault="00EA3A45" w:rsidP="00625CAF">
            <w:pPr>
              <w:ind w:left="-86"/>
              <w:rPr>
                <w:b/>
                <w:bCs/>
                <w:color w:val="000000"/>
                <w:szCs w:val="22"/>
                <w:lang w:val="en-US"/>
              </w:rPr>
            </w:pPr>
            <w:r w:rsidRPr="00813EBE">
              <w:rPr>
                <w:b/>
                <w:bCs/>
                <w:color w:val="000000"/>
                <w:szCs w:val="22"/>
                <w:lang w:val="en-US"/>
              </w:rPr>
              <w:t xml:space="preserve">Balance at </w:t>
            </w:r>
            <w:r w:rsidRPr="00813EBE">
              <w:rPr>
                <w:b/>
                <w:color w:val="000000"/>
                <w:szCs w:val="22"/>
                <w:lang w:val="en-US"/>
              </w:rPr>
              <w:fldChar w:fldCharType="begin"/>
            </w:r>
            <w:r w:rsidRPr="00813EBE">
              <w:rPr>
                <w:b/>
                <w:color w:val="000000"/>
                <w:szCs w:val="22"/>
                <w:lang w:val="en-US"/>
              </w:rPr>
              <w:instrText xml:space="preserve"> REF CYB_short \h  \* MERGEFORMAT </w:instrText>
            </w:r>
            <w:r w:rsidRPr="00813EBE">
              <w:rPr>
                <w:b/>
                <w:color w:val="000000"/>
                <w:szCs w:val="22"/>
                <w:lang w:val="en-US"/>
              </w:rPr>
            </w:r>
            <w:r w:rsidRPr="00813EBE">
              <w:rPr>
                <w:b/>
                <w:color w:val="000000"/>
                <w:szCs w:val="22"/>
                <w:lang w:val="en-US"/>
              </w:rPr>
              <w:fldChar w:fldCharType="separate"/>
            </w:r>
            <w:r w:rsidR="0097130A" w:rsidRPr="0097130A">
              <w:rPr>
                <w:b/>
                <w:color w:val="000000"/>
                <w:szCs w:val="22"/>
                <w:lang w:val="en-US"/>
              </w:rPr>
              <w:t>01/01/2020</w:t>
            </w:r>
            <w:r w:rsidRPr="00813EBE">
              <w:rPr>
                <w:b/>
                <w:color w:val="000000"/>
                <w:szCs w:val="22"/>
                <w:lang w:val="en-US"/>
              </w:rPr>
              <w:fldChar w:fldCharType="end"/>
            </w:r>
          </w:p>
        </w:tc>
        <w:tc>
          <w:tcPr>
            <w:tcW w:w="1665" w:type="dxa"/>
            <w:tcBorders>
              <w:top w:val="nil"/>
              <w:left w:val="nil"/>
              <w:bottom w:val="nil"/>
              <w:right w:val="nil"/>
            </w:tcBorders>
            <w:shd w:val="clear" w:color="auto" w:fill="auto"/>
            <w:vAlign w:val="center"/>
          </w:tcPr>
          <w:p w14:paraId="762D828F" w14:textId="088FC8D7" w:rsidR="00EA3A45" w:rsidRPr="00813EBE" w:rsidRDefault="00F847E3" w:rsidP="00D72C2C">
            <w:pPr>
              <w:pBdr>
                <w:bottom w:val="double" w:sz="4" w:space="1" w:color="auto"/>
              </w:pBdr>
              <w:ind w:left="576" w:right="-86"/>
              <w:jc w:val="right"/>
              <w:rPr>
                <w:b/>
                <w:bCs/>
                <w:color w:val="000000"/>
                <w:szCs w:val="22"/>
                <w:lang w:val="en-US"/>
              </w:rPr>
            </w:pPr>
            <w:r w:rsidRPr="00813EBE">
              <w:rPr>
                <w:b/>
                <w:bCs/>
                <w:color w:val="000000"/>
                <w:szCs w:val="22"/>
                <w:lang w:val="en-US"/>
              </w:rPr>
              <w:t>1,160,524</w:t>
            </w:r>
          </w:p>
        </w:tc>
      </w:tr>
      <w:tr w:rsidR="00EA3A45" w:rsidRPr="00813EBE" w14:paraId="07B4596E" w14:textId="77777777" w:rsidTr="00D72C2C">
        <w:trPr>
          <w:trHeight w:val="432"/>
        </w:trPr>
        <w:tc>
          <w:tcPr>
            <w:tcW w:w="6510" w:type="dxa"/>
            <w:tcBorders>
              <w:top w:val="nil"/>
              <w:left w:val="nil"/>
              <w:bottom w:val="nil"/>
              <w:right w:val="nil"/>
            </w:tcBorders>
            <w:shd w:val="clear" w:color="auto" w:fill="auto"/>
            <w:vAlign w:val="center"/>
            <w:hideMark/>
          </w:tcPr>
          <w:p w14:paraId="72E5BA30" w14:textId="7D243510" w:rsidR="00EA3A45" w:rsidRPr="00813EBE" w:rsidRDefault="00EA3A45" w:rsidP="00625CAF">
            <w:pPr>
              <w:ind w:left="-86"/>
              <w:rPr>
                <w:b/>
                <w:bCs/>
                <w:color w:val="000000"/>
                <w:szCs w:val="22"/>
                <w:lang w:val="en-US"/>
              </w:rPr>
            </w:pPr>
            <w:r w:rsidRPr="00813EBE">
              <w:rPr>
                <w:b/>
                <w:bCs/>
                <w:color w:val="000000"/>
                <w:szCs w:val="22"/>
                <w:lang w:val="en-US"/>
              </w:rPr>
              <w:t xml:space="preserve">Balance at </w:t>
            </w:r>
            <w:r w:rsidRPr="00813EBE">
              <w:rPr>
                <w:b/>
                <w:bCs/>
                <w:color w:val="000000"/>
                <w:szCs w:val="22"/>
                <w:lang w:val="en-US"/>
              </w:rPr>
              <w:fldChar w:fldCharType="begin"/>
            </w:r>
            <w:r w:rsidRPr="00813EBE">
              <w:rPr>
                <w:b/>
                <w:bCs/>
                <w:color w:val="000000"/>
                <w:szCs w:val="22"/>
                <w:lang w:val="en-US"/>
              </w:rPr>
              <w:instrText xml:space="preserve"> REF CYE_short \h  \* MERGEFORMAT </w:instrText>
            </w:r>
            <w:r w:rsidRPr="00813EBE">
              <w:rPr>
                <w:b/>
                <w:bCs/>
                <w:color w:val="000000"/>
                <w:szCs w:val="22"/>
                <w:lang w:val="en-US"/>
              </w:rPr>
            </w:r>
            <w:r w:rsidRPr="00813EBE">
              <w:rPr>
                <w:b/>
                <w:bCs/>
                <w:color w:val="000000"/>
                <w:szCs w:val="22"/>
                <w:lang w:val="en-US"/>
              </w:rPr>
              <w:fldChar w:fldCharType="separate"/>
            </w:r>
            <w:r w:rsidR="0097130A" w:rsidRPr="0097130A">
              <w:rPr>
                <w:b/>
                <w:bCs/>
                <w:color w:val="000000"/>
                <w:szCs w:val="22"/>
                <w:lang w:val="en-US"/>
              </w:rPr>
              <w:t>06/30/2020</w:t>
            </w:r>
            <w:r w:rsidRPr="00813EBE">
              <w:rPr>
                <w:b/>
                <w:bCs/>
                <w:color w:val="000000"/>
                <w:szCs w:val="22"/>
                <w:lang w:val="en-US"/>
              </w:rPr>
              <w:fldChar w:fldCharType="end"/>
            </w:r>
          </w:p>
        </w:tc>
        <w:tc>
          <w:tcPr>
            <w:tcW w:w="1665" w:type="dxa"/>
            <w:tcBorders>
              <w:left w:val="nil"/>
              <w:right w:val="nil"/>
            </w:tcBorders>
            <w:shd w:val="clear" w:color="auto" w:fill="auto"/>
            <w:vAlign w:val="center"/>
          </w:tcPr>
          <w:p w14:paraId="7224C55C" w14:textId="0D761D6A" w:rsidR="00EA3A45" w:rsidRPr="00813EBE" w:rsidRDefault="00E103A1" w:rsidP="00D72C2C">
            <w:pPr>
              <w:pBdr>
                <w:bottom w:val="double" w:sz="4" w:space="1" w:color="auto"/>
              </w:pBdr>
              <w:ind w:left="576" w:right="-86"/>
              <w:jc w:val="right"/>
              <w:rPr>
                <w:b/>
                <w:bCs/>
                <w:color w:val="000000"/>
                <w:szCs w:val="22"/>
                <w:lang w:val="en-US"/>
              </w:rPr>
            </w:pPr>
            <w:r w:rsidRPr="00E103A1">
              <w:rPr>
                <w:b/>
                <w:bCs/>
                <w:color w:val="000000"/>
                <w:szCs w:val="22"/>
                <w:lang w:val="en-US"/>
              </w:rPr>
              <w:t>1,142,624</w:t>
            </w:r>
          </w:p>
        </w:tc>
      </w:tr>
    </w:tbl>
    <w:p w14:paraId="2CD77FF1" w14:textId="77777777" w:rsidR="00EA3A45" w:rsidRPr="00813EBE" w:rsidRDefault="00EA3A45" w:rsidP="00625CAF">
      <w:pPr>
        <w:pStyle w:val="subheading1"/>
        <w:tabs>
          <w:tab w:val="clear" w:pos="840"/>
          <w:tab w:val="clear" w:pos="5103"/>
          <w:tab w:val="clear" w:pos="7000"/>
          <w:tab w:val="clear" w:pos="8448"/>
        </w:tabs>
        <w:ind w:left="561" w:right="17" w:hanging="561"/>
        <w:rPr>
          <w:b w:val="0"/>
          <w:i/>
          <w:sz w:val="22"/>
          <w:szCs w:val="22"/>
          <w:lang w:val="en-US"/>
        </w:rPr>
      </w:pPr>
    </w:p>
    <w:p w14:paraId="6254161E" w14:textId="68694A0B" w:rsidR="00EA3A45" w:rsidRPr="00813EBE" w:rsidRDefault="00EA3A45" w:rsidP="00625CAF">
      <w:pPr>
        <w:pStyle w:val="subheading1"/>
        <w:tabs>
          <w:tab w:val="clear" w:pos="840"/>
          <w:tab w:val="clear" w:pos="5103"/>
          <w:tab w:val="clear" w:pos="7000"/>
          <w:tab w:val="clear" w:pos="8448"/>
          <w:tab w:val="left" w:pos="5426"/>
        </w:tabs>
        <w:ind w:left="720" w:right="17" w:hanging="11"/>
        <w:rPr>
          <w:b w:val="0"/>
          <w:i/>
          <w:sz w:val="22"/>
          <w:szCs w:val="22"/>
          <w:lang w:val="en-US"/>
        </w:rPr>
      </w:pPr>
      <w:r w:rsidRPr="00813EBE">
        <w:rPr>
          <w:b w:val="0"/>
          <w:i/>
          <w:sz w:val="22"/>
          <w:szCs w:val="22"/>
          <w:lang w:val="en-US"/>
        </w:rPr>
        <w:t xml:space="preserve">For the period from </w:t>
      </w:r>
      <w:r w:rsidRPr="00813EBE">
        <w:rPr>
          <w:i/>
          <w:sz w:val="22"/>
          <w:szCs w:val="22"/>
          <w:lang w:val="en-US"/>
        </w:rPr>
        <w:fldChar w:fldCharType="begin"/>
      </w:r>
      <w:r w:rsidRPr="00813EBE">
        <w:rPr>
          <w:b w:val="0"/>
          <w:i/>
          <w:sz w:val="22"/>
          <w:szCs w:val="22"/>
          <w:lang w:val="en-US"/>
        </w:rPr>
        <w:instrText xml:space="preserve"> REF LYB_short \h  \* MERGEFORMAT </w:instrText>
      </w:r>
      <w:r w:rsidRPr="00813EBE">
        <w:rPr>
          <w:i/>
          <w:sz w:val="22"/>
          <w:szCs w:val="22"/>
          <w:lang w:val="en-US"/>
        </w:rPr>
      </w:r>
      <w:r w:rsidRPr="00813EBE">
        <w:rPr>
          <w:i/>
          <w:sz w:val="22"/>
          <w:szCs w:val="22"/>
          <w:lang w:val="en-US"/>
        </w:rPr>
        <w:fldChar w:fldCharType="separate"/>
      </w:r>
      <w:r w:rsidR="0097130A" w:rsidRPr="0097130A">
        <w:rPr>
          <w:b w:val="0"/>
          <w:i/>
          <w:sz w:val="22"/>
          <w:szCs w:val="22"/>
          <w:lang w:val="en-US"/>
        </w:rPr>
        <w:t>01/01/2019</w:t>
      </w:r>
      <w:r w:rsidRPr="00813EBE">
        <w:rPr>
          <w:i/>
          <w:sz w:val="22"/>
          <w:szCs w:val="22"/>
          <w:lang w:val="en-US"/>
        </w:rPr>
        <w:fldChar w:fldCharType="end"/>
      </w:r>
      <w:r w:rsidRPr="00813EBE">
        <w:rPr>
          <w:b w:val="0"/>
          <w:i/>
          <w:sz w:val="22"/>
          <w:szCs w:val="22"/>
          <w:lang w:val="en-US"/>
        </w:rPr>
        <w:t xml:space="preserve"> to </w:t>
      </w:r>
      <w:r w:rsidRPr="00813EBE">
        <w:rPr>
          <w:i/>
          <w:sz w:val="22"/>
          <w:szCs w:val="22"/>
          <w:lang w:val="en-US"/>
        </w:rPr>
        <w:fldChar w:fldCharType="begin"/>
      </w:r>
      <w:r w:rsidRPr="00813EBE">
        <w:rPr>
          <w:b w:val="0"/>
          <w:i/>
          <w:sz w:val="22"/>
          <w:szCs w:val="22"/>
          <w:lang w:val="en-US"/>
        </w:rPr>
        <w:instrText xml:space="preserve"> REF LYE_short \h  \* MERGEFORMAT </w:instrText>
      </w:r>
      <w:r w:rsidRPr="00813EBE">
        <w:rPr>
          <w:i/>
          <w:sz w:val="22"/>
          <w:szCs w:val="22"/>
          <w:lang w:val="en-US"/>
        </w:rPr>
      </w:r>
      <w:r w:rsidRPr="00813EBE">
        <w:rPr>
          <w:i/>
          <w:sz w:val="22"/>
          <w:szCs w:val="22"/>
          <w:lang w:val="en-US"/>
        </w:rPr>
        <w:fldChar w:fldCharType="separate"/>
      </w:r>
      <w:r w:rsidR="0097130A" w:rsidRPr="0097130A">
        <w:rPr>
          <w:b w:val="0"/>
          <w:i/>
          <w:sz w:val="22"/>
          <w:szCs w:val="22"/>
          <w:lang w:val="en-US"/>
        </w:rPr>
        <w:t>12/31/2019</w:t>
      </w:r>
      <w:r w:rsidRPr="00813EBE">
        <w:rPr>
          <w:i/>
          <w:sz w:val="22"/>
          <w:szCs w:val="22"/>
          <w:lang w:val="en-US"/>
        </w:rPr>
        <w:fldChar w:fldCharType="end"/>
      </w:r>
      <w:r w:rsidR="00C41369" w:rsidRPr="00813EBE">
        <w:rPr>
          <w:b w:val="0"/>
          <w:i/>
          <w:sz w:val="22"/>
          <w:szCs w:val="22"/>
          <w:lang w:val="en-US"/>
        </w:rPr>
        <w:t xml:space="preserve"> (audited)</w:t>
      </w:r>
    </w:p>
    <w:p w14:paraId="4EE1675F" w14:textId="77777777" w:rsidR="00EA3A45" w:rsidRPr="00813EBE" w:rsidRDefault="00EA3A45" w:rsidP="00625CAF">
      <w:pPr>
        <w:pStyle w:val="subheading1"/>
        <w:tabs>
          <w:tab w:val="clear" w:pos="840"/>
          <w:tab w:val="clear" w:pos="5103"/>
          <w:tab w:val="clear" w:pos="7000"/>
          <w:tab w:val="clear" w:pos="8448"/>
          <w:tab w:val="left" w:pos="5426"/>
        </w:tabs>
        <w:ind w:left="720" w:right="17" w:hanging="561"/>
        <w:rPr>
          <w:b w:val="0"/>
          <w:i/>
          <w:sz w:val="22"/>
          <w:szCs w:val="22"/>
          <w:lang w:val="en-US"/>
        </w:rPr>
      </w:pPr>
    </w:p>
    <w:tbl>
      <w:tblPr>
        <w:tblW w:w="8176" w:type="dxa"/>
        <w:tblInd w:w="720" w:type="dxa"/>
        <w:tblLayout w:type="fixed"/>
        <w:tblLook w:val="04A0" w:firstRow="1" w:lastRow="0" w:firstColumn="1" w:lastColumn="0" w:noHBand="0" w:noVBand="1"/>
      </w:tblPr>
      <w:tblGrid>
        <w:gridCol w:w="6511"/>
        <w:gridCol w:w="1665"/>
      </w:tblGrid>
      <w:tr w:rsidR="00EA3A45" w:rsidRPr="00813EBE" w14:paraId="224C224F" w14:textId="77777777" w:rsidTr="00E71A4E">
        <w:trPr>
          <w:trHeight w:val="274"/>
        </w:trPr>
        <w:tc>
          <w:tcPr>
            <w:tcW w:w="6511" w:type="dxa"/>
            <w:tcBorders>
              <w:top w:val="nil"/>
              <w:left w:val="nil"/>
              <w:bottom w:val="nil"/>
              <w:right w:val="nil"/>
            </w:tcBorders>
            <w:shd w:val="clear" w:color="auto" w:fill="auto"/>
            <w:vAlign w:val="bottom"/>
            <w:hideMark/>
          </w:tcPr>
          <w:p w14:paraId="3847859F" w14:textId="77777777" w:rsidR="00EA3A45" w:rsidRPr="00813EBE" w:rsidRDefault="00EA3A45" w:rsidP="00625CAF">
            <w:pPr>
              <w:tabs>
                <w:tab w:val="right" w:pos="466"/>
              </w:tabs>
              <w:ind w:left="-86"/>
              <w:rPr>
                <w:i/>
                <w:iCs/>
                <w:color w:val="000000"/>
                <w:szCs w:val="22"/>
                <w:lang w:val="en-US"/>
              </w:rPr>
            </w:pPr>
            <w:r w:rsidRPr="00813EBE">
              <w:rPr>
                <w:i/>
                <w:iCs/>
                <w:color w:val="000000"/>
                <w:szCs w:val="22"/>
                <w:lang w:val="en-US"/>
              </w:rPr>
              <w:t>VND million</w:t>
            </w:r>
          </w:p>
        </w:tc>
        <w:tc>
          <w:tcPr>
            <w:tcW w:w="1665" w:type="dxa"/>
            <w:tcBorders>
              <w:top w:val="nil"/>
              <w:left w:val="nil"/>
              <w:bottom w:val="nil"/>
              <w:right w:val="nil"/>
            </w:tcBorders>
            <w:shd w:val="clear" w:color="auto" w:fill="auto"/>
            <w:vAlign w:val="center"/>
            <w:hideMark/>
          </w:tcPr>
          <w:p w14:paraId="2ADE03FF" w14:textId="77777777" w:rsidR="00EA3A45" w:rsidRPr="00813EBE" w:rsidRDefault="00EA3A45" w:rsidP="00625CAF">
            <w:pPr>
              <w:pBdr>
                <w:bottom w:val="single" w:sz="4" w:space="1" w:color="auto"/>
              </w:pBdr>
              <w:ind w:left="582" w:right="-86"/>
              <w:jc w:val="right"/>
              <w:rPr>
                <w:i/>
                <w:iCs/>
                <w:color w:val="000000"/>
                <w:szCs w:val="22"/>
                <w:lang w:val="en-US"/>
              </w:rPr>
            </w:pPr>
            <w:r w:rsidRPr="00813EBE">
              <w:rPr>
                <w:i/>
                <w:iCs/>
                <w:color w:val="000000"/>
                <w:szCs w:val="22"/>
                <w:lang w:val="en-US"/>
              </w:rPr>
              <w:t>Buildings</w:t>
            </w:r>
          </w:p>
        </w:tc>
      </w:tr>
      <w:tr w:rsidR="00EA3A45" w:rsidRPr="00813EBE" w14:paraId="5E7DB2FE" w14:textId="77777777" w:rsidTr="00E71A4E">
        <w:trPr>
          <w:trHeight w:val="286"/>
        </w:trPr>
        <w:tc>
          <w:tcPr>
            <w:tcW w:w="6511" w:type="dxa"/>
            <w:tcBorders>
              <w:top w:val="nil"/>
              <w:left w:val="nil"/>
              <w:bottom w:val="nil"/>
              <w:right w:val="nil"/>
            </w:tcBorders>
            <w:shd w:val="clear" w:color="auto" w:fill="auto"/>
            <w:vAlign w:val="center"/>
            <w:hideMark/>
          </w:tcPr>
          <w:p w14:paraId="5DCCEDEA" w14:textId="77777777" w:rsidR="00EA3A45" w:rsidRPr="00813EBE" w:rsidRDefault="00EA3A45" w:rsidP="00625CAF">
            <w:pPr>
              <w:tabs>
                <w:tab w:val="right" w:pos="466"/>
              </w:tabs>
              <w:ind w:left="-86"/>
              <w:rPr>
                <w:b/>
                <w:bCs/>
                <w:color w:val="000000"/>
                <w:szCs w:val="22"/>
                <w:lang w:val="en-US"/>
              </w:rPr>
            </w:pPr>
            <w:r w:rsidRPr="00813EBE">
              <w:rPr>
                <w:b/>
                <w:bCs/>
                <w:color w:val="000000"/>
                <w:szCs w:val="22"/>
                <w:lang w:val="en-US"/>
              </w:rPr>
              <w:t>Cost</w:t>
            </w:r>
          </w:p>
        </w:tc>
        <w:tc>
          <w:tcPr>
            <w:tcW w:w="1665" w:type="dxa"/>
            <w:tcBorders>
              <w:top w:val="nil"/>
              <w:left w:val="nil"/>
              <w:right w:val="nil"/>
            </w:tcBorders>
            <w:shd w:val="clear" w:color="auto" w:fill="auto"/>
            <w:vAlign w:val="center"/>
            <w:hideMark/>
          </w:tcPr>
          <w:p w14:paraId="19D01336" w14:textId="77777777" w:rsidR="00EA3A45" w:rsidRPr="00813EBE" w:rsidRDefault="00EA3A45" w:rsidP="00625CAF">
            <w:pPr>
              <w:ind w:left="582" w:right="-86"/>
              <w:jc w:val="right"/>
              <w:rPr>
                <w:lang w:val="en-US"/>
              </w:rPr>
            </w:pPr>
          </w:p>
        </w:tc>
      </w:tr>
      <w:tr w:rsidR="00876099" w:rsidRPr="00813EBE" w14:paraId="73203880" w14:textId="77777777" w:rsidTr="00E71A4E">
        <w:trPr>
          <w:trHeight w:val="283"/>
        </w:trPr>
        <w:tc>
          <w:tcPr>
            <w:tcW w:w="6511" w:type="dxa"/>
            <w:tcBorders>
              <w:top w:val="nil"/>
              <w:left w:val="nil"/>
              <w:bottom w:val="nil"/>
              <w:right w:val="nil"/>
            </w:tcBorders>
            <w:shd w:val="clear" w:color="auto" w:fill="auto"/>
            <w:vAlign w:val="center"/>
            <w:hideMark/>
          </w:tcPr>
          <w:p w14:paraId="174892D7" w14:textId="4099D9A6" w:rsidR="00876099" w:rsidRPr="00813EBE" w:rsidRDefault="00876099" w:rsidP="00625CAF">
            <w:pPr>
              <w:tabs>
                <w:tab w:val="right" w:pos="466"/>
              </w:tabs>
              <w:ind w:left="-86"/>
              <w:rPr>
                <w:b/>
                <w:color w:val="000000"/>
                <w:szCs w:val="22"/>
                <w:lang w:val="en-US"/>
              </w:rPr>
            </w:pPr>
            <w:r w:rsidRPr="00813EBE">
              <w:rPr>
                <w:b/>
                <w:color w:val="000000"/>
                <w:szCs w:val="22"/>
                <w:lang w:val="en-US"/>
              </w:rPr>
              <w:t xml:space="preserve">Balance at </w:t>
            </w:r>
            <w:r w:rsidRPr="00813EBE">
              <w:rPr>
                <w:b/>
                <w:bCs/>
                <w:color w:val="000000"/>
                <w:szCs w:val="22"/>
                <w:lang w:val="en-US"/>
              </w:rPr>
              <w:fldChar w:fldCharType="begin"/>
            </w:r>
            <w:r w:rsidRPr="00813EBE">
              <w:rPr>
                <w:b/>
                <w:bCs/>
                <w:color w:val="000000"/>
                <w:szCs w:val="22"/>
                <w:lang w:val="en-US"/>
              </w:rPr>
              <w:instrText xml:space="preserve"> REF LYB_short \h  \* MERGEFORMAT </w:instrText>
            </w:r>
            <w:r w:rsidRPr="00813EBE">
              <w:rPr>
                <w:b/>
                <w:bCs/>
                <w:color w:val="000000"/>
                <w:szCs w:val="22"/>
                <w:lang w:val="en-US"/>
              </w:rPr>
            </w:r>
            <w:r w:rsidRPr="00813EBE">
              <w:rPr>
                <w:b/>
                <w:bCs/>
                <w:color w:val="000000"/>
                <w:szCs w:val="22"/>
                <w:lang w:val="en-US"/>
              </w:rPr>
              <w:fldChar w:fldCharType="separate"/>
            </w:r>
            <w:r w:rsidR="0097130A" w:rsidRPr="0097130A">
              <w:rPr>
                <w:b/>
                <w:bCs/>
                <w:color w:val="000000"/>
                <w:szCs w:val="22"/>
                <w:lang w:val="en-US"/>
              </w:rPr>
              <w:t>01/01/2019</w:t>
            </w:r>
            <w:r w:rsidRPr="00813EBE">
              <w:rPr>
                <w:b/>
                <w:bCs/>
                <w:color w:val="000000"/>
                <w:szCs w:val="22"/>
                <w:lang w:val="en-US"/>
              </w:rPr>
              <w:fldChar w:fldCharType="end"/>
            </w:r>
          </w:p>
        </w:tc>
        <w:tc>
          <w:tcPr>
            <w:tcW w:w="1665" w:type="dxa"/>
            <w:tcBorders>
              <w:top w:val="nil"/>
              <w:left w:val="nil"/>
              <w:bottom w:val="nil"/>
              <w:right w:val="nil"/>
            </w:tcBorders>
            <w:shd w:val="clear" w:color="auto" w:fill="auto"/>
            <w:vAlign w:val="center"/>
          </w:tcPr>
          <w:p w14:paraId="56361068" w14:textId="7FE94EE0" w:rsidR="00876099" w:rsidRPr="00813EBE" w:rsidRDefault="00876099" w:rsidP="00625CAF">
            <w:pPr>
              <w:ind w:left="576" w:right="-86"/>
              <w:jc w:val="right"/>
              <w:rPr>
                <w:b/>
                <w:color w:val="000000"/>
                <w:szCs w:val="22"/>
                <w:lang w:val="en-US"/>
              </w:rPr>
            </w:pPr>
            <w:r w:rsidRPr="00813EBE">
              <w:rPr>
                <w:b/>
                <w:bCs/>
                <w:color w:val="000000"/>
                <w:szCs w:val="22"/>
                <w:lang w:val="en-US"/>
              </w:rPr>
              <w:t xml:space="preserve">1,435,699 </w:t>
            </w:r>
          </w:p>
        </w:tc>
      </w:tr>
      <w:tr w:rsidR="00EA3A45" w:rsidRPr="00813EBE" w14:paraId="3935D757" w14:textId="77777777" w:rsidTr="0024156C">
        <w:trPr>
          <w:trHeight w:val="288"/>
        </w:trPr>
        <w:tc>
          <w:tcPr>
            <w:tcW w:w="6511" w:type="dxa"/>
            <w:tcBorders>
              <w:top w:val="nil"/>
              <w:left w:val="nil"/>
              <w:bottom w:val="nil"/>
              <w:right w:val="nil"/>
            </w:tcBorders>
            <w:shd w:val="clear" w:color="auto" w:fill="auto"/>
            <w:vAlign w:val="center"/>
            <w:hideMark/>
          </w:tcPr>
          <w:p w14:paraId="3B37B658" w14:textId="7883F290" w:rsidR="00EA3A45" w:rsidRPr="00813EBE" w:rsidRDefault="00EA3A45" w:rsidP="00625CAF">
            <w:pPr>
              <w:tabs>
                <w:tab w:val="right" w:pos="466"/>
              </w:tabs>
              <w:ind w:left="-86"/>
              <w:rPr>
                <w:b/>
                <w:bCs/>
                <w:color w:val="000000"/>
                <w:szCs w:val="22"/>
                <w:lang w:val="en-US"/>
              </w:rPr>
            </w:pPr>
            <w:r w:rsidRPr="00813EBE">
              <w:rPr>
                <w:b/>
                <w:bCs/>
                <w:color w:val="000000"/>
                <w:szCs w:val="22"/>
                <w:lang w:val="en-US"/>
              </w:rPr>
              <w:t xml:space="preserve">Balance at </w:t>
            </w:r>
            <w:r w:rsidRPr="00813EBE">
              <w:rPr>
                <w:b/>
                <w:bCs/>
                <w:color w:val="000000"/>
                <w:szCs w:val="22"/>
                <w:lang w:val="en-US"/>
              </w:rPr>
              <w:fldChar w:fldCharType="begin"/>
            </w:r>
            <w:r w:rsidRPr="00813EBE">
              <w:rPr>
                <w:b/>
                <w:bCs/>
                <w:color w:val="000000"/>
                <w:szCs w:val="22"/>
                <w:lang w:val="en-US"/>
              </w:rPr>
              <w:instrText xml:space="preserve"> REF LYE_short \h  \* MERGEFORMAT </w:instrText>
            </w:r>
            <w:r w:rsidRPr="00813EBE">
              <w:rPr>
                <w:b/>
                <w:bCs/>
                <w:color w:val="000000"/>
                <w:szCs w:val="22"/>
                <w:lang w:val="en-US"/>
              </w:rPr>
            </w:r>
            <w:r w:rsidRPr="00813EBE">
              <w:rPr>
                <w:b/>
                <w:bCs/>
                <w:color w:val="000000"/>
                <w:szCs w:val="22"/>
                <w:lang w:val="en-US"/>
              </w:rPr>
              <w:fldChar w:fldCharType="separate"/>
            </w:r>
            <w:r w:rsidR="0097130A" w:rsidRPr="0097130A">
              <w:rPr>
                <w:b/>
                <w:bCs/>
                <w:color w:val="000000"/>
                <w:szCs w:val="22"/>
                <w:lang w:val="en-US"/>
              </w:rPr>
              <w:t>12/31/2019</w:t>
            </w:r>
            <w:r w:rsidRPr="00813EBE">
              <w:rPr>
                <w:b/>
                <w:bCs/>
                <w:color w:val="000000"/>
                <w:szCs w:val="22"/>
                <w:lang w:val="en-US"/>
              </w:rPr>
              <w:fldChar w:fldCharType="end"/>
            </w:r>
          </w:p>
        </w:tc>
        <w:tc>
          <w:tcPr>
            <w:tcW w:w="1665" w:type="dxa"/>
            <w:tcBorders>
              <w:left w:val="nil"/>
              <w:right w:val="nil"/>
            </w:tcBorders>
            <w:shd w:val="clear" w:color="auto" w:fill="auto"/>
            <w:vAlign w:val="center"/>
          </w:tcPr>
          <w:p w14:paraId="635B1B5E" w14:textId="77777777" w:rsidR="00EA3A45" w:rsidRPr="00813EBE" w:rsidRDefault="00EA3A45" w:rsidP="00625CAF">
            <w:pPr>
              <w:pBdr>
                <w:bottom w:val="single" w:sz="4" w:space="1" w:color="auto"/>
              </w:pBdr>
              <w:ind w:left="576" w:right="-86"/>
              <w:jc w:val="right"/>
              <w:rPr>
                <w:b/>
                <w:bCs/>
                <w:color w:val="000000"/>
                <w:szCs w:val="22"/>
                <w:lang w:val="en-US"/>
              </w:rPr>
            </w:pPr>
            <w:r w:rsidRPr="00813EBE">
              <w:rPr>
                <w:b/>
                <w:bCs/>
                <w:color w:val="000000"/>
                <w:szCs w:val="22"/>
                <w:lang w:val="en-US"/>
              </w:rPr>
              <w:t xml:space="preserve">1,435,699 </w:t>
            </w:r>
          </w:p>
        </w:tc>
      </w:tr>
      <w:tr w:rsidR="00EA3A45" w:rsidRPr="00813EBE" w14:paraId="67D87070" w14:textId="77777777" w:rsidTr="00E71A4E">
        <w:trPr>
          <w:trHeight w:val="286"/>
        </w:trPr>
        <w:tc>
          <w:tcPr>
            <w:tcW w:w="6511" w:type="dxa"/>
            <w:tcBorders>
              <w:top w:val="nil"/>
              <w:left w:val="nil"/>
              <w:bottom w:val="nil"/>
              <w:right w:val="nil"/>
            </w:tcBorders>
            <w:shd w:val="clear" w:color="auto" w:fill="auto"/>
            <w:vAlign w:val="center"/>
            <w:hideMark/>
          </w:tcPr>
          <w:p w14:paraId="6192F78D" w14:textId="77777777" w:rsidR="00EA3A45" w:rsidRPr="00813EBE" w:rsidRDefault="00EA3A45" w:rsidP="00625CAF">
            <w:pPr>
              <w:tabs>
                <w:tab w:val="right" w:pos="466"/>
              </w:tabs>
              <w:ind w:left="-86"/>
              <w:rPr>
                <w:b/>
                <w:bCs/>
                <w:color w:val="000000"/>
                <w:szCs w:val="22"/>
                <w:lang w:val="en-US"/>
              </w:rPr>
            </w:pPr>
            <w:r w:rsidRPr="00813EBE">
              <w:rPr>
                <w:b/>
                <w:bCs/>
                <w:color w:val="000000"/>
                <w:szCs w:val="22"/>
                <w:lang w:val="en-US"/>
              </w:rPr>
              <w:t>Accumulated amortization</w:t>
            </w:r>
          </w:p>
        </w:tc>
        <w:tc>
          <w:tcPr>
            <w:tcW w:w="1665" w:type="dxa"/>
            <w:tcBorders>
              <w:top w:val="nil"/>
              <w:left w:val="nil"/>
              <w:bottom w:val="nil"/>
              <w:right w:val="nil"/>
            </w:tcBorders>
            <w:shd w:val="clear" w:color="auto" w:fill="auto"/>
            <w:vAlign w:val="center"/>
          </w:tcPr>
          <w:p w14:paraId="5E2FB8FB" w14:textId="77777777" w:rsidR="00EA3A45" w:rsidRPr="00813EBE" w:rsidRDefault="00EA3A45" w:rsidP="00625CAF">
            <w:pPr>
              <w:ind w:left="582" w:right="-86"/>
              <w:jc w:val="right"/>
              <w:rPr>
                <w:szCs w:val="22"/>
                <w:lang w:val="en-US"/>
              </w:rPr>
            </w:pPr>
          </w:p>
        </w:tc>
      </w:tr>
      <w:tr w:rsidR="00876099" w:rsidRPr="00813EBE" w14:paraId="0409313B" w14:textId="77777777" w:rsidTr="00E71A4E">
        <w:trPr>
          <w:trHeight w:val="313"/>
        </w:trPr>
        <w:tc>
          <w:tcPr>
            <w:tcW w:w="6511" w:type="dxa"/>
            <w:tcBorders>
              <w:top w:val="nil"/>
              <w:left w:val="nil"/>
              <w:bottom w:val="nil"/>
              <w:right w:val="nil"/>
            </w:tcBorders>
            <w:shd w:val="clear" w:color="auto" w:fill="auto"/>
            <w:vAlign w:val="center"/>
            <w:hideMark/>
          </w:tcPr>
          <w:p w14:paraId="755E712B" w14:textId="38176EF9" w:rsidR="00876099" w:rsidRPr="00813EBE" w:rsidRDefault="00876099" w:rsidP="00625CAF">
            <w:pPr>
              <w:tabs>
                <w:tab w:val="right" w:pos="466"/>
              </w:tabs>
              <w:ind w:left="-86"/>
              <w:rPr>
                <w:b/>
                <w:color w:val="000000"/>
                <w:szCs w:val="22"/>
                <w:lang w:val="en-US"/>
              </w:rPr>
            </w:pPr>
            <w:r w:rsidRPr="00813EBE">
              <w:rPr>
                <w:b/>
                <w:color w:val="000000"/>
                <w:szCs w:val="22"/>
                <w:lang w:val="en-US"/>
              </w:rPr>
              <w:t xml:space="preserve">Balance at </w:t>
            </w:r>
            <w:r w:rsidRPr="00813EBE">
              <w:rPr>
                <w:b/>
                <w:bCs/>
                <w:color w:val="000000"/>
                <w:szCs w:val="22"/>
                <w:lang w:val="en-US"/>
              </w:rPr>
              <w:fldChar w:fldCharType="begin"/>
            </w:r>
            <w:r w:rsidRPr="00813EBE">
              <w:rPr>
                <w:b/>
                <w:bCs/>
                <w:color w:val="000000"/>
                <w:szCs w:val="22"/>
                <w:lang w:val="en-US"/>
              </w:rPr>
              <w:instrText xml:space="preserve"> REF LYB_short \h  \* MERGEFORMAT </w:instrText>
            </w:r>
            <w:r w:rsidRPr="00813EBE">
              <w:rPr>
                <w:b/>
                <w:bCs/>
                <w:color w:val="000000"/>
                <w:szCs w:val="22"/>
                <w:lang w:val="en-US"/>
              </w:rPr>
            </w:r>
            <w:r w:rsidRPr="00813EBE">
              <w:rPr>
                <w:b/>
                <w:bCs/>
                <w:color w:val="000000"/>
                <w:szCs w:val="22"/>
                <w:lang w:val="en-US"/>
              </w:rPr>
              <w:fldChar w:fldCharType="separate"/>
            </w:r>
            <w:r w:rsidR="0097130A" w:rsidRPr="0097130A">
              <w:rPr>
                <w:b/>
                <w:bCs/>
                <w:color w:val="000000"/>
                <w:szCs w:val="22"/>
                <w:lang w:val="en-US"/>
              </w:rPr>
              <w:t>01/01/2019</w:t>
            </w:r>
            <w:r w:rsidRPr="00813EBE">
              <w:rPr>
                <w:b/>
                <w:bCs/>
                <w:color w:val="000000"/>
                <w:szCs w:val="22"/>
                <w:lang w:val="en-US"/>
              </w:rPr>
              <w:fldChar w:fldCharType="end"/>
            </w:r>
          </w:p>
        </w:tc>
        <w:tc>
          <w:tcPr>
            <w:tcW w:w="1665" w:type="dxa"/>
            <w:tcBorders>
              <w:top w:val="nil"/>
              <w:left w:val="nil"/>
              <w:bottom w:val="nil"/>
              <w:right w:val="nil"/>
            </w:tcBorders>
            <w:shd w:val="clear" w:color="auto" w:fill="auto"/>
            <w:vAlign w:val="center"/>
          </w:tcPr>
          <w:p w14:paraId="432881D2" w14:textId="5F400E8F" w:rsidR="00876099" w:rsidRPr="00813EBE" w:rsidRDefault="00876099" w:rsidP="00625CAF">
            <w:pPr>
              <w:ind w:left="582" w:right="-86"/>
              <w:jc w:val="right"/>
              <w:rPr>
                <w:b/>
                <w:color w:val="000000"/>
                <w:szCs w:val="22"/>
                <w:lang w:val="en-US"/>
              </w:rPr>
            </w:pPr>
            <w:r w:rsidRPr="00813EBE">
              <w:rPr>
                <w:b/>
                <w:bCs/>
                <w:color w:val="000000"/>
                <w:szCs w:val="22"/>
                <w:lang w:val="en-US"/>
              </w:rPr>
              <w:t xml:space="preserve">239,375 </w:t>
            </w:r>
          </w:p>
        </w:tc>
      </w:tr>
      <w:tr w:rsidR="00876099" w:rsidRPr="00813EBE" w14:paraId="57B8B4FF" w14:textId="77777777" w:rsidTr="0013782C">
        <w:trPr>
          <w:trHeight w:val="313"/>
        </w:trPr>
        <w:tc>
          <w:tcPr>
            <w:tcW w:w="6511" w:type="dxa"/>
            <w:tcBorders>
              <w:top w:val="nil"/>
              <w:left w:val="nil"/>
              <w:bottom w:val="nil"/>
              <w:right w:val="nil"/>
            </w:tcBorders>
            <w:shd w:val="clear" w:color="auto" w:fill="auto"/>
            <w:vAlign w:val="center"/>
          </w:tcPr>
          <w:p w14:paraId="6FB25309" w14:textId="77777777" w:rsidR="00876099" w:rsidRPr="00813EBE" w:rsidRDefault="00876099" w:rsidP="00625CAF">
            <w:pPr>
              <w:tabs>
                <w:tab w:val="right" w:pos="466"/>
              </w:tabs>
              <w:ind w:left="-86"/>
              <w:rPr>
                <w:b/>
                <w:color w:val="000000"/>
                <w:szCs w:val="22"/>
                <w:lang w:val="en-US"/>
              </w:rPr>
            </w:pPr>
            <w:r w:rsidRPr="00813EBE">
              <w:rPr>
                <w:color w:val="000000"/>
                <w:szCs w:val="22"/>
                <w:lang w:val="en-US"/>
              </w:rPr>
              <w:t>Charge for the period</w:t>
            </w:r>
          </w:p>
        </w:tc>
        <w:tc>
          <w:tcPr>
            <w:tcW w:w="1665" w:type="dxa"/>
            <w:tcBorders>
              <w:top w:val="nil"/>
              <w:left w:val="nil"/>
              <w:bottom w:val="nil"/>
              <w:right w:val="nil"/>
            </w:tcBorders>
            <w:shd w:val="clear" w:color="auto" w:fill="auto"/>
            <w:vAlign w:val="bottom"/>
          </w:tcPr>
          <w:p w14:paraId="27287FB9" w14:textId="160E1E11" w:rsidR="00876099" w:rsidRPr="00813EBE" w:rsidRDefault="00876099" w:rsidP="00625CAF">
            <w:pPr>
              <w:pBdr>
                <w:bottom w:val="single" w:sz="4" w:space="1" w:color="auto"/>
              </w:pBdr>
              <w:ind w:left="582" w:right="-86"/>
              <w:jc w:val="right"/>
              <w:rPr>
                <w:b/>
                <w:bCs/>
                <w:color w:val="000000"/>
                <w:szCs w:val="22"/>
                <w:lang w:val="en-US"/>
              </w:rPr>
            </w:pPr>
            <w:r w:rsidRPr="00813EBE">
              <w:rPr>
                <w:szCs w:val="22"/>
                <w:lang w:val="en-US"/>
              </w:rPr>
              <w:t>35,800</w:t>
            </w:r>
          </w:p>
        </w:tc>
      </w:tr>
      <w:tr w:rsidR="00876099" w:rsidRPr="00813EBE" w14:paraId="39E00D41" w14:textId="77777777" w:rsidTr="008252E2">
        <w:trPr>
          <w:trHeight w:val="288"/>
        </w:trPr>
        <w:tc>
          <w:tcPr>
            <w:tcW w:w="6511" w:type="dxa"/>
            <w:tcBorders>
              <w:top w:val="nil"/>
              <w:left w:val="nil"/>
              <w:bottom w:val="nil"/>
              <w:right w:val="nil"/>
            </w:tcBorders>
            <w:shd w:val="clear" w:color="auto" w:fill="auto"/>
            <w:vAlign w:val="center"/>
            <w:hideMark/>
          </w:tcPr>
          <w:p w14:paraId="1A13FB55" w14:textId="4B660AD6" w:rsidR="00876099" w:rsidRPr="00813EBE" w:rsidRDefault="00876099" w:rsidP="00625CAF">
            <w:pPr>
              <w:tabs>
                <w:tab w:val="right" w:pos="466"/>
              </w:tabs>
              <w:spacing w:line="0" w:lineRule="atLeast"/>
              <w:ind w:left="-86"/>
              <w:rPr>
                <w:b/>
                <w:bCs/>
                <w:color w:val="000000"/>
                <w:szCs w:val="22"/>
                <w:lang w:val="en-US"/>
              </w:rPr>
            </w:pPr>
            <w:r w:rsidRPr="00813EBE">
              <w:rPr>
                <w:b/>
                <w:bCs/>
                <w:color w:val="000000"/>
                <w:szCs w:val="22"/>
                <w:lang w:val="en-US"/>
              </w:rPr>
              <w:t xml:space="preserve">Balance at </w:t>
            </w:r>
            <w:r w:rsidRPr="00813EBE">
              <w:rPr>
                <w:b/>
                <w:bCs/>
                <w:color w:val="000000"/>
                <w:szCs w:val="22"/>
                <w:lang w:val="en-US"/>
              </w:rPr>
              <w:fldChar w:fldCharType="begin"/>
            </w:r>
            <w:r w:rsidRPr="00813EBE">
              <w:rPr>
                <w:b/>
                <w:bCs/>
                <w:color w:val="000000"/>
                <w:szCs w:val="22"/>
                <w:lang w:val="en-US"/>
              </w:rPr>
              <w:instrText xml:space="preserve"> REF LYE_short \h  \* MERGEFORMAT </w:instrText>
            </w:r>
            <w:r w:rsidRPr="00813EBE">
              <w:rPr>
                <w:b/>
                <w:bCs/>
                <w:color w:val="000000"/>
                <w:szCs w:val="22"/>
                <w:lang w:val="en-US"/>
              </w:rPr>
            </w:r>
            <w:r w:rsidRPr="00813EBE">
              <w:rPr>
                <w:b/>
                <w:bCs/>
                <w:color w:val="000000"/>
                <w:szCs w:val="22"/>
                <w:lang w:val="en-US"/>
              </w:rPr>
              <w:fldChar w:fldCharType="separate"/>
            </w:r>
            <w:r w:rsidR="0097130A" w:rsidRPr="0097130A">
              <w:rPr>
                <w:b/>
                <w:bCs/>
                <w:color w:val="000000"/>
                <w:szCs w:val="22"/>
                <w:lang w:val="en-US"/>
              </w:rPr>
              <w:t>12/31/2019</w:t>
            </w:r>
            <w:r w:rsidRPr="00813EBE">
              <w:rPr>
                <w:b/>
                <w:bCs/>
                <w:color w:val="000000"/>
                <w:szCs w:val="22"/>
                <w:lang w:val="en-US"/>
              </w:rPr>
              <w:fldChar w:fldCharType="end"/>
            </w:r>
          </w:p>
        </w:tc>
        <w:tc>
          <w:tcPr>
            <w:tcW w:w="1665" w:type="dxa"/>
            <w:tcBorders>
              <w:left w:val="nil"/>
              <w:right w:val="nil"/>
            </w:tcBorders>
            <w:shd w:val="clear" w:color="auto" w:fill="auto"/>
            <w:vAlign w:val="center"/>
          </w:tcPr>
          <w:p w14:paraId="0B9DA56D" w14:textId="6C265206" w:rsidR="00876099" w:rsidRPr="00813EBE" w:rsidRDefault="00876099" w:rsidP="00625CAF">
            <w:pPr>
              <w:pBdr>
                <w:bottom w:val="single" w:sz="4" w:space="1" w:color="auto"/>
              </w:pBdr>
              <w:spacing w:line="0" w:lineRule="atLeast"/>
              <w:ind w:left="582" w:right="-86"/>
              <w:jc w:val="right"/>
              <w:rPr>
                <w:b/>
                <w:bCs/>
                <w:color w:val="000000"/>
                <w:szCs w:val="22"/>
                <w:lang w:val="en-US"/>
              </w:rPr>
            </w:pPr>
            <w:r w:rsidRPr="00813EBE">
              <w:rPr>
                <w:b/>
                <w:bCs/>
                <w:color w:val="000000"/>
                <w:szCs w:val="22"/>
                <w:lang w:val="en-US"/>
              </w:rPr>
              <w:t>275,175</w:t>
            </w:r>
          </w:p>
        </w:tc>
      </w:tr>
      <w:tr w:rsidR="00EA3A45" w:rsidRPr="00813EBE" w14:paraId="40E529E1" w14:textId="77777777" w:rsidTr="00876099">
        <w:trPr>
          <w:trHeight w:val="20"/>
        </w:trPr>
        <w:tc>
          <w:tcPr>
            <w:tcW w:w="6511" w:type="dxa"/>
            <w:tcBorders>
              <w:top w:val="nil"/>
              <w:left w:val="nil"/>
              <w:bottom w:val="nil"/>
              <w:right w:val="nil"/>
            </w:tcBorders>
            <w:shd w:val="clear" w:color="auto" w:fill="auto"/>
            <w:vAlign w:val="center"/>
            <w:hideMark/>
          </w:tcPr>
          <w:p w14:paraId="63695B77" w14:textId="77777777" w:rsidR="00EA3A45" w:rsidRPr="00813EBE" w:rsidRDefault="00EA3A45" w:rsidP="00625CAF">
            <w:pPr>
              <w:tabs>
                <w:tab w:val="right" w:pos="466"/>
              </w:tabs>
              <w:ind w:left="-86"/>
              <w:rPr>
                <w:b/>
                <w:bCs/>
                <w:color w:val="000000"/>
                <w:szCs w:val="22"/>
                <w:lang w:val="en-US"/>
              </w:rPr>
            </w:pPr>
            <w:r w:rsidRPr="00813EBE">
              <w:rPr>
                <w:b/>
                <w:bCs/>
                <w:color w:val="000000"/>
                <w:szCs w:val="22"/>
                <w:lang w:val="en-US"/>
              </w:rPr>
              <w:t>Net book value</w:t>
            </w:r>
          </w:p>
        </w:tc>
        <w:tc>
          <w:tcPr>
            <w:tcW w:w="1665" w:type="dxa"/>
            <w:tcBorders>
              <w:top w:val="nil"/>
              <w:left w:val="nil"/>
              <w:bottom w:val="nil"/>
              <w:right w:val="nil"/>
            </w:tcBorders>
            <w:shd w:val="clear" w:color="auto" w:fill="auto"/>
            <w:vAlign w:val="center"/>
          </w:tcPr>
          <w:p w14:paraId="5BE6D0CD" w14:textId="77777777" w:rsidR="00EA3A45" w:rsidRPr="00813EBE" w:rsidRDefault="00EA3A45" w:rsidP="00625CAF">
            <w:pPr>
              <w:ind w:left="582" w:right="-86"/>
              <w:jc w:val="right"/>
              <w:rPr>
                <w:szCs w:val="22"/>
                <w:lang w:val="en-US"/>
              </w:rPr>
            </w:pPr>
          </w:p>
        </w:tc>
      </w:tr>
      <w:tr w:rsidR="00EA3A45" w:rsidRPr="00813EBE" w14:paraId="72810BA4" w14:textId="77777777" w:rsidTr="003C0E7F">
        <w:trPr>
          <w:trHeight w:val="432"/>
        </w:trPr>
        <w:tc>
          <w:tcPr>
            <w:tcW w:w="6511" w:type="dxa"/>
            <w:tcBorders>
              <w:top w:val="nil"/>
              <w:left w:val="nil"/>
              <w:bottom w:val="nil"/>
              <w:right w:val="nil"/>
            </w:tcBorders>
            <w:shd w:val="clear" w:color="auto" w:fill="auto"/>
            <w:vAlign w:val="center"/>
            <w:hideMark/>
          </w:tcPr>
          <w:p w14:paraId="32847BAC" w14:textId="48247C90" w:rsidR="00EA3A45" w:rsidRPr="00813EBE" w:rsidRDefault="00EA3A45" w:rsidP="00625CAF">
            <w:pPr>
              <w:tabs>
                <w:tab w:val="right" w:pos="466"/>
              </w:tabs>
              <w:ind w:left="-86"/>
              <w:rPr>
                <w:b/>
                <w:bCs/>
                <w:color w:val="000000"/>
                <w:szCs w:val="22"/>
                <w:lang w:val="en-US"/>
              </w:rPr>
            </w:pPr>
            <w:r w:rsidRPr="00813EBE">
              <w:rPr>
                <w:b/>
                <w:bCs/>
                <w:color w:val="000000"/>
                <w:szCs w:val="22"/>
                <w:lang w:val="en-US"/>
              </w:rPr>
              <w:t xml:space="preserve">Balance at </w:t>
            </w:r>
            <w:r w:rsidRPr="00813EBE">
              <w:rPr>
                <w:b/>
                <w:bCs/>
                <w:color w:val="000000"/>
                <w:szCs w:val="22"/>
                <w:lang w:val="en-US"/>
              </w:rPr>
              <w:fldChar w:fldCharType="begin"/>
            </w:r>
            <w:r w:rsidRPr="00813EBE">
              <w:rPr>
                <w:b/>
                <w:bCs/>
                <w:color w:val="000000"/>
                <w:szCs w:val="22"/>
                <w:lang w:val="en-US"/>
              </w:rPr>
              <w:instrText xml:space="preserve"> REF LYB_short \h  \* MERGEFORMAT </w:instrText>
            </w:r>
            <w:r w:rsidRPr="00813EBE">
              <w:rPr>
                <w:b/>
                <w:bCs/>
                <w:color w:val="000000"/>
                <w:szCs w:val="22"/>
                <w:lang w:val="en-US"/>
              </w:rPr>
            </w:r>
            <w:r w:rsidRPr="00813EBE">
              <w:rPr>
                <w:b/>
                <w:bCs/>
                <w:color w:val="000000"/>
                <w:szCs w:val="22"/>
                <w:lang w:val="en-US"/>
              </w:rPr>
              <w:fldChar w:fldCharType="separate"/>
            </w:r>
            <w:r w:rsidR="0097130A" w:rsidRPr="0097130A">
              <w:rPr>
                <w:b/>
                <w:bCs/>
                <w:color w:val="000000"/>
                <w:szCs w:val="22"/>
                <w:lang w:val="en-US"/>
              </w:rPr>
              <w:t>01/01/2019</w:t>
            </w:r>
            <w:r w:rsidRPr="00813EBE">
              <w:rPr>
                <w:b/>
                <w:bCs/>
                <w:color w:val="000000"/>
                <w:szCs w:val="22"/>
                <w:lang w:val="en-US"/>
              </w:rPr>
              <w:fldChar w:fldCharType="end"/>
            </w:r>
          </w:p>
        </w:tc>
        <w:tc>
          <w:tcPr>
            <w:tcW w:w="1665" w:type="dxa"/>
            <w:tcBorders>
              <w:top w:val="nil"/>
              <w:left w:val="nil"/>
              <w:right w:val="nil"/>
            </w:tcBorders>
            <w:shd w:val="clear" w:color="auto" w:fill="auto"/>
            <w:vAlign w:val="center"/>
          </w:tcPr>
          <w:p w14:paraId="1F8954A5" w14:textId="2E41BD1A" w:rsidR="00EA3A45" w:rsidRPr="00813EBE" w:rsidRDefault="00876099" w:rsidP="00625CAF">
            <w:pPr>
              <w:pBdr>
                <w:bottom w:val="double" w:sz="4" w:space="1" w:color="auto"/>
              </w:pBdr>
              <w:ind w:left="576" w:right="-86"/>
              <w:jc w:val="right"/>
              <w:rPr>
                <w:b/>
                <w:bCs/>
                <w:color w:val="000000"/>
                <w:szCs w:val="22"/>
                <w:lang w:val="en-US"/>
              </w:rPr>
            </w:pPr>
            <w:r w:rsidRPr="00813EBE">
              <w:rPr>
                <w:b/>
                <w:bCs/>
                <w:color w:val="000000"/>
                <w:szCs w:val="22"/>
                <w:lang w:val="en-US"/>
              </w:rPr>
              <w:t>1,196,324</w:t>
            </w:r>
          </w:p>
        </w:tc>
      </w:tr>
      <w:tr w:rsidR="00876099" w:rsidRPr="00813EBE" w14:paraId="50D431A8" w14:textId="77777777" w:rsidTr="003C0E7F">
        <w:trPr>
          <w:trHeight w:val="432"/>
        </w:trPr>
        <w:tc>
          <w:tcPr>
            <w:tcW w:w="6511" w:type="dxa"/>
            <w:tcBorders>
              <w:top w:val="nil"/>
              <w:left w:val="nil"/>
              <w:bottom w:val="nil"/>
              <w:right w:val="nil"/>
            </w:tcBorders>
            <w:shd w:val="clear" w:color="auto" w:fill="auto"/>
            <w:vAlign w:val="center"/>
            <w:hideMark/>
          </w:tcPr>
          <w:p w14:paraId="5BA87A47" w14:textId="41204BC8" w:rsidR="00876099" w:rsidRPr="00813EBE" w:rsidRDefault="00876099" w:rsidP="00625CAF">
            <w:pPr>
              <w:tabs>
                <w:tab w:val="right" w:pos="466"/>
              </w:tabs>
              <w:ind w:left="-86"/>
              <w:rPr>
                <w:b/>
                <w:bCs/>
                <w:color w:val="000000"/>
                <w:szCs w:val="22"/>
                <w:lang w:val="en-US"/>
              </w:rPr>
            </w:pPr>
            <w:r w:rsidRPr="00813EBE">
              <w:rPr>
                <w:b/>
                <w:bCs/>
                <w:color w:val="000000"/>
                <w:szCs w:val="22"/>
                <w:lang w:val="en-US"/>
              </w:rPr>
              <w:t xml:space="preserve">Balance at </w:t>
            </w:r>
            <w:r w:rsidRPr="00813EBE">
              <w:rPr>
                <w:b/>
                <w:bCs/>
                <w:color w:val="000000"/>
                <w:szCs w:val="22"/>
                <w:lang w:val="en-US"/>
              </w:rPr>
              <w:fldChar w:fldCharType="begin"/>
            </w:r>
            <w:r w:rsidRPr="00813EBE">
              <w:rPr>
                <w:b/>
                <w:bCs/>
                <w:color w:val="000000"/>
                <w:szCs w:val="22"/>
                <w:lang w:val="en-US"/>
              </w:rPr>
              <w:instrText xml:space="preserve"> REF LYE_short \h  \* MERGEFORMAT </w:instrText>
            </w:r>
            <w:r w:rsidRPr="00813EBE">
              <w:rPr>
                <w:b/>
                <w:bCs/>
                <w:color w:val="000000"/>
                <w:szCs w:val="22"/>
                <w:lang w:val="en-US"/>
              </w:rPr>
            </w:r>
            <w:r w:rsidRPr="00813EBE">
              <w:rPr>
                <w:b/>
                <w:bCs/>
                <w:color w:val="000000"/>
                <w:szCs w:val="22"/>
                <w:lang w:val="en-US"/>
              </w:rPr>
              <w:fldChar w:fldCharType="separate"/>
            </w:r>
            <w:r w:rsidR="0097130A" w:rsidRPr="0097130A">
              <w:rPr>
                <w:b/>
                <w:bCs/>
                <w:color w:val="000000"/>
                <w:szCs w:val="22"/>
                <w:lang w:val="en-US"/>
              </w:rPr>
              <w:t>12/31/2019</w:t>
            </w:r>
            <w:r w:rsidRPr="00813EBE">
              <w:rPr>
                <w:b/>
                <w:bCs/>
                <w:color w:val="000000"/>
                <w:szCs w:val="22"/>
                <w:lang w:val="en-US"/>
              </w:rPr>
              <w:fldChar w:fldCharType="end"/>
            </w:r>
          </w:p>
        </w:tc>
        <w:tc>
          <w:tcPr>
            <w:tcW w:w="1665" w:type="dxa"/>
            <w:tcBorders>
              <w:top w:val="nil"/>
              <w:left w:val="nil"/>
              <w:right w:val="nil"/>
            </w:tcBorders>
            <w:shd w:val="clear" w:color="auto" w:fill="auto"/>
            <w:vAlign w:val="center"/>
          </w:tcPr>
          <w:p w14:paraId="6967DE9E" w14:textId="59AA5E12" w:rsidR="00876099" w:rsidRPr="00813EBE" w:rsidRDefault="00876099" w:rsidP="00625CAF">
            <w:pPr>
              <w:pBdr>
                <w:bottom w:val="double" w:sz="4" w:space="1" w:color="auto"/>
              </w:pBdr>
              <w:ind w:left="576" w:right="-86"/>
              <w:jc w:val="right"/>
              <w:rPr>
                <w:b/>
                <w:bCs/>
                <w:color w:val="000000"/>
                <w:szCs w:val="22"/>
                <w:lang w:val="en-US"/>
              </w:rPr>
            </w:pPr>
            <w:r w:rsidRPr="00813EBE">
              <w:rPr>
                <w:b/>
                <w:bCs/>
                <w:color w:val="000000"/>
                <w:szCs w:val="22"/>
                <w:lang w:val="en-US"/>
              </w:rPr>
              <w:t>1,160,524</w:t>
            </w:r>
          </w:p>
        </w:tc>
      </w:tr>
    </w:tbl>
    <w:p w14:paraId="7781E733" w14:textId="6DB282F6" w:rsidR="00EA3A45" w:rsidRPr="00813EBE" w:rsidRDefault="00EA3A45" w:rsidP="00625CAF">
      <w:pPr>
        <w:pStyle w:val="subheading1"/>
        <w:keepNext w:val="0"/>
        <w:keepLines w:val="0"/>
        <w:widowControl w:val="0"/>
        <w:tabs>
          <w:tab w:val="clear" w:pos="840"/>
          <w:tab w:val="clear" w:pos="5103"/>
          <w:tab w:val="clear" w:pos="7000"/>
          <w:tab w:val="clear" w:pos="8448"/>
          <w:tab w:val="left" w:pos="100"/>
        </w:tabs>
        <w:ind w:left="720" w:right="0" w:firstLine="0"/>
        <w:rPr>
          <w:rFonts w:eastAsia="MS Mincho"/>
          <w:sz w:val="22"/>
          <w:szCs w:val="22"/>
          <w:lang w:val="en-US"/>
        </w:rPr>
      </w:pPr>
    </w:p>
    <w:p w14:paraId="490D2403" w14:textId="36F761C1" w:rsidR="00F46FF2" w:rsidRPr="00813EBE" w:rsidRDefault="00F46FF2" w:rsidP="00625CAF">
      <w:pPr>
        <w:pStyle w:val="subheading1"/>
        <w:keepNext w:val="0"/>
        <w:keepLines w:val="0"/>
        <w:widowControl w:val="0"/>
        <w:tabs>
          <w:tab w:val="clear" w:pos="840"/>
          <w:tab w:val="clear" w:pos="5103"/>
          <w:tab w:val="clear" w:pos="7000"/>
          <w:tab w:val="clear" w:pos="8448"/>
        </w:tabs>
        <w:ind w:left="720" w:right="0" w:firstLine="0"/>
        <w:jc w:val="both"/>
        <w:rPr>
          <w:rFonts w:eastAsia="MS Mincho"/>
          <w:b w:val="0"/>
          <w:sz w:val="22"/>
          <w:szCs w:val="22"/>
          <w:lang w:val="en-US"/>
        </w:rPr>
      </w:pPr>
      <w:r w:rsidRPr="00E929BC">
        <w:rPr>
          <w:rFonts w:eastAsia="MS Mincho"/>
          <w:b w:val="0"/>
          <w:sz w:val="22"/>
          <w:szCs w:val="22"/>
          <w:lang w:val="en-US"/>
        </w:rPr>
        <w:t xml:space="preserve">Investment property mainly includes </w:t>
      </w:r>
      <w:proofErr w:type="spellStart"/>
      <w:r w:rsidRPr="00E929BC">
        <w:rPr>
          <w:rFonts w:eastAsia="MS Mincho"/>
          <w:b w:val="0"/>
          <w:sz w:val="22"/>
          <w:szCs w:val="22"/>
          <w:lang w:val="en-US"/>
        </w:rPr>
        <w:t>Techcombank</w:t>
      </w:r>
      <w:proofErr w:type="spellEnd"/>
      <w:r w:rsidRPr="00E929BC">
        <w:rPr>
          <w:rFonts w:eastAsia="MS Mincho"/>
          <w:b w:val="0"/>
          <w:sz w:val="22"/>
          <w:szCs w:val="22"/>
          <w:lang w:val="en-US"/>
        </w:rPr>
        <w:t xml:space="preserve"> Building with cost and accumulated depreciation amounting to VND 1,435,699 million and VND 2</w:t>
      </w:r>
      <w:r w:rsidR="00E929BC" w:rsidRPr="00E929BC">
        <w:rPr>
          <w:rFonts w:eastAsia="MS Mincho"/>
          <w:b w:val="0"/>
          <w:sz w:val="22"/>
          <w:szCs w:val="22"/>
          <w:lang w:val="en-US"/>
        </w:rPr>
        <w:t>93</w:t>
      </w:r>
      <w:r w:rsidRPr="00E929BC">
        <w:rPr>
          <w:rFonts w:eastAsia="MS Mincho"/>
          <w:b w:val="0"/>
          <w:sz w:val="22"/>
          <w:szCs w:val="22"/>
          <w:lang w:val="en-US"/>
        </w:rPr>
        <w:t>,</w:t>
      </w:r>
      <w:r w:rsidR="00E929BC" w:rsidRPr="00E929BC">
        <w:rPr>
          <w:rFonts w:eastAsia="MS Mincho"/>
          <w:b w:val="0"/>
          <w:sz w:val="22"/>
          <w:szCs w:val="22"/>
          <w:lang w:val="en-US"/>
        </w:rPr>
        <w:t>075</w:t>
      </w:r>
      <w:r w:rsidRPr="00E929BC">
        <w:rPr>
          <w:rFonts w:eastAsia="MS Mincho"/>
          <w:b w:val="0"/>
          <w:sz w:val="22"/>
          <w:szCs w:val="22"/>
          <w:lang w:val="en-US"/>
        </w:rPr>
        <w:t xml:space="preserve"> million respectively, as at </w:t>
      </w:r>
      <w:r w:rsidRPr="00E929BC">
        <w:rPr>
          <w:rFonts w:eastAsia="MS Mincho"/>
          <w:b w:val="0"/>
          <w:sz w:val="22"/>
          <w:szCs w:val="22"/>
          <w:lang w:val="en-US"/>
        </w:rPr>
        <w:fldChar w:fldCharType="begin"/>
      </w:r>
      <w:r w:rsidRPr="00E929BC">
        <w:rPr>
          <w:rFonts w:eastAsia="MS Mincho"/>
          <w:b w:val="0"/>
          <w:sz w:val="22"/>
          <w:szCs w:val="22"/>
          <w:lang w:val="en-US"/>
        </w:rPr>
        <w:instrText xml:space="preserve"> REF Period_end \h  \* MERGEFORMAT </w:instrText>
      </w:r>
      <w:r w:rsidRPr="00E929BC">
        <w:rPr>
          <w:rFonts w:eastAsia="MS Mincho"/>
          <w:b w:val="0"/>
          <w:sz w:val="22"/>
          <w:szCs w:val="22"/>
          <w:lang w:val="en-US"/>
        </w:rPr>
      </w:r>
      <w:r w:rsidRPr="00E929BC">
        <w:rPr>
          <w:rFonts w:eastAsia="MS Mincho"/>
          <w:b w:val="0"/>
          <w:sz w:val="22"/>
          <w:szCs w:val="22"/>
          <w:lang w:val="en-US"/>
        </w:rPr>
        <w:fldChar w:fldCharType="separate"/>
      </w:r>
      <w:r w:rsidR="0097130A" w:rsidRPr="0097130A">
        <w:rPr>
          <w:rFonts w:eastAsia="MS Mincho"/>
          <w:b w:val="0"/>
          <w:sz w:val="22"/>
          <w:szCs w:val="22"/>
          <w:lang w:val="en-US"/>
        </w:rPr>
        <w:t>30 June 2020</w:t>
      </w:r>
      <w:r w:rsidRPr="00E929BC">
        <w:rPr>
          <w:rFonts w:eastAsia="MS Mincho"/>
          <w:b w:val="0"/>
          <w:sz w:val="22"/>
          <w:szCs w:val="22"/>
          <w:lang w:val="en-US"/>
        </w:rPr>
        <w:fldChar w:fldCharType="end"/>
      </w:r>
      <w:r w:rsidRPr="00E929BC">
        <w:rPr>
          <w:rFonts w:eastAsia="MS Mincho"/>
          <w:b w:val="0"/>
          <w:sz w:val="22"/>
          <w:szCs w:val="22"/>
          <w:lang w:val="en-US"/>
        </w:rPr>
        <w:t>.</w:t>
      </w:r>
      <w:r w:rsidRPr="00813EBE">
        <w:rPr>
          <w:rFonts w:eastAsia="MS Mincho"/>
          <w:b w:val="0"/>
          <w:sz w:val="22"/>
          <w:szCs w:val="22"/>
          <w:lang w:val="en-US"/>
        </w:rPr>
        <w:t xml:space="preserve"> </w:t>
      </w:r>
    </w:p>
    <w:p w14:paraId="182B56D1" w14:textId="77777777" w:rsidR="00F46FF2" w:rsidRPr="00813EBE" w:rsidRDefault="00F46FF2" w:rsidP="00625CAF">
      <w:pPr>
        <w:pStyle w:val="subheading1"/>
        <w:keepNext w:val="0"/>
        <w:keepLines w:val="0"/>
        <w:widowControl w:val="0"/>
        <w:tabs>
          <w:tab w:val="clear" w:pos="840"/>
          <w:tab w:val="clear" w:pos="5103"/>
          <w:tab w:val="clear" w:pos="7000"/>
          <w:tab w:val="clear" w:pos="8448"/>
        </w:tabs>
        <w:ind w:left="720" w:right="0" w:firstLine="0"/>
        <w:jc w:val="both"/>
        <w:rPr>
          <w:rFonts w:eastAsia="MS Mincho"/>
          <w:b w:val="0"/>
          <w:sz w:val="22"/>
          <w:szCs w:val="22"/>
          <w:lang w:val="en-US"/>
        </w:rPr>
      </w:pPr>
    </w:p>
    <w:p w14:paraId="51AE4D97" w14:textId="77777777" w:rsidR="00F46FF2" w:rsidRPr="00813EBE" w:rsidRDefault="00F46FF2" w:rsidP="00625CAF">
      <w:pPr>
        <w:pStyle w:val="subheading1"/>
        <w:keepNext w:val="0"/>
        <w:keepLines w:val="0"/>
        <w:widowControl w:val="0"/>
        <w:tabs>
          <w:tab w:val="clear" w:pos="840"/>
          <w:tab w:val="clear" w:pos="5103"/>
          <w:tab w:val="clear" w:pos="7000"/>
          <w:tab w:val="clear" w:pos="8448"/>
        </w:tabs>
        <w:ind w:left="720" w:right="0" w:firstLine="0"/>
        <w:jc w:val="both"/>
        <w:rPr>
          <w:rFonts w:eastAsia="MS Mincho"/>
          <w:b w:val="0"/>
          <w:sz w:val="22"/>
          <w:szCs w:val="22"/>
          <w:lang w:val="en-US"/>
        </w:rPr>
      </w:pPr>
      <w:r w:rsidRPr="00813EBE">
        <w:rPr>
          <w:rFonts w:eastAsia="MS Mincho"/>
          <w:b w:val="0"/>
          <w:sz w:val="22"/>
          <w:szCs w:val="22"/>
          <w:lang w:val="en-US"/>
        </w:rPr>
        <w:t xml:space="preserve">The Bank does not present its investment property at fair value for the following reason: The building </w:t>
      </w:r>
      <w:proofErr w:type="gramStart"/>
      <w:r w:rsidRPr="00813EBE">
        <w:rPr>
          <w:rFonts w:eastAsia="MS Mincho"/>
          <w:b w:val="0"/>
          <w:sz w:val="22"/>
          <w:szCs w:val="22"/>
          <w:lang w:val="en-US"/>
        </w:rPr>
        <w:t>is mostly used</w:t>
      </w:r>
      <w:proofErr w:type="gramEnd"/>
      <w:r w:rsidRPr="00813EBE">
        <w:rPr>
          <w:rFonts w:eastAsia="MS Mincho"/>
          <w:b w:val="0"/>
          <w:sz w:val="22"/>
          <w:szCs w:val="22"/>
          <w:lang w:val="en-US"/>
        </w:rPr>
        <w:t xml:space="preserve"> as the Bank and its subsidiaries’ office, and the subsidiary’s rental revenue and the Bank’s rental expense related to the building have been eliminated in the consolidated financial statements. With the building </w:t>
      </w:r>
      <w:proofErr w:type="gramStart"/>
      <w:r w:rsidRPr="00813EBE">
        <w:rPr>
          <w:rFonts w:eastAsia="MS Mincho"/>
          <w:b w:val="0"/>
          <w:sz w:val="22"/>
          <w:szCs w:val="22"/>
          <w:lang w:val="en-US"/>
        </w:rPr>
        <w:t>being utilized</w:t>
      </w:r>
      <w:proofErr w:type="gramEnd"/>
      <w:r w:rsidRPr="00813EBE">
        <w:rPr>
          <w:rFonts w:eastAsia="MS Mincho"/>
          <w:b w:val="0"/>
          <w:sz w:val="22"/>
          <w:szCs w:val="22"/>
          <w:lang w:val="en-US"/>
        </w:rPr>
        <w:t xml:space="preserve"> internally, the Bank is more concerned about the building’s historical cost and its useful life (presented in the consolidated financial statements) rather than the building’s fair value.</w:t>
      </w:r>
    </w:p>
    <w:p w14:paraId="74571671" w14:textId="77777777" w:rsidR="00F46FF2" w:rsidRPr="00813EBE" w:rsidRDefault="00F46FF2" w:rsidP="00625CAF">
      <w:pPr>
        <w:pStyle w:val="subheading1"/>
        <w:keepNext w:val="0"/>
        <w:keepLines w:val="0"/>
        <w:widowControl w:val="0"/>
        <w:tabs>
          <w:tab w:val="clear" w:pos="840"/>
          <w:tab w:val="clear" w:pos="5103"/>
          <w:tab w:val="clear" w:pos="7000"/>
          <w:tab w:val="clear" w:pos="8448"/>
          <w:tab w:val="left" w:pos="100"/>
        </w:tabs>
        <w:ind w:left="720" w:right="0" w:firstLine="0"/>
        <w:rPr>
          <w:rFonts w:eastAsia="MS Mincho"/>
          <w:sz w:val="22"/>
          <w:szCs w:val="22"/>
          <w:lang w:val="en-US"/>
        </w:rPr>
      </w:pPr>
    </w:p>
    <w:p w14:paraId="4D8F8251" w14:textId="77777777" w:rsidR="00EA3A45" w:rsidRPr="00813EBE" w:rsidRDefault="00EA3A45" w:rsidP="00625CAF">
      <w:pPr>
        <w:rPr>
          <w:rFonts w:eastAsia="MS Mincho"/>
          <w:b/>
          <w:szCs w:val="22"/>
          <w:lang w:val="en-US"/>
        </w:rPr>
      </w:pPr>
      <w:r w:rsidRPr="00813EBE">
        <w:rPr>
          <w:rFonts w:eastAsia="MS Mincho"/>
          <w:szCs w:val="22"/>
          <w:lang w:val="en-US"/>
        </w:rPr>
        <w:br w:type="page"/>
      </w:r>
    </w:p>
    <w:p w14:paraId="5CC5CF47" w14:textId="77777777" w:rsidR="007364C8" w:rsidRPr="00813EBE" w:rsidRDefault="001E153F" w:rsidP="00625CAF">
      <w:pPr>
        <w:pStyle w:val="subheading1"/>
        <w:widowControl w:val="0"/>
        <w:numPr>
          <w:ilvl w:val="0"/>
          <w:numId w:val="20"/>
        </w:numPr>
        <w:tabs>
          <w:tab w:val="clear" w:pos="840"/>
          <w:tab w:val="clear" w:pos="5103"/>
          <w:tab w:val="clear" w:pos="7000"/>
          <w:tab w:val="clear" w:pos="8448"/>
          <w:tab w:val="left" w:pos="100"/>
        </w:tabs>
        <w:ind w:left="720" w:right="-475" w:hanging="720"/>
        <w:outlineLvl w:val="0"/>
        <w:rPr>
          <w:rFonts w:eastAsia="MS Mincho"/>
          <w:sz w:val="22"/>
          <w:szCs w:val="22"/>
          <w:lang w:val="en-US"/>
        </w:rPr>
      </w:pPr>
      <w:r w:rsidRPr="00813EBE">
        <w:rPr>
          <w:rFonts w:eastAsia="MS Mincho"/>
          <w:sz w:val="22"/>
          <w:szCs w:val="22"/>
          <w:lang w:val="en-US"/>
        </w:rPr>
        <w:lastRenderedPageBreak/>
        <w:t>OTHER ASSETS</w:t>
      </w:r>
    </w:p>
    <w:p w14:paraId="2BADCD2E" w14:textId="77777777" w:rsidR="007364C8" w:rsidRPr="00813EBE" w:rsidRDefault="007364C8" w:rsidP="00625CAF">
      <w:pPr>
        <w:pStyle w:val="fixedassetnote"/>
        <w:keepLines w:val="0"/>
        <w:widowControl w:val="0"/>
        <w:tabs>
          <w:tab w:val="clear" w:pos="840"/>
          <w:tab w:val="clear" w:pos="1120"/>
          <w:tab w:val="clear" w:pos="1400"/>
          <w:tab w:val="clear" w:pos="4040"/>
          <w:tab w:val="clear" w:pos="5480"/>
          <w:tab w:val="clear" w:pos="6940"/>
          <w:tab w:val="clear" w:pos="7140"/>
          <w:tab w:val="clear" w:pos="8300"/>
          <w:tab w:val="clear" w:pos="8520"/>
        </w:tabs>
        <w:ind w:left="0" w:right="19"/>
        <w:rPr>
          <w:szCs w:val="22"/>
          <w:lang w:val="en-US"/>
        </w:rPr>
      </w:pPr>
    </w:p>
    <w:tbl>
      <w:tblPr>
        <w:tblW w:w="8165" w:type="dxa"/>
        <w:tblInd w:w="720" w:type="dxa"/>
        <w:tblLayout w:type="fixed"/>
        <w:tblLook w:val="04A0" w:firstRow="1" w:lastRow="0" w:firstColumn="1" w:lastColumn="0" w:noHBand="0" w:noVBand="1"/>
      </w:tblPr>
      <w:tblGrid>
        <w:gridCol w:w="4637"/>
        <w:gridCol w:w="1598"/>
        <w:gridCol w:w="317"/>
        <w:gridCol w:w="1613"/>
      </w:tblGrid>
      <w:tr w:rsidR="0084794B" w:rsidRPr="00813EBE" w14:paraId="4B2FE648" w14:textId="77777777" w:rsidTr="007A6E25">
        <w:trPr>
          <w:trHeight w:val="289"/>
        </w:trPr>
        <w:tc>
          <w:tcPr>
            <w:tcW w:w="4637" w:type="dxa"/>
            <w:tcBorders>
              <w:top w:val="nil"/>
              <w:left w:val="nil"/>
              <w:bottom w:val="nil"/>
              <w:right w:val="nil"/>
            </w:tcBorders>
            <w:shd w:val="clear" w:color="auto" w:fill="auto"/>
            <w:vAlign w:val="center"/>
            <w:hideMark/>
          </w:tcPr>
          <w:p w14:paraId="45A53740" w14:textId="77777777" w:rsidR="0084794B" w:rsidRPr="00813EBE" w:rsidRDefault="0084794B" w:rsidP="00625CAF">
            <w:pPr>
              <w:ind w:left="-126"/>
              <w:rPr>
                <w:sz w:val="24"/>
                <w:szCs w:val="24"/>
                <w:lang w:val="en-US"/>
              </w:rPr>
            </w:pPr>
            <w:bookmarkStart w:id="25" w:name="_Ref227853464"/>
            <w:bookmarkStart w:id="26" w:name="_Ref252436433"/>
          </w:p>
        </w:tc>
        <w:tc>
          <w:tcPr>
            <w:tcW w:w="1598" w:type="dxa"/>
            <w:tcBorders>
              <w:top w:val="nil"/>
              <w:left w:val="nil"/>
              <w:bottom w:val="nil"/>
              <w:right w:val="nil"/>
            </w:tcBorders>
            <w:shd w:val="clear" w:color="auto" w:fill="auto"/>
            <w:vAlign w:val="center"/>
            <w:hideMark/>
          </w:tcPr>
          <w:p w14:paraId="6E456E69" w14:textId="2CAEBB5D" w:rsidR="0084794B" w:rsidRPr="00813EBE" w:rsidRDefault="00B0284C" w:rsidP="00625CAF">
            <w:pPr>
              <w:ind w:left="274" w:right="-86"/>
              <w:jc w:val="right"/>
              <w:rPr>
                <w:i/>
                <w:iCs/>
                <w:color w:val="000000"/>
                <w:szCs w:val="22"/>
                <w:lang w:val="en-US"/>
              </w:rPr>
            </w:pPr>
            <w:r w:rsidRPr="00813EBE">
              <w:rPr>
                <w:i/>
                <w:iCs/>
                <w:color w:val="000000"/>
                <w:szCs w:val="22"/>
                <w:lang w:val="en-US"/>
              </w:rPr>
              <w:fldChar w:fldCharType="begin"/>
            </w:r>
            <w:r w:rsidRPr="00813EBE">
              <w:rPr>
                <w:i/>
                <w:iCs/>
                <w:color w:val="000000"/>
                <w:szCs w:val="22"/>
                <w:lang w:val="en-US"/>
              </w:rPr>
              <w:instrText xml:space="preserve"> REF CYE_short \h </w:instrText>
            </w:r>
            <w:r w:rsidR="00D369C5" w:rsidRPr="00813EBE">
              <w:rPr>
                <w:i/>
                <w:iCs/>
                <w:color w:val="000000"/>
                <w:szCs w:val="22"/>
                <w:lang w:val="en-US"/>
              </w:rPr>
              <w:instrText xml:space="preserve">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06/30/2020</w:t>
            </w:r>
            <w:r w:rsidRPr="00813EBE">
              <w:rPr>
                <w:i/>
                <w:iCs/>
                <w:color w:val="000000"/>
                <w:szCs w:val="22"/>
                <w:lang w:val="en-US"/>
              </w:rPr>
              <w:fldChar w:fldCharType="end"/>
            </w:r>
          </w:p>
        </w:tc>
        <w:tc>
          <w:tcPr>
            <w:tcW w:w="317" w:type="dxa"/>
            <w:tcBorders>
              <w:top w:val="nil"/>
              <w:left w:val="nil"/>
              <w:bottom w:val="nil"/>
              <w:right w:val="nil"/>
            </w:tcBorders>
            <w:shd w:val="clear" w:color="auto" w:fill="auto"/>
            <w:noWrap/>
            <w:vAlign w:val="bottom"/>
            <w:hideMark/>
          </w:tcPr>
          <w:p w14:paraId="78A99C04" w14:textId="77777777" w:rsidR="0084794B" w:rsidRPr="00813EBE" w:rsidRDefault="0084794B" w:rsidP="00625CAF">
            <w:pPr>
              <w:ind w:right="-86"/>
              <w:jc w:val="right"/>
              <w:rPr>
                <w:i/>
                <w:iCs/>
                <w:color w:val="000000"/>
                <w:szCs w:val="22"/>
                <w:lang w:val="en-US"/>
              </w:rPr>
            </w:pPr>
          </w:p>
        </w:tc>
        <w:tc>
          <w:tcPr>
            <w:tcW w:w="1613" w:type="dxa"/>
            <w:tcBorders>
              <w:top w:val="nil"/>
              <w:left w:val="nil"/>
              <w:bottom w:val="nil"/>
              <w:right w:val="nil"/>
            </w:tcBorders>
            <w:shd w:val="clear" w:color="auto" w:fill="auto"/>
            <w:vAlign w:val="center"/>
            <w:hideMark/>
          </w:tcPr>
          <w:p w14:paraId="1DD3389F" w14:textId="5857BB1C" w:rsidR="0084794B" w:rsidRPr="00813EBE" w:rsidRDefault="00B0284C" w:rsidP="00625CAF">
            <w:pPr>
              <w:ind w:left="274" w:right="-86"/>
              <w:jc w:val="right"/>
              <w:rPr>
                <w:i/>
                <w:iCs/>
                <w:color w:val="000000"/>
                <w:szCs w:val="22"/>
                <w:lang w:val="en-US"/>
              </w:rPr>
            </w:pPr>
            <w:r w:rsidRPr="00813EBE">
              <w:rPr>
                <w:i/>
                <w:iCs/>
                <w:color w:val="000000"/>
                <w:szCs w:val="22"/>
                <w:lang w:val="en-US"/>
              </w:rPr>
              <w:fldChar w:fldCharType="begin"/>
            </w:r>
            <w:r w:rsidRPr="00813EBE">
              <w:rPr>
                <w:i/>
                <w:iCs/>
                <w:color w:val="000000"/>
                <w:szCs w:val="22"/>
                <w:lang w:val="en-US"/>
              </w:rPr>
              <w:instrText xml:space="preserve"> REF LYE_short \h </w:instrText>
            </w:r>
            <w:r w:rsidR="00D369C5" w:rsidRPr="00813EBE">
              <w:rPr>
                <w:i/>
                <w:iCs/>
                <w:color w:val="000000"/>
                <w:szCs w:val="22"/>
                <w:lang w:val="en-US"/>
              </w:rPr>
              <w:instrText xml:space="preserve">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12/31/2019</w:t>
            </w:r>
            <w:r w:rsidRPr="00813EBE">
              <w:rPr>
                <w:i/>
                <w:iCs/>
                <w:color w:val="000000"/>
                <w:szCs w:val="22"/>
                <w:lang w:val="en-US"/>
              </w:rPr>
              <w:fldChar w:fldCharType="end"/>
            </w:r>
          </w:p>
        </w:tc>
      </w:tr>
      <w:tr w:rsidR="0084794B" w:rsidRPr="00813EBE" w14:paraId="6EA6BD6C" w14:textId="77777777" w:rsidTr="007A6E25">
        <w:trPr>
          <w:trHeight w:val="289"/>
        </w:trPr>
        <w:tc>
          <w:tcPr>
            <w:tcW w:w="4637" w:type="dxa"/>
            <w:tcBorders>
              <w:top w:val="nil"/>
              <w:left w:val="nil"/>
              <w:bottom w:val="nil"/>
              <w:right w:val="nil"/>
            </w:tcBorders>
            <w:shd w:val="clear" w:color="auto" w:fill="auto"/>
            <w:vAlign w:val="center"/>
            <w:hideMark/>
          </w:tcPr>
          <w:p w14:paraId="07A22CAE" w14:textId="77777777" w:rsidR="0084794B" w:rsidRPr="00813EBE" w:rsidRDefault="0084794B" w:rsidP="00625CAF">
            <w:pPr>
              <w:ind w:left="-126"/>
              <w:jc w:val="right"/>
              <w:rPr>
                <w:i/>
                <w:iCs/>
                <w:color w:val="000000"/>
                <w:szCs w:val="22"/>
                <w:lang w:val="en-US"/>
              </w:rPr>
            </w:pPr>
          </w:p>
        </w:tc>
        <w:tc>
          <w:tcPr>
            <w:tcW w:w="1598" w:type="dxa"/>
            <w:tcBorders>
              <w:top w:val="nil"/>
              <w:left w:val="nil"/>
              <w:bottom w:val="nil"/>
              <w:right w:val="nil"/>
            </w:tcBorders>
            <w:shd w:val="clear" w:color="auto" w:fill="auto"/>
            <w:vAlign w:val="center"/>
            <w:hideMark/>
          </w:tcPr>
          <w:p w14:paraId="7398BE7D" w14:textId="77777777" w:rsidR="0084794B" w:rsidRPr="00813EBE" w:rsidRDefault="0084794B" w:rsidP="00625CAF">
            <w:pPr>
              <w:ind w:left="274" w:right="-86"/>
              <w:jc w:val="right"/>
              <w:rPr>
                <w:i/>
                <w:iCs/>
                <w:color w:val="000000"/>
                <w:szCs w:val="22"/>
                <w:lang w:val="en-US"/>
              </w:rPr>
            </w:pPr>
            <w:r w:rsidRPr="00813EBE">
              <w:rPr>
                <w:i/>
                <w:iCs/>
                <w:color w:val="000000"/>
                <w:szCs w:val="22"/>
                <w:lang w:val="en-US"/>
              </w:rPr>
              <w:t>VND million</w:t>
            </w:r>
          </w:p>
        </w:tc>
        <w:tc>
          <w:tcPr>
            <w:tcW w:w="317" w:type="dxa"/>
            <w:tcBorders>
              <w:top w:val="nil"/>
              <w:left w:val="nil"/>
              <w:bottom w:val="nil"/>
              <w:right w:val="nil"/>
            </w:tcBorders>
            <w:shd w:val="clear" w:color="auto" w:fill="auto"/>
            <w:noWrap/>
            <w:vAlign w:val="bottom"/>
            <w:hideMark/>
          </w:tcPr>
          <w:p w14:paraId="45D0B2DA" w14:textId="77777777" w:rsidR="0084794B" w:rsidRPr="00813EBE" w:rsidRDefault="0084794B" w:rsidP="00625CAF">
            <w:pPr>
              <w:ind w:right="-86"/>
              <w:jc w:val="right"/>
              <w:rPr>
                <w:i/>
                <w:iCs/>
                <w:color w:val="000000"/>
                <w:szCs w:val="22"/>
                <w:lang w:val="en-US"/>
              </w:rPr>
            </w:pPr>
          </w:p>
        </w:tc>
        <w:tc>
          <w:tcPr>
            <w:tcW w:w="1613" w:type="dxa"/>
            <w:tcBorders>
              <w:top w:val="nil"/>
              <w:left w:val="nil"/>
              <w:bottom w:val="nil"/>
              <w:right w:val="nil"/>
            </w:tcBorders>
            <w:shd w:val="clear" w:color="auto" w:fill="auto"/>
            <w:vAlign w:val="center"/>
            <w:hideMark/>
          </w:tcPr>
          <w:p w14:paraId="726A2F55" w14:textId="756B9709" w:rsidR="0084794B" w:rsidRPr="00813EBE" w:rsidRDefault="008720B4" w:rsidP="00625CAF">
            <w:pPr>
              <w:ind w:left="274" w:right="-86"/>
              <w:jc w:val="right"/>
              <w:rPr>
                <w:i/>
                <w:iCs/>
                <w:color w:val="000000"/>
                <w:szCs w:val="22"/>
                <w:lang w:val="en-US"/>
              </w:rPr>
            </w:pPr>
            <w:r w:rsidRPr="00813EBE">
              <w:rPr>
                <w:i/>
                <w:iCs/>
                <w:color w:val="000000"/>
                <w:szCs w:val="22"/>
                <w:lang w:val="en-US"/>
              </w:rPr>
              <w:t>VND million</w:t>
            </w:r>
          </w:p>
        </w:tc>
      </w:tr>
      <w:tr w:rsidR="0084794B" w:rsidRPr="00813EBE" w14:paraId="36F6EFC2" w14:textId="77777777" w:rsidTr="007A6E25">
        <w:trPr>
          <w:trHeight w:val="289"/>
        </w:trPr>
        <w:tc>
          <w:tcPr>
            <w:tcW w:w="4637" w:type="dxa"/>
            <w:tcBorders>
              <w:top w:val="nil"/>
              <w:left w:val="nil"/>
              <w:bottom w:val="nil"/>
              <w:right w:val="nil"/>
            </w:tcBorders>
            <w:shd w:val="clear" w:color="auto" w:fill="auto"/>
            <w:vAlign w:val="center"/>
            <w:hideMark/>
          </w:tcPr>
          <w:p w14:paraId="0DBDC7A8" w14:textId="77777777" w:rsidR="0084794B" w:rsidRPr="00813EBE" w:rsidRDefault="0084794B" w:rsidP="00625CAF">
            <w:pPr>
              <w:ind w:left="-126"/>
              <w:jc w:val="right"/>
              <w:rPr>
                <w:i/>
                <w:iCs/>
                <w:color w:val="000000"/>
                <w:szCs w:val="22"/>
                <w:lang w:val="en-US"/>
              </w:rPr>
            </w:pPr>
          </w:p>
        </w:tc>
        <w:tc>
          <w:tcPr>
            <w:tcW w:w="1598" w:type="dxa"/>
            <w:tcBorders>
              <w:top w:val="nil"/>
              <w:left w:val="nil"/>
              <w:bottom w:val="nil"/>
              <w:right w:val="nil"/>
            </w:tcBorders>
            <w:shd w:val="clear" w:color="auto" w:fill="auto"/>
            <w:vAlign w:val="center"/>
            <w:hideMark/>
          </w:tcPr>
          <w:p w14:paraId="44A12F67" w14:textId="77777777" w:rsidR="0084794B" w:rsidRPr="00813EBE" w:rsidRDefault="0084794B" w:rsidP="00625CAF">
            <w:pPr>
              <w:pBdr>
                <w:bottom w:val="single" w:sz="4" w:space="1" w:color="auto"/>
              </w:pBdr>
              <w:ind w:left="274" w:right="-86"/>
              <w:rPr>
                <w:lang w:val="en-US"/>
              </w:rPr>
            </w:pPr>
          </w:p>
        </w:tc>
        <w:tc>
          <w:tcPr>
            <w:tcW w:w="317" w:type="dxa"/>
            <w:tcBorders>
              <w:top w:val="nil"/>
              <w:left w:val="nil"/>
              <w:bottom w:val="nil"/>
              <w:right w:val="nil"/>
            </w:tcBorders>
            <w:shd w:val="clear" w:color="auto" w:fill="auto"/>
            <w:noWrap/>
            <w:vAlign w:val="bottom"/>
            <w:hideMark/>
          </w:tcPr>
          <w:p w14:paraId="76A4652C" w14:textId="77777777" w:rsidR="0084794B" w:rsidRPr="00813EBE" w:rsidRDefault="0084794B" w:rsidP="00625CAF">
            <w:pPr>
              <w:ind w:right="-86"/>
              <w:jc w:val="right"/>
              <w:rPr>
                <w:lang w:val="en-US"/>
              </w:rPr>
            </w:pPr>
          </w:p>
        </w:tc>
        <w:tc>
          <w:tcPr>
            <w:tcW w:w="1613" w:type="dxa"/>
            <w:tcBorders>
              <w:top w:val="nil"/>
              <w:left w:val="nil"/>
              <w:bottom w:val="nil"/>
              <w:right w:val="nil"/>
            </w:tcBorders>
            <w:shd w:val="clear" w:color="auto" w:fill="auto"/>
            <w:vAlign w:val="center"/>
            <w:hideMark/>
          </w:tcPr>
          <w:p w14:paraId="1BCA3243" w14:textId="70CFF6D2" w:rsidR="0084794B" w:rsidRPr="00813EBE" w:rsidRDefault="00221420" w:rsidP="00625CAF">
            <w:pPr>
              <w:pBdr>
                <w:bottom w:val="single" w:sz="4" w:space="1" w:color="auto"/>
              </w:pBdr>
              <w:ind w:left="274" w:right="-86"/>
              <w:jc w:val="right"/>
              <w:rPr>
                <w:i/>
                <w:iCs/>
                <w:color w:val="000000"/>
                <w:szCs w:val="22"/>
                <w:lang w:val="en-US"/>
              </w:rPr>
            </w:pPr>
            <w:r w:rsidRPr="00813EBE">
              <w:rPr>
                <w:i/>
                <w:iCs/>
                <w:color w:val="000000"/>
                <w:szCs w:val="22"/>
                <w:lang w:val="en-US"/>
              </w:rPr>
              <w:t>(audite</w:t>
            </w:r>
            <w:r w:rsidR="00DD5812" w:rsidRPr="00813EBE">
              <w:rPr>
                <w:i/>
                <w:iCs/>
                <w:color w:val="000000"/>
                <w:szCs w:val="22"/>
                <w:lang w:val="en-US"/>
              </w:rPr>
              <w:t>d</w:t>
            </w:r>
            <w:r w:rsidRPr="00813EBE">
              <w:rPr>
                <w:i/>
                <w:iCs/>
                <w:color w:val="000000"/>
                <w:szCs w:val="22"/>
                <w:lang w:val="en-US"/>
              </w:rPr>
              <w:t>)</w:t>
            </w:r>
          </w:p>
        </w:tc>
      </w:tr>
      <w:tr w:rsidR="0084794B" w:rsidRPr="00813EBE" w14:paraId="2D998152" w14:textId="77777777" w:rsidTr="007A6E25">
        <w:trPr>
          <w:trHeight w:val="289"/>
        </w:trPr>
        <w:tc>
          <w:tcPr>
            <w:tcW w:w="4637" w:type="dxa"/>
            <w:tcBorders>
              <w:top w:val="nil"/>
              <w:left w:val="nil"/>
              <w:bottom w:val="nil"/>
              <w:right w:val="nil"/>
            </w:tcBorders>
            <w:shd w:val="clear" w:color="auto" w:fill="auto"/>
            <w:vAlign w:val="center"/>
            <w:hideMark/>
          </w:tcPr>
          <w:p w14:paraId="3A58C0E4" w14:textId="77777777" w:rsidR="0084794B" w:rsidRPr="00813EBE" w:rsidRDefault="0084794B" w:rsidP="00625CAF">
            <w:pPr>
              <w:ind w:left="-126"/>
              <w:jc w:val="right"/>
              <w:rPr>
                <w:i/>
                <w:iCs/>
                <w:color w:val="000000"/>
                <w:szCs w:val="22"/>
                <w:lang w:val="en-US"/>
              </w:rPr>
            </w:pPr>
          </w:p>
        </w:tc>
        <w:tc>
          <w:tcPr>
            <w:tcW w:w="1598" w:type="dxa"/>
            <w:tcBorders>
              <w:top w:val="nil"/>
              <w:left w:val="nil"/>
              <w:bottom w:val="nil"/>
              <w:right w:val="nil"/>
            </w:tcBorders>
            <w:shd w:val="clear" w:color="auto" w:fill="auto"/>
            <w:vAlign w:val="center"/>
          </w:tcPr>
          <w:p w14:paraId="79ECB561" w14:textId="77777777" w:rsidR="0084794B" w:rsidRPr="00813EBE" w:rsidRDefault="0084794B" w:rsidP="00625CAF">
            <w:pPr>
              <w:ind w:left="274" w:right="-86"/>
              <w:rPr>
                <w:lang w:val="en-US"/>
              </w:rPr>
            </w:pPr>
          </w:p>
        </w:tc>
        <w:tc>
          <w:tcPr>
            <w:tcW w:w="317" w:type="dxa"/>
            <w:tcBorders>
              <w:top w:val="nil"/>
              <w:left w:val="nil"/>
              <w:bottom w:val="nil"/>
              <w:right w:val="nil"/>
            </w:tcBorders>
            <w:shd w:val="clear" w:color="auto" w:fill="auto"/>
            <w:noWrap/>
            <w:vAlign w:val="bottom"/>
            <w:hideMark/>
          </w:tcPr>
          <w:p w14:paraId="08F7402E" w14:textId="77777777" w:rsidR="0084794B" w:rsidRPr="00813EBE" w:rsidRDefault="0084794B" w:rsidP="00625CAF">
            <w:pPr>
              <w:ind w:right="-86"/>
              <w:jc w:val="right"/>
              <w:rPr>
                <w:lang w:val="en-US"/>
              </w:rPr>
            </w:pPr>
          </w:p>
        </w:tc>
        <w:tc>
          <w:tcPr>
            <w:tcW w:w="1613" w:type="dxa"/>
            <w:tcBorders>
              <w:top w:val="nil"/>
              <w:left w:val="nil"/>
              <w:bottom w:val="nil"/>
              <w:right w:val="nil"/>
            </w:tcBorders>
            <w:shd w:val="clear" w:color="auto" w:fill="auto"/>
            <w:vAlign w:val="center"/>
            <w:hideMark/>
          </w:tcPr>
          <w:p w14:paraId="1065D498" w14:textId="77777777" w:rsidR="0084794B" w:rsidRPr="00813EBE" w:rsidRDefault="0084794B" w:rsidP="00625CAF">
            <w:pPr>
              <w:ind w:left="274" w:right="-86"/>
              <w:jc w:val="right"/>
              <w:rPr>
                <w:lang w:val="en-US"/>
              </w:rPr>
            </w:pPr>
          </w:p>
        </w:tc>
      </w:tr>
      <w:tr w:rsidR="0084794B" w:rsidRPr="00813EBE" w14:paraId="02781D86" w14:textId="77777777" w:rsidTr="007A6E25">
        <w:trPr>
          <w:trHeight w:val="289"/>
        </w:trPr>
        <w:tc>
          <w:tcPr>
            <w:tcW w:w="4637" w:type="dxa"/>
            <w:tcBorders>
              <w:top w:val="nil"/>
              <w:left w:val="nil"/>
              <w:bottom w:val="nil"/>
              <w:right w:val="nil"/>
            </w:tcBorders>
            <w:shd w:val="clear" w:color="auto" w:fill="auto"/>
            <w:vAlign w:val="center"/>
            <w:hideMark/>
          </w:tcPr>
          <w:p w14:paraId="7502DFCE" w14:textId="77777777" w:rsidR="0084794B" w:rsidRPr="00813EBE" w:rsidRDefault="0084794B" w:rsidP="00625CAF">
            <w:pPr>
              <w:ind w:left="-86"/>
              <w:rPr>
                <w:b/>
                <w:bCs/>
                <w:color w:val="000000"/>
                <w:szCs w:val="22"/>
                <w:lang w:val="en-US"/>
              </w:rPr>
            </w:pPr>
            <w:r w:rsidRPr="00813EBE">
              <w:rPr>
                <w:b/>
                <w:bCs/>
                <w:color w:val="000000"/>
                <w:szCs w:val="22"/>
                <w:lang w:val="en-US"/>
              </w:rPr>
              <w:t>Receivables</w:t>
            </w:r>
          </w:p>
        </w:tc>
        <w:tc>
          <w:tcPr>
            <w:tcW w:w="1598" w:type="dxa"/>
            <w:tcBorders>
              <w:top w:val="nil"/>
              <w:left w:val="nil"/>
              <w:bottom w:val="nil"/>
              <w:right w:val="nil"/>
            </w:tcBorders>
            <w:shd w:val="clear" w:color="auto" w:fill="auto"/>
            <w:vAlign w:val="center"/>
          </w:tcPr>
          <w:p w14:paraId="0A50EACF" w14:textId="77777777" w:rsidR="0084794B" w:rsidRPr="00813EBE" w:rsidRDefault="0084794B" w:rsidP="00625CAF">
            <w:pPr>
              <w:ind w:left="274" w:right="-86"/>
              <w:jc w:val="right"/>
              <w:rPr>
                <w:b/>
                <w:bCs/>
                <w:color w:val="000000"/>
                <w:szCs w:val="22"/>
                <w:lang w:val="en-US"/>
              </w:rPr>
            </w:pPr>
          </w:p>
        </w:tc>
        <w:tc>
          <w:tcPr>
            <w:tcW w:w="317" w:type="dxa"/>
            <w:tcBorders>
              <w:top w:val="nil"/>
              <w:left w:val="nil"/>
              <w:bottom w:val="nil"/>
              <w:right w:val="nil"/>
            </w:tcBorders>
            <w:shd w:val="clear" w:color="auto" w:fill="auto"/>
            <w:noWrap/>
            <w:vAlign w:val="bottom"/>
            <w:hideMark/>
          </w:tcPr>
          <w:p w14:paraId="5D4CBC2C" w14:textId="77777777" w:rsidR="0084794B" w:rsidRPr="00813EBE" w:rsidRDefault="0084794B" w:rsidP="00625CAF">
            <w:pPr>
              <w:ind w:right="-86"/>
              <w:jc w:val="right"/>
              <w:rPr>
                <w:lang w:val="en-US"/>
              </w:rPr>
            </w:pPr>
          </w:p>
        </w:tc>
        <w:tc>
          <w:tcPr>
            <w:tcW w:w="1613" w:type="dxa"/>
            <w:tcBorders>
              <w:top w:val="nil"/>
              <w:left w:val="nil"/>
              <w:bottom w:val="nil"/>
              <w:right w:val="nil"/>
            </w:tcBorders>
            <w:shd w:val="clear" w:color="auto" w:fill="auto"/>
            <w:vAlign w:val="center"/>
            <w:hideMark/>
          </w:tcPr>
          <w:p w14:paraId="63DBCDEE" w14:textId="77777777" w:rsidR="0084794B" w:rsidRPr="00813EBE" w:rsidRDefault="0084794B" w:rsidP="00625CAF">
            <w:pPr>
              <w:ind w:left="274" w:right="-86"/>
              <w:jc w:val="right"/>
              <w:rPr>
                <w:lang w:val="en-US"/>
              </w:rPr>
            </w:pPr>
          </w:p>
        </w:tc>
      </w:tr>
      <w:tr w:rsidR="00CB11D0" w:rsidRPr="00813EBE" w14:paraId="56015F7E" w14:textId="77777777" w:rsidTr="00CB11D0">
        <w:trPr>
          <w:trHeight w:val="289"/>
        </w:trPr>
        <w:tc>
          <w:tcPr>
            <w:tcW w:w="4637" w:type="dxa"/>
            <w:tcBorders>
              <w:top w:val="nil"/>
              <w:left w:val="nil"/>
              <w:bottom w:val="nil"/>
              <w:right w:val="nil"/>
            </w:tcBorders>
            <w:shd w:val="clear" w:color="auto" w:fill="auto"/>
            <w:vAlign w:val="bottom"/>
            <w:hideMark/>
          </w:tcPr>
          <w:p w14:paraId="55114D09" w14:textId="77777777" w:rsidR="00CB11D0" w:rsidRPr="00813EBE" w:rsidRDefault="00CB11D0" w:rsidP="00625CAF">
            <w:pPr>
              <w:pStyle w:val="ListParagraph"/>
              <w:numPr>
                <w:ilvl w:val="0"/>
                <w:numId w:val="34"/>
              </w:numPr>
              <w:ind w:left="162" w:hanging="270"/>
              <w:rPr>
                <w:color w:val="000000"/>
                <w:szCs w:val="22"/>
                <w:lang w:val="en-US"/>
              </w:rPr>
            </w:pPr>
            <w:r w:rsidRPr="00813EBE">
              <w:rPr>
                <w:color w:val="000000"/>
                <w:szCs w:val="22"/>
                <w:lang w:val="en-US"/>
              </w:rPr>
              <w:t xml:space="preserve">Internal receivables </w:t>
            </w:r>
          </w:p>
        </w:tc>
        <w:tc>
          <w:tcPr>
            <w:tcW w:w="1598" w:type="dxa"/>
            <w:tcBorders>
              <w:top w:val="nil"/>
              <w:left w:val="nil"/>
              <w:bottom w:val="nil"/>
              <w:right w:val="nil"/>
            </w:tcBorders>
            <w:shd w:val="clear" w:color="auto" w:fill="auto"/>
            <w:vAlign w:val="bottom"/>
          </w:tcPr>
          <w:p w14:paraId="13C52452" w14:textId="5E1AD541" w:rsidR="00CB11D0" w:rsidRPr="00813EBE" w:rsidRDefault="00CB11D0" w:rsidP="00625CAF">
            <w:pPr>
              <w:ind w:left="274" w:right="-86"/>
              <w:jc w:val="right"/>
              <w:rPr>
                <w:color w:val="000000"/>
                <w:szCs w:val="22"/>
                <w:lang w:val="en-US"/>
              </w:rPr>
            </w:pPr>
            <w:r>
              <w:rPr>
                <w:color w:val="000000"/>
                <w:szCs w:val="22"/>
              </w:rPr>
              <w:t>99,985</w:t>
            </w:r>
          </w:p>
        </w:tc>
        <w:tc>
          <w:tcPr>
            <w:tcW w:w="317" w:type="dxa"/>
            <w:tcBorders>
              <w:top w:val="nil"/>
              <w:left w:val="nil"/>
              <w:bottom w:val="nil"/>
              <w:right w:val="nil"/>
            </w:tcBorders>
            <w:shd w:val="clear" w:color="auto" w:fill="auto"/>
            <w:vAlign w:val="bottom"/>
          </w:tcPr>
          <w:p w14:paraId="0D0F244D" w14:textId="77777777" w:rsidR="00CB11D0" w:rsidRPr="00813EBE" w:rsidRDefault="00CB11D0" w:rsidP="00625CAF">
            <w:pPr>
              <w:ind w:right="-86"/>
              <w:jc w:val="right"/>
              <w:rPr>
                <w:color w:val="000000"/>
                <w:szCs w:val="22"/>
                <w:lang w:val="en-US"/>
              </w:rPr>
            </w:pPr>
          </w:p>
        </w:tc>
        <w:tc>
          <w:tcPr>
            <w:tcW w:w="1613" w:type="dxa"/>
            <w:tcBorders>
              <w:top w:val="nil"/>
              <w:left w:val="nil"/>
              <w:bottom w:val="nil"/>
              <w:right w:val="nil"/>
            </w:tcBorders>
            <w:shd w:val="clear" w:color="auto" w:fill="auto"/>
            <w:vAlign w:val="bottom"/>
          </w:tcPr>
          <w:p w14:paraId="18F04E87" w14:textId="7E2BD39D" w:rsidR="00CB11D0" w:rsidRPr="00813EBE" w:rsidRDefault="00CB11D0" w:rsidP="00625CAF">
            <w:pPr>
              <w:ind w:left="274" w:right="-86"/>
              <w:jc w:val="right"/>
              <w:rPr>
                <w:color w:val="000000"/>
                <w:szCs w:val="22"/>
                <w:lang w:val="en-US"/>
              </w:rPr>
            </w:pPr>
            <w:r w:rsidRPr="00813EBE">
              <w:rPr>
                <w:color w:val="000000"/>
                <w:szCs w:val="22"/>
                <w:lang w:val="en-US"/>
              </w:rPr>
              <w:t xml:space="preserve">60,256 </w:t>
            </w:r>
          </w:p>
        </w:tc>
      </w:tr>
      <w:tr w:rsidR="00CB11D0" w:rsidRPr="00813EBE" w14:paraId="110D5E3C" w14:textId="77777777" w:rsidTr="00CB11D0">
        <w:trPr>
          <w:trHeight w:val="289"/>
        </w:trPr>
        <w:tc>
          <w:tcPr>
            <w:tcW w:w="4637" w:type="dxa"/>
            <w:tcBorders>
              <w:top w:val="nil"/>
              <w:left w:val="nil"/>
              <w:bottom w:val="nil"/>
              <w:right w:val="nil"/>
            </w:tcBorders>
            <w:shd w:val="clear" w:color="auto" w:fill="auto"/>
            <w:vAlign w:val="bottom"/>
          </w:tcPr>
          <w:p w14:paraId="3C1B2A4D" w14:textId="53FBADEE" w:rsidR="00CB11D0" w:rsidRPr="00813EBE" w:rsidRDefault="00CB11D0" w:rsidP="00625CAF">
            <w:pPr>
              <w:pStyle w:val="ListParagraph"/>
              <w:numPr>
                <w:ilvl w:val="0"/>
                <w:numId w:val="34"/>
              </w:numPr>
              <w:ind w:left="162" w:hanging="270"/>
              <w:rPr>
                <w:color w:val="000000"/>
                <w:szCs w:val="22"/>
                <w:lang w:val="en-US"/>
              </w:rPr>
            </w:pPr>
            <w:r>
              <w:rPr>
                <w:color w:val="000000"/>
                <w:szCs w:val="22"/>
                <w:lang w:val="en-US"/>
              </w:rPr>
              <w:t>Tax receivables</w:t>
            </w:r>
          </w:p>
        </w:tc>
        <w:tc>
          <w:tcPr>
            <w:tcW w:w="1598" w:type="dxa"/>
            <w:tcBorders>
              <w:top w:val="nil"/>
              <w:left w:val="nil"/>
              <w:bottom w:val="nil"/>
              <w:right w:val="nil"/>
            </w:tcBorders>
            <w:shd w:val="clear" w:color="auto" w:fill="auto"/>
            <w:vAlign w:val="bottom"/>
          </w:tcPr>
          <w:p w14:paraId="7932ADD3" w14:textId="2694CE86" w:rsidR="00CB11D0" w:rsidRPr="00B1573C" w:rsidRDefault="00CB11D0" w:rsidP="00625CAF">
            <w:pPr>
              <w:ind w:left="274" w:right="-86"/>
              <w:jc w:val="right"/>
              <w:rPr>
                <w:color w:val="000000"/>
                <w:szCs w:val="22"/>
                <w:lang w:val="en-US"/>
              </w:rPr>
            </w:pPr>
            <w:r>
              <w:rPr>
                <w:color w:val="000000"/>
                <w:szCs w:val="22"/>
              </w:rPr>
              <w:t>1,628</w:t>
            </w:r>
          </w:p>
        </w:tc>
        <w:tc>
          <w:tcPr>
            <w:tcW w:w="317" w:type="dxa"/>
            <w:tcBorders>
              <w:top w:val="nil"/>
              <w:left w:val="nil"/>
              <w:bottom w:val="nil"/>
              <w:right w:val="nil"/>
            </w:tcBorders>
            <w:shd w:val="clear" w:color="auto" w:fill="auto"/>
            <w:vAlign w:val="bottom"/>
          </w:tcPr>
          <w:p w14:paraId="28438066" w14:textId="77777777" w:rsidR="00CB11D0" w:rsidRPr="00813EBE" w:rsidRDefault="00CB11D0" w:rsidP="00625CAF">
            <w:pPr>
              <w:ind w:right="-86"/>
              <w:jc w:val="right"/>
              <w:rPr>
                <w:color w:val="000000"/>
                <w:szCs w:val="22"/>
                <w:lang w:val="en-US"/>
              </w:rPr>
            </w:pPr>
          </w:p>
        </w:tc>
        <w:tc>
          <w:tcPr>
            <w:tcW w:w="1613" w:type="dxa"/>
            <w:tcBorders>
              <w:top w:val="nil"/>
              <w:left w:val="nil"/>
              <w:bottom w:val="nil"/>
              <w:right w:val="nil"/>
            </w:tcBorders>
            <w:shd w:val="clear" w:color="auto" w:fill="auto"/>
            <w:vAlign w:val="bottom"/>
          </w:tcPr>
          <w:p w14:paraId="40A18F90" w14:textId="415AA821" w:rsidR="00CB11D0" w:rsidRPr="00813EBE" w:rsidRDefault="00CB11D0" w:rsidP="00625CAF">
            <w:pPr>
              <w:ind w:left="274" w:right="-86"/>
              <w:jc w:val="right"/>
              <w:rPr>
                <w:color w:val="000000"/>
                <w:szCs w:val="22"/>
                <w:lang w:val="en-US"/>
              </w:rPr>
            </w:pPr>
            <w:r>
              <w:rPr>
                <w:color w:val="000000"/>
                <w:szCs w:val="22"/>
                <w:lang w:val="en-US"/>
              </w:rPr>
              <w:t>-</w:t>
            </w:r>
          </w:p>
        </w:tc>
      </w:tr>
      <w:tr w:rsidR="00CB11D0" w:rsidRPr="00813EBE" w14:paraId="120E2675" w14:textId="77777777" w:rsidTr="00CB11D0">
        <w:trPr>
          <w:trHeight w:val="289"/>
        </w:trPr>
        <w:tc>
          <w:tcPr>
            <w:tcW w:w="4637" w:type="dxa"/>
            <w:tcBorders>
              <w:top w:val="nil"/>
              <w:left w:val="nil"/>
              <w:bottom w:val="nil"/>
              <w:right w:val="nil"/>
            </w:tcBorders>
            <w:shd w:val="clear" w:color="auto" w:fill="auto"/>
            <w:vAlign w:val="bottom"/>
          </w:tcPr>
          <w:p w14:paraId="0DB9456F" w14:textId="2540A77A" w:rsidR="00CB11D0" w:rsidRPr="00813EBE" w:rsidRDefault="00CB11D0" w:rsidP="00625CAF">
            <w:pPr>
              <w:pStyle w:val="ListParagraph"/>
              <w:numPr>
                <w:ilvl w:val="0"/>
                <w:numId w:val="34"/>
              </w:numPr>
              <w:ind w:left="162" w:hanging="270"/>
              <w:rPr>
                <w:color w:val="000000"/>
                <w:szCs w:val="22"/>
                <w:lang w:val="en-US"/>
              </w:rPr>
            </w:pPr>
            <w:r w:rsidRPr="00813EBE">
              <w:rPr>
                <w:color w:val="000000"/>
                <w:szCs w:val="22"/>
                <w:lang w:val="en-US"/>
              </w:rPr>
              <w:t xml:space="preserve">Deposits for office rental </w:t>
            </w:r>
          </w:p>
        </w:tc>
        <w:tc>
          <w:tcPr>
            <w:tcW w:w="1598" w:type="dxa"/>
            <w:tcBorders>
              <w:top w:val="nil"/>
              <w:left w:val="nil"/>
              <w:bottom w:val="nil"/>
              <w:right w:val="nil"/>
            </w:tcBorders>
            <w:shd w:val="clear" w:color="auto" w:fill="auto"/>
            <w:vAlign w:val="bottom"/>
          </w:tcPr>
          <w:p w14:paraId="17A972F1" w14:textId="0147F9F2" w:rsidR="00CB11D0" w:rsidRPr="00813EBE" w:rsidRDefault="00CB11D0" w:rsidP="00625CAF">
            <w:pPr>
              <w:ind w:left="274" w:right="-86"/>
              <w:jc w:val="right"/>
              <w:rPr>
                <w:color w:val="000000"/>
                <w:szCs w:val="22"/>
                <w:lang w:val="en-US"/>
              </w:rPr>
            </w:pPr>
            <w:r>
              <w:rPr>
                <w:color w:val="000000"/>
                <w:szCs w:val="22"/>
              </w:rPr>
              <w:t>107,835</w:t>
            </w:r>
          </w:p>
        </w:tc>
        <w:tc>
          <w:tcPr>
            <w:tcW w:w="317" w:type="dxa"/>
            <w:tcBorders>
              <w:top w:val="nil"/>
              <w:left w:val="nil"/>
              <w:bottom w:val="nil"/>
              <w:right w:val="nil"/>
            </w:tcBorders>
            <w:shd w:val="clear" w:color="auto" w:fill="auto"/>
            <w:vAlign w:val="bottom"/>
          </w:tcPr>
          <w:p w14:paraId="5AAB4331" w14:textId="77777777" w:rsidR="00CB11D0" w:rsidRPr="00813EBE" w:rsidRDefault="00CB11D0" w:rsidP="00625CAF">
            <w:pPr>
              <w:ind w:right="-86"/>
              <w:jc w:val="right"/>
              <w:rPr>
                <w:color w:val="000000"/>
                <w:szCs w:val="22"/>
                <w:lang w:val="en-US"/>
              </w:rPr>
            </w:pPr>
          </w:p>
        </w:tc>
        <w:tc>
          <w:tcPr>
            <w:tcW w:w="1613" w:type="dxa"/>
            <w:tcBorders>
              <w:top w:val="nil"/>
              <w:left w:val="nil"/>
              <w:bottom w:val="nil"/>
              <w:right w:val="nil"/>
            </w:tcBorders>
            <w:shd w:val="clear" w:color="auto" w:fill="auto"/>
            <w:vAlign w:val="bottom"/>
          </w:tcPr>
          <w:p w14:paraId="773D9F1E" w14:textId="3BEAE807" w:rsidR="00CB11D0" w:rsidRPr="00813EBE" w:rsidRDefault="00CB11D0" w:rsidP="00625CAF">
            <w:pPr>
              <w:ind w:left="274" w:right="-86"/>
              <w:jc w:val="right"/>
              <w:rPr>
                <w:color w:val="000000"/>
                <w:szCs w:val="22"/>
                <w:lang w:val="en-US"/>
              </w:rPr>
            </w:pPr>
            <w:r w:rsidRPr="00813EBE">
              <w:rPr>
                <w:color w:val="000000"/>
                <w:szCs w:val="22"/>
                <w:lang w:val="en-US"/>
              </w:rPr>
              <w:t xml:space="preserve">101,714 </w:t>
            </w:r>
          </w:p>
        </w:tc>
      </w:tr>
      <w:tr w:rsidR="00CB11D0" w:rsidRPr="00813EBE" w14:paraId="46A17D56" w14:textId="77777777" w:rsidTr="00CB11D0">
        <w:trPr>
          <w:trHeight w:val="271"/>
        </w:trPr>
        <w:tc>
          <w:tcPr>
            <w:tcW w:w="4637" w:type="dxa"/>
            <w:tcBorders>
              <w:top w:val="nil"/>
              <w:left w:val="nil"/>
              <w:bottom w:val="nil"/>
              <w:right w:val="nil"/>
            </w:tcBorders>
            <w:shd w:val="clear" w:color="auto" w:fill="auto"/>
            <w:vAlign w:val="bottom"/>
          </w:tcPr>
          <w:p w14:paraId="43E600FD" w14:textId="451C302D" w:rsidR="00CB11D0" w:rsidRPr="00813EBE" w:rsidRDefault="00CB11D0" w:rsidP="00625CAF">
            <w:pPr>
              <w:pStyle w:val="ListParagraph"/>
              <w:numPr>
                <w:ilvl w:val="0"/>
                <w:numId w:val="34"/>
              </w:numPr>
              <w:ind w:left="162" w:hanging="270"/>
              <w:rPr>
                <w:color w:val="000000"/>
                <w:szCs w:val="22"/>
                <w:lang w:val="en-US"/>
              </w:rPr>
            </w:pPr>
            <w:r w:rsidRPr="00813EBE">
              <w:rPr>
                <w:color w:val="000000"/>
                <w:szCs w:val="22"/>
                <w:lang w:val="en-US"/>
              </w:rPr>
              <w:t xml:space="preserve">Deposit for purchase of office </w:t>
            </w:r>
          </w:p>
        </w:tc>
        <w:tc>
          <w:tcPr>
            <w:tcW w:w="1598" w:type="dxa"/>
            <w:tcBorders>
              <w:top w:val="nil"/>
              <w:left w:val="nil"/>
              <w:bottom w:val="nil"/>
              <w:right w:val="nil"/>
            </w:tcBorders>
            <w:shd w:val="clear" w:color="auto" w:fill="auto"/>
            <w:vAlign w:val="bottom"/>
          </w:tcPr>
          <w:p w14:paraId="69C0C35F" w14:textId="65AD3578" w:rsidR="00CB11D0" w:rsidRPr="00813EBE" w:rsidRDefault="00CB11D0" w:rsidP="00625CAF">
            <w:pPr>
              <w:ind w:left="274" w:right="-86"/>
              <w:jc w:val="right"/>
              <w:rPr>
                <w:color w:val="000000"/>
                <w:szCs w:val="22"/>
                <w:lang w:val="en-US"/>
              </w:rPr>
            </w:pPr>
            <w:r>
              <w:rPr>
                <w:color w:val="000000"/>
                <w:szCs w:val="22"/>
              </w:rPr>
              <w:t>377,397</w:t>
            </w:r>
          </w:p>
        </w:tc>
        <w:tc>
          <w:tcPr>
            <w:tcW w:w="317" w:type="dxa"/>
            <w:tcBorders>
              <w:top w:val="nil"/>
              <w:left w:val="nil"/>
              <w:bottom w:val="nil"/>
              <w:right w:val="nil"/>
            </w:tcBorders>
            <w:shd w:val="clear" w:color="auto" w:fill="auto"/>
            <w:vAlign w:val="bottom"/>
          </w:tcPr>
          <w:p w14:paraId="23140F12" w14:textId="77777777" w:rsidR="00CB11D0" w:rsidRPr="00813EBE" w:rsidRDefault="00CB11D0" w:rsidP="00625CAF">
            <w:pPr>
              <w:ind w:right="-86"/>
              <w:jc w:val="right"/>
              <w:rPr>
                <w:color w:val="000000"/>
                <w:szCs w:val="22"/>
                <w:lang w:val="en-US"/>
              </w:rPr>
            </w:pPr>
          </w:p>
        </w:tc>
        <w:tc>
          <w:tcPr>
            <w:tcW w:w="1613" w:type="dxa"/>
            <w:tcBorders>
              <w:top w:val="nil"/>
              <w:left w:val="nil"/>
              <w:bottom w:val="nil"/>
              <w:right w:val="nil"/>
            </w:tcBorders>
            <w:shd w:val="clear" w:color="auto" w:fill="auto"/>
            <w:vAlign w:val="bottom"/>
          </w:tcPr>
          <w:p w14:paraId="5392ED2B" w14:textId="0FB97AA4" w:rsidR="00CB11D0" w:rsidRPr="00813EBE" w:rsidRDefault="00CB11D0" w:rsidP="00625CAF">
            <w:pPr>
              <w:ind w:left="274" w:right="-86"/>
              <w:jc w:val="right"/>
              <w:rPr>
                <w:color w:val="000000"/>
                <w:szCs w:val="22"/>
                <w:lang w:val="en-US"/>
              </w:rPr>
            </w:pPr>
            <w:r w:rsidRPr="00813EBE">
              <w:rPr>
                <w:color w:val="000000"/>
                <w:szCs w:val="22"/>
                <w:lang w:val="en-US"/>
              </w:rPr>
              <w:t xml:space="preserve">377,397 </w:t>
            </w:r>
          </w:p>
        </w:tc>
      </w:tr>
      <w:tr w:rsidR="00CB11D0" w:rsidRPr="00813EBE" w14:paraId="695F632F" w14:textId="77777777" w:rsidTr="00CB11D0">
        <w:trPr>
          <w:trHeight w:val="289"/>
        </w:trPr>
        <w:tc>
          <w:tcPr>
            <w:tcW w:w="4637" w:type="dxa"/>
            <w:tcBorders>
              <w:top w:val="nil"/>
              <w:left w:val="nil"/>
              <w:bottom w:val="nil"/>
              <w:right w:val="nil"/>
            </w:tcBorders>
            <w:shd w:val="clear" w:color="auto" w:fill="auto"/>
            <w:vAlign w:val="bottom"/>
          </w:tcPr>
          <w:p w14:paraId="3C52299A" w14:textId="0220AA5D" w:rsidR="00CB11D0" w:rsidRPr="00813EBE" w:rsidRDefault="00CB11D0" w:rsidP="00625CAF">
            <w:pPr>
              <w:pStyle w:val="ListParagraph"/>
              <w:numPr>
                <w:ilvl w:val="0"/>
                <w:numId w:val="34"/>
              </w:numPr>
              <w:ind w:left="162" w:hanging="270"/>
              <w:rPr>
                <w:color w:val="000000"/>
                <w:szCs w:val="22"/>
                <w:lang w:val="en-US"/>
              </w:rPr>
            </w:pPr>
            <w:r w:rsidRPr="00813EBE">
              <w:rPr>
                <w:color w:val="000000"/>
                <w:szCs w:val="22"/>
                <w:lang w:val="en-US"/>
              </w:rPr>
              <w:t>Receivables related to Interest Subsidy Program</w:t>
            </w:r>
          </w:p>
        </w:tc>
        <w:tc>
          <w:tcPr>
            <w:tcW w:w="1598" w:type="dxa"/>
            <w:tcBorders>
              <w:top w:val="nil"/>
              <w:left w:val="nil"/>
              <w:bottom w:val="nil"/>
              <w:right w:val="nil"/>
            </w:tcBorders>
            <w:shd w:val="clear" w:color="auto" w:fill="auto"/>
            <w:vAlign w:val="bottom"/>
          </w:tcPr>
          <w:p w14:paraId="3712DF39" w14:textId="6462182E" w:rsidR="00CB11D0" w:rsidRPr="00813EBE" w:rsidRDefault="00CB11D0" w:rsidP="00625CAF">
            <w:pPr>
              <w:ind w:left="274" w:right="-86"/>
              <w:jc w:val="right"/>
              <w:rPr>
                <w:color w:val="000000"/>
                <w:szCs w:val="22"/>
                <w:lang w:val="en-US"/>
              </w:rPr>
            </w:pPr>
            <w:r>
              <w:rPr>
                <w:color w:val="000000"/>
                <w:szCs w:val="22"/>
              </w:rPr>
              <w:t>20,006</w:t>
            </w:r>
          </w:p>
        </w:tc>
        <w:tc>
          <w:tcPr>
            <w:tcW w:w="317" w:type="dxa"/>
            <w:tcBorders>
              <w:top w:val="nil"/>
              <w:left w:val="nil"/>
              <w:bottom w:val="nil"/>
              <w:right w:val="nil"/>
            </w:tcBorders>
            <w:shd w:val="clear" w:color="auto" w:fill="auto"/>
            <w:vAlign w:val="bottom"/>
          </w:tcPr>
          <w:p w14:paraId="6A0A6539" w14:textId="77777777" w:rsidR="00CB11D0" w:rsidRPr="00813EBE" w:rsidRDefault="00CB11D0" w:rsidP="00625CAF">
            <w:pPr>
              <w:ind w:right="-86"/>
              <w:jc w:val="right"/>
              <w:rPr>
                <w:color w:val="000000"/>
                <w:szCs w:val="22"/>
                <w:lang w:val="en-US"/>
              </w:rPr>
            </w:pPr>
          </w:p>
        </w:tc>
        <w:tc>
          <w:tcPr>
            <w:tcW w:w="1613" w:type="dxa"/>
            <w:tcBorders>
              <w:top w:val="nil"/>
              <w:left w:val="nil"/>
              <w:bottom w:val="nil"/>
              <w:right w:val="nil"/>
            </w:tcBorders>
            <w:shd w:val="clear" w:color="auto" w:fill="auto"/>
            <w:vAlign w:val="bottom"/>
          </w:tcPr>
          <w:p w14:paraId="2BDA1B8B" w14:textId="4C948E3E" w:rsidR="00CB11D0" w:rsidRPr="00813EBE" w:rsidRDefault="00CB11D0" w:rsidP="00625CAF">
            <w:pPr>
              <w:ind w:left="274" w:right="-86"/>
              <w:jc w:val="right"/>
              <w:rPr>
                <w:color w:val="000000"/>
                <w:szCs w:val="22"/>
                <w:lang w:val="en-US"/>
              </w:rPr>
            </w:pPr>
            <w:r w:rsidRPr="00813EBE">
              <w:rPr>
                <w:color w:val="000000"/>
                <w:szCs w:val="22"/>
                <w:lang w:val="en-US"/>
              </w:rPr>
              <w:t xml:space="preserve">20,006 </w:t>
            </w:r>
          </w:p>
        </w:tc>
      </w:tr>
      <w:tr w:rsidR="00CB11D0" w:rsidRPr="00813EBE" w14:paraId="5DDBCF25" w14:textId="77777777" w:rsidTr="00CB11D0">
        <w:trPr>
          <w:trHeight w:val="289"/>
        </w:trPr>
        <w:tc>
          <w:tcPr>
            <w:tcW w:w="4637" w:type="dxa"/>
            <w:tcBorders>
              <w:top w:val="nil"/>
              <w:left w:val="nil"/>
              <w:bottom w:val="nil"/>
              <w:right w:val="nil"/>
            </w:tcBorders>
            <w:shd w:val="clear" w:color="auto" w:fill="auto"/>
            <w:vAlign w:val="bottom"/>
          </w:tcPr>
          <w:p w14:paraId="0B6CEB0D" w14:textId="7AE36631" w:rsidR="00CB11D0" w:rsidRPr="00813EBE" w:rsidRDefault="00CB11D0" w:rsidP="00625CAF">
            <w:pPr>
              <w:pStyle w:val="ListParagraph"/>
              <w:numPr>
                <w:ilvl w:val="0"/>
                <w:numId w:val="34"/>
              </w:numPr>
              <w:ind w:left="162" w:hanging="270"/>
              <w:rPr>
                <w:color w:val="000000"/>
                <w:szCs w:val="22"/>
                <w:lang w:val="en-US"/>
              </w:rPr>
            </w:pPr>
            <w:r w:rsidRPr="00813EBE">
              <w:rPr>
                <w:color w:val="000000"/>
                <w:szCs w:val="22"/>
                <w:lang w:val="en-US"/>
              </w:rPr>
              <w:t>Prepaid to suppliers</w:t>
            </w:r>
          </w:p>
        </w:tc>
        <w:tc>
          <w:tcPr>
            <w:tcW w:w="1598" w:type="dxa"/>
            <w:tcBorders>
              <w:top w:val="nil"/>
              <w:left w:val="nil"/>
              <w:bottom w:val="nil"/>
              <w:right w:val="nil"/>
            </w:tcBorders>
            <w:shd w:val="clear" w:color="auto" w:fill="auto"/>
            <w:vAlign w:val="bottom"/>
          </w:tcPr>
          <w:p w14:paraId="6C82178E" w14:textId="68216199" w:rsidR="00CB11D0" w:rsidRPr="00813EBE" w:rsidRDefault="00CB11D0" w:rsidP="00625CAF">
            <w:pPr>
              <w:ind w:left="274" w:right="-86"/>
              <w:jc w:val="right"/>
              <w:rPr>
                <w:color w:val="000000"/>
                <w:szCs w:val="22"/>
                <w:lang w:val="en-US"/>
              </w:rPr>
            </w:pPr>
            <w:r>
              <w:rPr>
                <w:color w:val="000000"/>
                <w:szCs w:val="22"/>
              </w:rPr>
              <w:t>90,919</w:t>
            </w:r>
          </w:p>
        </w:tc>
        <w:tc>
          <w:tcPr>
            <w:tcW w:w="317" w:type="dxa"/>
            <w:tcBorders>
              <w:top w:val="nil"/>
              <w:left w:val="nil"/>
              <w:bottom w:val="nil"/>
              <w:right w:val="nil"/>
            </w:tcBorders>
            <w:shd w:val="clear" w:color="auto" w:fill="auto"/>
            <w:vAlign w:val="bottom"/>
          </w:tcPr>
          <w:p w14:paraId="55CE8783" w14:textId="77777777" w:rsidR="00CB11D0" w:rsidRPr="00813EBE" w:rsidRDefault="00CB11D0" w:rsidP="00625CAF">
            <w:pPr>
              <w:ind w:right="-86"/>
              <w:jc w:val="right"/>
              <w:rPr>
                <w:color w:val="000000"/>
                <w:szCs w:val="22"/>
                <w:lang w:val="en-US"/>
              </w:rPr>
            </w:pPr>
          </w:p>
        </w:tc>
        <w:tc>
          <w:tcPr>
            <w:tcW w:w="1613" w:type="dxa"/>
            <w:tcBorders>
              <w:top w:val="nil"/>
              <w:left w:val="nil"/>
              <w:bottom w:val="nil"/>
              <w:right w:val="nil"/>
            </w:tcBorders>
            <w:shd w:val="clear" w:color="auto" w:fill="auto"/>
            <w:vAlign w:val="bottom"/>
          </w:tcPr>
          <w:p w14:paraId="6F31A034" w14:textId="7B141229" w:rsidR="00CB11D0" w:rsidRPr="00813EBE" w:rsidRDefault="00CB11D0" w:rsidP="00625CAF">
            <w:pPr>
              <w:ind w:left="274" w:right="-86"/>
              <w:jc w:val="right"/>
              <w:rPr>
                <w:color w:val="000000"/>
                <w:szCs w:val="22"/>
                <w:lang w:val="en-US"/>
              </w:rPr>
            </w:pPr>
            <w:r w:rsidRPr="00813EBE">
              <w:rPr>
                <w:color w:val="000000"/>
                <w:szCs w:val="22"/>
                <w:lang w:val="en-US"/>
              </w:rPr>
              <w:t xml:space="preserve">117,826 </w:t>
            </w:r>
          </w:p>
        </w:tc>
      </w:tr>
      <w:tr w:rsidR="00CB11D0" w:rsidRPr="00813EBE" w14:paraId="352C6CDC" w14:textId="77777777" w:rsidTr="00CB11D0">
        <w:trPr>
          <w:trHeight w:val="271"/>
        </w:trPr>
        <w:tc>
          <w:tcPr>
            <w:tcW w:w="4637" w:type="dxa"/>
            <w:tcBorders>
              <w:top w:val="nil"/>
              <w:left w:val="nil"/>
              <w:bottom w:val="nil"/>
              <w:right w:val="nil"/>
            </w:tcBorders>
            <w:shd w:val="clear" w:color="auto" w:fill="auto"/>
            <w:vAlign w:val="bottom"/>
          </w:tcPr>
          <w:p w14:paraId="54A699C7" w14:textId="54CE4EA8" w:rsidR="00CB11D0" w:rsidRPr="00813EBE" w:rsidRDefault="00CB11D0" w:rsidP="00625CAF">
            <w:pPr>
              <w:pStyle w:val="ListParagraph"/>
              <w:numPr>
                <w:ilvl w:val="0"/>
                <w:numId w:val="34"/>
              </w:numPr>
              <w:ind w:left="162" w:hanging="270"/>
              <w:rPr>
                <w:color w:val="000000"/>
                <w:szCs w:val="22"/>
                <w:lang w:val="en-US"/>
              </w:rPr>
            </w:pPr>
            <w:r w:rsidRPr="00813EBE">
              <w:rPr>
                <w:color w:val="000000"/>
                <w:szCs w:val="22"/>
                <w:lang w:val="en-US"/>
              </w:rPr>
              <w:t>Deposits for gold, commodity and foreign currencies trading in future markets</w:t>
            </w:r>
          </w:p>
        </w:tc>
        <w:tc>
          <w:tcPr>
            <w:tcW w:w="1598" w:type="dxa"/>
            <w:tcBorders>
              <w:top w:val="nil"/>
              <w:left w:val="nil"/>
              <w:bottom w:val="nil"/>
              <w:right w:val="nil"/>
            </w:tcBorders>
            <w:shd w:val="clear" w:color="auto" w:fill="auto"/>
            <w:vAlign w:val="bottom"/>
          </w:tcPr>
          <w:p w14:paraId="1666513F" w14:textId="54F2ECAE" w:rsidR="00CB11D0" w:rsidRPr="00813EBE" w:rsidRDefault="00CB11D0" w:rsidP="00625CAF">
            <w:pPr>
              <w:ind w:left="274" w:right="-86"/>
              <w:jc w:val="right"/>
              <w:rPr>
                <w:color w:val="000000"/>
                <w:szCs w:val="22"/>
                <w:lang w:val="en-US"/>
              </w:rPr>
            </w:pPr>
            <w:r>
              <w:rPr>
                <w:color w:val="000000"/>
                <w:szCs w:val="22"/>
              </w:rPr>
              <w:t>90,704</w:t>
            </w:r>
          </w:p>
        </w:tc>
        <w:tc>
          <w:tcPr>
            <w:tcW w:w="317" w:type="dxa"/>
            <w:tcBorders>
              <w:top w:val="nil"/>
              <w:left w:val="nil"/>
              <w:bottom w:val="nil"/>
              <w:right w:val="nil"/>
            </w:tcBorders>
            <w:shd w:val="clear" w:color="auto" w:fill="auto"/>
            <w:vAlign w:val="bottom"/>
          </w:tcPr>
          <w:p w14:paraId="6E478B37" w14:textId="77777777" w:rsidR="00CB11D0" w:rsidRPr="00813EBE" w:rsidRDefault="00CB11D0" w:rsidP="00625CAF">
            <w:pPr>
              <w:ind w:right="-86"/>
              <w:jc w:val="right"/>
              <w:rPr>
                <w:color w:val="000000"/>
                <w:szCs w:val="22"/>
                <w:lang w:val="en-US"/>
              </w:rPr>
            </w:pPr>
          </w:p>
        </w:tc>
        <w:tc>
          <w:tcPr>
            <w:tcW w:w="1613" w:type="dxa"/>
            <w:tcBorders>
              <w:top w:val="nil"/>
              <w:left w:val="nil"/>
              <w:bottom w:val="nil"/>
              <w:right w:val="nil"/>
            </w:tcBorders>
            <w:shd w:val="clear" w:color="auto" w:fill="auto"/>
            <w:vAlign w:val="bottom"/>
          </w:tcPr>
          <w:p w14:paraId="49B4B910" w14:textId="2A10A985" w:rsidR="00CB11D0" w:rsidRPr="00813EBE" w:rsidRDefault="00CB11D0" w:rsidP="00625CAF">
            <w:pPr>
              <w:ind w:left="274" w:right="-86"/>
              <w:jc w:val="right"/>
              <w:rPr>
                <w:color w:val="000000"/>
                <w:szCs w:val="22"/>
                <w:lang w:val="en-US"/>
              </w:rPr>
            </w:pPr>
            <w:r w:rsidRPr="00813EBE">
              <w:rPr>
                <w:color w:val="000000"/>
                <w:szCs w:val="22"/>
                <w:lang w:val="en-US"/>
              </w:rPr>
              <w:t xml:space="preserve">44,763 </w:t>
            </w:r>
          </w:p>
        </w:tc>
      </w:tr>
      <w:tr w:rsidR="00CB11D0" w:rsidRPr="00813EBE" w14:paraId="04256958" w14:textId="77777777" w:rsidTr="00CB11D0">
        <w:trPr>
          <w:trHeight w:val="555"/>
        </w:trPr>
        <w:tc>
          <w:tcPr>
            <w:tcW w:w="4637" w:type="dxa"/>
            <w:tcBorders>
              <w:top w:val="nil"/>
              <w:left w:val="nil"/>
              <w:bottom w:val="nil"/>
              <w:right w:val="nil"/>
            </w:tcBorders>
            <w:shd w:val="clear" w:color="auto" w:fill="auto"/>
            <w:vAlign w:val="bottom"/>
          </w:tcPr>
          <w:p w14:paraId="045909CB" w14:textId="41AF6AE0" w:rsidR="00CB11D0" w:rsidRPr="00813EBE" w:rsidRDefault="00CB11D0" w:rsidP="00625CAF">
            <w:pPr>
              <w:pStyle w:val="ListParagraph"/>
              <w:numPr>
                <w:ilvl w:val="0"/>
                <w:numId w:val="34"/>
              </w:numPr>
              <w:ind w:left="162" w:hanging="270"/>
              <w:rPr>
                <w:color w:val="000000"/>
                <w:szCs w:val="22"/>
                <w:lang w:val="en-US"/>
              </w:rPr>
            </w:pPr>
            <w:r w:rsidRPr="00813EBE">
              <w:rPr>
                <w:color w:val="000000"/>
                <w:szCs w:val="22"/>
                <w:lang w:val="en-US"/>
              </w:rPr>
              <w:t xml:space="preserve">Advances for fixed asset purchase and construction in progress </w:t>
            </w:r>
          </w:p>
        </w:tc>
        <w:tc>
          <w:tcPr>
            <w:tcW w:w="1598" w:type="dxa"/>
            <w:tcBorders>
              <w:top w:val="nil"/>
              <w:left w:val="nil"/>
              <w:bottom w:val="nil"/>
              <w:right w:val="nil"/>
            </w:tcBorders>
            <w:shd w:val="clear" w:color="auto" w:fill="auto"/>
            <w:vAlign w:val="bottom"/>
          </w:tcPr>
          <w:p w14:paraId="66D96A5D" w14:textId="37288ABE" w:rsidR="00CB11D0" w:rsidRPr="00813EBE" w:rsidRDefault="00CB11D0" w:rsidP="00625CAF">
            <w:pPr>
              <w:ind w:left="274" w:right="-86"/>
              <w:jc w:val="right"/>
              <w:rPr>
                <w:color w:val="000000"/>
                <w:szCs w:val="22"/>
                <w:lang w:val="en-US"/>
              </w:rPr>
            </w:pPr>
            <w:r>
              <w:rPr>
                <w:color w:val="000000"/>
                <w:szCs w:val="22"/>
              </w:rPr>
              <w:t>2,700,887</w:t>
            </w:r>
          </w:p>
        </w:tc>
        <w:tc>
          <w:tcPr>
            <w:tcW w:w="317" w:type="dxa"/>
            <w:tcBorders>
              <w:top w:val="nil"/>
              <w:left w:val="nil"/>
              <w:bottom w:val="nil"/>
              <w:right w:val="nil"/>
            </w:tcBorders>
            <w:shd w:val="clear" w:color="auto" w:fill="auto"/>
            <w:vAlign w:val="bottom"/>
          </w:tcPr>
          <w:p w14:paraId="3DD265C6" w14:textId="77777777" w:rsidR="00CB11D0" w:rsidRPr="00813EBE" w:rsidRDefault="00CB11D0" w:rsidP="00625CAF">
            <w:pPr>
              <w:ind w:right="-86"/>
              <w:jc w:val="right"/>
              <w:rPr>
                <w:color w:val="000000"/>
                <w:szCs w:val="22"/>
                <w:lang w:val="en-US"/>
              </w:rPr>
            </w:pPr>
          </w:p>
        </w:tc>
        <w:tc>
          <w:tcPr>
            <w:tcW w:w="1613" w:type="dxa"/>
            <w:tcBorders>
              <w:top w:val="nil"/>
              <w:left w:val="nil"/>
              <w:bottom w:val="nil"/>
              <w:right w:val="nil"/>
            </w:tcBorders>
            <w:shd w:val="clear" w:color="auto" w:fill="auto"/>
            <w:vAlign w:val="bottom"/>
          </w:tcPr>
          <w:p w14:paraId="4B973DA9" w14:textId="3DECD00F" w:rsidR="00CB11D0" w:rsidRPr="00813EBE" w:rsidRDefault="00CB11D0" w:rsidP="00625CAF">
            <w:pPr>
              <w:ind w:left="274" w:right="-86"/>
              <w:jc w:val="right"/>
              <w:rPr>
                <w:color w:val="000000"/>
                <w:szCs w:val="22"/>
                <w:lang w:val="en-US"/>
              </w:rPr>
            </w:pPr>
            <w:r w:rsidRPr="00813EBE">
              <w:rPr>
                <w:color w:val="000000"/>
                <w:szCs w:val="22"/>
                <w:lang w:val="en-US"/>
              </w:rPr>
              <w:t xml:space="preserve">2,792,672 </w:t>
            </w:r>
          </w:p>
        </w:tc>
      </w:tr>
      <w:tr w:rsidR="00CB11D0" w:rsidRPr="00813EBE" w14:paraId="77396229" w14:textId="77777777" w:rsidTr="00CB11D0">
        <w:trPr>
          <w:trHeight w:val="288"/>
        </w:trPr>
        <w:tc>
          <w:tcPr>
            <w:tcW w:w="4637" w:type="dxa"/>
            <w:tcBorders>
              <w:top w:val="nil"/>
              <w:left w:val="nil"/>
              <w:bottom w:val="nil"/>
              <w:right w:val="nil"/>
            </w:tcBorders>
            <w:shd w:val="clear" w:color="auto" w:fill="auto"/>
            <w:vAlign w:val="bottom"/>
          </w:tcPr>
          <w:p w14:paraId="23D313CA" w14:textId="7341AE62" w:rsidR="00CB11D0" w:rsidRPr="00813EBE" w:rsidRDefault="00CB11D0" w:rsidP="00625CAF">
            <w:pPr>
              <w:pStyle w:val="ListParagraph"/>
              <w:numPr>
                <w:ilvl w:val="0"/>
                <w:numId w:val="34"/>
              </w:numPr>
              <w:ind w:left="162" w:hanging="270"/>
              <w:rPr>
                <w:color w:val="000000"/>
                <w:szCs w:val="22"/>
                <w:lang w:val="en-US"/>
              </w:rPr>
            </w:pPr>
            <w:r w:rsidRPr="00813EBE">
              <w:rPr>
                <w:color w:val="000000"/>
                <w:szCs w:val="22"/>
                <w:lang w:val="en-US"/>
              </w:rPr>
              <w:t>Receivables from loans sold contract</w:t>
            </w:r>
          </w:p>
        </w:tc>
        <w:tc>
          <w:tcPr>
            <w:tcW w:w="1598" w:type="dxa"/>
            <w:tcBorders>
              <w:top w:val="nil"/>
              <w:left w:val="nil"/>
              <w:bottom w:val="nil"/>
              <w:right w:val="nil"/>
            </w:tcBorders>
            <w:shd w:val="clear" w:color="auto" w:fill="auto"/>
            <w:vAlign w:val="bottom"/>
          </w:tcPr>
          <w:p w14:paraId="73AB0026" w14:textId="27DBDD19" w:rsidR="00CB11D0" w:rsidRPr="00813EBE" w:rsidRDefault="00CB11D0" w:rsidP="00625CAF">
            <w:pPr>
              <w:ind w:left="274" w:right="-86"/>
              <w:jc w:val="right"/>
              <w:rPr>
                <w:color w:val="000000"/>
                <w:szCs w:val="22"/>
                <w:lang w:val="en-US"/>
              </w:rPr>
            </w:pPr>
            <w:r>
              <w:rPr>
                <w:color w:val="000000"/>
                <w:szCs w:val="22"/>
              </w:rPr>
              <w:t>567,348</w:t>
            </w:r>
          </w:p>
        </w:tc>
        <w:tc>
          <w:tcPr>
            <w:tcW w:w="317" w:type="dxa"/>
            <w:tcBorders>
              <w:top w:val="nil"/>
              <w:left w:val="nil"/>
              <w:bottom w:val="nil"/>
              <w:right w:val="nil"/>
            </w:tcBorders>
            <w:shd w:val="clear" w:color="auto" w:fill="auto"/>
            <w:vAlign w:val="bottom"/>
          </w:tcPr>
          <w:p w14:paraId="0231B4DC" w14:textId="77777777" w:rsidR="00CB11D0" w:rsidRPr="00813EBE" w:rsidRDefault="00CB11D0" w:rsidP="00625CAF">
            <w:pPr>
              <w:ind w:right="-86"/>
              <w:jc w:val="right"/>
              <w:rPr>
                <w:color w:val="000000"/>
                <w:szCs w:val="22"/>
                <w:lang w:val="en-US"/>
              </w:rPr>
            </w:pPr>
          </w:p>
        </w:tc>
        <w:tc>
          <w:tcPr>
            <w:tcW w:w="1613" w:type="dxa"/>
            <w:tcBorders>
              <w:top w:val="nil"/>
              <w:left w:val="nil"/>
              <w:bottom w:val="nil"/>
              <w:right w:val="nil"/>
            </w:tcBorders>
            <w:shd w:val="clear" w:color="auto" w:fill="auto"/>
            <w:vAlign w:val="bottom"/>
          </w:tcPr>
          <w:p w14:paraId="47F4038F" w14:textId="4FF4C2A2" w:rsidR="00CB11D0" w:rsidRPr="00813EBE" w:rsidRDefault="00CB11D0" w:rsidP="00625CAF">
            <w:pPr>
              <w:ind w:left="274" w:right="-86"/>
              <w:jc w:val="right"/>
              <w:rPr>
                <w:color w:val="000000"/>
                <w:szCs w:val="22"/>
                <w:lang w:val="en-US"/>
              </w:rPr>
            </w:pPr>
            <w:r w:rsidRPr="00813EBE">
              <w:rPr>
                <w:color w:val="000000"/>
                <w:szCs w:val="22"/>
                <w:lang w:val="en-US"/>
              </w:rPr>
              <w:t xml:space="preserve">567,348 </w:t>
            </w:r>
          </w:p>
        </w:tc>
      </w:tr>
      <w:tr w:rsidR="00CB11D0" w:rsidRPr="00813EBE" w14:paraId="381C2162" w14:textId="77777777" w:rsidTr="00CB11D0">
        <w:trPr>
          <w:trHeight w:val="289"/>
        </w:trPr>
        <w:tc>
          <w:tcPr>
            <w:tcW w:w="4637" w:type="dxa"/>
            <w:tcBorders>
              <w:top w:val="nil"/>
              <w:left w:val="nil"/>
              <w:bottom w:val="nil"/>
              <w:right w:val="nil"/>
            </w:tcBorders>
            <w:shd w:val="clear" w:color="auto" w:fill="auto"/>
            <w:vAlign w:val="bottom"/>
          </w:tcPr>
          <w:p w14:paraId="7DCCE9FF" w14:textId="77777777" w:rsidR="00CB11D0" w:rsidRPr="00813EBE" w:rsidRDefault="00CB11D0" w:rsidP="00625CAF">
            <w:pPr>
              <w:pStyle w:val="ListParagraph"/>
              <w:numPr>
                <w:ilvl w:val="0"/>
                <w:numId w:val="34"/>
              </w:numPr>
              <w:ind w:left="162" w:hanging="270"/>
              <w:rPr>
                <w:color w:val="000000"/>
                <w:szCs w:val="22"/>
                <w:lang w:val="en-US"/>
              </w:rPr>
            </w:pPr>
            <w:r w:rsidRPr="00813EBE">
              <w:rPr>
                <w:color w:val="000000"/>
                <w:szCs w:val="22"/>
                <w:lang w:val="en-US"/>
              </w:rPr>
              <w:t xml:space="preserve">Receivables from UPAS </w:t>
            </w:r>
          </w:p>
          <w:p w14:paraId="6F77AE3C" w14:textId="40C918E5" w:rsidR="00CB11D0" w:rsidRPr="00813EBE" w:rsidRDefault="00CB11D0" w:rsidP="00625CAF">
            <w:pPr>
              <w:pStyle w:val="ListParagraph"/>
              <w:ind w:left="162"/>
              <w:rPr>
                <w:color w:val="000000"/>
                <w:szCs w:val="22"/>
                <w:lang w:val="en-US"/>
              </w:rPr>
            </w:pPr>
            <w:r w:rsidRPr="00813EBE">
              <w:rPr>
                <w:szCs w:val="22"/>
              </w:rPr>
              <w:t>(</w:t>
            </w:r>
            <w:proofErr w:type="spellStart"/>
            <w:r w:rsidRPr="00813EBE">
              <w:rPr>
                <w:szCs w:val="22"/>
              </w:rPr>
              <w:t>Usance</w:t>
            </w:r>
            <w:proofErr w:type="spellEnd"/>
            <w:r w:rsidRPr="00813EBE">
              <w:rPr>
                <w:szCs w:val="22"/>
              </w:rPr>
              <w:t xml:space="preserve"> Payable At Sight Letter of Credit)</w:t>
            </w:r>
          </w:p>
        </w:tc>
        <w:tc>
          <w:tcPr>
            <w:tcW w:w="1598" w:type="dxa"/>
            <w:tcBorders>
              <w:top w:val="nil"/>
              <w:left w:val="nil"/>
              <w:bottom w:val="nil"/>
              <w:right w:val="nil"/>
            </w:tcBorders>
            <w:shd w:val="clear" w:color="auto" w:fill="auto"/>
            <w:vAlign w:val="bottom"/>
          </w:tcPr>
          <w:p w14:paraId="5D643100" w14:textId="554C52A5" w:rsidR="00CB11D0" w:rsidRPr="00813EBE" w:rsidRDefault="00CB11D0" w:rsidP="00625CAF">
            <w:pPr>
              <w:ind w:left="274" w:right="-86"/>
              <w:jc w:val="right"/>
              <w:rPr>
                <w:color w:val="000000"/>
                <w:szCs w:val="22"/>
                <w:lang w:val="en-US"/>
              </w:rPr>
            </w:pPr>
            <w:r>
              <w:rPr>
                <w:color w:val="000000"/>
                <w:szCs w:val="22"/>
              </w:rPr>
              <w:t>9,987,303</w:t>
            </w:r>
          </w:p>
        </w:tc>
        <w:tc>
          <w:tcPr>
            <w:tcW w:w="317" w:type="dxa"/>
            <w:tcBorders>
              <w:top w:val="nil"/>
              <w:left w:val="nil"/>
              <w:bottom w:val="nil"/>
              <w:right w:val="nil"/>
            </w:tcBorders>
            <w:shd w:val="clear" w:color="auto" w:fill="auto"/>
            <w:vAlign w:val="bottom"/>
          </w:tcPr>
          <w:p w14:paraId="67B8BAEB" w14:textId="77777777" w:rsidR="00CB11D0" w:rsidRPr="00813EBE" w:rsidRDefault="00CB11D0" w:rsidP="00625CAF">
            <w:pPr>
              <w:ind w:right="-86"/>
              <w:jc w:val="right"/>
              <w:rPr>
                <w:color w:val="000000"/>
                <w:szCs w:val="22"/>
                <w:lang w:val="en-US"/>
              </w:rPr>
            </w:pPr>
          </w:p>
        </w:tc>
        <w:tc>
          <w:tcPr>
            <w:tcW w:w="1613" w:type="dxa"/>
            <w:tcBorders>
              <w:top w:val="nil"/>
              <w:left w:val="nil"/>
              <w:bottom w:val="nil"/>
              <w:right w:val="nil"/>
            </w:tcBorders>
            <w:shd w:val="clear" w:color="auto" w:fill="auto"/>
            <w:vAlign w:val="bottom"/>
          </w:tcPr>
          <w:p w14:paraId="34E7B51E" w14:textId="35A748FF" w:rsidR="00CB11D0" w:rsidRPr="00813EBE" w:rsidRDefault="00CB11D0" w:rsidP="00625CAF">
            <w:pPr>
              <w:ind w:left="274" w:right="-86"/>
              <w:jc w:val="right"/>
              <w:rPr>
                <w:color w:val="000000"/>
                <w:szCs w:val="22"/>
                <w:lang w:val="en-US"/>
              </w:rPr>
            </w:pPr>
            <w:r w:rsidRPr="00813EBE">
              <w:rPr>
                <w:color w:val="000000"/>
                <w:szCs w:val="22"/>
                <w:lang w:val="en-US"/>
              </w:rPr>
              <w:t xml:space="preserve">8,634,519 </w:t>
            </w:r>
          </w:p>
        </w:tc>
      </w:tr>
      <w:tr w:rsidR="006652B7" w:rsidRPr="00813EBE" w14:paraId="5EF21F3A" w14:textId="77777777" w:rsidTr="00CB11D0">
        <w:trPr>
          <w:trHeight w:val="289"/>
        </w:trPr>
        <w:tc>
          <w:tcPr>
            <w:tcW w:w="4637" w:type="dxa"/>
            <w:tcBorders>
              <w:top w:val="nil"/>
              <w:left w:val="nil"/>
              <w:bottom w:val="nil"/>
              <w:right w:val="nil"/>
            </w:tcBorders>
            <w:shd w:val="clear" w:color="auto" w:fill="auto"/>
            <w:vAlign w:val="bottom"/>
          </w:tcPr>
          <w:p w14:paraId="1DA29E3A" w14:textId="725FDA72" w:rsidR="006652B7" w:rsidRPr="00813EBE" w:rsidRDefault="006652B7" w:rsidP="00625CAF">
            <w:pPr>
              <w:pStyle w:val="ListParagraph"/>
              <w:numPr>
                <w:ilvl w:val="0"/>
                <w:numId w:val="34"/>
              </w:numPr>
              <w:ind w:left="160" w:hanging="261"/>
              <w:rPr>
                <w:color w:val="000000"/>
                <w:szCs w:val="22"/>
                <w:lang w:val="en-US"/>
              </w:rPr>
            </w:pPr>
            <w:r w:rsidRPr="006652B7">
              <w:rPr>
                <w:color w:val="000000"/>
                <w:szCs w:val="22"/>
                <w:lang w:val="en-US"/>
              </w:rPr>
              <w:t>Receivables from sales of bonds contracts</w:t>
            </w:r>
          </w:p>
        </w:tc>
        <w:tc>
          <w:tcPr>
            <w:tcW w:w="1598" w:type="dxa"/>
            <w:tcBorders>
              <w:top w:val="nil"/>
              <w:left w:val="nil"/>
              <w:right w:val="nil"/>
            </w:tcBorders>
            <w:shd w:val="clear" w:color="auto" w:fill="auto"/>
            <w:vAlign w:val="bottom"/>
          </w:tcPr>
          <w:p w14:paraId="029CC78E" w14:textId="122006AD" w:rsidR="006652B7" w:rsidRDefault="006652B7" w:rsidP="00625CAF">
            <w:pPr>
              <w:ind w:left="274" w:right="-86"/>
              <w:jc w:val="right"/>
              <w:rPr>
                <w:color w:val="000000"/>
                <w:szCs w:val="22"/>
              </w:rPr>
            </w:pPr>
            <w:r>
              <w:rPr>
                <w:color w:val="000000"/>
                <w:szCs w:val="22"/>
              </w:rPr>
              <w:t>3,115,606</w:t>
            </w:r>
          </w:p>
        </w:tc>
        <w:tc>
          <w:tcPr>
            <w:tcW w:w="317" w:type="dxa"/>
            <w:tcBorders>
              <w:top w:val="nil"/>
              <w:left w:val="nil"/>
              <w:right w:val="nil"/>
            </w:tcBorders>
            <w:shd w:val="clear" w:color="auto" w:fill="auto"/>
            <w:vAlign w:val="bottom"/>
          </w:tcPr>
          <w:p w14:paraId="53A033B4" w14:textId="77777777" w:rsidR="006652B7" w:rsidRPr="00813EBE" w:rsidRDefault="006652B7" w:rsidP="00625CAF">
            <w:pPr>
              <w:ind w:right="-86"/>
              <w:jc w:val="right"/>
              <w:rPr>
                <w:color w:val="000000"/>
                <w:szCs w:val="22"/>
                <w:lang w:val="en-US"/>
              </w:rPr>
            </w:pPr>
          </w:p>
        </w:tc>
        <w:tc>
          <w:tcPr>
            <w:tcW w:w="1613" w:type="dxa"/>
            <w:tcBorders>
              <w:top w:val="nil"/>
              <w:left w:val="nil"/>
              <w:right w:val="nil"/>
            </w:tcBorders>
            <w:shd w:val="clear" w:color="auto" w:fill="auto"/>
            <w:vAlign w:val="bottom"/>
          </w:tcPr>
          <w:p w14:paraId="43EC652C" w14:textId="5EC1719D" w:rsidR="006652B7" w:rsidRPr="00813EBE" w:rsidRDefault="006652B7" w:rsidP="00625CAF">
            <w:pPr>
              <w:ind w:left="274" w:right="-86"/>
              <w:jc w:val="right"/>
              <w:rPr>
                <w:color w:val="000000"/>
                <w:szCs w:val="22"/>
                <w:lang w:val="en-US"/>
              </w:rPr>
            </w:pPr>
            <w:r>
              <w:rPr>
                <w:color w:val="000000"/>
                <w:szCs w:val="22"/>
                <w:lang w:val="en-US"/>
              </w:rPr>
              <w:t>-</w:t>
            </w:r>
          </w:p>
        </w:tc>
      </w:tr>
      <w:tr w:rsidR="006652B7" w:rsidRPr="00813EBE" w14:paraId="046F374C" w14:textId="77777777" w:rsidTr="00CB11D0">
        <w:trPr>
          <w:trHeight w:val="289"/>
        </w:trPr>
        <w:tc>
          <w:tcPr>
            <w:tcW w:w="4637" w:type="dxa"/>
            <w:tcBorders>
              <w:top w:val="nil"/>
              <w:left w:val="nil"/>
              <w:bottom w:val="nil"/>
              <w:right w:val="nil"/>
            </w:tcBorders>
            <w:shd w:val="clear" w:color="auto" w:fill="auto"/>
            <w:vAlign w:val="bottom"/>
          </w:tcPr>
          <w:p w14:paraId="5D7D7F3D" w14:textId="1C99FE20" w:rsidR="006652B7" w:rsidRPr="00813EBE" w:rsidRDefault="006652B7" w:rsidP="00625CAF">
            <w:pPr>
              <w:pStyle w:val="ListParagraph"/>
              <w:numPr>
                <w:ilvl w:val="0"/>
                <w:numId w:val="34"/>
              </w:numPr>
              <w:ind w:left="162" w:hanging="270"/>
              <w:rPr>
                <w:color w:val="000000"/>
                <w:szCs w:val="22"/>
                <w:lang w:val="en-US"/>
              </w:rPr>
            </w:pPr>
            <w:r w:rsidRPr="00813EBE">
              <w:rPr>
                <w:color w:val="000000"/>
                <w:szCs w:val="22"/>
                <w:lang w:val="en-US"/>
              </w:rPr>
              <w:t>Other external receivables</w:t>
            </w:r>
          </w:p>
        </w:tc>
        <w:tc>
          <w:tcPr>
            <w:tcW w:w="1598" w:type="dxa"/>
            <w:tcBorders>
              <w:top w:val="nil"/>
              <w:left w:val="nil"/>
              <w:right w:val="nil"/>
            </w:tcBorders>
            <w:shd w:val="clear" w:color="auto" w:fill="auto"/>
            <w:vAlign w:val="bottom"/>
          </w:tcPr>
          <w:p w14:paraId="32872379" w14:textId="112E897F" w:rsidR="006652B7" w:rsidRPr="00813EBE" w:rsidRDefault="006652B7" w:rsidP="00625CAF">
            <w:pPr>
              <w:pBdr>
                <w:bottom w:val="single" w:sz="4" w:space="1" w:color="auto"/>
              </w:pBdr>
              <w:ind w:left="274" w:right="-86"/>
              <w:jc w:val="right"/>
              <w:rPr>
                <w:color w:val="000000"/>
                <w:szCs w:val="22"/>
                <w:lang w:val="en-US"/>
              </w:rPr>
            </w:pPr>
            <w:r>
              <w:rPr>
                <w:color w:val="000000"/>
                <w:szCs w:val="22"/>
              </w:rPr>
              <w:t>290,497</w:t>
            </w:r>
          </w:p>
        </w:tc>
        <w:tc>
          <w:tcPr>
            <w:tcW w:w="317" w:type="dxa"/>
            <w:tcBorders>
              <w:top w:val="nil"/>
              <w:left w:val="nil"/>
              <w:right w:val="nil"/>
            </w:tcBorders>
            <w:shd w:val="clear" w:color="auto" w:fill="auto"/>
            <w:vAlign w:val="bottom"/>
          </w:tcPr>
          <w:p w14:paraId="0568AA68" w14:textId="77777777" w:rsidR="006652B7" w:rsidRPr="00813EBE" w:rsidRDefault="006652B7" w:rsidP="00625CAF">
            <w:pPr>
              <w:ind w:right="-86"/>
              <w:jc w:val="right"/>
              <w:rPr>
                <w:color w:val="000000"/>
                <w:szCs w:val="22"/>
                <w:lang w:val="en-US"/>
              </w:rPr>
            </w:pPr>
          </w:p>
        </w:tc>
        <w:tc>
          <w:tcPr>
            <w:tcW w:w="1613" w:type="dxa"/>
            <w:tcBorders>
              <w:top w:val="nil"/>
              <w:left w:val="nil"/>
              <w:right w:val="nil"/>
            </w:tcBorders>
            <w:shd w:val="clear" w:color="auto" w:fill="auto"/>
            <w:vAlign w:val="bottom"/>
          </w:tcPr>
          <w:p w14:paraId="1B5E1C45" w14:textId="6FA33FCF" w:rsidR="006652B7" w:rsidRPr="00813EBE" w:rsidRDefault="006652B7" w:rsidP="00625CAF">
            <w:pPr>
              <w:pBdr>
                <w:bottom w:val="single" w:sz="4" w:space="1" w:color="auto"/>
              </w:pBdr>
              <w:ind w:left="274" w:right="-86"/>
              <w:jc w:val="right"/>
              <w:rPr>
                <w:color w:val="000000"/>
                <w:szCs w:val="22"/>
                <w:lang w:val="en-US"/>
              </w:rPr>
            </w:pPr>
            <w:r w:rsidRPr="00813EBE">
              <w:rPr>
                <w:color w:val="000000"/>
                <w:szCs w:val="22"/>
                <w:lang w:val="en-US"/>
              </w:rPr>
              <w:t>237,602</w:t>
            </w:r>
          </w:p>
        </w:tc>
      </w:tr>
      <w:tr w:rsidR="00CB11D0" w:rsidRPr="00813EBE" w14:paraId="55D824C0" w14:textId="77777777" w:rsidTr="00CB11D0">
        <w:trPr>
          <w:trHeight w:val="288"/>
        </w:trPr>
        <w:tc>
          <w:tcPr>
            <w:tcW w:w="4637" w:type="dxa"/>
            <w:tcBorders>
              <w:top w:val="nil"/>
              <w:left w:val="nil"/>
              <w:bottom w:val="nil"/>
              <w:right w:val="nil"/>
            </w:tcBorders>
            <w:shd w:val="clear" w:color="auto" w:fill="auto"/>
            <w:vAlign w:val="center"/>
            <w:hideMark/>
          </w:tcPr>
          <w:p w14:paraId="39A902E0" w14:textId="77777777" w:rsidR="00CB11D0" w:rsidRPr="00813EBE" w:rsidRDefault="00CB11D0" w:rsidP="00625CAF">
            <w:pPr>
              <w:ind w:left="-126"/>
              <w:jc w:val="right"/>
              <w:rPr>
                <w:color w:val="000000"/>
                <w:szCs w:val="22"/>
                <w:lang w:val="en-US"/>
              </w:rPr>
            </w:pPr>
          </w:p>
        </w:tc>
        <w:tc>
          <w:tcPr>
            <w:tcW w:w="1598" w:type="dxa"/>
            <w:tcBorders>
              <w:left w:val="nil"/>
              <w:right w:val="nil"/>
            </w:tcBorders>
            <w:shd w:val="clear" w:color="auto" w:fill="auto"/>
            <w:vAlign w:val="center"/>
          </w:tcPr>
          <w:p w14:paraId="23E021EB" w14:textId="66DCCD14" w:rsidR="00CB11D0" w:rsidRPr="00CB11D0" w:rsidRDefault="00CB11D0" w:rsidP="00A277CB">
            <w:pPr>
              <w:pBdr>
                <w:bottom w:val="double" w:sz="4" w:space="1" w:color="auto"/>
              </w:pBdr>
              <w:ind w:left="274" w:right="-86"/>
              <w:jc w:val="right"/>
              <w:rPr>
                <w:b/>
                <w:szCs w:val="22"/>
                <w:lang w:val="en-US"/>
              </w:rPr>
            </w:pPr>
            <w:r w:rsidRPr="00CB11D0">
              <w:rPr>
                <w:b/>
                <w:color w:val="000000"/>
                <w:szCs w:val="22"/>
              </w:rPr>
              <w:t>17,450,115</w:t>
            </w:r>
          </w:p>
        </w:tc>
        <w:tc>
          <w:tcPr>
            <w:tcW w:w="317" w:type="dxa"/>
            <w:tcBorders>
              <w:left w:val="nil"/>
              <w:right w:val="nil"/>
            </w:tcBorders>
            <w:shd w:val="clear" w:color="auto" w:fill="auto"/>
            <w:noWrap/>
            <w:vAlign w:val="bottom"/>
          </w:tcPr>
          <w:p w14:paraId="68820657" w14:textId="77777777" w:rsidR="00CB11D0" w:rsidRPr="00813EBE" w:rsidRDefault="00CB11D0" w:rsidP="00625CAF">
            <w:pPr>
              <w:ind w:right="-86"/>
              <w:jc w:val="right"/>
              <w:rPr>
                <w:b/>
                <w:bCs/>
                <w:color w:val="000000"/>
                <w:szCs w:val="22"/>
                <w:lang w:val="en-US"/>
              </w:rPr>
            </w:pPr>
          </w:p>
        </w:tc>
        <w:tc>
          <w:tcPr>
            <w:tcW w:w="1613" w:type="dxa"/>
            <w:tcBorders>
              <w:left w:val="nil"/>
              <w:right w:val="nil"/>
            </w:tcBorders>
            <w:shd w:val="clear" w:color="auto" w:fill="auto"/>
            <w:vAlign w:val="center"/>
          </w:tcPr>
          <w:p w14:paraId="5F3A2CDE" w14:textId="115D306F" w:rsidR="00CB11D0" w:rsidRPr="00813EBE" w:rsidRDefault="00CB11D0" w:rsidP="00A277CB">
            <w:pPr>
              <w:pBdr>
                <w:bottom w:val="double" w:sz="4" w:space="1" w:color="auto"/>
              </w:pBdr>
              <w:ind w:left="274" w:right="-86"/>
              <w:jc w:val="right"/>
              <w:rPr>
                <w:b/>
                <w:color w:val="000000"/>
                <w:szCs w:val="22"/>
                <w:lang w:val="en-US"/>
              </w:rPr>
            </w:pPr>
            <w:r w:rsidRPr="00813EBE">
              <w:rPr>
                <w:b/>
                <w:color w:val="000000"/>
                <w:szCs w:val="22"/>
                <w:lang w:val="en-US"/>
              </w:rPr>
              <w:t>12,954,103</w:t>
            </w:r>
          </w:p>
        </w:tc>
      </w:tr>
      <w:tr w:rsidR="008D78EF" w:rsidRPr="008845F1" w14:paraId="069022C6" w14:textId="77777777" w:rsidTr="008845F1">
        <w:trPr>
          <w:trHeight w:val="20"/>
        </w:trPr>
        <w:tc>
          <w:tcPr>
            <w:tcW w:w="4637" w:type="dxa"/>
            <w:tcBorders>
              <w:top w:val="nil"/>
              <w:left w:val="nil"/>
              <w:bottom w:val="nil"/>
              <w:right w:val="nil"/>
            </w:tcBorders>
            <w:shd w:val="clear" w:color="auto" w:fill="auto"/>
            <w:vAlign w:val="center"/>
            <w:hideMark/>
          </w:tcPr>
          <w:p w14:paraId="6006CD5D" w14:textId="77777777" w:rsidR="008D78EF" w:rsidRPr="008845F1" w:rsidRDefault="008D78EF" w:rsidP="00625CAF">
            <w:pPr>
              <w:ind w:left="-126"/>
              <w:jc w:val="right"/>
              <w:rPr>
                <w:b/>
                <w:bCs/>
                <w:color w:val="000000"/>
                <w:sz w:val="4"/>
                <w:szCs w:val="22"/>
                <w:lang w:val="en-US"/>
              </w:rPr>
            </w:pPr>
          </w:p>
        </w:tc>
        <w:tc>
          <w:tcPr>
            <w:tcW w:w="1598" w:type="dxa"/>
            <w:tcBorders>
              <w:top w:val="nil"/>
              <w:left w:val="nil"/>
              <w:bottom w:val="nil"/>
              <w:right w:val="nil"/>
            </w:tcBorders>
            <w:shd w:val="clear" w:color="auto" w:fill="auto"/>
            <w:vAlign w:val="center"/>
          </w:tcPr>
          <w:p w14:paraId="00014D0B" w14:textId="77777777" w:rsidR="008D78EF" w:rsidRPr="008845F1" w:rsidRDefault="008D78EF" w:rsidP="00625CAF">
            <w:pPr>
              <w:ind w:left="274" w:right="-86"/>
              <w:jc w:val="right"/>
              <w:rPr>
                <w:sz w:val="4"/>
                <w:szCs w:val="22"/>
                <w:lang w:val="en-US"/>
              </w:rPr>
            </w:pPr>
          </w:p>
        </w:tc>
        <w:tc>
          <w:tcPr>
            <w:tcW w:w="317" w:type="dxa"/>
            <w:tcBorders>
              <w:top w:val="nil"/>
              <w:left w:val="nil"/>
              <w:bottom w:val="nil"/>
              <w:right w:val="nil"/>
            </w:tcBorders>
            <w:shd w:val="clear" w:color="auto" w:fill="auto"/>
            <w:noWrap/>
            <w:vAlign w:val="bottom"/>
          </w:tcPr>
          <w:p w14:paraId="4CF553D2" w14:textId="77777777" w:rsidR="008D78EF" w:rsidRPr="008845F1" w:rsidRDefault="008D78EF" w:rsidP="00625CAF">
            <w:pPr>
              <w:ind w:right="-86"/>
              <w:jc w:val="right"/>
              <w:rPr>
                <w:sz w:val="4"/>
                <w:szCs w:val="22"/>
                <w:lang w:val="en-US"/>
              </w:rPr>
            </w:pPr>
          </w:p>
        </w:tc>
        <w:tc>
          <w:tcPr>
            <w:tcW w:w="1613" w:type="dxa"/>
            <w:tcBorders>
              <w:top w:val="nil"/>
              <w:left w:val="nil"/>
              <w:bottom w:val="nil"/>
              <w:right w:val="nil"/>
            </w:tcBorders>
            <w:shd w:val="clear" w:color="auto" w:fill="auto"/>
            <w:vAlign w:val="center"/>
          </w:tcPr>
          <w:p w14:paraId="7A9D7B4D" w14:textId="77777777" w:rsidR="008D78EF" w:rsidRPr="008845F1" w:rsidRDefault="008D78EF" w:rsidP="00625CAF">
            <w:pPr>
              <w:ind w:left="274" w:right="-86"/>
              <w:jc w:val="right"/>
              <w:rPr>
                <w:sz w:val="4"/>
                <w:szCs w:val="22"/>
                <w:lang w:val="en-US"/>
              </w:rPr>
            </w:pPr>
          </w:p>
        </w:tc>
      </w:tr>
      <w:tr w:rsidR="006652B7" w:rsidRPr="00813EBE" w14:paraId="1F66E24A" w14:textId="77777777" w:rsidTr="00CB11D0">
        <w:trPr>
          <w:trHeight w:val="289"/>
        </w:trPr>
        <w:tc>
          <w:tcPr>
            <w:tcW w:w="4637" w:type="dxa"/>
            <w:tcBorders>
              <w:top w:val="nil"/>
              <w:left w:val="nil"/>
              <w:bottom w:val="nil"/>
              <w:right w:val="nil"/>
            </w:tcBorders>
            <w:shd w:val="clear" w:color="auto" w:fill="auto"/>
            <w:vAlign w:val="center"/>
          </w:tcPr>
          <w:p w14:paraId="406D35A2" w14:textId="77777777" w:rsidR="006652B7" w:rsidRPr="00813EBE" w:rsidRDefault="006652B7" w:rsidP="00625CAF">
            <w:pPr>
              <w:ind w:left="-86"/>
              <w:rPr>
                <w:b/>
                <w:bCs/>
                <w:color w:val="000000"/>
                <w:szCs w:val="22"/>
                <w:lang w:val="en-US"/>
              </w:rPr>
            </w:pPr>
          </w:p>
        </w:tc>
        <w:tc>
          <w:tcPr>
            <w:tcW w:w="1598" w:type="dxa"/>
            <w:tcBorders>
              <w:top w:val="nil"/>
              <w:left w:val="nil"/>
              <w:bottom w:val="nil"/>
              <w:right w:val="nil"/>
            </w:tcBorders>
            <w:shd w:val="clear" w:color="auto" w:fill="auto"/>
            <w:vAlign w:val="center"/>
          </w:tcPr>
          <w:p w14:paraId="38AF5242" w14:textId="77777777" w:rsidR="006652B7" w:rsidRPr="00D65BEE" w:rsidRDefault="006652B7" w:rsidP="00625CAF">
            <w:pPr>
              <w:ind w:left="274" w:right="-86"/>
              <w:jc w:val="right"/>
              <w:rPr>
                <w:b/>
                <w:bCs/>
                <w:color w:val="000000"/>
                <w:szCs w:val="22"/>
                <w:lang w:val="en-US"/>
              </w:rPr>
            </w:pPr>
          </w:p>
        </w:tc>
        <w:tc>
          <w:tcPr>
            <w:tcW w:w="317" w:type="dxa"/>
            <w:tcBorders>
              <w:top w:val="nil"/>
              <w:left w:val="nil"/>
              <w:bottom w:val="nil"/>
              <w:right w:val="nil"/>
            </w:tcBorders>
            <w:shd w:val="clear" w:color="auto" w:fill="auto"/>
            <w:noWrap/>
            <w:vAlign w:val="bottom"/>
          </w:tcPr>
          <w:p w14:paraId="38F36F9D" w14:textId="77777777" w:rsidR="006652B7" w:rsidRPr="00813EBE" w:rsidRDefault="006652B7" w:rsidP="00625CAF">
            <w:pPr>
              <w:ind w:right="-86"/>
              <w:jc w:val="right"/>
              <w:rPr>
                <w:b/>
                <w:bCs/>
                <w:color w:val="000000"/>
                <w:szCs w:val="22"/>
                <w:lang w:val="en-US"/>
              </w:rPr>
            </w:pPr>
          </w:p>
        </w:tc>
        <w:tc>
          <w:tcPr>
            <w:tcW w:w="1613" w:type="dxa"/>
            <w:tcBorders>
              <w:top w:val="nil"/>
              <w:left w:val="nil"/>
              <w:bottom w:val="nil"/>
              <w:right w:val="nil"/>
            </w:tcBorders>
            <w:shd w:val="clear" w:color="auto" w:fill="auto"/>
            <w:vAlign w:val="center"/>
          </w:tcPr>
          <w:p w14:paraId="6E0DB85E" w14:textId="77777777" w:rsidR="006652B7" w:rsidRPr="00813EBE" w:rsidRDefault="006652B7" w:rsidP="00625CAF">
            <w:pPr>
              <w:ind w:left="274" w:right="-86"/>
              <w:jc w:val="right"/>
              <w:rPr>
                <w:b/>
                <w:bCs/>
                <w:color w:val="000000"/>
                <w:szCs w:val="22"/>
                <w:lang w:val="en-US"/>
              </w:rPr>
            </w:pPr>
          </w:p>
        </w:tc>
      </w:tr>
      <w:tr w:rsidR="008D78EF" w:rsidRPr="00813EBE" w14:paraId="1503CAA4" w14:textId="77777777" w:rsidTr="00CB11D0">
        <w:trPr>
          <w:trHeight w:val="289"/>
        </w:trPr>
        <w:tc>
          <w:tcPr>
            <w:tcW w:w="4637" w:type="dxa"/>
            <w:tcBorders>
              <w:top w:val="nil"/>
              <w:left w:val="nil"/>
              <w:bottom w:val="nil"/>
              <w:right w:val="nil"/>
            </w:tcBorders>
            <w:shd w:val="clear" w:color="auto" w:fill="auto"/>
            <w:vAlign w:val="center"/>
            <w:hideMark/>
          </w:tcPr>
          <w:p w14:paraId="6292CBB0" w14:textId="77777777" w:rsidR="008D78EF" w:rsidRPr="00813EBE" w:rsidRDefault="008D78EF" w:rsidP="00625CAF">
            <w:pPr>
              <w:ind w:left="-86"/>
              <w:rPr>
                <w:b/>
                <w:bCs/>
                <w:color w:val="000000"/>
                <w:szCs w:val="22"/>
                <w:lang w:val="en-US"/>
              </w:rPr>
            </w:pPr>
            <w:r w:rsidRPr="00813EBE">
              <w:rPr>
                <w:b/>
                <w:bCs/>
                <w:color w:val="000000"/>
                <w:szCs w:val="22"/>
                <w:lang w:val="en-US"/>
              </w:rPr>
              <w:t>Accrued interest and fee receivables</w:t>
            </w:r>
          </w:p>
        </w:tc>
        <w:tc>
          <w:tcPr>
            <w:tcW w:w="1598" w:type="dxa"/>
            <w:tcBorders>
              <w:top w:val="nil"/>
              <w:left w:val="nil"/>
              <w:bottom w:val="nil"/>
              <w:right w:val="nil"/>
            </w:tcBorders>
            <w:shd w:val="clear" w:color="auto" w:fill="auto"/>
            <w:vAlign w:val="center"/>
          </w:tcPr>
          <w:p w14:paraId="349CFCE6" w14:textId="1AC31135" w:rsidR="008D78EF" w:rsidRPr="00813EBE" w:rsidRDefault="00D65BEE" w:rsidP="00625CAF">
            <w:pPr>
              <w:ind w:left="274" w:right="-86"/>
              <w:jc w:val="right"/>
              <w:rPr>
                <w:b/>
                <w:bCs/>
                <w:color w:val="000000"/>
                <w:szCs w:val="22"/>
                <w:lang w:val="en-US"/>
              </w:rPr>
            </w:pPr>
            <w:r w:rsidRPr="00D65BEE">
              <w:rPr>
                <w:b/>
                <w:bCs/>
                <w:color w:val="000000"/>
                <w:szCs w:val="22"/>
                <w:lang w:val="en-US"/>
              </w:rPr>
              <w:t>5,597,591</w:t>
            </w:r>
          </w:p>
        </w:tc>
        <w:tc>
          <w:tcPr>
            <w:tcW w:w="317" w:type="dxa"/>
            <w:tcBorders>
              <w:top w:val="nil"/>
              <w:left w:val="nil"/>
              <w:bottom w:val="nil"/>
              <w:right w:val="nil"/>
            </w:tcBorders>
            <w:shd w:val="clear" w:color="auto" w:fill="auto"/>
            <w:noWrap/>
            <w:vAlign w:val="bottom"/>
          </w:tcPr>
          <w:p w14:paraId="059ED4DB" w14:textId="77777777" w:rsidR="008D78EF" w:rsidRPr="00813EBE" w:rsidRDefault="008D78EF" w:rsidP="00625CAF">
            <w:pPr>
              <w:ind w:right="-86"/>
              <w:jc w:val="right"/>
              <w:rPr>
                <w:b/>
                <w:bCs/>
                <w:color w:val="000000"/>
                <w:szCs w:val="22"/>
                <w:lang w:val="en-US"/>
              </w:rPr>
            </w:pPr>
          </w:p>
        </w:tc>
        <w:tc>
          <w:tcPr>
            <w:tcW w:w="1613" w:type="dxa"/>
            <w:tcBorders>
              <w:top w:val="nil"/>
              <w:left w:val="nil"/>
              <w:bottom w:val="nil"/>
              <w:right w:val="nil"/>
            </w:tcBorders>
            <w:shd w:val="clear" w:color="auto" w:fill="auto"/>
            <w:vAlign w:val="center"/>
          </w:tcPr>
          <w:p w14:paraId="39588C1B" w14:textId="00354464" w:rsidR="008D78EF" w:rsidRPr="00813EBE" w:rsidRDefault="008D78EF" w:rsidP="00625CAF">
            <w:pPr>
              <w:ind w:left="274" w:right="-86"/>
              <w:jc w:val="right"/>
              <w:rPr>
                <w:b/>
                <w:bCs/>
                <w:color w:val="000000"/>
                <w:szCs w:val="22"/>
                <w:lang w:val="en-US"/>
              </w:rPr>
            </w:pPr>
            <w:r w:rsidRPr="00813EBE">
              <w:rPr>
                <w:b/>
                <w:bCs/>
                <w:color w:val="000000"/>
                <w:szCs w:val="22"/>
                <w:lang w:val="en-US"/>
              </w:rPr>
              <w:t>5,553,724</w:t>
            </w:r>
          </w:p>
        </w:tc>
      </w:tr>
      <w:tr w:rsidR="008D78EF" w:rsidRPr="00813EBE" w14:paraId="1DE1B166" w14:textId="77777777" w:rsidTr="007A6E25">
        <w:trPr>
          <w:trHeight w:val="289"/>
        </w:trPr>
        <w:tc>
          <w:tcPr>
            <w:tcW w:w="4637" w:type="dxa"/>
            <w:tcBorders>
              <w:top w:val="nil"/>
              <w:left w:val="nil"/>
              <w:bottom w:val="nil"/>
              <w:right w:val="nil"/>
            </w:tcBorders>
            <w:shd w:val="clear" w:color="auto" w:fill="auto"/>
            <w:vAlign w:val="center"/>
            <w:hideMark/>
          </w:tcPr>
          <w:p w14:paraId="5B7FE424" w14:textId="77777777" w:rsidR="008D78EF" w:rsidRPr="00813EBE" w:rsidRDefault="008D78EF" w:rsidP="00625CAF">
            <w:pPr>
              <w:ind w:left="-86"/>
              <w:rPr>
                <w:b/>
                <w:bCs/>
                <w:color w:val="000000"/>
                <w:szCs w:val="22"/>
                <w:lang w:val="en-US"/>
              </w:rPr>
            </w:pPr>
            <w:r w:rsidRPr="00813EBE">
              <w:rPr>
                <w:b/>
                <w:bCs/>
                <w:color w:val="000000"/>
                <w:szCs w:val="22"/>
                <w:lang w:val="en-US"/>
              </w:rPr>
              <w:t>Other assets</w:t>
            </w:r>
          </w:p>
        </w:tc>
        <w:tc>
          <w:tcPr>
            <w:tcW w:w="1598" w:type="dxa"/>
            <w:tcBorders>
              <w:top w:val="nil"/>
              <w:left w:val="nil"/>
              <w:bottom w:val="nil"/>
              <w:right w:val="nil"/>
            </w:tcBorders>
            <w:shd w:val="clear" w:color="auto" w:fill="auto"/>
            <w:vAlign w:val="center"/>
          </w:tcPr>
          <w:p w14:paraId="54601889" w14:textId="77777777" w:rsidR="008D78EF" w:rsidRPr="00813EBE" w:rsidRDefault="008D78EF" w:rsidP="00625CAF">
            <w:pPr>
              <w:ind w:left="274" w:right="-86"/>
              <w:jc w:val="right"/>
              <w:rPr>
                <w:b/>
                <w:bCs/>
                <w:szCs w:val="22"/>
                <w:lang w:val="en-US"/>
              </w:rPr>
            </w:pPr>
          </w:p>
        </w:tc>
        <w:tc>
          <w:tcPr>
            <w:tcW w:w="317" w:type="dxa"/>
            <w:tcBorders>
              <w:top w:val="nil"/>
              <w:left w:val="nil"/>
              <w:bottom w:val="nil"/>
              <w:right w:val="nil"/>
            </w:tcBorders>
            <w:shd w:val="clear" w:color="auto" w:fill="auto"/>
            <w:noWrap/>
            <w:vAlign w:val="bottom"/>
          </w:tcPr>
          <w:p w14:paraId="059A2959" w14:textId="77777777" w:rsidR="008D78EF" w:rsidRPr="00813EBE" w:rsidRDefault="008D78EF" w:rsidP="00625CAF">
            <w:pPr>
              <w:ind w:right="-86"/>
              <w:jc w:val="right"/>
              <w:rPr>
                <w:szCs w:val="22"/>
                <w:lang w:val="en-US"/>
              </w:rPr>
            </w:pPr>
          </w:p>
        </w:tc>
        <w:tc>
          <w:tcPr>
            <w:tcW w:w="1613" w:type="dxa"/>
            <w:tcBorders>
              <w:top w:val="nil"/>
              <w:left w:val="nil"/>
              <w:bottom w:val="nil"/>
              <w:right w:val="nil"/>
            </w:tcBorders>
            <w:shd w:val="clear" w:color="auto" w:fill="auto"/>
            <w:vAlign w:val="center"/>
          </w:tcPr>
          <w:p w14:paraId="0630EC30" w14:textId="77777777" w:rsidR="008D78EF" w:rsidRPr="00813EBE" w:rsidRDefault="008D78EF" w:rsidP="00625CAF">
            <w:pPr>
              <w:ind w:left="274" w:right="-86"/>
              <w:jc w:val="right"/>
              <w:rPr>
                <w:szCs w:val="22"/>
                <w:lang w:val="en-US"/>
              </w:rPr>
            </w:pPr>
          </w:p>
        </w:tc>
      </w:tr>
      <w:tr w:rsidR="00CB11D0" w:rsidRPr="00813EBE" w14:paraId="289DAEF2" w14:textId="77777777" w:rsidTr="00CB11D0">
        <w:trPr>
          <w:trHeight w:val="289"/>
        </w:trPr>
        <w:tc>
          <w:tcPr>
            <w:tcW w:w="4637" w:type="dxa"/>
            <w:tcBorders>
              <w:top w:val="nil"/>
              <w:left w:val="nil"/>
              <w:bottom w:val="nil"/>
              <w:right w:val="nil"/>
            </w:tcBorders>
            <w:shd w:val="clear" w:color="auto" w:fill="auto"/>
            <w:vAlign w:val="center"/>
            <w:hideMark/>
          </w:tcPr>
          <w:p w14:paraId="765F663A" w14:textId="77777777" w:rsidR="00CB11D0" w:rsidRPr="00813EBE" w:rsidRDefault="00CB11D0" w:rsidP="00625CAF">
            <w:pPr>
              <w:pStyle w:val="ListParagraph"/>
              <w:numPr>
                <w:ilvl w:val="0"/>
                <w:numId w:val="34"/>
              </w:numPr>
              <w:ind w:left="162" w:hanging="270"/>
              <w:rPr>
                <w:color w:val="000000"/>
                <w:szCs w:val="22"/>
                <w:lang w:val="en-US"/>
              </w:rPr>
            </w:pPr>
            <w:r w:rsidRPr="00813EBE">
              <w:rPr>
                <w:color w:val="000000"/>
                <w:szCs w:val="22"/>
                <w:lang w:val="en-US"/>
              </w:rPr>
              <w:t>Materials</w:t>
            </w:r>
          </w:p>
        </w:tc>
        <w:tc>
          <w:tcPr>
            <w:tcW w:w="1598" w:type="dxa"/>
            <w:tcBorders>
              <w:top w:val="nil"/>
              <w:left w:val="nil"/>
              <w:bottom w:val="nil"/>
              <w:right w:val="nil"/>
            </w:tcBorders>
            <w:shd w:val="clear" w:color="auto" w:fill="auto"/>
            <w:noWrap/>
            <w:vAlign w:val="bottom"/>
          </w:tcPr>
          <w:p w14:paraId="44E1A68C" w14:textId="1CC6C2D1" w:rsidR="00CB11D0" w:rsidRPr="00813EBE" w:rsidRDefault="00CB11D0" w:rsidP="00625CAF">
            <w:pPr>
              <w:ind w:left="274" w:right="-86"/>
              <w:jc w:val="right"/>
              <w:rPr>
                <w:color w:val="000000"/>
                <w:szCs w:val="22"/>
                <w:lang w:val="en-US"/>
              </w:rPr>
            </w:pPr>
            <w:r>
              <w:rPr>
                <w:color w:val="000000"/>
                <w:szCs w:val="22"/>
              </w:rPr>
              <w:t>39,021</w:t>
            </w:r>
          </w:p>
        </w:tc>
        <w:tc>
          <w:tcPr>
            <w:tcW w:w="317" w:type="dxa"/>
            <w:tcBorders>
              <w:top w:val="nil"/>
              <w:left w:val="nil"/>
              <w:bottom w:val="nil"/>
              <w:right w:val="nil"/>
            </w:tcBorders>
            <w:shd w:val="clear" w:color="auto" w:fill="auto"/>
            <w:noWrap/>
            <w:vAlign w:val="bottom"/>
          </w:tcPr>
          <w:p w14:paraId="1FBF1CDB" w14:textId="77777777" w:rsidR="00CB11D0" w:rsidRPr="00813EBE" w:rsidRDefault="00CB11D0" w:rsidP="00625CAF">
            <w:pPr>
              <w:ind w:right="-86"/>
              <w:jc w:val="right"/>
              <w:rPr>
                <w:color w:val="000000"/>
                <w:szCs w:val="22"/>
                <w:lang w:val="en-US"/>
              </w:rPr>
            </w:pPr>
          </w:p>
        </w:tc>
        <w:tc>
          <w:tcPr>
            <w:tcW w:w="1613" w:type="dxa"/>
            <w:tcBorders>
              <w:top w:val="nil"/>
              <w:left w:val="nil"/>
              <w:bottom w:val="nil"/>
              <w:right w:val="nil"/>
            </w:tcBorders>
            <w:shd w:val="clear" w:color="auto" w:fill="auto"/>
            <w:vAlign w:val="bottom"/>
          </w:tcPr>
          <w:p w14:paraId="01C2C8CA" w14:textId="4B628EAE" w:rsidR="00CB11D0" w:rsidRPr="00813EBE" w:rsidRDefault="00CB11D0" w:rsidP="00625CAF">
            <w:pPr>
              <w:ind w:left="274" w:right="-86"/>
              <w:jc w:val="right"/>
              <w:rPr>
                <w:color w:val="000000"/>
                <w:szCs w:val="22"/>
                <w:lang w:val="en-US"/>
              </w:rPr>
            </w:pPr>
            <w:r w:rsidRPr="00813EBE">
              <w:rPr>
                <w:color w:val="000000"/>
                <w:szCs w:val="22"/>
                <w:lang w:val="en-US"/>
              </w:rPr>
              <w:t>12,916</w:t>
            </w:r>
          </w:p>
        </w:tc>
      </w:tr>
      <w:tr w:rsidR="00CB11D0" w:rsidRPr="00813EBE" w14:paraId="735BC179" w14:textId="77777777" w:rsidTr="00CB11D0">
        <w:trPr>
          <w:trHeight w:val="289"/>
        </w:trPr>
        <w:tc>
          <w:tcPr>
            <w:tcW w:w="4637" w:type="dxa"/>
            <w:tcBorders>
              <w:top w:val="nil"/>
              <w:left w:val="nil"/>
              <w:bottom w:val="nil"/>
              <w:right w:val="nil"/>
            </w:tcBorders>
            <w:shd w:val="clear" w:color="auto" w:fill="auto"/>
            <w:vAlign w:val="center"/>
            <w:hideMark/>
          </w:tcPr>
          <w:p w14:paraId="6E55E11F" w14:textId="1598169F" w:rsidR="00CB11D0" w:rsidRPr="00813EBE" w:rsidRDefault="00CB11D0" w:rsidP="00625CAF">
            <w:pPr>
              <w:pStyle w:val="ListParagraph"/>
              <w:numPr>
                <w:ilvl w:val="0"/>
                <w:numId w:val="34"/>
              </w:numPr>
              <w:ind w:left="162" w:hanging="270"/>
              <w:rPr>
                <w:color w:val="000000"/>
                <w:szCs w:val="22"/>
                <w:lang w:val="en-US"/>
              </w:rPr>
            </w:pPr>
            <w:r w:rsidRPr="00813EBE">
              <w:rPr>
                <w:color w:val="000000"/>
                <w:szCs w:val="22"/>
                <w:lang w:val="en-US"/>
              </w:rPr>
              <w:t>Prepayments</w:t>
            </w:r>
          </w:p>
        </w:tc>
        <w:tc>
          <w:tcPr>
            <w:tcW w:w="1598" w:type="dxa"/>
            <w:tcBorders>
              <w:top w:val="nil"/>
              <w:left w:val="nil"/>
              <w:bottom w:val="nil"/>
              <w:right w:val="nil"/>
            </w:tcBorders>
            <w:shd w:val="clear" w:color="auto" w:fill="auto"/>
            <w:noWrap/>
            <w:vAlign w:val="bottom"/>
          </w:tcPr>
          <w:p w14:paraId="6FAA5D24" w14:textId="1C703226" w:rsidR="00CB11D0" w:rsidRPr="00813EBE" w:rsidRDefault="00CB11D0" w:rsidP="00625CAF">
            <w:pPr>
              <w:ind w:left="274" w:right="-86"/>
              <w:jc w:val="right"/>
              <w:rPr>
                <w:color w:val="000000"/>
                <w:szCs w:val="22"/>
                <w:lang w:val="en-US"/>
              </w:rPr>
            </w:pPr>
            <w:r>
              <w:rPr>
                <w:color w:val="000000"/>
                <w:szCs w:val="22"/>
              </w:rPr>
              <w:t>1,302,485</w:t>
            </w:r>
          </w:p>
        </w:tc>
        <w:tc>
          <w:tcPr>
            <w:tcW w:w="317" w:type="dxa"/>
            <w:tcBorders>
              <w:top w:val="nil"/>
              <w:left w:val="nil"/>
              <w:bottom w:val="nil"/>
              <w:right w:val="nil"/>
            </w:tcBorders>
            <w:shd w:val="clear" w:color="auto" w:fill="auto"/>
            <w:noWrap/>
            <w:vAlign w:val="bottom"/>
          </w:tcPr>
          <w:p w14:paraId="75C42A15" w14:textId="77777777" w:rsidR="00CB11D0" w:rsidRPr="00813EBE" w:rsidRDefault="00CB11D0" w:rsidP="00625CAF">
            <w:pPr>
              <w:ind w:right="-86"/>
              <w:jc w:val="right"/>
              <w:rPr>
                <w:color w:val="000000"/>
                <w:szCs w:val="22"/>
                <w:lang w:val="en-US"/>
              </w:rPr>
            </w:pPr>
          </w:p>
        </w:tc>
        <w:tc>
          <w:tcPr>
            <w:tcW w:w="1613" w:type="dxa"/>
            <w:tcBorders>
              <w:top w:val="nil"/>
              <w:left w:val="nil"/>
              <w:bottom w:val="nil"/>
              <w:right w:val="nil"/>
            </w:tcBorders>
            <w:shd w:val="clear" w:color="auto" w:fill="auto"/>
            <w:vAlign w:val="bottom"/>
          </w:tcPr>
          <w:p w14:paraId="018F5926" w14:textId="231674C7" w:rsidR="00CB11D0" w:rsidRPr="00813EBE" w:rsidRDefault="00CB11D0" w:rsidP="00625CAF">
            <w:pPr>
              <w:ind w:left="274" w:right="-86"/>
              <w:jc w:val="right"/>
              <w:rPr>
                <w:color w:val="000000"/>
                <w:szCs w:val="22"/>
                <w:lang w:val="en-US"/>
              </w:rPr>
            </w:pPr>
            <w:r w:rsidRPr="00813EBE">
              <w:rPr>
                <w:color w:val="000000"/>
                <w:szCs w:val="22"/>
                <w:lang w:val="en-US"/>
              </w:rPr>
              <w:t>1,037,910</w:t>
            </w:r>
          </w:p>
        </w:tc>
      </w:tr>
      <w:tr w:rsidR="00CB11D0" w:rsidRPr="00813EBE" w14:paraId="484A80DE" w14:textId="77777777" w:rsidTr="00CB11D0">
        <w:trPr>
          <w:trHeight w:val="289"/>
        </w:trPr>
        <w:tc>
          <w:tcPr>
            <w:tcW w:w="4637" w:type="dxa"/>
            <w:tcBorders>
              <w:top w:val="nil"/>
              <w:left w:val="nil"/>
              <w:bottom w:val="nil"/>
              <w:right w:val="nil"/>
            </w:tcBorders>
            <w:shd w:val="clear" w:color="auto" w:fill="auto"/>
            <w:vAlign w:val="center"/>
          </w:tcPr>
          <w:p w14:paraId="5487E3C4" w14:textId="6D3E8D8D" w:rsidR="00CB11D0" w:rsidRPr="00813EBE" w:rsidRDefault="00CB11D0" w:rsidP="00625CAF">
            <w:pPr>
              <w:pStyle w:val="ListParagraph"/>
              <w:numPr>
                <w:ilvl w:val="0"/>
                <w:numId w:val="34"/>
              </w:numPr>
              <w:ind w:left="162" w:hanging="270"/>
              <w:rPr>
                <w:color w:val="000000"/>
                <w:szCs w:val="22"/>
                <w:lang w:val="en-US"/>
              </w:rPr>
            </w:pPr>
            <w:r w:rsidRPr="00813EBE">
              <w:rPr>
                <w:color w:val="000000"/>
                <w:szCs w:val="22"/>
                <w:lang w:val="en-US"/>
              </w:rPr>
              <w:t>Others</w:t>
            </w:r>
          </w:p>
        </w:tc>
        <w:tc>
          <w:tcPr>
            <w:tcW w:w="1598" w:type="dxa"/>
            <w:tcBorders>
              <w:top w:val="nil"/>
              <w:left w:val="nil"/>
              <w:right w:val="nil"/>
            </w:tcBorders>
            <w:shd w:val="clear" w:color="auto" w:fill="auto"/>
            <w:noWrap/>
            <w:vAlign w:val="bottom"/>
          </w:tcPr>
          <w:p w14:paraId="7C39B4E9" w14:textId="2E308272" w:rsidR="00CB11D0" w:rsidRPr="00813EBE" w:rsidRDefault="00CB11D0" w:rsidP="00625CAF">
            <w:pPr>
              <w:pBdr>
                <w:bottom w:val="single" w:sz="4" w:space="1" w:color="auto"/>
              </w:pBdr>
              <w:ind w:left="274" w:right="-86"/>
              <w:jc w:val="right"/>
              <w:rPr>
                <w:color w:val="000000"/>
                <w:szCs w:val="22"/>
                <w:lang w:val="en-US"/>
              </w:rPr>
            </w:pPr>
            <w:r>
              <w:rPr>
                <w:color w:val="000000"/>
                <w:szCs w:val="22"/>
              </w:rPr>
              <w:t>3,204</w:t>
            </w:r>
          </w:p>
        </w:tc>
        <w:tc>
          <w:tcPr>
            <w:tcW w:w="317" w:type="dxa"/>
            <w:tcBorders>
              <w:top w:val="nil"/>
              <w:left w:val="nil"/>
              <w:right w:val="nil"/>
            </w:tcBorders>
            <w:shd w:val="clear" w:color="auto" w:fill="auto"/>
            <w:noWrap/>
            <w:vAlign w:val="bottom"/>
          </w:tcPr>
          <w:p w14:paraId="4CDE3F43" w14:textId="149A784C" w:rsidR="00CB11D0" w:rsidRPr="00813EBE" w:rsidRDefault="00CB11D0" w:rsidP="00625CAF">
            <w:pPr>
              <w:ind w:right="-86"/>
              <w:jc w:val="right"/>
              <w:rPr>
                <w:color w:val="000000"/>
                <w:szCs w:val="22"/>
                <w:lang w:val="en-US"/>
              </w:rPr>
            </w:pPr>
          </w:p>
        </w:tc>
        <w:tc>
          <w:tcPr>
            <w:tcW w:w="1613" w:type="dxa"/>
            <w:tcBorders>
              <w:top w:val="nil"/>
              <w:left w:val="nil"/>
              <w:right w:val="nil"/>
            </w:tcBorders>
            <w:shd w:val="clear" w:color="auto" w:fill="auto"/>
            <w:vAlign w:val="bottom"/>
          </w:tcPr>
          <w:p w14:paraId="052DC77C" w14:textId="783D7E1A" w:rsidR="00CB11D0" w:rsidRPr="00813EBE" w:rsidRDefault="00CB11D0" w:rsidP="00625CAF">
            <w:pPr>
              <w:pBdr>
                <w:bottom w:val="single" w:sz="4" w:space="1" w:color="auto"/>
              </w:pBdr>
              <w:ind w:left="274" w:right="-86"/>
              <w:jc w:val="right"/>
              <w:rPr>
                <w:color w:val="000000"/>
                <w:szCs w:val="22"/>
                <w:lang w:val="en-US"/>
              </w:rPr>
            </w:pPr>
            <w:r w:rsidRPr="00813EBE">
              <w:rPr>
                <w:color w:val="000000"/>
                <w:szCs w:val="22"/>
                <w:lang w:val="en-US"/>
              </w:rPr>
              <w:t>4,649</w:t>
            </w:r>
          </w:p>
        </w:tc>
      </w:tr>
      <w:tr w:rsidR="00CB11D0" w:rsidRPr="00813EBE" w14:paraId="0D459FE9" w14:textId="77777777" w:rsidTr="00CB11D0">
        <w:trPr>
          <w:trHeight w:val="317"/>
        </w:trPr>
        <w:tc>
          <w:tcPr>
            <w:tcW w:w="4637" w:type="dxa"/>
            <w:tcBorders>
              <w:top w:val="nil"/>
              <w:left w:val="nil"/>
              <w:bottom w:val="nil"/>
              <w:right w:val="nil"/>
            </w:tcBorders>
            <w:shd w:val="clear" w:color="auto" w:fill="auto"/>
            <w:vAlign w:val="center"/>
            <w:hideMark/>
          </w:tcPr>
          <w:p w14:paraId="221A216B" w14:textId="77777777" w:rsidR="00CB11D0" w:rsidRPr="00813EBE" w:rsidRDefault="00CB11D0" w:rsidP="00625CAF">
            <w:pPr>
              <w:ind w:left="-126"/>
              <w:jc w:val="right"/>
              <w:rPr>
                <w:color w:val="000000"/>
                <w:szCs w:val="22"/>
                <w:lang w:val="en-US"/>
              </w:rPr>
            </w:pPr>
          </w:p>
        </w:tc>
        <w:tc>
          <w:tcPr>
            <w:tcW w:w="1598" w:type="dxa"/>
            <w:tcBorders>
              <w:left w:val="nil"/>
              <w:right w:val="nil"/>
            </w:tcBorders>
            <w:shd w:val="clear" w:color="auto" w:fill="auto"/>
            <w:vAlign w:val="center"/>
          </w:tcPr>
          <w:p w14:paraId="5F80B872" w14:textId="57DF18E0" w:rsidR="00CB11D0" w:rsidRPr="00CB11D0" w:rsidRDefault="00CB11D0" w:rsidP="00A277CB">
            <w:pPr>
              <w:pBdr>
                <w:bottom w:val="single" w:sz="4" w:space="1" w:color="auto"/>
              </w:pBdr>
              <w:ind w:left="274" w:right="-86"/>
              <w:jc w:val="right"/>
              <w:rPr>
                <w:b/>
                <w:bCs/>
                <w:color w:val="000000"/>
                <w:szCs w:val="22"/>
                <w:lang w:val="en-US"/>
              </w:rPr>
            </w:pPr>
            <w:r w:rsidRPr="00CB11D0">
              <w:rPr>
                <w:b/>
                <w:color w:val="000000"/>
                <w:szCs w:val="22"/>
              </w:rPr>
              <w:t>1,344,710</w:t>
            </w:r>
          </w:p>
        </w:tc>
        <w:tc>
          <w:tcPr>
            <w:tcW w:w="317" w:type="dxa"/>
            <w:tcBorders>
              <w:left w:val="nil"/>
              <w:right w:val="nil"/>
            </w:tcBorders>
            <w:shd w:val="clear" w:color="auto" w:fill="auto"/>
            <w:noWrap/>
            <w:vAlign w:val="bottom"/>
          </w:tcPr>
          <w:p w14:paraId="6830DE8E" w14:textId="77777777" w:rsidR="00CB11D0" w:rsidRPr="00813EBE" w:rsidRDefault="00CB11D0" w:rsidP="00625CAF">
            <w:pPr>
              <w:ind w:right="-86"/>
              <w:jc w:val="right"/>
              <w:rPr>
                <w:b/>
                <w:bCs/>
                <w:color w:val="000000"/>
                <w:szCs w:val="22"/>
                <w:lang w:val="en-US"/>
              </w:rPr>
            </w:pPr>
          </w:p>
        </w:tc>
        <w:tc>
          <w:tcPr>
            <w:tcW w:w="1613" w:type="dxa"/>
            <w:tcBorders>
              <w:left w:val="nil"/>
              <w:right w:val="nil"/>
            </w:tcBorders>
            <w:shd w:val="clear" w:color="auto" w:fill="auto"/>
            <w:vAlign w:val="center"/>
          </w:tcPr>
          <w:p w14:paraId="35D6D211" w14:textId="425873D8" w:rsidR="00CB11D0" w:rsidRPr="00813EBE" w:rsidRDefault="00CB11D0" w:rsidP="00A277CB">
            <w:pPr>
              <w:pBdr>
                <w:bottom w:val="single" w:sz="4" w:space="1" w:color="auto"/>
              </w:pBdr>
              <w:ind w:left="274" w:right="-86"/>
              <w:jc w:val="right"/>
              <w:rPr>
                <w:b/>
                <w:bCs/>
                <w:color w:val="000000"/>
                <w:szCs w:val="22"/>
                <w:lang w:val="en-US"/>
              </w:rPr>
            </w:pPr>
            <w:r w:rsidRPr="00813EBE">
              <w:rPr>
                <w:b/>
                <w:bCs/>
                <w:color w:val="000000"/>
                <w:szCs w:val="22"/>
                <w:lang w:val="en-US"/>
              </w:rPr>
              <w:t>1,055,475</w:t>
            </w:r>
          </w:p>
        </w:tc>
      </w:tr>
      <w:tr w:rsidR="00CB11D0" w:rsidRPr="00813EBE" w14:paraId="2CFB87B2" w14:textId="77777777" w:rsidTr="00CB11D0">
        <w:trPr>
          <w:trHeight w:val="317"/>
        </w:trPr>
        <w:tc>
          <w:tcPr>
            <w:tcW w:w="4637" w:type="dxa"/>
            <w:tcBorders>
              <w:top w:val="nil"/>
              <w:left w:val="nil"/>
              <w:bottom w:val="nil"/>
              <w:right w:val="nil"/>
            </w:tcBorders>
            <w:shd w:val="clear" w:color="auto" w:fill="auto"/>
            <w:vAlign w:val="center"/>
            <w:hideMark/>
          </w:tcPr>
          <w:p w14:paraId="431456EE" w14:textId="65098F29" w:rsidR="00CB11D0" w:rsidRPr="00813EBE" w:rsidRDefault="00CB11D0" w:rsidP="00625CAF">
            <w:pPr>
              <w:ind w:left="-86"/>
              <w:rPr>
                <w:b/>
                <w:bCs/>
                <w:color w:val="000000"/>
                <w:szCs w:val="22"/>
                <w:lang w:val="en-US"/>
              </w:rPr>
            </w:pPr>
            <w:r w:rsidRPr="00813EBE">
              <w:rPr>
                <w:b/>
                <w:bCs/>
                <w:color w:val="000000"/>
                <w:szCs w:val="22"/>
                <w:lang w:val="en-US"/>
              </w:rPr>
              <w:t>Provision for other assets (</w:t>
            </w:r>
            <w:proofErr w:type="spellStart"/>
            <w:r w:rsidRPr="00813EBE">
              <w:rPr>
                <w:b/>
                <w:bCs/>
                <w:color w:val="000000"/>
                <w:szCs w:val="22"/>
                <w:lang w:val="en-US"/>
              </w:rPr>
              <w:t>i</w:t>
            </w:r>
            <w:proofErr w:type="spellEnd"/>
            <w:r w:rsidRPr="00813EBE">
              <w:rPr>
                <w:b/>
                <w:bCs/>
                <w:color w:val="000000"/>
                <w:szCs w:val="22"/>
                <w:lang w:val="en-US"/>
              </w:rPr>
              <w:t>)</w:t>
            </w:r>
          </w:p>
        </w:tc>
        <w:tc>
          <w:tcPr>
            <w:tcW w:w="1598" w:type="dxa"/>
            <w:tcBorders>
              <w:top w:val="nil"/>
              <w:left w:val="nil"/>
              <w:right w:val="nil"/>
            </w:tcBorders>
            <w:shd w:val="clear" w:color="auto" w:fill="auto"/>
            <w:vAlign w:val="bottom"/>
          </w:tcPr>
          <w:p w14:paraId="7E57C585" w14:textId="469052BA" w:rsidR="00CB11D0" w:rsidRPr="0054737B" w:rsidRDefault="00CB11D0" w:rsidP="00625CAF">
            <w:pPr>
              <w:pBdr>
                <w:bottom w:val="single" w:sz="4" w:space="1" w:color="auto"/>
              </w:pBdr>
              <w:ind w:left="274" w:right="-86"/>
              <w:jc w:val="right"/>
              <w:rPr>
                <w:b/>
                <w:bCs/>
                <w:color w:val="000000"/>
                <w:szCs w:val="22"/>
                <w:lang w:val="en-US"/>
              </w:rPr>
            </w:pPr>
            <w:r w:rsidRPr="0054737B">
              <w:rPr>
                <w:b/>
                <w:color w:val="000000"/>
                <w:szCs w:val="22"/>
              </w:rPr>
              <w:t>(329,769)</w:t>
            </w:r>
          </w:p>
        </w:tc>
        <w:tc>
          <w:tcPr>
            <w:tcW w:w="317" w:type="dxa"/>
            <w:tcBorders>
              <w:top w:val="nil"/>
              <w:left w:val="nil"/>
              <w:right w:val="nil"/>
            </w:tcBorders>
            <w:shd w:val="clear" w:color="auto" w:fill="auto"/>
            <w:noWrap/>
            <w:vAlign w:val="bottom"/>
          </w:tcPr>
          <w:p w14:paraId="08417016" w14:textId="77777777" w:rsidR="00CB11D0" w:rsidRPr="0054737B" w:rsidRDefault="00CB11D0" w:rsidP="00625CAF">
            <w:pPr>
              <w:ind w:right="-86"/>
              <w:jc w:val="right"/>
              <w:rPr>
                <w:b/>
                <w:bCs/>
                <w:color w:val="000000"/>
                <w:szCs w:val="22"/>
                <w:lang w:val="en-US"/>
              </w:rPr>
            </w:pPr>
          </w:p>
        </w:tc>
        <w:tc>
          <w:tcPr>
            <w:tcW w:w="1613" w:type="dxa"/>
            <w:tcBorders>
              <w:top w:val="nil"/>
              <w:left w:val="nil"/>
              <w:right w:val="nil"/>
            </w:tcBorders>
            <w:shd w:val="clear" w:color="auto" w:fill="auto"/>
            <w:vAlign w:val="bottom"/>
          </w:tcPr>
          <w:p w14:paraId="5175BDB4" w14:textId="5FED855D" w:rsidR="00CB11D0" w:rsidRPr="00813EBE" w:rsidRDefault="00CB11D0" w:rsidP="00625CAF">
            <w:pPr>
              <w:pBdr>
                <w:bottom w:val="single" w:sz="4" w:space="1" w:color="auto"/>
              </w:pBdr>
              <w:ind w:left="274" w:right="-86"/>
              <w:jc w:val="right"/>
              <w:rPr>
                <w:b/>
                <w:bCs/>
                <w:color w:val="000000"/>
                <w:szCs w:val="22"/>
                <w:lang w:val="en-US"/>
              </w:rPr>
            </w:pPr>
            <w:r w:rsidRPr="00813EBE">
              <w:rPr>
                <w:b/>
                <w:bCs/>
                <w:color w:val="000000"/>
                <w:szCs w:val="22"/>
                <w:lang w:val="en-US"/>
              </w:rPr>
              <w:t>(228,908)</w:t>
            </w:r>
          </w:p>
        </w:tc>
      </w:tr>
      <w:tr w:rsidR="00CB11D0" w:rsidRPr="00813EBE" w14:paraId="61A1484F" w14:textId="77777777" w:rsidTr="00CB11D0">
        <w:trPr>
          <w:trHeight w:val="317"/>
        </w:trPr>
        <w:tc>
          <w:tcPr>
            <w:tcW w:w="4637" w:type="dxa"/>
            <w:tcBorders>
              <w:top w:val="nil"/>
              <w:left w:val="nil"/>
              <w:bottom w:val="nil"/>
              <w:right w:val="nil"/>
            </w:tcBorders>
            <w:shd w:val="clear" w:color="auto" w:fill="auto"/>
            <w:vAlign w:val="center"/>
            <w:hideMark/>
          </w:tcPr>
          <w:p w14:paraId="48918152" w14:textId="77777777" w:rsidR="00CB11D0" w:rsidRPr="00813EBE" w:rsidRDefault="00CB11D0" w:rsidP="00625CAF">
            <w:pPr>
              <w:jc w:val="right"/>
              <w:rPr>
                <w:b/>
                <w:bCs/>
                <w:color w:val="000000"/>
                <w:szCs w:val="22"/>
                <w:lang w:val="en-US"/>
              </w:rPr>
            </w:pPr>
          </w:p>
        </w:tc>
        <w:tc>
          <w:tcPr>
            <w:tcW w:w="1598" w:type="dxa"/>
            <w:tcBorders>
              <w:top w:val="nil"/>
              <w:left w:val="nil"/>
              <w:right w:val="nil"/>
            </w:tcBorders>
            <w:shd w:val="clear" w:color="auto" w:fill="auto"/>
            <w:vAlign w:val="center"/>
          </w:tcPr>
          <w:p w14:paraId="111AEF79" w14:textId="655517DB" w:rsidR="00CB11D0" w:rsidRPr="00CB11D0" w:rsidRDefault="00CB11D0" w:rsidP="00A277CB">
            <w:pPr>
              <w:pBdr>
                <w:bottom w:val="double" w:sz="4" w:space="1" w:color="auto"/>
              </w:pBdr>
              <w:ind w:left="274" w:right="-86"/>
              <w:jc w:val="right"/>
              <w:rPr>
                <w:b/>
                <w:bCs/>
                <w:color w:val="000000"/>
                <w:szCs w:val="22"/>
                <w:lang w:val="en-US"/>
              </w:rPr>
            </w:pPr>
            <w:r w:rsidRPr="00CB11D0">
              <w:rPr>
                <w:b/>
                <w:color w:val="000000"/>
                <w:szCs w:val="22"/>
              </w:rPr>
              <w:t>24,062,647</w:t>
            </w:r>
          </w:p>
        </w:tc>
        <w:tc>
          <w:tcPr>
            <w:tcW w:w="317" w:type="dxa"/>
            <w:tcBorders>
              <w:top w:val="nil"/>
              <w:left w:val="nil"/>
              <w:right w:val="nil"/>
            </w:tcBorders>
            <w:shd w:val="clear" w:color="auto" w:fill="auto"/>
            <w:noWrap/>
            <w:vAlign w:val="center"/>
          </w:tcPr>
          <w:p w14:paraId="5161AFC6" w14:textId="77777777" w:rsidR="00CB11D0" w:rsidRPr="00813EBE" w:rsidRDefault="00CB11D0" w:rsidP="00625CAF">
            <w:pPr>
              <w:ind w:right="-86"/>
              <w:jc w:val="right"/>
              <w:rPr>
                <w:b/>
                <w:bCs/>
                <w:color w:val="000000"/>
                <w:szCs w:val="22"/>
                <w:lang w:val="en-US"/>
              </w:rPr>
            </w:pPr>
          </w:p>
        </w:tc>
        <w:tc>
          <w:tcPr>
            <w:tcW w:w="1613" w:type="dxa"/>
            <w:tcBorders>
              <w:top w:val="nil"/>
              <w:left w:val="nil"/>
              <w:right w:val="nil"/>
            </w:tcBorders>
            <w:shd w:val="clear" w:color="auto" w:fill="auto"/>
            <w:vAlign w:val="center"/>
          </w:tcPr>
          <w:p w14:paraId="2BA12F53" w14:textId="58B9F763" w:rsidR="00CB11D0" w:rsidRPr="00813EBE" w:rsidRDefault="00CB11D0" w:rsidP="00A277CB">
            <w:pPr>
              <w:pBdr>
                <w:bottom w:val="double" w:sz="4" w:space="1" w:color="auto"/>
              </w:pBdr>
              <w:ind w:left="274" w:right="-86"/>
              <w:jc w:val="right"/>
              <w:rPr>
                <w:b/>
                <w:bCs/>
                <w:color w:val="000000"/>
                <w:szCs w:val="22"/>
                <w:lang w:val="en-US"/>
              </w:rPr>
            </w:pPr>
            <w:r w:rsidRPr="00813EBE">
              <w:rPr>
                <w:b/>
                <w:bCs/>
                <w:color w:val="000000"/>
                <w:szCs w:val="22"/>
                <w:lang w:val="en-US"/>
              </w:rPr>
              <w:t>19,334,394</w:t>
            </w:r>
          </w:p>
        </w:tc>
      </w:tr>
    </w:tbl>
    <w:p w14:paraId="75E78526" w14:textId="7D752FB9" w:rsidR="00312493" w:rsidRDefault="00312493" w:rsidP="00625CAF">
      <w:pPr>
        <w:rPr>
          <w:szCs w:val="22"/>
          <w:lang w:val="en-US"/>
        </w:rPr>
      </w:pPr>
    </w:p>
    <w:p w14:paraId="13B4BCE7" w14:textId="77777777" w:rsidR="00312493" w:rsidRDefault="00312493" w:rsidP="00625CAF">
      <w:pPr>
        <w:rPr>
          <w:szCs w:val="22"/>
          <w:lang w:val="en-US"/>
        </w:rPr>
      </w:pPr>
      <w:r>
        <w:rPr>
          <w:szCs w:val="22"/>
          <w:lang w:val="en-US"/>
        </w:rPr>
        <w:br w:type="page"/>
      </w:r>
    </w:p>
    <w:p w14:paraId="133CCB87" w14:textId="3C1B1453" w:rsidR="00744BC9" w:rsidRPr="00813EBE" w:rsidRDefault="001E153F" w:rsidP="00625CAF">
      <w:pPr>
        <w:pStyle w:val="consoyearheads"/>
        <w:keepLines w:val="0"/>
        <w:numPr>
          <w:ilvl w:val="0"/>
          <w:numId w:val="31"/>
        </w:numPr>
        <w:tabs>
          <w:tab w:val="clear" w:pos="300"/>
          <w:tab w:val="clear" w:pos="580"/>
          <w:tab w:val="clear" w:pos="840"/>
          <w:tab w:val="clear" w:pos="2660"/>
          <w:tab w:val="clear" w:pos="3880"/>
          <w:tab w:val="clear" w:pos="5260"/>
          <w:tab w:val="clear" w:pos="6620"/>
          <w:tab w:val="clear" w:pos="7980"/>
        </w:tabs>
        <w:overflowPunct w:val="0"/>
        <w:autoSpaceDE w:val="0"/>
        <w:autoSpaceDN w:val="0"/>
        <w:adjustRightInd w:val="0"/>
        <w:ind w:right="0" w:hanging="513"/>
        <w:textAlignment w:val="baseline"/>
        <w:rPr>
          <w:b w:val="0"/>
          <w:szCs w:val="22"/>
          <w:lang w:val="en-US"/>
        </w:rPr>
      </w:pPr>
      <w:r w:rsidRPr="00813EBE">
        <w:rPr>
          <w:b w:val="0"/>
          <w:szCs w:val="22"/>
          <w:lang w:val="en-US"/>
        </w:rPr>
        <w:lastRenderedPageBreak/>
        <w:t xml:space="preserve">Movements in provision for other assets </w:t>
      </w:r>
      <w:r w:rsidR="008055D2" w:rsidRPr="00813EBE">
        <w:rPr>
          <w:b w:val="0"/>
          <w:szCs w:val="22"/>
          <w:lang w:val="en-US"/>
        </w:rPr>
        <w:t>were</w:t>
      </w:r>
      <w:r w:rsidR="0044024A" w:rsidRPr="00813EBE">
        <w:rPr>
          <w:b w:val="0"/>
          <w:szCs w:val="22"/>
          <w:lang w:val="en-US"/>
        </w:rPr>
        <w:t xml:space="preserve"> </w:t>
      </w:r>
      <w:r w:rsidRPr="00813EBE">
        <w:rPr>
          <w:b w:val="0"/>
          <w:szCs w:val="22"/>
          <w:lang w:val="en-US"/>
        </w:rPr>
        <w:t>as follows:</w:t>
      </w:r>
    </w:p>
    <w:p w14:paraId="1E58C426" w14:textId="77777777" w:rsidR="00744BC9" w:rsidRPr="00813EBE" w:rsidRDefault="00744BC9" w:rsidP="00625CAF">
      <w:pPr>
        <w:pStyle w:val="consoyearheads"/>
        <w:keepLines w:val="0"/>
        <w:tabs>
          <w:tab w:val="clear" w:pos="300"/>
          <w:tab w:val="clear" w:pos="580"/>
          <w:tab w:val="clear" w:pos="840"/>
          <w:tab w:val="clear" w:pos="2660"/>
          <w:tab w:val="clear" w:pos="3880"/>
          <w:tab w:val="clear" w:pos="5260"/>
          <w:tab w:val="clear" w:pos="6620"/>
          <w:tab w:val="clear" w:pos="7980"/>
        </w:tabs>
        <w:ind w:left="567" w:right="0" w:hanging="567"/>
        <w:rPr>
          <w:b w:val="0"/>
          <w:szCs w:val="22"/>
          <w:lang w:val="en-US"/>
        </w:rPr>
      </w:pPr>
    </w:p>
    <w:tbl>
      <w:tblPr>
        <w:tblW w:w="8166" w:type="dxa"/>
        <w:tblInd w:w="720" w:type="dxa"/>
        <w:tblLayout w:type="fixed"/>
        <w:tblLook w:val="04A0" w:firstRow="1" w:lastRow="0" w:firstColumn="1" w:lastColumn="0" w:noHBand="0" w:noVBand="1"/>
      </w:tblPr>
      <w:tblGrid>
        <w:gridCol w:w="4643"/>
        <w:gridCol w:w="1600"/>
        <w:gridCol w:w="314"/>
        <w:gridCol w:w="1609"/>
      </w:tblGrid>
      <w:tr w:rsidR="00300438" w:rsidRPr="00813EBE" w14:paraId="32EB32E1" w14:textId="77777777" w:rsidTr="00E71A4E">
        <w:trPr>
          <w:trHeight w:val="505"/>
        </w:trPr>
        <w:tc>
          <w:tcPr>
            <w:tcW w:w="4643" w:type="dxa"/>
            <w:tcBorders>
              <w:top w:val="nil"/>
              <w:left w:val="nil"/>
              <w:bottom w:val="nil"/>
              <w:right w:val="nil"/>
            </w:tcBorders>
            <w:shd w:val="clear" w:color="auto" w:fill="auto"/>
            <w:vAlign w:val="center"/>
            <w:hideMark/>
          </w:tcPr>
          <w:p w14:paraId="4E69B1EE" w14:textId="77777777" w:rsidR="00051D1E" w:rsidRPr="00813EBE" w:rsidRDefault="00051D1E" w:rsidP="00625CAF">
            <w:pPr>
              <w:ind w:left="-86"/>
              <w:rPr>
                <w:sz w:val="24"/>
                <w:szCs w:val="24"/>
                <w:lang w:val="en-US"/>
              </w:rPr>
            </w:pPr>
          </w:p>
        </w:tc>
        <w:tc>
          <w:tcPr>
            <w:tcW w:w="1600" w:type="dxa"/>
            <w:tcBorders>
              <w:top w:val="nil"/>
              <w:left w:val="nil"/>
              <w:bottom w:val="nil"/>
              <w:right w:val="nil"/>
            </w:tcBorders>
            <w:shd w:val="clear" w:color="auto" w:fill="auto"/>
            <w:vAlign w:val="center"/>
            <w:hideMark/>
          </w:tcPr>
          <w:p w14:paraId="47DBE648" w14:textId="26F87F33" w:rsidR="00051D1E" w:rsidRPr="00813EBE" w:rsidRDefault="0025494E" w:rsidP="00625CAF">
            <w:pPr>
              <w:ind w:left="-108" w:right="-86"/>
              <w:jc w:val="right"/>
              <w:rPr>
                <w:i/>
                <w:iCs/>
                <w:color w:val="000000"/>
                <w:szCs w:val="22"/>
                <w:lang w:val="en-US"/>
              </w:rPr>
            </w:pPr>
            <w:r w:rsidRPr="00813EBE">
              <w:rPr>
                <w:i/>
                <w:iCs/>
                <w:color w:val="000000"/>
                <w:szCs w:val="22"/>
                <w:lang w:val="en-US"/>
              </w:rPr>
              <w:t xml:space="preserve">From </w:t>
            </w:r>
            <w:r w:rsidR="00B0284C" w:rsidRPr="00813EBE">
              <w:rPr>
                <w:i/>
                <w:iCs/>
                <w:color w:val="000000"/>
                <w:szCs w:val="22"/>
                <w:lang w:val="en-US"/>
              </w:rPr>
              <w:fldChar w:fldCharType="begin"/>
            </w:r>
            <w:r w:rsidR="00B0284C" w:rsidRPr="00813EBE">
              <w:rPr>
                <w:i/>
                <w:iCs/>
                <w:color w:val="000000"/>
                <w:szCs w:val="22"/>
                <w:lang w:val="en-US"/>
              </w:rPr>
              <w:instrText xml:space="preserve"> REF CYB_short \h </w:instrText>
            </w:r>
            <w:r w:rsidR="00D369C5" w:rsidRPr="00813EBE">
              <w:rPr>
                <w:i/>
                <w:iCs/>
                <w:color w:val="000000"/>
                <w:szCs w:val="22"/>
                <w:lang w:val="en-US"/>
              </w:rPr>
              <w:instrText xml:space="preserve"> \* MERGEFORMAT </w:instrText>
            </w:r>
            <w:r w:rsidR="00B0284C" w:rsidRPr="00813EBE">
              <w:rPr>
                <w:i/>
                <w:iCs/>
                <w:color w:val="000000"/>
                <w:szCs w:val="22"/>
                <w:lang w:val="en-US"/>
              </w:rPr>
            </w:r>
            <w:r w:rsidR="00B0284C" w:rsidRPr="00813EBE">
              <w:rPr>
                <w:i/>
                <w:iCs/>
                <w:color w:val="000000"/>
                <w:szCs w:val="22"/>
                <w:lang w:val="en-US"/>
              </w:rPr>
              <w:fldChar w:fldCharType="separate"/>
            </w:r>
            <w:r w:rsidR="0097130A" w:rsidRPr="00813EBE">
              <w:rPr>
                <w:i/>
                <w:iCs/>
                <w:color w:val="000000"/>
                <w:szCs w:val="22"/>
                <w:lang w:val="en-US"/>
              </w:rPr>
              <w:t>01/01/2020</w:t>
            </w:r>
            <w:r w:rsidR="00B0284C" w:rsidRPr="00813EBE">
              <w:rPr>
                <w:i/>
                <w:iCs/>
                <w:color w:val="000000"/>
                <w:szCs w:val="22"/>
                <w:lang w:val="en-US"/>
              </w:rPr>
              <w:fldChar w:fldCharType="end"/>
            </w:r>
            <w:r w:rsidR="007F2DD0" w:rsidRPr="00813EBE">
              <w:rPr>
                <w:i/>
                <w:iCs/>
                <w:color w:val="000000"/>
                <w:szCs w:val="22"/>
                <w:lang w:val="en-US"/>
              </w:rPr>
              <w:t xml:space="preserve"> </w:t>
            </w:r>
            <w:r w:rsidR="0028597C" w:rsidRPr="00813EBE">
              <w:rPr>
                <w:i/>
                <w:iCs/>
                <w:color w:val="000000"/>
                <w:szCs w:val="22"/>
                <w:lang w:val="en-US"/>
              </w:rPr>
              <w:t xml:space="preserve">to </w:t>
            </w:r>
            <w:r w:rsidR="007F2DD0" w:rsidRPr="00813EBE">
              <w:rPr>
                <w:i/>
                <w:iCs/>
                <w:color w:val="000000"/>
                <w:szCs w:val="22"/>
                <w:lang w:val="en-US"/>
              </w:rPr>
              <w:fldChar w:fldCharType="begin"/>
            </w:r>
            <w:r w:rsidR="007F2DD0" w:rsidRPr="00813EBE">
              <w:rPr>
                <w:i/>
                <w:iCs/>
                <w:color w:val="000000"/>
                <w:szCs w:val="22"/>
                <w:lang w:val="en-US"/>
              </w:rPr>
              <w:instrText xml:space="preserve"> REF CYE_short \h </w:instrText>
            </w:r>
            <w:r w:rsidR="00D369C5" w:rsidRPr="00813EBE">
              <w:rPr>
                <w:i/>
                <w:iCs/>
                <w:color w:val="000000"/>
                <w:szCs w:val="22"/>
                <w:lang w:val="en-US"/>
              </w:rPr>
              <w:instrText xml:space="preserve"> \* MERGEFORMAT </w:instrText>
            </w:r>
            <w:r w:rsidR="007F2DD0" w:rsidRPr="00813EBE">
              <w:rPr>
                <w:i/>
                <w:iCs/>
                <w:color w:val="000000"/>
                <w:szCs w:val="22"/>
                <w:lang w:val="en-US"/>
              </w:rPr>
            </w:r>
            <w:r w:rsidR="007F2DD0" w:rsidRPr="00813EBE">
              <w:rPr>
                <w:i/>
                <w:iCs/>
                <w:color w:val="000000"/>
                <w:szCs w:val="22"/>
                <w:lang w:val="en-US"/>
              </w:rPr>
              <w:fldChar w:fldCharType="separate"/>
            </w:r>
            <w:r w:rsidR="0097130A" w:rsidRPr="0097130A">
              <w:rPr>
                <w:i/>
                <w:iCs/>
                <w:color w:val="000000"/>
                <w:szCs w:val="22"/>
                <w:lang w:val="en-US"/>
              </w:rPr>
              <w:t>06/30/2020</w:t>
            </w:r>
            <w:r w:rsidR="007F2DD0" w:rsidRPr="00813EBE">
              <w:rPr>
                <w:i/>
                <w:iCs/>
                <w:color w:val="000000"/>
                <w:szCs w:val="22"/>
                <w:lang w:val="en-US"/>
              </w:rPr>
              <w:fldChar w:fldCharType="end"/>
            </w:r>
          </w:p>
        </w:tc>
        <w:tc>
          <w:tcPr>
            <w:tcW w:w="314" w:type="dxa"/>
            <w:tcBorders>
              <w:top w:val="nil"/>
              <w:left w:val="nil"/>
              <w:bottom w:val="nil"/>
              <w:right w:val="nil"/>
            </w:tcBorders>
            <w:shd w:val="clear" w:color="auto" w:fill="auto"/>
            <w:noWrap/>
            <w:vAlign w:val="bottom"/>
            <w:hideMark/>
          </w:tcPr>
          <w:p w14:paraId="5A1E246F" w14:textId="77777777" w:rsidR="00051D1E" w:rsidRPr="00813EBE" w:rsidRDefault="00051D1E" w:rsidP="00625CAF">
            <w:pPr>
              <w:ind w:right="-86"/>
              <w:jc w:val="right"/>
              <w:rPr>
                <w:i/>
                <w:iCs/>
                <w:color w:val="000000"/>
                <w:szCs w:val="22"/>
                <w:lang w:val="en-US"/>
              </w:rPr>
            </w:pPr>
          </w:p>
        </w:tc>
        <w:tc>
          <w:tcPr>
            <w:tcW w:w="1609" w:type="dxa"/>
            <w:tcBorders>
              <w:top w:val="nil"/>
              <w:left w:val="nil"/>
              <w:bottom w:val="nil"/>
              <w:right w:val="nil"/>
            </w:tcBorders>
            <w:shd w:val="clear" w:color="auto" w:fill="auto"/>
            <w:vAlign w:val="center"/>
            <w:hideMark/>
          </w:tcPr>
          <w:p w14:paraId="51688CB7" w14:textId="34084BDD" w:rsidR="00051D1E" w:rsidRPr="00813EBE" w:rsidRDefault="00D25054" w:rsidP="00625CAF">
            <w:pPr>
              <w:ind w:left="-108" w:right="-86"/>
              <w:jc w:val="right"/>
              <w:rPr>
                <w:i/>
                <w:iCs/>
                <w:color w:val="000000"/>
                <w:szCs w:val="22"/>
                <w:lang w:val="en-US"/>
              </w:rPr>
            </w:pPr>
            <w:r w:rsidRPr="00813EBE">
              <w:rPr>
                <w:i/>
                <w:iCs/>
                <w:color w:val="000000"/>
                <w:szCs w:val="22"/>
                <w:lang w:val="en-US"/>
              </w:rPr>
              <w:t xml:space="preserve">From </w:t>
            </w:r>
            <w:r w:rsidR="007F2DD0" w:rsidRPr="00813EBE">
              <w:rPr>
                <w:i/>
                <w:iCs/>
                <w:color w:val="000000"/>
                <w:szCs w:val="22"/>
                <w:lang w:val="en-US"/>
              </w:rPr>
              <w:fldChar w:fldCharType="begin"/>
            </w:r>
            <w:r w:rsidR="007F2DD0" w:rsidRPr="00813EBE">
              <w:rPr>
                <w:i/>
                <w:iCs/>
                <w:color w:val="000000"/>
                <w:szCs w:val="22"/>
                <w:lang w:val="en-US"/>
              </w:rPr>
              <w:instrText xml:space="preserve"> REF LYB_short \h </w:instrText>
            </w:r>
            <w:r w:rsidR="00D369C5" w:rsidRPr="00813EBE">
              <w:rPr>
                <w:i/>
                <w:iCs/>
                <w:color w:val="000000"/>
                <w:szCs w:val="22"/>
                <w:lang w:val="en-US"/>
              </w:rPr>
              <w:instrText xml:space="preserve"> \* MERGEFORMAT </w:instrText>
            </w:r>
            <w:r w:rsidR="007F2DD0" w:rsidRPr="00813EBE">
              <w:rPr>
                <w:i/>
                <w:iCs/>
                <w:color w:val="000000"/>
                <w:szCs w:val="22"/>
                <w:lang w:val="en-US"/>
              </w:rPr>
            </w:r>
            <w:r w:rsidR="007F2DD0" w:rsidRPr="00813EBE">
              <w:rPr>
                <w:i/>
                <w:iCs/>
                <w:color w:val="000000"/>
                <w:szCs w:val="22"/>
                <w:lang w:val="en-US"/>
              </w:rPr>
              <w:fldChar w:fldCharType="separate"/>
            </w:r>
            <w:r w:rsidR="0097130A" w:rsidRPr="00813EBE">
              <w:rPr>
                <w:i/>
                <w:iCs/>
                <w:color w:val="000000"/>
                <w:szCs w:val="22"/>
                <w:lang w:val="en-US"/>
              </w:rPr>
              <w:t>01/01/2019</w:t>
            </w:r>
            <w:r w:rsidR="007F2DD0" w:rsidRPr="00813EBE">
              <w:rPr>
                <w:i/>
                <w:iCs/>
                <w:color w:val="000000"/>
                <w:szCs w:val="22"/>
                <w:lang w:val="en-US"/>
              </w:rPr>
              <w:fldChar w:fldCharType="end"/>
            </w:r>
            <w:r w:rsidR="007F2DD0" w:rsidRPr="00813EBE">
              <w:rPr>
                <w:i/>
                <w:iCs/>
                <w:color w:val="000000"/>
                <w:szCs w:val="22"/>
                <w:lang w:val="en-US"/>
              </w:rPr>
              <w:t xml:space="preserve"> </w:t>
            </w:r>
            <w:r w:rsidR="0028597C" w:rsidRPr="00813EBE">
              <w:rPr>
                <w:i/>
                <w:iCs/>
                <w:color w:val="000000"/>
                <w:szCs w:val="22"/>
                <w:lang w:val="en-US"/>
              </w:rPr>
              <w:t xml:space="preserve">to </w:t>
            </w:r>
            <w:r w:rsidR="007F2DD0" w:rsidRPr="00813EBE">
              <w:rPr>
                <w:i/>
                <w:iCs/>
                <w:color w:val="000000"/>
                <w:szCs w:val="22"/>
                <w:lang w:val="en-US"/>
              </w:rPr>
              <w:fldChar w:fldCharType="begin"/>
            </w:r>
            <w:r w:rsidR="007F2DD0" w:rsidRPr="00813EBE">
              <w:rPr>
                <w:i/>
                <w:iCs/>
                <w:color w:val="000000"/>
                <w:szCs w:val="22"/>
                <w:lang w:val="en-US"/>
              </w:rPr>
              <w:instrText xml:space="preserve"> REF CF_Last_year_end \h </w:instrText>
            </w:r>
            <w:r w:rsidR="00D369C5" w:rsidRPr="00813EBE">
              <w:rPr>
                <w:i/>
                <w:iCs/>
                <w:color w:val="000000"/>
                <w:szCs w:val="22"/>
                <w:lang w:val="en-US"/>
              </w:rPr>
              <w:instrText xml:space="preserve"> \* MERGEFORMAT </w:instrText>
            </w:r>
            <w:r w:rsidR="007F2DD0" w:rsidRPr="00813EBE">
              <w:rPr>
                <w:i/>
                <w:iCs/>
                <w:color w:val="000000"/>
                <w:szCs w:val="22"/>
                <w:lang w:val="en-US"/>
              </w:rPr>
            </w:r>
            <w:r w:rsidR="007F2DD0" w:rsidRPr="00813EBE">
              <w:rPr>
                <w:i/>
                <w:iCs/>
                <w:color w:val="000000"/>
                <w:szCs w:val="22"/>
                <w:lang w:val="en-US"/>
              </w:rPr>
              <w:fldChar w:fldCharType="separate"/>
            </w:r>
            <w:r w:rsidR="0097130A" w:rsidRPr="00813EBE">
              <w:rPr>
                <w:i/>
                <w:iCs/>
                <w:color w:val="000000"/>
                <w:szCs w:val="22"/>
                <w:lang w:val="en-US"/>
              </w:rPr>
              <w:t>0</w:t>
            </w:r>
            <w:r w:rsidR="0097130A">
              <w:rPr>
                <w:i/>
                <w:iCs/>
                <w:color w:val="000000"/>
                <w:szCs w:val="22"/>
                <w:lang w:val="en-US"/>
              </w:rPr>
              <w:t>6</w:t>
            </w:r>
            <w:r w:rsidR="0097130A" w:rsidRPr="00813EBE">
              <w:rPr>
                <w:i/>
                <w:iCs/>
                <w:color w:val="000000"/>
                <w:szCs w:val="22"/>
                <w:lang w:val="en-US"/>
              </w:rPr>
              <w:t>/3</w:t>
            </w:r>
            <w:r w:rsidR="0097130A">
              <w:rPr>
                <w:i/>
                <w:iCs/>
                <w:color w:val="000000"/>
                <w:szCs w:val="22"/>
                <w:lang w:val="en-US"/>
              </w:rPr>
              <w:t>0</w:t>
            </w:r>
            <w:r w:rsidR="0097130A" w:rsidRPr="00813EBE">
              <w:rPr>
                <w:i/>
                <w:iCs/>
                <w:color w:val="000000"/>
                <w:szCs w:val="22"/>
                <w:lang w:val="en-US"/>
              </w:rPr>
              <w:t>/2019</w:t>
            </w:r>
            <w:r w:rsidR="007F2DD0" w:rsidRPr="00813EBE">
              <w:rPr>
                <w:i/>
                <w:iCs/>
                <w:color w:val="000000"/>
                <w:szCs w:val="22"/>
                <w:lang w:val="en-US"/>
              </w:rPr>
              <w:fldChar w:fldCharType="end"/>
            </w:r>
          </w:p>
        </w:tc>
      </w:tr>
      <w:tr w:rsidR="003E3203" w:rsidRPr="00813EBE" w14:paraId="6B66AECC" w14:textId="77777777" w:rsidTr="00E71A4E">
        <w:trPr>
          <w:trHeight w:val="265"/>
        </w:trPr>
        <w:tc>
          <w:tcPr>
            <w:tcW w:w="4643" w:type="dxa"/>
            <w:tcBorders>
              <w:top w:val="nil"/>
              <w:left w:val="nil"/>
              <w:bottom w:val="nil"/>
              <w:right w:val="nil"/>
            </w:tcBorders>
            <w:shd w:val="clear" w:color="auto" w:fill="auto"/>
            <w:vAlign w:val="center"/>
          </w:tcPr>
          <w:p w14:paraId="0E053E1B" w14:textId="77777777" w:rsidR="003E3203" w:rsidRPr="00813EBE" w:rsidRDefault="003E3203" w:rsidP="00625CAF">
            <w:pPr>
              <w:ind w:left="-86"/>
              <w:rPr>
                <w:i/>
                <w:iCs/>
                <w:color w:val="000000"/>
                <w:szCs w:val="22"/>
                <w:lang w:val="en-US"/>
              </w:rPr>
            </w:pPr>
          </w:p>
        </w:tc>
        <w:tc>
          <w:tcPr>
            <w:tcW w:w="1600" w:type="dxa"/>
            <w:tcBorders>
              <w:top w:val="nil"/>
              <w:left w:val="nil"/>
              <w:bottom w:val="nil"/>
              <w:right w:val="nil"/>
            </w:tcBorders>
            <w:shd w:val="clear" w:color="auto" w:fill="auto"/>
            <w:vAlign w:val="center"/>
          </w:tcPr>
          <w:p w14:paraId="7A2C4B93" w14:textId="72F6AFCD" w:rsidR="003E3203" w:rsidRPr="00813EBE" w:rsidRDefault="003E3203" w:rsidP="00625CAF">
            <w:pPr>
              <w:ind w:right="-86"/>
              <w:jc w:val="right"/>
              <w:rPr>
                <w:i/>
                <w:iCs/>
                <w:color w:val="000000"/>
                <w:szCs w:val="22"/>
                <w:lang w:val="en-US"/>
              </w:rPr>
            </w:pPr>
            <w:r w:rsidRPr="00813EBE">
              <w:rPr>
                <w:i/>
                <w:iCs/>
                <w:color w:val="000000"/>
                <w:szCs w:val="22"/>
                <w:lang w:val="en-US"/>
              </w:rPr>
              <w:t>VND million</w:t>
            </w:r>
          </w:p>
        </w:tc>
        <w:tc>
          <w:tcPr>
            <w:tcW w:w="314" w:type="dxa"/>
            <w:tcBorders>
              <w:top w:val="nil"/>
              <w:left w:val="nil"/>
              <w:bottom w:val="nil"/>
              <w:right w:val="nil"/>
            </w:tcBorders>
            <w:shd w:val="clear" w:color="auto" w:fill="auto"/>
            <w:noWrap/>
            <w:vAlign w:val="bottom"/>
          </w:tcPr>
          <w:p w14:paraId="105C4855" w14:textId="77777777" w:rsidR="003E3203" w:rsidRPr="00813EBE" w:rsidRDefault="003E3203" w:rsidP="00625CAF">
            <w:pPr>
              <w:ind w:right="-86"/>
              <w:jc w:val="right"/>
              <w:rPr>
                <w:i/>
                <w:iCs/>
                <w:color w:val="000000"/>
                <w:szCs w:val="22"/>
                <w:lang w:val="en-US"/>
              </w:rPr>
            </w:pPr>
          </w:p>
        </w:tc>
        <w:tc>
          <w:tcPr>
            <w:tcW w:w="1609" w:type="dxa"/>
            <w:tcBorders>
              <w:top w:val="nil"/>
              <w:left w:val="nil"/>
              <w:bottom w:val="nil"/>
              <w:right w:val="nil"/>
            </w:tcBorders>
            <w:shd w:val="clear" w:color="auto" w:fill="auto"/>
            <w:vAlign w:val="center"/>
          </w:tcPr>
          <w:p w14:paraId="3F4F9728" w14:textId="7CC3509E" w:rsidR="003E3203" w:rsidRPr="00813EBE" w:rsidRDefault="003E3203" w:rsidP="00625CAF">
            <w:pPr>
              <w:ind w:right="-86"/>
              <w:jc w:val="right"/>
              <w:rPr>
                <w:i/>
                <w:iCs/>
                <w:color w:val="000000"/>
                <w:szCs w:val="22"/>
                <w:lang w:val="en-US"/>
              </w:rPr>
            </w:pPr>
            <w:r w:rsidRPr="00813EBE">
              <w:rPr>
                <w:i/>
                <w:iCs/>
                <w:color w:val="000000"/>
                <w:szCs w:val="22"/>
                <w:lang w:val="en-US"/>
              </w:rPr>
              <w:t>VND million</w:t>
            </w:r>
          </w:p>
        </w:tc>
      </w:tr>
      <w:tr w:rsidR="003E3203" w:rsidRPr="00813EBE" w14:paraId="5442B53E" w14:textId="77777777" w:rsidTr="003E3203">
        <w:trPr>
          <w:trHeight w:val="265"/>
        </w:trPr>
        <w:tc>
          <w:tcPr>
            <w:tcW w:w="4643" w:type="dxa"/>
            <w:tcBorders>
              <w:top w:val="nil"/>
              <w:left w:val="nil"/>
              <w:bottom w:val="nil"/>
              <w:right w:val="nil"/>
            </w:tcBorders>
            <w:shd w:val="clear" w:color="auto" w:fill="auto"/>
            <w:vAlign w:val="center"/>
            <w:hideMark/>
          </w:tcPr>
          <w:p w14:paraId="040BB8E2" w14:textId="77777777" w:rsidR="003E3203" w:rsidRPr="00813EBE" w:rsidRDefault="003E3203" w:rsidP="00625CAF">
            <w:pPr>
              <w:ind w:left="-86"/>
              <w:rPr>
                <w:i/>
                <w:iCs/>
                <w:color w:val="000000"/>
                <w:szCs w:val="22"/>
                <w:lang w:val="en-US"/>
              </w:rPr>
            </w:pPr>
          </w:p>
        </w:tc>
        <w:tc>
          <w:tcPr>
            <w:tcW w:w="1600" w:type="dxa"/>
            <w:tcBorders>
              <w:top w:val="nil"/>
              <w:left w:val="nil"/>
              <w:bottom w:val="nil"/>
              <w:right w:val="nil"/>
            </w:tcBorders>
            <w:shd w:val="clear" w:color="auto" w:fill="auto"/>
            <w:vAlign w:val="center"/>
          </w:tcPr>
          <w:p w14:paraId="50C07318" w14:textId="573373AD" w:rsidR="003E3203" w:rsidRPr="00813EBE" w:rsidRDefault="003E3203" w:rsidP="00625CAF">
            <w:pPr>
              <w:pBdr>
                <w:bottom w:val="single" w:sz="4" w:space="1" w:color="auto"/>
              </w:pBdr>
              <w:ind w:right="-86"/>
              <w:jc w:val="right"/>
              <w:rPr>
                <w:i/>
                <w:iCs/>
                <w:color w:val="000000"/>
                <w:szCs w:val="22"/>
                <w:lang w:val="en-US"/>
              </w:rPr>
            </w:pPr>
          </w:p>
        </w:tc>
        <w:tc>
          <w:tcPr>
            <w:tcW w:w="314" w:type="dxa"/>
            <w:tcBorders>
              <w:top w:val="nil"/>
              <w:left w:val="nil"/>
              <w:bottom w:val="nil"/>
              <w:right w:val="nil"/>
            </w:tcBorders>
            <w:shd w:val="clear" w:color="auto" w:fill="auto"/>
            <w:noWrap/>
            <w:vAlign w:val="bottom"/>
          </w:tcPr>
          <w:p w14:paraId="020C3404" w14:textId="77777777" w:rsidR="003E3203" w:rsidRPr="00813EBE" w:rsidRDefault="003E3203" w:rsidP="00625CAF">
            <w:pPr>
              <w:ind w:right="-86"/>
              <w:jc w:val="right"/>
              <w:rPr>
                <w:i/>
                <w:iCs/>
                <w:color w:val="000000"/>
                <w:szCs w:val="22"/>
                <w:lang w:val="en-US"/>
              </w:rPr>
            </w:pPr>
          </w:p>
        </w:tc>
        <w:tc>
          <w:tcPr>
            <w:tcW w:w="1609" w:type="dxa"/>
            <w:tcBorders>
              <w:top w:val="nil"/>
              <w:left w:val="nil"/>
              <w:bottom w:val="nil"/>
              <w:right w:val="nil"/>
            </w:tcBorders>
            <w:shd w:val="clear" w:color="auto" w:fill="auto"/>
            <w:vAlign w:val="center"/>
          </w:tcPr>
          <w:p w14:paraId="29343E31" w14:textId="27638EF8" w:rsidR="003E3203" w:rsidRPr="00813EBE" w:rsidRDefault="003E3203" w:rsidP="00625CAF">
            <w:pPr>
              <w:pBdr>
                <w:bottom w:val="single" w:sz="4" w:space="1" w:color="auto"/>
              </w:pBdr>
              <w:ind w:right="-86"/>
              <w:jc w:val="right"/>
              <w:rPr>
                <w:i/>
                <w:iCs/>
                <w:color w:val="000000"/>
                <w:szCs w:val="22"/>
                <w:lang w:val="en-US"/>
              </w:rPr>
            </w:pPr>
            <w:r>
              <w:rPr>
                <w:i/>
                <w:iCs/>
                <w:color w:val="000000"/>
                <w:szCs w:val="22"/>
                <w:lang w:val="en-US"/>
              </w:rPr>
              <w:t>(reviewed)</w:t>
            </w:r>
          </w:p>
        </w:tc>
      </w:tr>
      <w:tr w:rsidR="003E3203" w:rsidRPr="00813EBE" w14:paraId="398E5142" w14:textId="77777777" w:rsidTr="00E71A4E">
        <w:trPr>
          <w:trHeight w:val="252"/>
        </w:trPr>
        <w:tc>
          <w:tcPr>
            <w:tcW w:w="4643" w:type="dxa"/>
            <w:tcBorders>
              <w:top w:val="nil"/>
              <w:left w:val="nil"/>
              <w:bottom w:val="nil"/>
              <w:right w:val="nil"/>
            </w:tcBorders>
            <w:shd w:val="clear" w:color="auto" w:fill="auto"/>
            <w:vAlign w:val="center"/>
          </w:tcPr>
          <w:p w14:paraId="1E2FFB65" w14:textId="77777777" w:rsidR="003E3203" w:rsidRPr="00813EBE" w:rsidRDefault="003E3203" w:rsidP="00625CAF">
            <w:pPr>
              <w:ind w:left="-86"/>
              <w:rPr>
                <w:i/>
                <w:iCs/>
                <w:color w:val="000000"/>
                <w:szCs w:val="22"/>
                <w:lang w:val="en-US"/>
              </w:rPr>
            </w:pPr>
          </w:p>
        </w:tc>
        <w:tc>
          <w:tcPr>
            <w:tcW w:w="1600" w:type="dxa"/>
            <w:tcBorders>
              <w:top w:val="nil"/>
              <w:left w:val="nil"/>
              <w:bottom w:val="nil"/>
              <w:right w:val="nil"/>
            </w:tcBorders>
            <w:shd w:val="clear" w:color="auto" w:fill="auto"/>
            <w:vAlign w:val="center"/>
          </w:tcPr>
          <w:p w14:paraId="31CC0C70" w14:textId="77777777" w:rsidR="003E3203" w:rsidRPr="00813EBE" w:rsidRDefault="003E3203" w:rsidP="00625CAF">
            <w:pPr>
              <w:ind w:right="-86"/>
              <w:rPr>
                <w:lang w:val="en-US"/>
              </w:rPr>
            </w:pPr>
          </w:p>
        </w:tc>
        <w:tc>
          <w:tcPr>
            <w:tcW w:w="314" w:type="dxa"/>
            <w:tcBorders>
              <w:top w:val="nil"/>
              <w:left w:val="nil"/>
              <w:bottom w:val="nil"/>
              <w:right w:val="nil"/>
            </w:tcBorders>
            <w:shd w:val="clear" w:color="auto" w:fill="auto"/>
            <w:noWrap/>
            <w:vAlign w:val="bottom"/>
          </w:tcPr>
          <w:p w14:paraId="7C05E7BF" w14:textId="77777777" w:rsidR="003E3203" w:rsidRPr="00813EBE" w:rsidRDefault="003E3203" w:rsidP="00625CAF">
            <w:pPr>
              <w:ind w:right="-86"/>
              <w:jc w:val="right"/>
              <w:rPr>
                <w:lang w:val="en-US"/>
              </w:rPr>
            </w:pPr>
          </w:p>
        </w:tc>
        <w:tc>
          <w:tcPr>
            <w:tcW w:w="1609" w:type="dxa"/>
            <w:tcBorders>
              <w:top w:val="nil"/>
              <w:left w:val="nil"/>
              <w:bottom w:val="nil"/>
              <w:right w:val="nil"/>
            </w:tcBorders>
            <w:shd w:val="clear" w:color="auto" w:fill="auto"/>
            <w:vAlign w:val="center"/>
          </w:tcPr>
          <w:p w14:paraId="09987A09" w14:textId="6BD094CB" w:rsidR="003E3203" w:rsidRPr="00813EBE" w:rsidRDefault="003E3203" w:rsidP="00625CAF">
            <w:pPr>
              <w:ind w:right="-86"/>
              <w:jc w:val="right"/>
              <w:rPr>
                <w:i/>
                <w:iCs/>
                <w:color w:val="000000"/>
                <w:szCs w:val="22"/>
                <w:lang w:val="en-US"/>
              </w:rPr>
            </w:pPr>
          </w:p>
        </w:tc>
      </w:tr>
      <w:tr w:rsidR="003E3203" w:rsidRPr="00813EBE" w14:paraId="5644DF12" w14:textId="77777777" w:rsidTr="00E71A4E">
        <w:trPr>
          <w:trHeight w:val="299"/>
        </w:trPr>
        <w:tc>
          <w:tcPr>
            <w:tcW w:w="4643" w:type="dxa"/>
            <w:tcBorders>
              <w:top w:val="nil"/>
              <w:left w:val="nil"/>
              <w:bottom w:val="nil"/>
              <w:right w:val="nil"/>
            </w:tcBorders>
            <w:shd w:val="clear" w:color="auto" w:fill="auto"/>
            <w:vAlign w:val="center"/>
            <w:hideMark/>
          </w:tcPr>
          <w:p w14:paraId="5A595D18" w14:textId="77777777" w:rsidR="003E3203" w:rsidRPr="00813EBE" w:rsidRDefault="003E3203" w:rsidP="00625CAF">
            <w:pPr>
              <w:ind w:left="-86"/>
              <w:rPr>
                <w:b/>
                <w:bCs/>
                <w:color w:val="000000"/>
                <w:szCs w:val="22"/>
                <w:lang w:val="en-US"/>
              </w:rPr>
            </w:pPr>
            <w:r w:rsidRPr="00813EBE">
              <w:rPr>
                <w:b/>
                <w:bCs/>
                <w:color w:val="000000"/>
                <w:szCs w:val="22"/>
                <w:lang w:val="en-US"/>
              </w:rPr>
              <w:t xml:space="preserve">Opening balance </w:t>
            </w:r>
          </w:p>
        </w:tc>
        <w:tc>
          <w:tcPr>
            <w:tcW w:w="1600" w:type="dxa"/>
            <w:tcBorders>
              <w:top w:val="nil"/>
              <w:left w:val="nil"/>
              <w:bottom w:val="nil"/>
              <w:right w:val="nil"/>
            </w:tcBorders>
            <w:shd w:val="clear" w:color="auto" w:fill="auto"/>
            <w:vAlign w:val="center"/>
          </w:tcPr>
          <w:p w14:paraId="31554DEB" w14:textId="2D1BA311" w:rsidR="003E3203" w:rsidRPr="00813EBE" w:rsidRDefault="007C3BF8" w:rsidP="00625CAF">
            <w:pPr>
              <w:ind w:right="-86"/>
              <w:jc w:val="right"/>
              <w:rPr>
                <w:b/>
                <w:color w:val="000000"/>
                <w:szCs w:val="22"/>
                <w:lang w:val="en-US"/>
              </w:rPr>
            </w:pPr>
            <w:r w:rsidRPr="007C3BF8">
              <w:rPr>
                <w:b/>
                <w:color w:val="000000"/>
                <w:szCs w:val="22"/>
                <w:lang w:val="en-US"/>
              </w:rPr>
              <w:t>228,908</w:t>
            </w:r>
          </w:p>
        </w:tc>
        <w:tc>
          <w:tcPr>
            <w:tcW w:w="314" w:type="dxa"/>
            <w:tcBorders>
              <w:top w:val="nil"/>
              <w:left w:val="nil"/>
              <w:bottom w:val="nil"/>
              <w:right w:val="nil"/>
            </w:tcBorders>
            <w:shd w:val="clear" w:color="auto" w:fill="auto"/>
            <w:vAlign w:val="center"/>
          </w:tcPr>
          <w:p w14:paraId="309AEEF0" w14:textId="77777777" w:rsidR="003E3203" w:rsidRPr="00813EBE" w:rsidRDefault="003E3203" w:rsidP="00625CAF">
            <w:pPr>
              <w:ind w:right="-86"/>
              <w:jc w:val="right"/>
              <w:rPr>
                <w:b/>
                <w:color w:val="000000"/>
                <w:szCs w:val="22"/>
                <w:lang w:val="en-US"/>
              </w:rPr>
            </w:pPr>
          </w:p>
        </w:tc>
        <w:tc>
          <w:tcPr>
            <w:tcW w:w="1609" w:type="dxa"/>
            <w:tcBorders>
              <w:top w:val="nil"/>
              <w:left w:val="nil"/>
              <w:bottom w:val="nil"/>
              <w:right w:val="nil"/>
            </w:tcBorders>
            <w:shd w:val="clear" w:color="auto" w:fill="auto"/>
            <w:vAlign w:val="center"/>
          </w:tcPr>
          <w:p w14:paraId="42CD3A5D" w14:textId="4E25DB05" w:rsidR="003E3203" w:rsidRPr="00813EBE" w:rsidRDefault="007C3BF8" w:rsidP="00625CAF">
            <w:pPr>
              <w:ind w:right="-86"/>
              <w:jc w:val="right"/>
              <w:rPr>
                <w:b/>
                <w:color w:val="000000"/>
                <w:szCs w:val="22"/>
                <w:lang w:val="en-US"/>
              </w:rPr>
            </w:pPr>
            <w:r w:rsidRPr="007C3BF8">
              <w:rPr>
                <w:b/>
                <w:color w:val="000000"/>
                <w:szCs w:val="22"/>
                <w:lang w:val="en-US"/>
              </w:rPr>
              <w:t>75,839</w:t>
            </w:r>
          </w:p>
        </w:tc>
      </w:tr>
      <w:tr w:rsidR="00386527" w:rsidRPr="00813EBE" w14:paraId="6D861BC3" w14:textId="77777777" w:rsidTr="00386527">
        <w:trPr>
          <w:trHeight w:val="144"/>
        </w:trPr>
        <w:tc>
          <w:tcPr>
            <w:tcW w:w="4643" w:type="dxa"/>
            <w:tcBorders>
              <w:top w:val="nil"/>
              <w:left w:val="nil"/>
              <w:bottom w:val="nil"/>
              <w:right w:val="nil"/>
            </w:tcBorders>
            <w:shd w:val="clear" w:color="auto" w:fill="auto"/>
            <w:vAlign w:val="bottom"/>
          </w:tcPr>
          <w:p w14:paraId="5005F6EB" w14:textId="468C6B3C" w:rsidR="00386527" w:rsidRPr="00386527" w:rsidRDefault="00E95B86" w:rsidP="00625CAF">
            <w:pPr>
              <w:ind w:left="-86"/>
              <w:rPr>
                <w:szCs w:val="22"/>
                <w:lang w:val="en-US"/>
              </w:rPr>
            </w:pPr>
            <w:r w:rsidRPr="00E95B86">
              <w:rPr>
                <w:szCs w:val="22"/>
              </w:rPr>
              <w:t xml:space="preserve">Provision </w:t>
            </w:r>
            <w:r>
              <w:rPr>
                <w:szCs w:val="22"/>
              </w:rPr>
              <w:t>made</w:t>
            </w:r>
            <w:r w:rsidRPr="00E95B86">
              <w:rPr>
                <w:szCs w:val="22"/>
              </w:rPr>
              <w:t xml:space="preserve"> for receivables from loans sold contract</w:t>
            </w:r>
            <w:r w:rsidR="00CE477A">
              <w:rPr>
                <w:szCs w:val="22"/>
              </w:rPr>
              <w:t xml:space="preserve"> </w:t>
            </w:r>
            <w:r w:rsidR="00CE477A" w:rsidRPr="00813EBE">
              <w:rPr>
                <w:i/>
                <w:color w:val="000000"/>
                <w:szCs w:val="22"/>
                <w:lang w:val="en-US"/>
              </w:rPr>
              <w:t>(Note 31)</w:t>
            </w:r>
          </w:p>
        </w:tc>
        <w:tc>
          <w:tcPr>
            <w:tcW w:w="1600" w:type="dxa"/>
            <w:tcBorders>
              <w:top w:val="nil"/>
              <w:left w:val="nil"/>
              <w:bottom w:val="nil"/>
              <w:right w:val="nil"/>
            </w:tcBorders>
            <w:shd w:val="clear" w:color="auto" w:fill="auto"/>
            <w:vAlign w:val="bottom"/>
          </w:tcPr>
          <w:p w14:paraId="0FDE8278" w14:textId="0B044C1E" w:rsidR="00386527" w:rsidRPr="00813EBE" w:rsidRDefault="00386527" w:rsidP="00625CAF">
            <w:pPr>
              <w:ind w:right="-86"/>
              <w:jc w:val="right"/>
              <w:rPr>
                <w:color w:val="000000"/>
                <w:szCs w:val="22"/>
                <w:lang w:val="en-US"/>
              </w:rPr>
            </w:pPr>
            <w:r w:rsidRPr="00386527">
              <w:rPr>
                <w:color w:val="000000"/>
                <w:szCs w:val="22"/>
                <w:lang w:val="en-US"/>
              </w:rPr>
              <w:t>92,169</w:t>
            </w:r>
          </w:p>
        </w:tc>
        <w:tc>
          <w:tcPr>
            <w:tcW w:w="314" w:type="dxa"/>
            <w:tcBorders>
              <w:top w:val="nil"/>
              <w:left w:val="nil"/>
              <w:bottom w:val="nil"/>
              <w:right w:val="nil"/>
            </w:tcBorders>
            <w:shd w:val="clear" w:color="auto" w:fill="auto"/>
            <w:vAlign w:val="bottom"/>
          </w:tcPr>
          <w:p w14:paraId="663FFB0D" w14:textId="77777777" w:rsidR="00386527" w:rsidRPr="00813EBE" w:rsidRDefault="00386527" w:rsidP="00625CAF">
            <w:pPr>
              <w:ind w:right="-86"/>
              <w:jc w:val="right"/>
              <w:rPr>
                <w:color w:val="000000"/>
                <w:szCs w:val="22"/>
                <w:lang w:val="en-US"/>
              </w:rPr>
            </w:pPr>
          </w:p>
        </w:tc>
        <w:tc>
          <w:tcPr>
            <w:tcW w:w="1609" w:type="dxa"/>
            <w:tcBorders>
              <w:top w:val="nil"/>
              <w:left w:val="nil"/>
              <w:bottom w:val="nil"/>
              <w:right w:val="nil"/>
            </w:tcBorders>
            <w:shd w:val="clear" w:color="auto" w:fill="auto"/>
            <w:vAlign w:val="bottom"/>
          </w:tcPr>
          <w:p w14:paraId="3F8F0A2C" w14:textId="008E0948" w:rsidR="00386527" w:rsidRPr="00813EBE" w:rsidRDefault="00386527" w:rsidP="00625CAF">
            <w:pPr>
              <w:ind w:right="-86"/>
              <w:jc w:val="right"/>
              <w:rPr>
                <w:color w:val="000000"/>
                <w:szCs w:val="22"/>
                <w:lang w:val="en-US"/>
              </w:rPr>
            </w:pPr>
            <w:r>
              <w:rPr>
                <w:color w:val="000000"/>
                <w:szCs w:val="22"/>
                <w:lang w:val="en-US"/>
              </w:rPr>
              <w:t>-</w:t>
            </w:r>
          </w:p>
        </w:tc>
      </w:tr>
      <w:tr w:rsidR="003E3203" w:rsidRPr="00813EBE" w14:paraId="35FA80A7" w14:textId="77777777" w:rsidTr="00E71A4E">
        <w:trPr>
          <w:trHeight w:val="771"/>
        </w:trPr>
        <w:tc>
          <w:tcPr>
            <w:tcW w:w="4643" w:type="dxa"/>
            <w:tcBorders>
              <w:top w:val="nil"/>
              <w:left w:val="nil"/>
              <w:bottom w:val="nil"/>
              <w:right w:val="nil"/>
            </w:tcBorders>
            <w:shd w:val="clear" w:color="auto" w:fill="auto"/>
            <w:vAlign w:val="bottom"/>
          </w:tcPr>
          <w:p w14:paraId="42DBE1D9" w14:textId="60A611F6" w:rsidR="003E3203" w:rsidRPr="00813EBE" w:rsidRDefault="003E3203" w:rsidP="00625CAF">
            <w:pPr>
              <w:ind w:left="-86"/>
              <w:rPr>
                <w:color w:val="000000"/>
                <w:szCs w:val="22"/>
                <w:lang w:val="en-US"/>
              </w:rPr>
            </w:pPr>
            <w:r w:rsidRPr="00813EBE">
              <w:rPr>
                <w:szCs w:val="22"/>
              </w:rPr>
              <w:t>Provision made</w:t>
            </w:r>
            <w:r w:rsidRPr="00813EBE">
              <w:rPr>
                <w:color w:val="000000"/>
                <w:szCs w:val="22"/>
                <w:lang w:val="en-US"/>
              </w:rPr>
              <w:t>/(reserved)</w:t>
            </w:r>
            <w:r w:rsidRPr="00813EBE">
              <w:rPr>
                <w:szCs w:val="22"/>
              </w:rPr>
              <w:t xml:space="preserve"> for receivables from UPAS L/C (</w:t>
            </w:r>
            <w:proofErr w:type="spellStart"/>
            <w:r w:rsidRPr="00813EBE">
              <w:rPr>
                <w:szCs w:val="22"/>
              </w:rPr>
              <w:t>Usance</w:t>
            </w:r>
            <w:proofErr w:type="spellEnd"/>
            <w:r w:rsidRPr="00813EBE">
              <w:rPr>
                <w:szCs w:val="22"/>
              </w:rPr>
              <w:t xml:space="preserve"> Payable At Sight Letter of Credit) </w:t>
            </w:r>
            <w:r w:rsidR="00CE477A" w:rsidRPr="00813EBE">
              <w:rPr>
                <w:i/>
                <w:color w:val="000000"/>
                <w:szCs w:val="22"/>
                <w:lang w:val="en-US"/>
              </w:rPr>
              <w:t>(Note 31)</w:t>
            </w:r>
          </w:p>
        </w:tc>
        <w:tc>
          <w:tcPr>
            <w:tcW w:w="1600" w:type="dxa"/>
            <w:tcBorders>
              <w:top w:val="nil"/>
              <w:left w:val="nil"/>
              <w:bottom w:val="nil"/>
              <w:right w:val="nil"/>
            </w:tcBorders>
            <w:shd w:val="clear" w:color="auto" w:fill="auto"/>
            <w:vAlign w:val="bottom"/>
          </w:tcPr>
          <w:p w14:paraId="08740DE3" w14:textId="17A15A0F" w:rsidR="003E3203" w:rsidRPr="00813EBE" w:rsidRDefault="00386527" w:rsidP="00625CAF">
            <w:pPr>
              <w:ind w:right="-86"/>
              <w:jc w:val="right"/>
              <w:rPr>
                <w:color w:val="000000"/>
                <w:szCs w:val="22"/>
                <w:lang w:val="en-US"/>
              </w:rPr>
            </w:pPr>
            <w:r w:rsidRPr="00386527">
              <w:rPr>
                <w:color w:val="000000"/>
                <w:szCs w:val="22"/>
                <w:lang w:val="en-US"/>
              </w:rPr>
              <w:t>8,632</w:t>
            </w:r>
          </w:p>
        </w:tc>
        <w:tc>
          <w:tcPr>
            <w:tcW w:w="314" w:type="dxa"/>
            <w:tcBorders>
              <w:top w:val="nil"/>
              <w:left w:val="nil"/>
              <w:bottom w:val="nil"/>
              <w:right w:val="nil"/>
            </w:tcBorders>
            <w:shd w:val="clear" w:color="auto" w:fill="auto"/>
            <w:vAlign w:val="bottom"/>
          </w:tcPr>
          <w:p w14:paraId="67457EF3" w14:textId="77777777" w:rsidR="003E3203" w:rsidRPr="00813EBE" w:rsidRDefault="003E3203" w:rsidP="00625CAF">
            <w:pPr>
              <w:ind w:right="-86"/>
              <w:jc w:val="right"/>
              <w:rPr>
                <w:color w:val="000000"/>
                <w:szCs w:val="22"/>
                <w:lang w:val="en-US"/>
              </w:rPr>
            </w:pPr>
          </w:p>
        </w:tc>
        <w:tc>
          <w:tcPr>
            <w:tcW w:w="1609" w:type="dxa"/>
            <w:tcBorders>
              <w:top w:val="nil"/>
              <w:left w:val="nil"/>
              <w:bottom w:val="nil"/>
              <w:right w:val="nil"/>
            </w:tcBorders>
            <w:shd w:val="clear" w:color="auto" w:fill="auto"/>
            <w:vAlign w:val="bottom"/>
          </w:tcPr>
          <w:p w14:paraId="70242709" w14:textId="670BF120" w:rsidR="003E3203" w:rsidRPr="00813EBE" w:rsidRDefault="001F597A" w:rsidP="00625CAF">
            <w:pPr>
              <w:ind w:right="-86"/>
              <w:jc w:val="right"/>
              <w:rPr>
                <w:color w:val="000000"/>
                <w:szCs w:val="22"/>
                <w:lang w:val="en-US"/>
              </w:rPr>
            </w:pPr>
            <w:r w:rsidRPr="001F597A">
              <w:rPr>
                <w:color w:val="000000"/>
                <w:szCs w:val="22"/>
                <w:lang w:val="en-US"/>
              </w:rPr>
              <w:t>(12,103)</w:t>
            </w:r>
          </w:p>
        </w:tc>
      </w:tr>
      <w:tr w:rsidR="003E3203" w:rsidRPr="00813EBE" w14:paraId="5E172036" w14:textId="77777777" w:rsidTr="00B1573C">
        <w:trPr>
          <w:trHeight w:val="20"/>
        </w:trPr>
        <w:tc>
          <w:tcPr>
            <w:tcW w:w="4643" w:type="dxa"/>
            <w:tcBorders>
              <w:top w:val="nil"/>
              <w:left w:val="nil"/>
              <w:bottom w:val="nil"/>
              <w:right w:val="nil"/>
            </w:tcBorders>
            <w:shd w:val="clear" w:color="auto" w:fill="auto"/>
            <w:vAlign w:val="bottom"/>
          </w:tcPr>
          <w:p w14:paraId="26971B22" w14:textId="6E44B09D" w:rsidR="003E3203" w:rsidRPr="00813EBE" w:rsidRDefault="003E3203" w:rsidP="00625CAF">
            <w:pPr>
              <w:ind w:left="-86"/>
              <w:rPr>
                <w:color w:val="000000"/>
                <w:szCs w:val="22"/>
                <w:lang w:val="en-US"/>
              </w:rPr>
            </w:pPr>
            <w:r w:rsidRPr="00813EBE">
              <w:rPr>
                <w:color w:val="000000"/>
                <w:szCs w:val="22"/>
                <w:lang w:val="en-US"/>
              </w:rPr>
              <w:t xml:space="preserve">Provision made for </w:t>
            </w:r>
            <w:r w:rsidRPr="00813EBE">
              <w:rPr>
                <w:szCs w:val="22"/>
              </w:rPr>
              <w:t>other assets</w:t>
            </w:r>
            <w:r w:rsidRPr="00813EBE">
              <w:rPr>
                <w:i/>
                <w:color w:val="000000"/>
                <w:szCs w:val="22"/>
                <w:lang w:val="en-US"/>
              </w:rPr>
              <w:t xml:space="preserve"> (Note 30)</w:t>
            </w:r>
          </w:p>
        </w:tc>
        <w:tc>
          <w:tcPr>
            <w:tcW w:w="1600" w:type="dxa"/>
            <w:tcBorders>
              <w:top w:val="nil"/>
              <w:left w:val="nil"/>
              <w:bottom w:val="nil"/>
              <w:right w:val="nil"/>
            </w:tcBorders>
            <w:shd w:val="clear" w:color="auto" w:fill="auto"/>
            <w:vAlign w:val="bottom"/>
          </w:tcPr>
          <w:p w14:paraId="0DF8B7D4" w14:textId="21243EE3" w:rsidR="003E3203" w:rsidRPr="00813EBE" w:rsidRDefault="00386527" w:rsidP="00625CAF">
            <w:pPr>
              <w:ind w:right="-86"/>
              <w:jc w:val="right"/>
              <w:rPr>
                <w:color w:val="000000"/>
                <w:szCs w:val="22"/>
                <w:lang w:val="en-US"/>
              </w:rPr>
            </w:pPr>
            <w:r w:rsidRPr="00386527">
              <w:rPr>
                <w:color w:val="000000"/>
                <w:szCs w:val="22"/>
                <w:lang w:val="en-US"/>
              </w:rPr>
              <w:t>60</w:t>
            </w:r>
          </w:p>
        </w:tc>
        <w:tc>
          <w:tcPr>
            <w:tcW w:w="314" w:type="dxa"/>
            <w:tcBorders>
              <w:top w:val="nil"/>
              <w:left w:val="nil"/>
              <w:bottom w:val="nil"/>
              <w:right w:val="nil"/>
            </w:tcBorders>
            <w:shd w:val="clear" w:color="auto" w:fill="auto"/>
            <w:vAlign w:val="bottom"/>
          </w:tcPr>
          <w:p w14:paraId="19B0F6A4" w14:textId="77777777" w:rsidR="003E3203" w:rsidRPr="00813EBE" w:rsidRDefault="003E3203" w:rsidP="00625CAF">
            <w:pPr>
              <w:ind w:right="-86"/>
              <w:jc w:val="right"/>
              <w:rPr>
                <w:color w:val="000000"/>
                <w:szCs w:val="22"/>
                <w:lang w:val="en-US"/>
              </w:rPr>
            </w:pPr>
          </w:p>
        </w:tc>
        <w:tc>
          <w:tcPr>
            <w:tcW w:w="1609" w:type="dxa"/>
            <w:tcBorders>
              <w:top w:val="nil"/>
              <w:left w:val="nil"/>
              <w:bottom w:val="nil"/>
              <w:right w:val="nil"/>
            </w:tcBorders>
            <w:shd w:val="clear" w:color="auto" w:fill="auto"/>
            <w:vAlign w:val="bottom"/>
          </w:tcPr>
          <w:p w14:paraId="34F2B504" w14:textId="672FA50A" w:rsidR="003E3203" w:rsidRPr="00813EBE" w:rsidRDefault="00386527" w:rsidP="00625CAF">
            <w:pPr>
              <w:ind w:right="-86"/>
              <w:jc w:val="right"/>
              <w:rPr>
                <w:color w:val="000000"/>
                <w:szCs w:val="22"/>
                <w:lang w:val="en-US"/>
              </w:rPr>
            </w:pPr>
            <w:r>
              <w:rPr>
                <w:color w:val="000000"/>
                <w:szCs w:val="22"/>
                <w:lang w:val="en-US"/>
              </w:rPr>
              <w:t>-</w:t>
            </w:r>
          </w:p>
        </w:tc>
      </w:tr>
      <w:tr w:rsidR="003E3203" w:rsidRPr="00813EBE" w14:paraId="317F25E4" w14:textId="77777777" w:rsidTr="00E71A4E">
        <w:trPr>
          <w:trHeight w:val="265"/>
        </w:trPr>
        <w:tc>
          <w:tcPr>
            <w:tcW w:w="4643" w:type="dxa"/>
            <w:tcBorders>
              <w:top w:val="nil"/>
              <w:left w:val="nil"/>
              <w:bottom w:val="nil"/>
              <w:right w:val="nil"/>
            </w:tcBorders>
            <w:shd w:val="clear" w:color="auto" w:fill="auto"/>
            <w:vAlign w:val="bottom"/>
          </w:tcPr>
          <w:p w14:paraId="16B31A7E" w14:textId="77777777" w:rsidR="003E3203" w:rsidRPr="00813EBE" w:rsidRDefault="003E3203" w:rsidP="00625CAF">
            <w:pPr>
              <w:ind w:left="-86"/>
              <w:rPr>
                <w:color w:val="000000"/>
                <w:szCs w:val="22"/>
                <w:lang w:val="en-US"/>
              </w:rPr>
            </w:pPr>
            <w:r w:rsidRPr="00813EBE">
              <w:rPr>
                <w:szCs w:val="22"/>
              </w:rPr>
              <w:t>Provision made for other credit-risk-bearing assets</w:t>
            </w:r>
          </w:p>
          <w:p w14:paraId="62040F20" w14:textId="700C0C31" w:rsidR="003E3203" w:rsidRPr="00813EBE" w:rsidRDefault="003E3203" w:rsidP="00625CAF">
            <w:pPr>
              <w:ind w:left="-86"/>
              <w:rPr>
                <w:color w:val="000000"/>
                <w:szCs w:val="22"/>
                <w:lang w:val="en-US"/>
              </w:rPr>
            </w:pPr>
            <w:r w:rsidRPr="00813EBE">
              <w:rPr>
                <w:i/>
                <w:iCs/>
                <w:color w:val="000000"/>
                <w:szCs w:val="22"/>
                <w:lang w:val="en-US"/>
              </w:rPr>
              <w:t>(Note 31)</w:t>
            </w:r>
          </w:p>
        </w:tc>
        <w:tc>
          <w:tcPr>
            <w:tcW w:w="1600" w:type="dxa"/>
            <w:tcBorders>
              <w:top w:val="nil"/>
              <w:left w:val="nil"/>
              <w:bottom w:val="nil"/>
              <w:right w:val="nil"/>
            </w:tcBorders>
            <w:shd w:val="clear" w:color="auto" w:fill="auto"/>
            <w:vAlign w:val="bottom"/>
          </w:tcPr>
          <w:p w14:paraId="50C52D25" w14:textId="519569E9" w:rsidR="003E3203" w:rsidRPr="00813EBE" w:rsidRDefault="00386527" w:rsidP="00625CAF">
            <w:pPr>
              <w:ind w:right="-86"/>
              <w:jc w:val="right"/>
              <w:rPr>
                <w:color w:val="000000"/>
                <w:szCs w:val="22"/>
                <w:lang w:val="en-US"/>
              </w:rPr>
            </w:pPr>
            <w:r>
              <w:rPr>
                <w:color w:val="000000"/>
                <w:szCs w:val="22"/>
                <w:lang w:val="en-US"/>
              </w:rPr>
              <w:t>-</w:t>
            </w:r>
          </w:p>
        </w:tc>
        <w:tc>
          <w:tcPr>
            <w:tcW w:w="314" w:type="dxa"/>
            <w:tcBorders>
              <w:top w:val="nil"/>
              <w:left w:val="nil"/>
              <w:bottom w:val="nil"/>
              <w:right w:val="nil"/>
            </w:tcBorders>
            <w:shd w:val="clear" w:color="auto" w:fill="auto"/>
            <w:vAlign w:val="bottom"/>
          </w:tcPr>
          <w:p w14:paraId="3761BB36" w14:textId="77777777" w:rsidR="003E3203" w:rsidRPr="00813EBE" w:rsidRDefault="003E3203" w:rsidP="00625CAF">
            <w:pPr>
              <w:ind w:right="-86"/>
              <w:jc w:val="right"/>
              <w:rPr>
                <w:color w:val="000000"/>
                <w:szCs w:val="22"/>
                <w:lang w:val="en-US"/>
              </w:rPr>
            </w:pPr>
          </w:p>
        </w:tc>
        <w:tc>
          <w:tcPr>
            <w:tcW w:w="1609" w:type="dxa"/>
            <w:tcBorders>
              <w:top w:val="nil"/>
              <w:left w:val="nil"/>
              <w:bottom w:val="nil"/>
              <w:right w:val="nil"/>
            </w:tcBorders>
            <w:shd w:val="clear" w:color="auto" w:fill="auto"/>
            <w:vAlign w:val="bottom"/>
          </w:tcPr>
          <w:p w14:paraId="3B57C722" w14:textId="357A5D02" w:rsidR="003E3203" w:rsidRPr="00813EBE" w:rsidRDefault="001F597A" w:rsidP="00625CAF">
            <w:pPr>
              <w:ind w:right="-86"/>
              <w:jc w:val="right"/>
              <w:rPr>
                <w:color w:val="000000"/>
                <w:szCs w:val="22"/>
                <w:lang w:val="en-US"/>
              </w:rPr>
            </w:pPr>
            <w:r w:rsidRPr="001F597A">
              <w:rPr>
                <w:color w:val="000000"/>
                <w:szCs w:val="22"/>
                <w:lang w:val="en-US"/>
              </w:rPr>
              <w:t>796</w:t>
            </w:r>
          </w:p>
        </w:tc>
      </w:tr>
      <w:tr w:rsidR="003E3203" w:rsidRPr="00813EBE" w14:paraId="23BFC027" w14:textId="77777777" w:rsidTr="002C7556">
        <w:trPr>
          <w:trHeight w:val="252"/>
        </w:trPr>
        <w:tc>
          <w:tcPr>
            <w:tcW w:w="4643" w:type="dxa"/>
            <w:tcBorders>
              <w:top w:val="nil"/>
              <w:left w:val="nil"/>
              <w:bottom w:val="nil"/>
              <w:right w:val="nil"/>
            </w:tcBorders>
            <w:shd w:val="clear" w:color="auto" w:fill="auto"/>
            <w:vAlign w:val="bottom"/>
          </w:tcPr>
          <w:p w14:paraId="36A70030" w14:textId="4E795615" w:rsidR="003E3203" w:rsidRPr="00813EBE" w:rsidRDefault="003E3203" w:rsidP="00625CAF">
            <w:pPr>
              <w:ind w:left="-86"/>
              <w:rPr>
                <w:color w:val="000000"/>
                <w:szCs w:val="22"/>
                <w:lang w:val="en-US"/>
              </w:rPr>
            </w:pPr>
            <w:proofErr w:type="spellStart"/>
            <w:r w:rsidRPr="00813EBE">
              <w:rPr>
                <w:color w:val="000000"/>
                <w:szCs w:val="22"/>
                <w:lang w:val="en-US"/>
              </w:rPr>
              <w:t>Utili</w:t>
            </w:r>
            <w:r w:rsidR="008845F1">
              <w:rPr>
                <w:color w:val="000000"/>
                <w:szCs w:val="22"/>
                <w:lang w:val="en-US"/>
              </w:rPr>
              <w:t>s</w:t>
            </w:r>
            <w:r w:rsidRPr="00813EBE">
              <w:rPr>
                <w:color w:val="000000"/>
                <w:szCs w:val="22"/>
                <w:lang w:val="en-US"/>
              </w:rPr>
              <w:t>ation</w:t>
            </w:r>
            <w:proofErr w:type="spellEnd"/>
            <w:r w:rsidRPr="00813EBE">
              <w:rPr>
                <w:color w:val="000000"/>
                <w:szCs w:val="22"/>
                <w:lang w:val="en-US"/>
              </w:rPr>
              <w:t xml:space="preserve"> of allowance during period</w:t>
            </w:r>
          </w:p>
        </w:tc>
        <w:tc>
          <w:tcPr>
            <w:tcW w:w="1600" w:type="dxa"/>
            <w:tcBorders>
              <w:top w:val="nil"/>
              <w:left w:val="nil"/>
              <w:right w:val="nil"/>
            </w:tcBorders>
            <w:shd w:val="clear" w:color="auto" w:fill="auto"/>
            <w:vAlign w:val="bottom"/>
          </w:tcPr>
          <w:p w14:paraId="3FBEEF41" w14:textId="180095E0" w:rsidR="003E3203" w:rsidRPr="00813EBE" w:rsidRDefault="00386527" w:rsidP="00625CAF">
            <w:pPr>
              <w:pBdr>
                <w:bottom w:val="single" w:sz="4" w:space="1" w:color="auto"/>
              </w:pBdr>
              <w:ind w:right="-86"/>
              <w:jc w:val="right"/>
              <w:rPr>
                <w:color w:val="000000"/>
                <w:szCs w:val="22"/>
                <w:lang w:val="en-US"/>
              </w:rPr>
            </w:pPr>
            <w:r>
              <w:rPr>
                <w:color w:val="000000"/>
                <w:szCs w:val="22"/>
                <w:lang w:val="en-US"/>
              </w:rPr>
              <w:t>-</w:t>
            </w:r>
          </w:p>
        </w:tc>
        <w:tc>
          <w:tcPr>
            <w:tcW w:w="314" w:type="dxa"/>
            <w:tcBorders>
              <w:top w:val="nil"/>
              <w:left w:val="nil"/>
              <w:right w:val="nil"/>
            </w:tcBorders>
            <w:shd w:val="clear" w:color="auto" w:fill="auto"/>
            <w:vAlign w:val="bottom"/>
          </w:tcPr>
          <w:p w14:paraId="1AED64D6" w14:textId="77777777" w:rsidR="003E3203" w:rsidRPr="00813EBE" w:rsidRDefault="003E3203" w:rsidP="00625CAF">
            <w:pPr>
              <w:ind w:right="-86"/>
              <w:jc w:val="right"/>
              <w:rPr>
                <w:color w:val="000000"/>
                <w:szCs w:val="22"/>
                <w:lang w:val="en-US"/>
              </w:rPr>
            </w:pPr>
          </w:p>
        </w:tc>
        <w:tc>
          <w:tcPr>
            <w:tcW w:w="1609" w:type="dxa"/>
            <w:tcBorders>
              <w:top w:val="nil"/>
              <w:left w:val="nil"/>
              <w:right w:val="nil"/>
            </w:tcBorders>
            <w:shd w:val="clear" w:color="auto" w:fill="auto"/>
            <w:vAlign w:val="bottom"/>
          </w:tcPr>
          <w:p w14:paraId="20421F84" w14:textId="24F383C0" w:rsidR="003E3203" w:rsidRPr="00813EBE" w:rsidRDefault="00386527" w:rsidP="00625CAF">
            <w:pPr>
              <w:pBdr>
                <w:bottom w:val="single" w:sz="4" w:space="1" w:color="auto"/>
              </w:pBdr>
              <w:ind w:right="-86"/>
              <w:jc w:val="right"/>
              <w:rPr>
                <w:color w:val="000000"/>
                <w:szCs w:val="22"/>
                <w:lang w:val="en-US"/>
              </w:rPr>
            </w:pPr>
            <w:r w:rsidRPr="00386527">
              <w:rPr>
                <w:color w:val="000000"/>
                <w:szCs w:val="22"/>
                <w:lang w:val="en-US"/>
              </w:rPr>
              <w:t>(71)</w:t>
            </w:r>
          </w:p>
        </w:tc>
      </w:tr>
      <w:tr w:rsidR="003E3203" w:rsidRPr="00813EBE" w14:paraId="23AC0BB1" w14:textId="77777777" w:rsidTr="002C7556">
        <w:trPr>
          <w:trHeight w:val="416"/>
        </w:trPr>
        <w:tc>
          <w:tcPr>
            <w:tcW w:w="4643" w:type="dxa"/>
            <w:tcBorders>
              <w:top w:val="nil"/>
              <w:left w:val="nil"/>
              <w:bottom w:val="nil"/>
              <w:right w:val="nil"/>
            </w:tcBorders>
            <w:shd w:val="clear" w:color="auto" w:fill="auto"/>
            <w:vAlign w:val="center"/>
            <w:hideMark/>
          </w:tcPr>
          <w:p w14:paraId="0E3B70A9" w14:textId="77777777" w:rsidR="003E3203" w:rsidRPr="00813EBE" w:rsidRDefault="003E3203" w:rsidP="00625CAF">
            <w:pPr>
              <w:ind w:left="-86"/>
              <w:rPr>
                <w:b/>
                <w:bCs/>
                <w:color w:val="000000"/>
                <w:szCs w:val="22"/>
                <w:lang w:val="en-US"/>
              </w:rPr>
            </w:pPr>
            <w:r w:rsidRPr="00813EBE">
              <w:rPr>
                <w:b/>
                <w:bCs/>
                <w:color w:val="000000"/>
                <w:szCs w:val="22"/>
                <w:lang w:val="en-US"/>
              </w:rPr>
              <w:t>Closing balance</w:t>
            </w:r>
          </w:p>
        </w:tc>
        <w:tc>
          <w:tcPr>
            <w:tcW w:w="1600" w:type="dxa"/>
            <w:tcBorders>
              <w:left w:val="nil"/>
              <w:right w:val="nil"/>
            </w:tcBorders>
            <w:shd w:val="clear" w:color="auto" w:fill="auto"/>
            <w:vAlign w:val="center"/>
          </w:tcPr>
          <w:p w14:paraId="195DCABB" w14:textId="7FFA69E6" w:rsidR="003E3203" w:rsidRPr="00813EBE" w:rsidRDefault="008845F1" w:rsidP="00625CAF">
            <w:pPr>
              <w:pBdr>
                <w:bottom w:val="double" w:sz="4" w:space="1" w:color="auto"/>
              </w:pBdr>
              <w:ind w:right="-86"/>
              <w:jc w:val="right"/>
              <w:rPr>
                <w:b/>
                <w:color w:val="000000"/>
                <w:szCs w:val="22"/>
                <w:lang w:val="en-US"/>
              </w:rPr>
            </w:pPr>
            <w:r w:rsidRPr="008845F1">
              <w:rPr>
                <w:b/>
                <w:color w:val="000000"/>
                <w:szCs w:val="22"/>
                <w:lang w:val="en-US"/>
              </w:rPr>
              <w:t>329,769</w:t>
            </w:r>
          </w:p>
        </w:tc>
        <w:tc>
          <w:tcPr>
            <w:tcW w:w="314" w:type="dxa"/>
            <w:tcBorders>
              <w:left w:val="nil"/>
              <w:right w:val="nil"/>
            </w:tcBorders>
            <w:shd w:val="clear" w:color="auto" w:fill="auto"/>
            <w:vAlign w:val="center"/>
          </w:tcPr>
          <w:p w14:paraId="3E37186A" w14:textId="77777777" w:rsidR="003E3203" w:rsidRPr="00813EBE" w:rsidRDefault="003E3203" w:rsidP="00625CAF">
            <w:pPr>
              <w:ind w:right="-86"/>
              <w:jc w:val="right"/>
              <w:rPr>
                <w:b/>
                <w:color w:val="000000"/>
                <w:szCs w:val="22"/>
                <w:lang w:val="en-US"/>
              </w:rPr>
            </w:pPr>
          </w:p>
        </w:tc>
        <w:tc>
          <w:tcPr>
            <w:tcW w:w="1609" w:type="dxa"/>
            <w:tcBorders>
              <w:left w:val="nil"/>
              <w:right w:val="nil"/>
            </w:tcBorders>
            <w:shd w:val="clear" w:color="auto" w:fill="auto"/>
            <w:vAlign w:val="center"/>
          </w:tcPr>
          <w:p w14:paraId="62B061FD" w14:textId="2801C4AF" w:rsidR="003E3203" w:rsidRPr="00813EBE" w:rsidRDefault="00523787" w:rsidP="00625CAF">
            <w:pPr>
              <w:pBdr>
                <w:bottom w:val="double" w:sz="4" w:space="1" w:color="auto"/>
              </w:pBdr>
              <w:ind w:right="-86"/>
              <w:jc w:val="right"/>
              <w:rPr>
                <w:b/>
                <w:color w:val="000000"/>
                <w:szCs w:val="22"/>
                <w:lang w:val="en-US"/>
              </w:rPr>
            </w:pPr>
            <w:r w:rsidRPr="00523787">
              <w:rPr>
                <w:b/>
                <w:color w:val="000000"/>
                <w:szCs w:val="22"/>
                <w:lang w:val="en-US"/>
              </w:rPr>
              <w:t>64,461</w:t>
            </w:r>
          </w:p>
        </w:tc>
      </w:tr>
    </w:tbl>
    <w:p w14:paraId="68E4FCF4" w14:textId="6B786E4E" w:rsidR="00995219" w:rsidRPr="00813EBE" w:rsidRDefault="00995219" w:rsidP="00625CAF">
      <w:pPr>
        <w:rPr>
          <w:rFonts w:eastAsia="MS Mincho"/>
          <w:b/>
          <w:szCs w:val="22"/>
          <w:lang w:val="en-US"/>
        </w:rPr>
      </w:pPr>
      <w:bookmarkStart w:id="27" w:name="_Ref246479279"/>
      <w:bookmarkEnd w:id="25"/>
      <w:bookmarkEnd w:id="26"/>
    </w:p>
    <w:bookmarkEnd w:id="27"/>
    <w:p w14:paraId="33C8FF52" w14:textId="1EA485C3" w:rsidR="007364C8" w:rsidRPr="00813EBE" w:rsidRDefault="00C82AFB" w:rsidP="00625CAF">
      <w:pPr>
        <w:pStyle w:val="subheading1"/>
        <w:widowControl w:val="0"/>
        <w:numPr>
          <w:ilvl w:val="0"/>
          <w:numId w:val="20"/>
        </w:numPr>
        <w:tabs>
          <w:tab w:val="clear" w:pos="840"/>
          <w:tab w:val="clear" w:pos="5103"/>
          <w:tab w:val="clear" w:pos="7000"/>
          <w:tab w:val="clear" w:pos="8448"/>
          <w:tab w:val="left" w:pos="100"/>
        </w:tabs>
        <w:ind w:left="720" w:right="-29" w:hanging="720"/>
        <w:jc w:val="both"/>
        <w:outlineLvl w:val="0"/>
        <w:rPr>
          <w:rFonts w:eastAsia="MS Mincho"/>
          <w:sz w:val="22"/>
          <w:szCs w:val="22"/>
          <w:lang w:val="en-US"/>
        </w:rPr>
      </w:pPr>
      <w:r w:rsidRPr="00813EBE">
        <w:rPr>
          <w:rFonts w:eastAsia="MS Mincho"/>
          <w:sz w:val="22"/>
          <w:szCs w:val="22"/>
          <w:lang w:val="en-US"/>
        </w:rPr>
        <w:t>DEPOSITS AND BORROWINGS FROM OTHER FINANCIAL INSTITUTIONS AND CREDIT INSTITUTIONS</w:t>
      </w:r>
    </w:p>
    <w:p w14:paraId="40F7CF18" w14:textId="77777777" w:rsidR="007364C8" w:rsidRPr="00813EBE" w:rsidRDefault="007364C8" w:rsidP="00625CAF">
      <w:pPr>
        <w:pStyle w:val="subheading1"/>
        <w:keepNext w:val="0"/>
        <w:keepLines w:val="0"/>
        <w:widowControl w:val="0"/>
        <w:tabs>
          <w:tab w:val="clear" w:pos="840"/>
          <w:tab w:val="clear" w:pos="5103"/>
          <w:tab w:val="clear" w:pos="7000"/>
          <w:tab w:val="clear" w:pos="8448"/>
        </w:tabs>
        <w:ind w:left="720" w:right="0" w:firstLine="0"/>
        <w:rPr>
          <w:rFonts w:eastAsia="MS Mincho"/>
          <w:sz w:val="22"/>
          <w:szCs w:val="22"/>
          <w:lang w:val="en-US"/>
        </w:rPr>
      </w:pPr>
    </w:p>
    <w:tbl>
      <w:tblPr>
        <w:tblW w:w="8150" w:type="dxa"/>
        <w:tblInd w:w="729" w:type="dxa"/>
        <w:tblLayout w:type="fixed"/>
        <w:tblLook w:val="04A0" w:firstRow="1" w:lastRow="0" w:firstColumn="1" w:lastColumn="0" w:noHBand="0" w:noVBand="1"/>
      </w:tblPr>
      <w:tblGrid>
        <w:gridCol w:w="4637"/>
        <w:gridCol w:w="1598"/>
        <w:gridCol w:w="317"/>
        <w:gridCol w:w="1598"/>
      </w:tblGrid>
      <w:tr w:rsidR="00300438" w:rsidRPr="00813EBE" w14:paraId="2CBB7044" w14:textId="77777777" w:rsidTr="00963E36">
        <w:trPr>
          <w:trHeight w:val="285"/>
        </w:trPr>
        <w:tc>
          <w:tcPr>
            <w:tcW w:w="4637" w:type="dxa"/>
            <w:shd w:val="clear" w:color="auto" w:fill="auto"/>
            <w:vAlign w:val="center"/>
            <w:hideMark/>
          </w:tcPr>
          <w:p w14:paraId="7DD0B18B" w14:textId="77777777" w:rsidR="00C14FEA" w:rsidRPr="00813EBE" w:rsidRDefault="00C14FEA" w:rsidP="00625CAF">
            <w:pPr>
              <w:ind w:left="-117"/>
              <w:rPr>
                <w:sz w:val="24"/>
                <w:szCs w:val="24"/>
                <w:lang w:val="en-US"/>
              </w:rPr>
            </w:pPr>
          </w:p>
        </w:tc>
        <w:tc>
          <w:tcPr>
            <w:tcW w:w="1598" w:type="dxa"/>
            <w:shd w:val="clear" w:color="auto" w:fill="auto"/>
            <w:vAlign w:val="center"/>
            <w:hideMark/>
          </w:tcPr>
          <w:p w14:paraId="4A381BEE" w14:textId="48B06508" w:rsidR="00C14FEA" w:rsidRPr="00813EBE" w:rsidRDefault="007F2DD0" w:rsidP="00963E36">
            <w:pPr>
              <w:ind w:right="-106"/>
              <w:jc w:val="right"/>
              <w:rPr>
                <w:i/>
                <w:iCs/>
                <w:color w:val="000000"/>
                <w:szCs w:val="22"/>
                <w:lang w:val="en-US"/>
              </w:rPr>
            </w:pPr>
            <w:r w:rsidRPr="00813EBE">
              <w:rPr>
                <w:i/>
                <w:iCs/>
                <w:color w:val="000000"/>
                <w:szCs w:val="22"/>
                <w:lang w:val="en-US"/>
              </w:rPr>
              <w:fldChar w:fldCharType="begin"/>
            </w:r>
            <w:r w:rsidRPr="00813EBE">
              <w:rPr>
                <w:i/>
                <w:iCs/>
                <w:color w:val="000000"/>
                <w:szCs w:val="22"/>
                <w:lang w:val="en-US"/>
              </w:rPr>
              <w:instrText xml:space="preserve"> REF CYE_short \h </w:instrText>
            </w:r>
            <w:r w:rsidR="00D369C5" w:rsidRPr="00813EBE">
              <w:rPr>
                <w:i/>
                <w:iCs/>
                <w:color w:val="000000"/>
                <w:szCs w:val="22"/>
                <w:lang w:val="en-US"/>
              </w:rPr>
              <w:instrText xml:space="preserve">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06/30/2020</w:t>
            </w:r>
            <w:r w:rsidRPr="00813EBE">
              <w:rPr>
                <w:i/>
                <w:iCs/>
                <w:color w:val="000000"/>
                <w:szCs w:val="22"/>
                <w:lang w:val="en-US"/>
              </w:rPr>
              <w:fldChar w:fldCharType="end"/>
            </w:r>
          </w:p>
        </w:tc>
        <w:tc>
          <w:tcPr>
            <w:tcW w:w="317" w:type="dxa"/>
            <w:shd w:val="clear" w:color="auto" w:fill="auto"/>
            <w:noWrap/>
            <w:vAlign w:val="bottom"/>
            <w:hideMark/>
          </w:tcPr>
          <w:p w14:paraId="65944BCE" w14:textId="77777777" w:rsidR="00C14FEA" w:rsidRPr="00813EBE" w:rsidRDefault="00C14FEA" w:rsidP="00625CAF">
            <w:pPr>
              <w:jc w:val="right"/>
              <w:rPr>
                <w:i/>
                <w:iCs/>
                <w:color w:val="000000"/>
                <w:szCs w:val="22"/>
                <w:lang w:val="en-US"/>
              </w:rPr>
            </w:pPr>
          </w:p>
        </w:tc>
        <w:tc>
          <w:tcPr>
            <w:tcW w:w="1598" w:type="dxa"/>
            <w:shd w:val="clear" w:color="auto" w:fill="auto"/>
            <w:vAlign w:val="center"/>
            <w:hideMark/>
          </w:tcPr>
          <w:p w14:paraId="052D0F95" w14:textId="1933B61A" w:rsidR="00C14FEA" w:rsidRPr="00813EBE" w:rsidRDefault="007F2DD0" w:rsidP="00963E36">
            <w:pPr>
              <w:ind w:left="-2" w:right="-86"/>
              <w:jc w:val="right"/>
              <w:rPr>
                <w:i/>
                <w:iCs/>
                <w:color w:val="000000"/>
                <w:szCs w:val="22"/>
                <w:lang w:val="en-US"/>
              </w:rPr>
            </w:pPr>
            <w:r w:rsidRPr="00813EBE">
              <w:rPr>
                <w:i/>
                <w:iCs/>
                <w:color w:val="000000"/>
                <w:szCs w:val="22"/>
                <w:lang w:val="en-US"/>
              </w:rPr>
              <w:fldChar w:fldCharType="begin"/>
            </w:r>
            <w:r w:rsidRPr="00813EBE">
              <w:rPr>
                <w:i/>
                <w:iCs/>
                <w:color w:val="000000"/>
                <w:szCs w:val="22"/>
                <w:lang w:val="en-US"/>
              </w:rPr>
              <w:instrText xml:space="preserve"> REF LYE_short \h </w:instrText>
            </w:r>
            <w:r w:rsidR="00D369C5" w:rsidRPr="00813EBE">
              <w:rPr>
                <w:i/>
                <w:iCs/>
                <w:color w:val="000000"/>
                <w:szCs w:val="22"/>
                <w:lang w:val="en-US"/>
              </w:rPr>
              <w:instrText xml:space="preserve">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12/31/2019</w:t>
            </w:r>
            <w:r w:rsidRPr="00813EBE">
              <w:rPr>
                <w:i/>
                <w:iCs/>
                <w:color w:val="000000"/>
                <w:szCs w:val="22"/>
                <w:lang w:val="en-US"/>
              </w:rPr>
              <w:fldChar w:fldCharType="end"/>
            </w:r>
          </w:p>
        </w:tc>
      </w:tr>
      <w:tr w:rsidR="0017691C" w:rsidRPr="00813EBE" w14:paraId="38656561" w14:textId="77777777" w:rsidTr="00963E36">
        <w:trPr>
          <w:trHeight w:val="285"/>
        </w:trPr>
        <w:tc>
          <w:tcPr>
            <w:tcW w:w="4637" w:type="dxa"/>
            <w:shd w:val="clear" w:color="auto" w:fill="auto"/>
            <w:vAlign w:val="center"/>
          </w:tcPr>
          <w:p w14:paraId="543FC1E5" w14:textId="77777777" w:rsidR="0017691C" w:rsidRPr="00813EBE" w:rsidRDefault="0017691C" w:rsidP="00625CAF">
            <w:pPr>
              <w:ind w:left="-117"/>
              <w:rPr>
                <w:sz w:val="24"/>
                <w:szCs w:val="24"/>
                <w:lang w:val="en-US"/>
              </w:rPr>
            </w:pPr>
          </w:p>
        </w:tc>
        <w:tc>
          <w:tcPr>
            <w:tcW w:w="1598" w:type="dxa"/>
            <w:shd w:val="clear" w:color="auto" w:fill="auto"/>
            <w:vAlign w:val="bottom"/>
          </w:tcPr>
          <w:p w14:paraId="2CFE48A2" w14:textId="0F79F1CB" w:rsidR="0017691C" w:rsidRPr="00813EBE" w:rsidRDefault="0017691C" w:rsidP="00963E36">
            <w:pPr>
              <w:ind w:right="-106"/>
              <w:jc w:val="right"/>
              <w:rPr>
                <w:i/>
                <w:iCs/>
                <w:color w:val="000000"/>
                <w:szCs w:val="22"/>
                <w:lang w:val="en-US"/>
              </w:rPr>
            </w:pPr>
            <w:r w:rsidRPr="00813EBE">
              <w:rPr>
                <w:i/>
                <w:iCs/>
                <w:color w:val="000000"/>
                <w:szCs w:val="22"/>
                <w:lang w:val="en-US"/>
              </w:rPr>
              <w:t>VND million</w:t>
            </w:r>
          </w:p>
        </w:tc>
        <w:tc>
          <w:tcPr>
            <w:tcW w:w="317" w:type="dxa"/>
            <w:shd w:val="clear" w:color="auto" w:fill="auto"/>
            <w:noWrap/>
            <w:vAlign w:val="bottom"/>
          </w:tcPr>
          <w:p w14:paraId="32352B8B" w14:textId="77777777" w:rsidR="0017691C" w:rsidRPr="00813EBE" w:rsidRDefault="0017691C" w:rsidP="00625CAF">
            <w:pPr>
              <w:jc w:val="right"/>
              <w:rPr>
                <w:i/>
                <w:iCs/>
                <w:color w:val="000000"/>
                <w:szCs w:val="22"/>
                <w:lang w:val="en-US"/>
              </w:rPr>
            </w:pPr>
          </w:p>
        </w:tc>
        <w:tc>
          <w:tcPr>
            <w:tcW w:w="1598" w:type="dxa"/>
            <w:shd w:val="clear" w:color="auto" w:fill="auto"/>
            <w:vAlign w:val="bottom"/>
          </w:tcPr>
          <w:p w14:paraId="3CD45248" w14:textId="543DA328" w:rsidR="0017691C" w:rsidRPr="00813EBE" w:rsidRDefault="0017691C" w:rsidP="00963E36">
            <w:pPr>
              <w:ind w:left="-2" w:right="-86"/>
              <w:jc w:val="right"/>
              <w:rPr>
                <w:i/>
                <w:iCs/>
                <w:color w:val="000000"/>
                <w:szCs w:val="22"/>
                <w:lang w:val="en-US"/>
              </w:rPr>
            </w:pPr>
            <w:r w:rsidRPr="00813EBE">
              <w:rPr>
                <w:i/>
                <w:iCs/>
                <w:color w:val="000000"/>
                <w:szCs w:val="22"/>
                <w:lang w:val="en-US"/>
              </w:rPr>
              <w:t>VND million</w:t>
            </w:r>
          </w:p>
        </w:tc>
      </w:tr>
      <w:tr w:rsidR="0017691C" w:rsidRPr="00813EBE" w14:paraId="1E35F928" w14:textId="77777777" w:rsidTr="00963E36">
        <w:trPr>
          <w:trHeight w:val="285"/>
        </w:trPr>
        <w:tc>
          <w:tcPr>
            <w:tcW w:w="4637" w:type="dxa"/>
            <w:shd w:val="clear" w:color="auto" w:fill="auto"/>
            <w:vAlign w:val="center"/>
            <w:hideMark/>
          </w:tcPr>
          <w:p w14:paraId="2DCEAFD4" w14:textId="77777777" w:rsidR="0017691C" w:rsidRPr="00813EBE" w:rsidRDefault="0017691C" w:rsidP="00625CAF">
            <w:pPr>
              <w:ind w:left="-86"/>
              <w:rPr>
                <w:i/>
                <w:iCs/>
                <w:color w:val="000000"/>
                <w:szCs w:val="22"/>
                <w:lang w:val="en-US"/>
              </w:rPr>
            </w:pPr>
          </w:p>
        </w:tc>
        <w:tc>
          <w:tcPr>
            <w:tcW w:w="1598" w:type="dxa"/>
            <w:shd w:val="clear" w:color="auto" w:fill="auto"/>
            <w:vAlign w:val="bottom"/>
            <w:hideMark/>
          </w:tcPr>
          <w:p w14:paraId="6D3C2AA9" w14:textId="5BA90807" w:rsidR="0017691C" w:rsidRPr="00813EBE" w:rsidRDefault="0017691C" w:rsidP="00963E36">
            <w:pPr>
              <w:pBdr>
                <w:bottom w:val="single" w:sz="4" w:space="1" w:color="auto"/>
              </w:pBdr>
              <w:ind w:right="-106"/>
              <w:jc w:val="right"/>
              <w:rPr>
                <w:i/>
                <w:iCs/>
                <w:color w:val="000000"/>
                <w:szCs w:val="22"/>
                <w:lang w:val="en-US"/>
              </w:rPr>
            </w:pPr>
          </w:p>
        </w:tc>
        <w:tc>
          <w:tcPr>
            <w:tcW w:w="317" w:type="dxa"/>
            <w:shd w:val="clear" w:color="auto" w:fill="auto"/>
            <w:noWrap/>
            <w:vAlign w:val="bottom"/>
            <w:hideMark/>
          </w:tcPr>
          <w:p w14:paraId="383D7CA6" w14:textId="77777777" w:rsidR="0017691C" w:rsidRPr="00813EBE" w:rsidRDefault="0017691C" w:rsidP="00625CAF">
            <w:pPr>
              <w:jc w:val="right"/>
              <w:rPr>
                <w:i/>
                <w:iCs/>
                <w:color w:val="000000"/>
                <w:szCs w:val="22"/>
                <w:lang w:val="en-US"/>
              </w:rPr>
            </w:pPr>
          </w:p>
        </w:tc>
        <w:tc>
          <w:tcPr>
            <w:tcW w:w="1598" w:type="dxa"/>
            <w:shd w:val="clear" w:color="auto" w:fill="auto"/>
            <w:vAlign w:val="bottom"/>
            <w:hideMark/>
          </w:tcPr>
          <w:p w14:paraId="29E3AB79" w14:textId="39D7382E" w:rsidR="0017691C" w:rsidRPr="00813EBE" w:rsidRDefault="0017691C" w:rsidP="00963E36">
            <w:pPr>
              <w:pBdr>
                <w:bottom w:val="single" w:sz="4" w:space="1" w:color="auto"/>
              </w:pBdr>
              <w:ind w:left="-2" w:right="-86"/>
              <w:jc w:val="right"/>
              <w:rPr>
                <w:i/>
                <w:iCs/>
                <w:color w:val="000000"/>
                <w:szCs w:val="22"/>
                <w:lang w:val="en-US"/>
              </w:rPr>
            </w:pPr>
            <w:r w:rsidRPr="00813EBE">
              <w:rPr>
                <w:i/>
                <w:iCs/>
                <w:color w:val="000000"/>
                <w:szCs w:val="22"/>
                <w:lang w:val="en-US"/>
              </w:rPr>
              <w:t>(audited)</w:t>
            </w:r>
          </w:p>
        </w:tc>
      </w:tr>
      <w:tr w:rsidR="00300438" w:rsidRPr="00813EBE" w14:paraId="186D3AE0" w14:textId="77777777" w:rsidTr="00963E36">
        <w:trPr>
          <w:trHeight w:val="285"/>
        </w:trPr>
        <w:tc>
          <w:tcPr>
            <w:tcW w:w="4637" w:type="dxa"/>
            <w:shd w:val="clear" w:color="auto" w:fill="auto"/>
            <w:vAlign w:val="center"/>
            <w:hideMark/>
          </w:tcPr>
          <w:p w14:paraId="17A42FDA" w14:textId="77777777" w:rsidR="00C14FEA" w:rsidRPr="00813EBE" w:rsidRDefault="00C14FEA" w:rsidP="00625CAF">
            <w:pPr>
              <w:ind w:left="-86"/>
              <w:rPr>
                <w:i/>
                <w:iCs/>
                <w:color w:val="000000"/>
                <w:szCs w:val="22"/>
                <w:lang w:val="en-US"/>
              </w:rPr>
            </w:pPr>
          </w:p>
        </w:tc>
        <w:tc>
          <w:tcPr>
            <w:tcW w:w="1598" w:type="dxa"/>
            <w:shd w:val="clear" w:color="auto" w:fill="auto"/>
          </w:tcPr>
          <w:p w14:paraId="10CC7A24" w14:textId="77777777" w:rsidR="00C14FEA" w:rsidRPr="00813EBE" w:rsidRDefault="00C14FEA" w:rsidP="00963E36">
            <w:pPr>
              <w:ind w:right="-106"/>
              <w:rPr>
                <w:lang w:val="en-US"/>
              </w:rPr>
            </w:pPr>
          </w:p>
        </w:tc>
        <w:tc>
          <w:tcPr>
            <w:tcW w:w="317" w:type="dxa"/>
            <w:shd w:val="clear" w:color="auto" w:fill="auto"/>
            <w:noWrap/>
            <w:vAlign w:val="bottom"/>
            <w:hideMark/>
          </w:tcPr>
          <w:p w14:paraId="0F76768C" w14:textId="77777777" w:rsidR="00C14FEA" w:rsidRPr="00813EBE" w:rsidRDefault="00C14FEA" w:rsidP="00625CAF">
            <w:pPr>
              <w:rPr>
                <w:lang w:val="en-US"/>
              </w:rPr>
            </w:pPr>
          </w:p>
        </w:tc>
        <w:tc>
          <w:tcPr>
            <w:tcW w:w="1598" w:type="dxa"/>
            <w:shd w:val="clear" w:color="auto" w:fill="auto"/>
            <w:vAlign w:val="center"/>
            <w:hideMark/>
          </w:tcPr>
          <w:p w14:paraId="4EAE8691" w14:textId="3BE9210A" w:rsidR="00C14FEA" w:rsidRPr="00813EBE" w:rsidRDefault="00C14FEA" w:rsidP="00963E36">
            <w:pPr>
              <w:ind w:left="-2" w:right="-86"/>
              <w:jc w:val="right"/>
              <w:rPr>
                <w:i/>
                <w:iCs/>
                <w:color w:val="000000"/>
                <w:szCs w:val="22"/>
                <w:lang w:val="en-US"/>
              </w:rPr>
            </w:pPr>
          </w:p>
        </w:tc>
      </w:tr>
      <w:tr w:rsidR="00F76508" w:rsidRPr="00813EBE" w14:paraId="185A907F" w14:textId="77777777" w:rsidTr="00963E36">
        <w:trPr>
          <w:trHeight w:val="285"/>
        </w:trPr>
        <w:tc>
          <w:tcPr>
            <w:tcW w:w="4637" w:type="dxa"/>
            <w:shd w:val="clear" w:color="auto" w:fill="auto"/>
            <w:vAlign w:val="center"/>
            <w:hideMark/>
          </w:tcPr>
          <w:p w14:paraId="317860D1" w14:textId="77777777" w:rsidR="00F76508" w:rsidRPr="00813EBE" w:rsidRDefault="00F76508" w:rsidP="00625CAF">
            <w:pPr>
              <w:ind w:left="-86"/>
              <w:rPr>
                <w:b/>
                <w:bCs/>
                <w:color w:val="000000"/>
                <w:szCs w:val="22"/>
                <w:lang w:val="en-US"/>
              </w:rPr>
            </w:pPr>
            <w:r w:rsidRPr="00813EBE">
              <w:rPr>
                <w:b/>
                <w:bCs/>
                <w:color w:val="000000"/>
                <w:szCs w:val="22"/>
                <w:lang w:val="en-US"/>
              </w:rPr>
              <w:t xml:space="preserve">Demand deposits </w:t>
            </w:r>
          </w:p>
        </w:tc>
        <w:tc>
          <w:tcPr>
            <w:tcW w:w="1598" w:type="dxa"/>
            <w:shd w:val="clear" w:color="auto" w:fill="auto"/>
            <w:vAlign w:val="bottom"/>
          </w:tcPr>
          <w:p w14:paraId="722709AA" w14:textId="1B05D174" w:rsidR="00F76508" w:rsidRPr="00813EBE" w:rsidRDefault="00F76508" w:rsidP="00963E36">
            <w:pPr>
              <w:ind w:right="-106"/>
              <w:jc w:val="right"/>
              <w:rPr>
                <w:b/>
                <w:szCs w:val="22"/>
                <w:lang w:val="en-US"/>
              </w:rPr>
            </w:pPr>
            <w:r>
              <w:rPr>
                <w:b/>
                <w:bCs/>
                <w:color w:val="000000"/>
                <w:szCs w:val="22"/>
              </w:rPr>
              <w:t>4,108,872</w:t>
            </w:r>
          </w:p>
        </w:tc>
        <w:tc>
          <w:tcPr>
            <w:tcW w:w="317" w:type="dxa"/>
            <w:shd w:val="clear" w:color="auto" w:fill="auto"/>
            <w:noWrap/>
            <w:vAlign w:val="center"/>
            <w:hideMark/>
          </w:tcPr>
          <w:p w14:paraId="5EAAB37F" w14:textId="77777777" w:rsidR="00F76508" w:rsidRPr="00813EBE" w:rsidRDefault="00F76508" w:rsidP="00625CAF">
            <w:pPr>
              <w:jc w:val="right"/>
              <w:rPr>
                <w:b/>
                <w:szCs w:val="22"/>
                <w:lang w:val="en-US"/>
              </w:rPr>
            </w:pPr>
          </w:p>
        </w:tc>
        <w:tc>
          <w:tcPr>
            <w:tcW w:w="1598" w:type="dxa"/>
            <w:shd w:val="clear" w:color="auto" w:fill="auto"/>
            <w:vAlign w:val="center"/>
            <w:hideMark/>
          </w:tcPr>
          <w:p w14:paraId="55B4E8FA" w14:textId="69E55059" w:rsidR="00F76508" w:rsidRPr="00813EBE" w:rsidRDefault="00F76508" w:rsidP="00963E36">
            <w:pPr>
              <w:ind w:left="-2" w:right="-86"/>
              <w:jc w:val="right"/>
              <w:rPr>
                <w:b/>
                <w:szCs w:val="22"/>
                <w:lang w:val="en-US"/>
              </w:rPr>
            </w:pPr>
            <w:r w:rsidRPr="00813EBE">
              <w:rPr>
                <w:b/>
                <w:szCs w:val="22"/>
                <w:lang w:val="en-US"/>
              </w:rPr>
              <w:t xml:space="preserve"> 6,416,010 </w:t>
            </w:r>
          </w:p>
        </w:tc>
      </w:tr>
      <w:tr w:rsidR="00F76508" w:rsidRPr="00813EBE" w14:paraId="49AAE8CF" w14:textId="77777777" w:rsidTr="00963E36">
        <w:trPr>
          <w:trHeight w:val="285"/>
        </w:trPr>
        <w:tc>
          <w:tcPr>
            <w:tcW w:w="4637" w:type="dxa"/>
            <w:shd w:val="clear" w:color="auto" w:fill="auto"/>
            <w:vAlign w:val="center"/>
            <w:hideMark/>
          </w:tcPr>
          <w:p w14:paraId="65660B29" w14:textId="77777777" w:rsidR="00F76508" w:rsidRPr="00813EBE" w:rsidRDefault="00F76508" w:rsidP="00625CAF">
            <w:pPr>
              <w:ind w:left="-86"/>
              <w:rPr>
                <w:color w:val="000000"/>
                <w:szCs w:val="22"/>
                <w:lang w:val="en-US"/>
              </w:rPr>
            </w:pPr>
            <w:r w:rsidRPr="00813EBE">
              <w:rPr>
                <w:color w:val="000000"/>
                <w:szCs w:val="22"/>
                <w:lang w:val="en-US"/>
              </w:rPr>
              <w:t>Demand deposits in VND</w:t>
            </w:r>
          </w:p>
        </w:tc>
        <w:tc>
          <w:tcPr>
            <w:tcW w:w="1598" w:type="dxa"/>
            <w:shd w:val="clear" w:color="auto" w:fill="auto"/>
            <w:vAlign w:val="bottom"/>
          </w:tcPr>
          <w:p w14:paraId="16C7187C" w14:textId="6E4D1B8E" w:rsidR="00F76508" w:rsidRPr="00813EBE" w:rsidRDefault="00F76508" w:rsidP="00963E36">
            <w:pPr>
              <w:ind w:right="-106"/>
              <w:jc w:val="right"/>
              <w:rPr>
                <w:szCs w:val="22"/>
                <w:lang w:val="en-US"/>
              </w:rPr>
            </w:pPr>
            <w:r>
              <w:rPr>
                <w:color w:val="000000"/>
                <w:szCs w:val="22"/>
              </w:rPr>
              <w:t>4,094,097</w:t>
            </w:r>
          </w:p>
        </w:tc>
        <w:tc>
          <w:tcPr>
            <w:tcW w:w="317" w:type="dxa"/>
            <w:shd w:val="clear" w:color="auto" w:fill="auto"/>
            <w:noWrap/>
            <w:vAlign w:val="center"/>
          </w:tcPr>
          <w:p w14:paraId="6F0318CC" w14:textId="77777777" w:rsidR="00F76508" w:rsidRPr="00813EBE" w:rsidRDefault="00F76508" w:rsidP="00625CAF">
            <w:pPr>
              <w:jc w:val="right"/>
              <w:rPr>
                <w:szCs w:val="22"/>
                <w:lang w:val="en-US"/>
              </w:rPr>
            </w:pPr>
          </w:p>
        </w:tc>
        <w:tc>
          <w:tcPr>
            <w:tcW w:w="1598" w:type="dxa"/>
            <w:shd w:val="clear" w:color="auto" w:fill="auto"/>
            <w:vAlign w:val="bottom"/>
          </w:tcPr>
          <w:p w14:paraId="64DB3C73" w14:textId="7C6A54C2" w:rsidR="00F76508" w:rsidRPr="00813EBE" w:rsidRDefault="00F76508" w:rsidP="00963E36">
            <w:pPr>
              <w:ind w:left="-2" w:right="-86"/>
              <w:jc w:val="right"/>
              <w:rPr>
                <w:szCs w:val="22"/>
                <w:lang w:val="en-US"/>
              </w:rPr>
            </w:pPr>
            <w:r w:rsidRPr="00813EBE">
              <w:rPr>
                <w:szCs w:val="22"/>
                <w:lang w:val="en-US"/>
              </w:rPr>
              <w:t xml:space="preserve"> 6,415,253 </w:t>
            </w:r>
          </w:p>
        </w:tc>
      </w:tr>
      <w:tr w:rsidR="00F76508" w:rsidRPr="00813EBE" w14:paraId="7BB17F80" w14:textId="77777777" w:rsidTr="00963E36">
        <w:trPr>
          <w:trHeight w:val="285"/>
        </w:trPr>
        <w:tc>
          <w:tcPr>
            <w:tcW w:w="4637" w:type="dxa"/>
            <w:shd w:val="clear" w:color="auto" w:fill="auto"/>
            <w:hideMark/>
          </w:tcPr>
          <w:p w14:paraId="3CB22FA8" w14:textId="77777777" w:rsidR="00F76508" w:rsidRPr="00813EBE" w:rsidRDefault="00F76508" w:rsidP="00625CAF">
            <w:pPr>
              <w:ind w:left="-86"/>
              <w:rPr>
                <w:color w:val="000000"/>
                <w:szCs w:val="22"/>
                <w:lang w:val="en-US"/>
              </w:rPr>
            </w:pPr>
            <w:r w:rsidRPr="00813EBE">
              <w:rPr>
                <w:color w:val="000000"/>
                <w:szCs w:val="22"/>
                <w:lang w:val="en-US"/>
              </w:rPr>
              <w:t>Demand deposits in foreign currencies</w:t>
            </w:r>
          </w:p>
        </w:tc>
        <w:tc>
          <w:tcPr>
            <w:tcW w:w="1598" w:type="dxa"/>
            <w:shd w:val="clear" w:color="auto" w:fill="auto"/>
            <w:vAlign w:val="bottom"/>
          </w:tcPr>
          <w:p w14:paraId="1ADB0D6F" w14:textId="0D8D7B61" w:rsidR="00F76508" w:rsidRPr="00813EBE" w:rsidRDefault="00F76508" w:rsidP="00963E36">
            <w:pPr>
              <w:ind w:right="-106"/>
              <w:jc w:val="right"/>
              <w:rPr>
                <w:szCs w:val="22"/>
                <w:lang w:val="en-US"/>
              </w:rPr>
            </w:pPr>
            <w:r>
              <w:rPr>
                <w:color w:val="000000"/>
                <w:szCs w:val="22"/>
              </w:rPr>
              <w:t>14,775</w:t>
            </w:r>
          </w:p>
        </w:tc>
        <w:tc>
          <w:tcPr>
            <w:tcW w:w="317" w:type="dxa"/>
            <w:shd w:val="clear" w:color="auto" w:fill="auto"/>
            <w:noWrap/>
            <w:vAlign w:val="center"/>
          </w:tcPr>
          <w:p w14:paraId="609F2726" w14:textId="77777777" w:rsidR="00F76508" w:rsidRPr="00813EBE" w:rsidRDefault="00F76508" w:rsidP="00625CAF">
            <w:pPr>
              <w:jc w:val="right"/>
              <w:rPr>
                <w:szCs w:val="22"/>
                <w:lang w:val="en-US"/>
              </w:rPr>
            </w:pPr>
          </w:p>
        </w:tc>
        <w:tc>
          <w:tcPr>
            <w:tcW w:w="1598" w:type="dxa"/>
            <w:shd w:val="clear" w:color="auto" w:fill="auto"/>
            <w:vAlign w:val="bottom"/>
          </w:tcPr>
          <w:p w14:paraId="2BFBF34C" w14:textId="13E8FF8B" w:rsidR="00F76508" w:rsidRPr="00813EBE" w:rsidRDefault="00F76508" w:rsidP="00963E36">
            <w:pPr>
              <w:ind w:left="-2" w:right="-86"/>
              <w:jc w:val="right"/>
              <w:rPr>
                <w:szCs w:val="22"/>
                <w:lang w:val="en-US"/>
              </w:rPr>
            </w:pPr>
            <w:r w:rsidRPr="00813EBE">
              <w:rPr>
                <w:szCs w:val="22"/>
                <w:lang w:val="en-US"/>
              </w:rPr>
              <w:t xml:space="preserve"> 757 </w:t>
            </w:r>
          </w:p>
        </w:tc>
      </w:tr>
      <w:tr w:rsidR="00F76508" w:rsidRPr="00813EBE" w14:paraId="4CC4C7A5" w14:textId="77777777" w:rsidTr="00963E36">
        <w:trPr>
          <w:trHeight w:val="285"/>
        </w:trPr>
        <w:tc>
          <w:tcPr>
            <w:tcW w:w="4637" w:type="dxa"/>
            <w:shd w:val="clear" w:color="auto" w:fill="auto"/>
            <w:vAlign w:val="center"/>
            <w:hideMark/>
          </w:tcPr>
          <w:p w14:paraId="637549FC" w14:textId="77777777" w:rsidR="00F76508" w:rsidRPr="00813EBE" w:rsidRDefault="00F76508" w:rsidP="00625CAF">
            <w:pPr>
              <w:ind w:left="-86"/>
              <w:rPr>
                <w:b/>
                <w:bCs/>
                <w:color w:val="000000"/>
                <w:szCs w:val="22"/>
                <w:lang w:val="en-US"/>
              </w:rPr>
            </w:pPr>
            <w:r w:rsidRPr="00813EBE">
              <w:rPr>
                <w:b/>
                <w:bCs/>
                <w:color w:val="000000"/>
                <w:szCs w:val="22"/>
                <w:lang w:val="en-US"/>
              </w:rPr>
              <w:t>Term deposits</w:t>
            </w:r>
          </w:p>
        </w:tc>
        <w:tc>
          <w:tcPr>
            <w:tcW w:w="1598" w:type="dxa"/>
            <w:shd w:val="clear" w:color="auto" w:fill="auto"/>
            <w:vAlign w:val="bottom"/>
          </w:tcPr>
          <w:p w14:paraId="25A42563" w14:textId="4EF0E57D" w:rsidR="00F76508" w:rsidRPr="00813EBE" w:rsidRDefault="00F76508" w:rsidP="00963E36">
            <w:pPr>
              <w:ind w:right="-106"/>
              <w:jc w:val="right"/>
              <w:rPr>
                <w:b/>
                <w:szCs w:val="22"/>
                <w:lang w:val="en-US"/>
              </w:rPr>
            </w:pPr>
            <w:r>
              <w:rPr>
                <w:b/>
                <w:bCs/>
                <w:color w:val="000000"/>
                <w:szCs w:val="22"/>
              </w:rPr>
              <w:t>12,617,873</w:t>
            </w:r>
          </w:p>
        </w:tc>
        <w:tc>
          <w:tcPr>
            <w:tcW w:w="317" w:type="dxa"/>
            <w:shd w:val="clear" w:color="auto" w:fill="auto"/>
            <w:noWrap/>
            <w:vAlign w:val="center"/>
          </w:tcPr>
          <w:p w14:paraId="253AFC77" w14:textId="77777777" w:rsidR="00F76508" w:rsidRPr="00813EBE" w:rsidRDefault="00F76508" w:rsidP="00625CAF">
            <w:pPr>
              <w:jc w:val="right"/>
              <w:rPr>
                <w:b/>
                <w:bCs/>
                <w:color w:val="000000"/>
                <w:szCs w:val="22"/>
                <w:lang w:val="en-US"/>
              </w:rPr>
            </w:pPr>
          </w:p>
        </w:tc>
        <w:tc>
          <w:tcPr>
            <w:tcW w:w="1598" w:type="dxa"/>
            <w:shd w:val="clear" w:color="auto" w:fill="auto"/>
            <w:vAlign w:val="bottom"/>
          </w:tcPr>
          <w:p w14:paraId="62F42F3B" w14:textId="5A356641" w:rsidR="00F76508" w:rsidRPr="00813EBE" w:rsidRDefault="00F76508" w:rsidP="00963E36">
            <w:pPr>
              <w:ind w:left="-2" w:right="-86"/>
              <w:jc w:val="right"/>
              <w:rPr>
                <w:b/>
                <w:bCs/>
                <w:color w:val="000000"/>
                <w:szCs w:val="22"/>
                <w:lang w:val="en-US"/>
              </w:rPr>
            </w:pPr>
            <w:r w:rsidRPr="00813EBE">
              <w:rPr>
                <w:b/>
                <w:szCs w:val="22"/>
                <w:lang w:val="en-US"/>
              </w:rPr>
              <w:t xml:space="preserve"> 32,216,327 </w:t>
            </w:r>
          </w:p>
        </w:tc>
      </w:tr>
      <w:tr w:rsidR="00F76508" w:rsidRPr="00813EBE" w14:paraId="5736D499" w14:textId="77777777" w:rsidTr="00963E36">
        <w:trPr>
          <w:trHeight w:val="285"/>
        </w:trPr>
        <w:tc>
          <w:tcPr>
            <w:tcW w:w="4637" w:type="dxa"/>
            <w:shd w:val="clear" w:color="auto" w:fill="auto"/>
            <w:vAlign w:val="center"/>
            <w:hideMark/>
          </w:tcPr>
          <w:p w14:paraId="342BDD48" w14:textId="77777777" w:rsidR="00F76508" w:rsidRPr="00813EBE" w:rsidRDefault="00F76508" w:rsidP="00625CAF">
            <w:pPr>
              <w:ind w:left="-86"/>
              <w:rPr>
                <w:color w:val="000000"/>
                <w:szCs w:val="22"/>
                <w:lang w:val="en-US"/>
              </w:rPr>
            </w:pPr>
            <w:r w:rsidRPr="00813EBE">
              <w:rPr>
                <w:color w:val="000000"/>
                <w:szCs w:val="22"/>
                <w:lang w:val="en-US"/>
              </w:rPr>
              <w:t>Term deposits in VND</w:t>
            </w:r>
          </w:p>
        </w:tc>
        <w:tc>
          <w:tcPr>
            <w:tcW w:w="1598" w:type="dxa"/>
            <w:shd w:val="clear" w:color="auto" w:fill="auto"/>
            <w:vAlign w:val="bottom"/>
          </w:tcPr>
          <w:p w14:paraId="11D4F2EB" w14:textId="0AE383BF" w:rsidR="00F76508" w:rsidRPr="00813EBE" w:rsidRDefault="00F76508" w:rsidP="00963E36">
            <w:pPr>
              <w:ind w:right="-106"/>
              <w:jc w:val="right"/>
              <w:rPr>
                <w:szCs w:val="22"/>
                <w:lang w:val="en-US"/>
              </w:rPr>
            </w:pPr>
            <w:r>
              <w:rPr>
                <w:color w:val="000000"/>
                <w:szCs w:val="22"/>
              </w:rPr>
              <w:t>12,258,180</w:t>
            </w:r>
          </w:p>
        </w:tc>
        <w:tc>
          <w:tcPr>
            <w:tcW w:w="317" w:type="dxa"/>
            <w:shd w:val="clear" w:color="auto" w:fill="auto"/>
            <w:noWrap/>
            <w:vAlign w:val="center"/>
          </w:tcPr>
          <w:p w14:paraId="3177DA18" w14:textId="77777777" w:rsidR="00F76508" w:rsidRPr="00813EBE" w:rsidRDefault="00F76508" w:rsidP="00625CAF">
            <w:pPr>
              <w:jc w:val="right"/>
              <w:rPr>
                <w:szCs w:val="22"/>
                <w:lang w:val="en-US"/>
              </w:rPr>
            </w:pPr>
          </w:p>
        </w:tc>
        <w:tc>
          <w:tcPr>
            <w:tcW w:w="1598" w:type="dxa"/>
            <w:shd w:val="clear" w:color="auto" w:fill="auto"/>
            <w:vAlign w:val="bottom"/>
          </w:tcPr>
          <w:p w14:paraId="5DF69173" w14:textId="27FAD92D" w:rsidR="00F76508" w:rsidRPr="00813EBE" w:rsidRDefault="00F76508" w:rsidP="00963E36">
            <w:pPr>
              <w:ind w:left="-2" w:right="-86"/>
              <w:jc w:val="right"/>
              <w:rPr>
                <w:szCs w:val="22"/>
                <w:lang w:val="en-US"/>
              </w:rPr>
            </w:pPr>
            <w:r w:rsidRPr="00813EBE">
              <w:rPr>
                <w:szCs w:val="22"/>
                <w:lang w:val="en-US"/>
              </w:rPr>
              <w:t xml:space="preserve"> 23,399,000 </w:t>
            </w:r>
          </w:p>
        </w:tc>
      </w:tr>
      <w:tr w:rsidR="00F76508" w:rsidRPr="00813EBE" w14:paraId="2FE1B02F" w14:textId="77777777" w:rsidTr="00963E36">
        <w:trPr>
          <w:trHeight w:val="285"/>
        </w:trPr>
        <w:tc>
          <w:tcPr>
            <w:tcW w:w="4637" w:type="dxa"/>
            <w:shd w:val="clear" w:color="auto" w:fill="auto"/>
            <w:vAlign w:val="center"/>
          </w:tcPr>
          <w:p w14:paraId="2A83427C" w14:textId="65AE8A7A" w:rsidR="00F76508" w:rsidRPr="00813EBE" w:rsidRDefault="00F76508" w:rsidP="00625CAF">
            <w:pPr>
              <w:ind w:left="-86"/>
              <w:rPr>
                <w:color w:val="000000"/>
                <w:szCs w:val="22"/>
                <w:lang w:val="en-US"/>
              </w:rPr>
            </w:pPr>
            <w:r w:rsidRPr="00813EBE">
              <w:rPr>
                <w:color w:val="000000"/>
                <w:szCs w:val="22"/>
                <w:lang w:val="en-US"/>
              </w:rPr>
              <w:t>Term deposits in foreign currencies</w:t>
            </w:r>
          </w:p>
        </w:tc>
        <w:tc>
          <w:tcPr>
            <w:tcW w:w="1598" w:type="dxa"/>
            <w:shd w:val="clear" w:color="auto" w:fill="auto"/>
            <w:vAlign w:val="bottom"/>
          </w:tcPr>
          <w:p w14:paraId="089A5735" w14:textId="11F7A83A" w:rsidR="00F76508" w:rsidRPr="00813EBE" w:rsidRDefault="00F76508" w:rsidP="00963E36">
            <w:pPr>
              <w:pBdr>
                <w:bottom w:val="single" w:sz="4" w:space="1" w:color="auto"/>
              </w:pBdr>
              <w:ind w:right="-106"/>
              <w:jc w:val="right"/>
              <w:rPr>
                <w:szCs w:val="22"/>
                <w:lang w:val="en-US"/>
              </w:rPr>
            </w:pPr>
            <w:r>
              <w:rPr>
                <w:color w:val="000000"/>
                <w:szCs w:val="22"/>
              </w:rPr>
              <w:t>359,693</w:t>
            </w:r>
          </w:p>
        </w:tc>
        <w:tc>
          <w:tcPr>
            <w:tcW w:w="317" w:type="dxa"/>
            <w:shd w:val="clear" w:color="auto" w:fill="auto"/>
            <w:noWrap/>
            <w:vAlign w:val="center"/>
          </w:tcPr>
          <w:p w14:paraId="24103CA9" w14:textId="77777777" w:rsidR="00F76508" w:rsidRPr="00813EBE" w:rsidRDefault="00F76508" w:rsidP="00625CAF">
            <w:pPr>
              <w:jc w:val="right"/>
              <w:rPr>
                <w:szCs w:val="22"/>
                <w:lang w:val="en-US"/>
              </w:rPr>
            </w:pPr>
          </w:p>
        </w:tc>
        <w:tc>
          <w:tcPr>
            <w:tcW w:w="1598" w:type="dxa"/>
            <w:shd w:val="clear" w:color="auto" w:fill="auto"/>
            <w:vAlign w:val="bottom"/>
          </w:tcPr>
          <w:p w14:paraId="1DF3DFE9" w14:textId="5303491D" w:rsidR="00F76508" w:rsidRPr="00813EBE" w:rsidRDefault="00F76508" w:rsidP="00963E36">
            <w:pPr>
              <w:pBdr>
                <w:bottom w:val="single" w:sz="4" w:space="1" w:color="auto"/>
              </w:pBdr>
              <w:ind w:left="-2" w:right="-86"/>
              <w:jc w:val="right"/>
              <w:rPr>
                <w:szCs w:val="22"/>
                <w:lang w:val="en-US"/>
              </w:rPr>
            </w:pPr>
            <w:r w:rsidRPr="00813EBE">
              <w:rPr>
                <w:szCs w:val="22"/>
                <w:lang w:val="en-US"/>
              </w:rPr>
              <w:t xml:space="preserve"> 8,817,327 </w:t>
            </w:r>
          </w:p>
        </w:tc>
      </w:tr>
      <w:tr w:rsidR="00F76508" w:rsidRPr="00813EBE" w14:paraId="7A3B40CA" w14:textId="77777777" w:rsidTr="00963E36">
        <w:trPr>
          <w:trHeight w:val="222"/>
        </w:trPr>
        <w:tc>
          <w:tcPr>
            <w:tcW w:w="4637" w:type="dxa"/>
            <w:shd w:val="clear" w:color="auto" w:fill="auto"/>
            <w:vAlign w:val="center"/>
          </w:tcPr>
          <w:p w14:paraId="3C0B143C" w14:textId="0FF0ACE1" w:rsidR="00F76508" w:rsidRPr="00813EBE" w:rsidRDefault="00F76508" w:rsidP="00625CAF">
            <w:pPr>
              <w:ind w:left="-86"/>
              <w:rPr>
                <w:b/>
                <w:bCs/>
                <w:color w:val="000000"/>
                <w:szCs w:val="22"/>
                <w:lang w:val="en-US"/>
              </w:rPr>
            </w:pPr>
          </w:p>
        </w:tc>
        <w:tc>
          <w:tcPr>
            <w:tcW w:w="1598" w:type="dxa"/>
            <w:shd w:val="clear" w:color="auto" w:fill="auto"/>
            <w:vAlign w:val="center"/>
          </w:tcPr>
          <w:p w14:paraId="1014229C" w14:textId="2208A360" w:rsidR="00F76508" w:rsidRPr="00813EBE" w:rsidRDefault="00F76508" w:rsidP="00963E36">
            <w:pPr>
              <w:pBdr>
                <w:bottom w:val="single" w:sz="4" w:space="1" w:color="auto"/>
              </w:pBdr>
              <w:ind w:right="-106"/>
              <w:jc w:val="right"/>
              <w:rPr>
                <w:b/>
                <w:szCs w:val="22"/>
                <w:lang w:val="en-US"/>
              </w:rPr>
            </w:pPr>
            <w:r>
              <w:rPr>
                <w:b/>
                <w:bCs/>
                <w:color w:val="000000"/>
                <w:szCs w:val="22"/>
              </w:rPr>
              <w:t>16,726,745</w:t>
            </w:r>
          </w:p>
        </w:tc>
        <w:tc>
          <w:tcPr>
            <w:tcW w:w="317" w:type="dxa"/>
            <w:shd w:val="clear" w:color="auto" w:fill="auto"/>
            <w:noWrap/>
            <w:vAlign w:val="center"/>
          </w:tcPr>
          <w:p w14:paraId="6F8061DB" w14:textId="77777777" w:rsidR="00F76508" w:rsidRPr="00813EBE" w:rsidRDefault="00F76508" w:rsidP="00625CAF">
            <w:pPr>
              <w:spacing w:before="80" w:after="80"/>
              <w:jc w:val="right"/>
              <w:rPr>
                <w:b/>
                <w:bCs/>
                <w:color w:val="000000"/>
                <w:szCs w:val="22"/>
                <w:lang w:val="en-US"/>
              </w:rPr>
            </w:pPr>
          </w:p>
        </w:tc>
        <w:tc>
          <w:tcPr>
            <w:tcW w:w="1598" w:type="dxa"/>
            <w:shd w:val="clear" w:color="auto" w:fill="auto"/>
            <w:vAlign w:val="center"/>
          </w:tcPr>
          <w:p w14:paraId="2B370EB0" w14:textId="1161D6FA" w:rsidR="00F76508" w:rsidRPr="00813EBE" w:rsidRDefault="00F76508" w:rsidP="00963E36">
            <w:pPr>
              <w:pBdr>
                <w:bottom w:val="single" w:sz="4" w:space="1" w:color="auto"/>
              </w:pBdr>
              <w:ind w:left="-2" w:right="-86"/>
              <w:jc w:val="right"/>
              <w:rPr>
                <w:b/>
                <w:bCs/>
                <w:color w:val="000000"/>
                <w:szCs w:val="22"/>
                <w:lang w:val="en-US"/>
              </w:rPr>
            </w:pPr>
            <w:r w:rsidRPr="00813EBE">
              <w:rPr>
                <w:b/>
                <w:szCs w:val="22"/>
                <w:lang w:val="en-US"/>
              </w:rPr>
              <w:t xml:space="preserve"> 38,632,337 </w:t>
            </w:r>
          </w:p>
        </w:tc>
      </w:tr>
      <w:tr w:rsidR="00EC4848" w:rsidRPr="00813EBE" w14:paraId="48B89D42" w14:textId="77777777" w:rsidTr="00963E36">
        <w:trPr>
          <w:trHeight w:val="222"/>
        </w:trPr>
        <w:tc>
          <w:tcPr>
            <w:tcW w:w="4637" w:type="dxa"/>
            <w:shd w:val="clear" w:color="auto" w:fill="auto"/>
            <w:vAlign w:val="center"/>
          </w:tcPr>
          <w:p w14:paraId="2996F493" w14:textId="77777777" w:rsidR="00EC4848" w:rsidRPr="00813EBE" w:rsidRDefault="00EC4848" w:rsidP="00625CAF">
            <w:pPr>
              <w:ind w:left="-86"/>
              <w:rPr>
                <w:color w:val="000000"/>
                <w:szCs w:val="22"/>
                <w:lang w:val="en-US"/>
              </w:rPr>
            </w:pPr>
          </w:p>
        </w:tc>
        <w:tc>
          <w:tcPr>
            <w:tcW w:w="1598" w:type="dxa"/>
            <w:shd w:val="clear" w:color="auto" w:fill="auto"/>
            <w:vAlign w:val="bottom"/>
          </w:tcPr>
          <w:p w14:paraId="1F317642" w14:textId="77777777" w:rsidR="00EC4848" w:rsidRPr="00813EBE" w:rsidRDefault="00EC4848" w:rsidP="00963E36">
            <w:pPr>
              <w:ind w:right="-106"/>
              <w:jc w:val="right"/>
              <w:rPr>
                <w:szCs w:val="22"/>
                <w:lang w:val="en-US"/>
              </w:rPr>
            </w:pPr>
          </w:p>
        </w:tc>
        <w:tc>
          <w:tcPr>
            <w:tcW w:w="317" w:type="dxa"/>
            <w:shd w:val="clear" w:color="auto" w:fill="auto"/>
            <w:noWrap/>
            <w:vAlign w:val="center"/>
          </w:tcPr>
          <w:p w14:paraId="4792870F" w14:textId="77777777" w:rsidR="00EC4848" w:rsidRPr="00813EBE" w:rsidRDefault="00EC4848" w:rsidP="00625CAF">
            <w:pPr>
              <w:jc w:val="right"/>
              <w:rPr>
                <w:szCs w:val="22"/>
                <w:lang w:val="en-US"/>
              </w:rPr>
            </w:pPr>
          </w:p>
        </w:tc>
        <w:tc>
          <w:tcPr>
            <w:tcW w:w="1598" w:type="dxa"/>
            <w:shd w:val="clear" w:color="auto" w:fill="auto"/>
            <w:vAlign w:val="bottom"/>
          </w:tcPr>
          <w:p w14:paraId="5B54366B" w14:textId="77777777" w:rsidR="00EC4848" w:rsidRPr="00813EBE" w:rsidRDefault="00EC4848" w:rsidP="00963E36">
            <w:pPr>
              <w:ind w:left="-2" w:right="-86"/>
              <w:jc w:val="right"/>
              <w:rPr>
                <w:szCs w:val="22"/>
                <w:lang w:val="en-US"/>
              </w:rPr>
            </w:pPr>
          </w:p>
        </w:tc>
      </w:tr>
      <w:tr w:rsidR="00EC4848" w:rsidRPr="00813EBE" w14:paraId="019CFC0B" w14:textId="77777777" w:rsidTr="00963E36">
        <w:trPr>
          <w:trHeight w:val="285"/>
        </w:trPr>
        <w:tc>
          <w:tcPr>
            <w:tcW w:w="4637" w:type="dxa"/>
            <w:tcBorders>
              <w:top w:val="nil"/>
              <w:left w:val="nil"/>
              <w:bottom w:val="nil"/>
              <w:right w:val="nil"/>
            </w:tcBorders>
            <w:shd w:val="clear" w:color="auto" w:fill="auto"/>
            <w:vAlign w:val="center"/>
          </w:tcPr>
          <w:p w14:paraId="218D3ED1" w14:textId="5B9555C3" w:rsidR="00EC4848" w:rsidRPr="00813EBE" w:rsidRDefault="00EC4848" w:rsidP="00625CAF">
            <w:pPr>
              <w:ind w:left="-86"/>
              <w:rPr>
                <w:b/>
                <w:bCs/>
                <w:color w:val="000000"/>
                <w:szCs w:val="22"/>
                <w:lang w:val="en-US"/>
              </w:rPr>
            </w:pPr>
            <w:r w:rsidRPr="00813EBE">
              <w:rPr>
                <w:b/>
                <w:bCs/>
                <w:color w:val="000000"/>
                <w:szCs w:val="22"/>
                <w:lang w:val="en-US"/>
              </w:rPr>
              <w:t>Borrowings</w:t>
            </w:r>
          </w:p>
        </w:tc>
        <w:tc>
          <w:tcPr>
            <w:tcW w:w="1598" w:type="dxa"/>
            <w:tcBorders>
              <w:top w:val="nil"/>
              <w:left w:val="nil"/>
              <w:bottom w:val="nil"/>
              <w:right w:val="nil"/>
            </w:tcBorders>
            <w:shd w:val="clear" w:color="auto" w:fill="auto"/>
            <w:vAlign w:val="bottom"/>
          </w:tcPr>
          <w:p w14:paraId="42AF9704" w14:textId="647E32F4" w:rsidR="00EC4848" w:rsidRPr="00813EBE" w:rsidRDefault="00F76508" w:rsidP="00963E36">
            <w:pPr>
              <w:ind w:right="-106"/>
              <w:jc w:val="right"/>
              <w:rPr>
                <w:b/>
                <w:szCs w:val="22"/>
                <w:lang w:val="en-US"/>
              </w:rPr>
            </w:pPr>
            <w:r w:rsidRPr="00F76508">
              <w:rPr>
                <w:b/>
                <w:bCs/>
                <w:szCs w:val="22"/>
              </w:rPr>
              <w:t>26,850,875</w:t>
            </w:r>
          </w:p>
        </w:tc>
        <w:tc>
          <w:tcPr>
            <w:tcW w:w="317" w:type="dxa"/>
            <w:tcBorders>
              <w:top w:val="nil"/>
              <w:left w:val="nil"/>
              <w:bottom w:val="nil"/>
              <w:right w:val="nil"/>
            </w:tcBorders>
            <w:shd w:val="clear" w:color="auto" w:fill="auto"/>
            <w:noWrap/>
            <w:vAlign w:val="center"/>
          </w:tcPr>
          <w:p w14:paraId="65414C0B" w14:textId="77777777" w:rsidR="00EC4848" w:rsidRPr="00813EBE" w:rsidRDefault="00EC4848" w:rsidP="00625CAF">
            <w:pPr>
              <w:jc w:val="right"/>
              <w:rPr>
                <w:b/>
                <w:szCs w:val="22"/>
                <w:lang w:val="en-US"/>
              </w:rPr>
            </w:pPr>
          </w:p>
        </w:tc>
        <w:tc>
          <w:tcPr>
            <w:tcW w:w="1598" w:type="dxa"/>
            <w:tcBorders>
              <w:top w:val="nil"/>
              <w:left w:val="nil"/>
              <w:bottom w:val="nil"/>
              <w:right w:val="nil"/>
            </w:tcBorders>
            <w:shd w:val="clear" w:color="auto" w:fill="auto"/>
            <w:vAlign w:val="bottom"/>
          </w:tcPr>
          <w:p w14:paraId="150F28CD" w14:textId="7CAF56FF" w:rsidR="00EC4848" w:rsidRPr="00813EBE" w:rsidRDefault="00EC4848" w:rsidP="00963E36">
            <w:pPr>
              <w:ind w:left="-2" w:right="-86"/>
              <w:jc w:val="right"/>
              <w:rPr>
                <w:b/>
                <w:szCs w:val="22"/>
                <w:lang w:val="en-US"/>
              </w:rPr>
            </w:pPr>
            <w:r w:rsidRPr="00813EBE">
              <w:rPr>
                <w:b/>
                <w:szCs w:val="22"/>
                <w:lang w:val="en-US"/>
              </w:rPr>
              <w:t>22,634,298</w:t>
            </w:r>
          </w:p>
        </w:tc>
      </w:tr>
      <w:tr w:rsidR="00F76508" w:rsidRPr="00813EBE" w14:paraId="636F4F31" w14:textId="77777777" w:rsidTr="00963E36">
        <w:trPr>
          <w:trHeight w:val="285"/>
        </w:trPr>
        <w:tc>
          <w:tcPr>
            <w:tcW w:w="4637" w:type="dxa"/>
            <w:shd w:val="clear" w:color="auto" w:fill="auto"/>
            <w:vAlign w:val="center"/>
            <w:hideMark/>
          </w:tcPr>
          <w:p w14:paraId="4211FB4E" w14:textId="77777777" w:rsidR="00F76508" w:rsidRPr="00813EBE" w:rsidRDefault="00F76508" w:rsidP="00625CAF">
            <w:pPr>
              <w:ind w:left="-86"/>
              <w:rPr>
                <w:color w:val="000000"/>
                <w:szCs w:val="22"/>
                <w:lang w:val="en-US"/>
              </w:rPr>
            </w:pPr>
            <w:r w:rsidRPr="00813EBE">
              <w:rPr>
                <w:color w:val="000000"/>
                <w:szCs w:val="22"/>
                <w:lang w:val="en-US"/>
              </w:rPr>
              <w:t>Borrowings in VND</w:t>
            </w:r>
          </w:p>
        </w:tc>
        <w:tc>
          <w:tcPr>
            <w:tcW w:w="1598" w:type="dxa"/>
            <w:shd w:val="clear" w:color="auto" w:fill="auto"/>
            <w:vAlign w:val="bottom"/>
          </w:tcPr>
          <w:p w14:paraId="46E2A698" w14:textId="29DA1B23" w:rsidR="00F76508" w:rsidRPr="00813EBE" w:rsidRDefault="00F76508" w:rsidP="00963E36">
            <w:pPr>
              <w:ind w:right="-106"/>
              <w:jc w:val="right"/>
              <w:rPr>
                <w:szCs w:val="22"/>
                <w:lang w:val="en-US"/>
              </w:rPr>
            </w:pPr>
            <w:r>
              <w:rPr>
                <w:color w:val="000000"/>
                <w:szCs w:val="22"/>
              </w:rPr>
              <w:t>2,132,690</w:t>
            </w:r>
          </w:p>
        </w:tc>
        <w:tc>
          <w:tcPr>
            <w:tcW w:w="317" w:type="dxa"/>
            <w:shd w:val="clear" w:color="auto" w:fill="auto"/>
            <w:noWrap/>
            <w:vAlign w:val="center"/>
          </w:tcPr>
          <w:p w14:paraId="001DE519" w14:textId="77777777" w:rsidR="00F76508" w:rsidRPr="00813EBE" w:rsidRDefault="00F76508" w:rsidP="00625CAF">
            <w:pPr>
              <w:jc w:val="right"/>
              <w:rPr>
                <w:szCs w:val="22"/>
                <w:lang w:val="en-US"/>
              </w:rPr>
            </w:pPr>
          </w:p>
        </w:tc>
        <w:tc>
          <w:tcPr>
            <w:tcW w:w="1598" w:type="dxa"/>
            <w:shd w:val="clear" w:color="auto" w:fill="auto"/>
            <w:vAlign w:val="bottom"/>
          </w:tcPr>
          <w:p w14:paraId="15EA9553" w14:textId="1A13A0EC" w:rsidR="00F76508" w:rsidRPr="00813EBE" w:rsidRDefault="00F76508" w:rsidP="00963E36">
            <w:pPr>
              <w:ind w:left="-2" w:right="-86"/>
              <w:jc w:val="right"/>
              <w:rPr>
                <w:szCs w:val="22"/>
                <w:lang w:val="en-US"/>
              </w:rPr>
            </w:pPr>
            <w:r w:rsidRPr="00813EBE">
              <w:rPr>
                <w:szCs w:val="22"/>
                <w:lang w:val="en-US"/>
              </w:rPr>
              <w:t>4,472,179</w:t>
            </w:r>
          </w:p>
        </w:tc>
      </w:tr>
      <w:tr w:rsidR="00F76508" w:rsidRPr="00813EBE" w14:paraId="6051F8EB" w14:textId="77777777" w:rsidTr="00963E36">
        <w:trPr>
          <w:trHeight w:val="285"/>
        </w:trPr>
        <w:tc>
          <w:tcPr>
            <w:tcW w:w="4637" w:type="dxa"/>
            <w:shd w:val="clear" w:color="auto" w:fill="auto"/>
            <w:vAlign w:val="center"/>
            <w:hideMark/>
          </w:tcPr>
          <w:p w14:paraId="403E024B" w14:textId="77777777" w:rsidR="00F76508" w:rsidRPr="00813EBE" w:rsidRDefault="00F76508" w:rsidP="00625CAF">
            <w:pPr>
              <w:ind w:left="-86"/>
              <w:rPr>
                <w:color w:val="000000"/>
                <w:szCs w:val="22"/>
                <w:lang w:val="en-US"/>
              </w:rPr>
            </w:pPr>
            <w:r w:rsidRPr="00813EBE">
              <w:rPr>
                <w:color w:val="000000"/>
                <w:szCs w:val="22"/>
                <w:lang w:val="en-US"/>
              </w:rPr>
              <w:t>Borrowings in foreign currencies</w:t>
            </w:r>
          </w:p>
        </w:tc>
        <w:tc>
          <w:tcPr>
            <w:tcW w:w="1598" w:type="dxa"/>
            <w:shd w:val="clear" w:color="auto" w:fill="auto"/>
            <w:vAlign w:val="bottom"/>
          </w:tcPr>
          <w:p w14:paraId="25EACE17" w14:textId="7A0A5E17" w:rsidR="00F76508" w:rsidRPr="00813EBE" w:rsidRDefault="00F76508" w:rsidP="00963E36">
            <w:pPr>
              <w:pBdr>
                <w:bottom w:val="single" w:sz="4" w:space="1" w:color="auto"/>
              </w:pBdr>
              <w:ind w:right="-106"/>
              <w:jc w:val="right"/>
              <w:rPr>
                <w:szCs w:val="22"/>
                <w:lang w:val="en-US"/>
              </w:rPr>
            </w:pPr>
            <w:r>
              <w:rPr>
                <w:color w:val="000000"/>
                <w:szCs w:val="22"/>
              </w:rPr>
              <w:t>24,718,185</w:t>
            </w:r>
          </w:p>
        </w:tc>
        <w:tc>
          <w:tcPr>
            <w:tcW w:w="317" w:type="dxa"/>
            <w:shd w:val="clear" w:color="auto" w:fill="auto"/>
            <w:noWrap/>
            <w:vAlign w:val="center"/>
          </w:tcPr>
          <w:p w14:paraId="3BF10FD6" w14:textId="77777777" w:rsidR="00F76508" w:rsidRPr="00813EBE" w:rsidRDefault="00F76508" w:rsidP="00625CAF">
            <w:pPr>
              <w:jc w:val="right"/>
              <w:rPr>
                <w:szCs w:val="22"/>
                <w:lang w:val="en-US"/>
              </w:rPr>
            </w:pPr>
          </w:p>
        </w:tc>
        <w:tc>
          <w:tcPr>
            <w:tcW w:w="1598" w:type="dxa"/>
            <w:shd w:val="clear" w:color="auto" w:fill="auto"/>
            <w:vAlign w:val="bottom"/>
          </w:tcPr>
          <w:p w14:paraId="29F96986" w14:textId="771219D6" w:rsidR="00F76508" w:rsidRPr="00813EBE" w:rsidRDefault="00F76508" w:rsidP="00963E36">
            <w:pPr>
              <w:pBdr>
                <w:bottom w:val="single" w:sz="4" w:space="1" w:color="auto"/>
              </w:pBdr>
              <w:ind w:left="-2" w:right="-86"/>
              <w:jc w:val="right"/>
              <w:rPr>
                <w:szCs w:val="22"/>
                <w:lang w:val="en-US"/>
              </w:rPr>
            </w:pPr>
            <w:r w:rsidRPr="00813EBE">
              <w:rPr>
                <w:szCs w:val="22"/>
                <w:lang w:val="en-US"/>
              </w:rPr>
              <w:t>18,162,119</w:t>
            </w:r>
          </w:p>
        </w:tc>
      </w:tr>
      <w:tr w:rsidR="00EC4848" w:rsidRPr="00813EBE" w14:paraId="7344EB58" w14:textId="77777777" w:rsidTr="00963E36">
        <w:trPr>
          <w:trHeight w:val="432"/>
        </w:trPr>
        <w:tc>
          <w:tcPr>
            <w:tcW w:w="4637" w:type="dxa"/>
            <w:shd w:val="clear" w:color="auto" w:fill="auto"/>
            <w:vAlign w:val="center"/>
            <w:hideMark/>
          </w:tcPr>
          <w:p w14:paraId="43C734E6" w14:textId="77777777" w:rsidR="00EC4848" w:rsidRPr="00813EBE" w:rsidRDefault="00EC4848" w:rsidP="00625CAF">
            <w:pPr>
              <w:ind w:left="-86"/>
              <w:rPr>
                <w:color w:val="000000"/>
                <w:szCs w:val="22"/>
                <w:lang w:val="en-US"/>
              </w:rPr>
            </w:pPr>
          </w:p>
        </w:tc>
        <w:tc>
          <w:tcPr>
            <w:tcW w:w="1598" w:type="dxa"/>
            <w:shd w:val="clear" w:color="auto" w:fill="auto"/>
            <w:vAlign w:val="center"/>
          </w:tcPr>
          <w:p w14:paraId="4C453A1D" w14:textId="1FC32792" w:rsidR="00EC4848" w:rsidRPr="00813EBE" w:rsidRDefault="00F76508" w:rsidP="00963E36">
            <w:pPr>
              <w:pBdr>
                <w:bottom w:val="double" w:sz="4" w:space="1" w:color="auto"/>
              </w:pBdr>
              <w:ind w:right="-106"/>
              <w:jc w:val="right"/>
              <w:rPr>
                <w:b/>
                <w:szCs w:val="22"/>
                <w:lang w:val="en-US"/>
              </w:rPr>
            </w:pPr>
            <w:r w:rsidRPr="00F76508">
              <w:rPr>
                <w:b/>
                <w:bCs/>
                <w:szCs w:val="22"/>
              </w:rPr>
              <w:t>43,577,620</w:t>
            </w:r>
          </w:p>
        </w:tc>
        <w:tc>
          <w:tcPr>
            <w:tcW w:w="317" w:type="dxa"/>
            <w:shd w:val="clear" w:color="auto" w:fill="auto"/>
            <w:noWrap/>
            <w:vAlign w:val="center"/>
          </w:tcPr>
          <w:p w14:paraId="16D34D38" w14:textId="77777777" w:rsidR="00EC4848" w:rsidRPr="00813EBE" w:rsidRDefault="00EC4848" w:rsidP="00625CAF">
            <w:pPr>
              <w:jc w:val="right"/>
              <w:rPr>
                <w:b/>
                <w:szCs w:val="22"/>
                <w:lang w:val="en-US"/>
              </w:rPr>
            </w:pPr>
          </w:p>
        </w:tc>
        <w:tc>
          <w:tcPr>
            <w:tcW w:w="1598" w:type="dxa"/>
            <w:shd w:val="clear" w:color="auto" w:fill="auto"/>
            <w:vAlign w:val="center"/>
          </w:tcPr>
          <w:p w14:paraId="43461949" w14:textId="28120E15" w:rsidR="00EC4848" w:rsidRPr="00813EBE" w:rsidRDefault="00EC4848" w:rsidP="00963E36">
            <w:pPr>
              <w:pBdr>
                <w:bottom w:val="double" w:sz="4" w:space="1" w:color="auto"/>
              </w:pBdr>
              <w:ind w:left="-2" w:right="-86"/>
              <w:jc w:val="right"/>
              <w:rPr>
                <w:b/>
                <w:szCs w:val="22"/>
                <w:lang w:val="en-US"/>
              </w:rPr>
            </w:pPr>
            <w:r w:rsidRPr="00813EBE">
              <w:rPr>
                <w:b/>
                <w:szCs w:val="22"/>
                <w:lang w:val="en-US"/>
              </w:rPr>
              <w:t xml:space="preserve"> 61,266,635 </w:t>
            </w:r>
          </w:p>
        </w:tc>
      </w:tr>
    </w:tbl>
    <w:p w14:paraId="0D7506C4" w14:textId="40CE6A5E" w:rsidR="00312493" w:rsidRDefault="00312493" w:rsidP="00625CAF">
      <w:pPr>
        <w:rPr>
          <w:szCs w:val="22"/>
          <w:lang w:val="en-US"/>
        </w:rPr>
      </w:pPr>
    </w:p>
    <w:p w14:paraId="49D3664C" w14:textId="77777777" w:rsidR="00312493" w:rsidRDefault="00312493" w:rsidP="00625CAF">
      <w:pPr>
        <w:rPr>
          <w:szCs w:val="22"/>
          <w:lang w:val="en-US"/>
        </w:rPr>
      </w:pPr>
      <w:r>
        <w:rPr>
          <w:szCs w:val="22"/>
          <w:lang w:val="en-US"/>
        </w:rPr>
        <w:br w:type="page"/>
      </w:r>
    </w:p>
    <w:p w14:paraId="5D915894" w14:textId="77777777" w:rsidR="007364C8" w:rsidRPr="00813EBE" w:rsidRDefault="001E153F" w:rsidP="00625CAF">
      <w:pPr>
        <w:pStyle w:val="subheading1"/>
        <w:widowControl w:val="0"/>
        <w:numPr>
          <w:ilvl w:val="0"/>
          <w:numId w:val="21"/>
        </w:numPr>
        <w:tabs>
          <w:tab w:val="clear" w:pos="840"/>
          <w:tab w:val="clear" w:pos="5103"/>
          <w:tab w:val="clear" w:pos="7000"/>
          <w:tab w:val="clear" w:pos="8448"/>
        </w:tabs>
        <w:ind w:left="720" w:right="-475" w:hanging="720"/>
        <w:outlineLvl w:val="0"/>
        <w:rPr>
          <w:rFonts w:eastAsia="MS Mincho"/>
          <w:sz w:val="22"/>
          <w:szCs w:val="22"/>
          <w:lang w:val="en-US"/>
        </w:rPr>
      </w:pPr>
      <w:r w:rsidRPr="00813EBE">
        <w:rPr>
          <w:rFonts w:eastAsia="MS Mincho"/>
          <w:sz w:val="22"/>
          <w:szCs w:val="22"/>
          <w:lang w:val="en-US"/>
        </w:rPr>
        <w:lastRenderedPageBreak/>
        <w:t xml:space="preserve">DEPOSITS FROM CUSTOMERS </w:t>
      </w:r>
    </w:p>
    <w:p w14:paraId="2C001BA1" w14:textId="77777777" w:rsidR="007364C8" w:rsidRPr="00813EBE" w:rsidRDefault="007364C8" w:rsidP="00625CAF">
      <w:pPr>
        <w:pStyle w:val="subheading1"/>
        <w:keepNext w:val="0"/>
        <w:keepLines w:val="0"/>
        <w:widowControl w:val="0"/>
        <w:tabs>
          <w:tab w:val="clear" w:pos="840"/>
          <w:tab w:val="clear" w:pos="5103"/>
          <w:tab w:val="clear" w:pos="7000"/>
          <w:tab w:val="clear" w:pos="8448"/>
        </w:tabs>
        <w:ind w:left="720" w:right="0" w:firstLine="0"/>
        <w:rPr>
          <w:rFonts w:eastAsia="MS Mincho"/>
          <w:sz w:val="22"/>
          <w:szCs w:val="22"/>
          <w:lang w:val="en-US"/>
        </w:rPr>
      </w:pPr>
    </w:p>
    <w:tbl>
      <w:tblPr>
        <w:tblW w:w="8159" w:type="dxa"/>
        <w:tblInd w:w="720" w:type="dxa"/>
        <w:tblLayout w:type="fixed"/>
        <w:tblLook w:val="04A0" w:firstRow="1" w:lastRow="0" w:firstColumn="1" w:lastColumn="0" w:noHBand="0" w:noVBand="1"/>
      </w:tblPr>
      <w:tblGrid>
        <w:gridCol w:w="4748"/>
        <w:gridCol w:w="1576"/>
        <w:gridCol w:w="259"/>
        <w:gridCol w:w="1576"/>
      </w:tblGrid>
      <w:tr w:rsidR="00300438" w:rsidRPr="00813EBE" w14:paraId="74D12A95" w14:textId="77777777" w:rsidTr="00217123">
        <w:trPr>
          <w:trHeight w:val="293"/>
        </w:trPr>
        <w:tc>
          <w:tcPr>
            <w:tcW w:w="4748" w:type="dxa"/>
            <w:tcBorders>
              <w:top w:val="nil"/>
              <w:left w:val="nil"/>
              <w:bottom w:val="nil"/>
              <w:right w:val="nil"/>
            </w:tcBorders>
            <w:shd w:val="clear" w:color="auto" w:fill="auto"/>
            <w:vAlign w:val="center"/>
            <w:hideMark/>
          </w:tcPr>
          <w:p w14:paraId="1B30BE9D" w14:textId="77777777" w:rsidR="00A54640" w:rsidRPr="00813EBE" w:rsidRDefault="00A54640" w:rsidP="00625CAF">
            <w:pPr>
              <w:rPr>
                <w:sz w:val="24"/>
                <w:szCs w:val="24"/>
                <w:lang w:val="en-US"/>
              </w:rPr>
            </w:pPr>
          </w:p>
        </w:tc>
        <w:tc>
          <w:tcPr>
            <w:tcW w:w="1576" w:type="dxa"/>
            <w:tcBorders>
              <w:top w:val="nil"/>
              <w:left w:val="nil"/>
              <w:bottom w:val="nil"/>
              <w:right w:val="nil"/>
            </w:tcBorders>
            <w:shd w:val="clear" w:color="auto" w:fill="auto"/>
            <w:vAlign w:val="center"/>
            <w:hideMark/>
          </w:tcPr>
          <w:p w14:paraId="380D5FAF" w14:textId="514D911F" w:rsidR="00A54640" w:rsidRPr="00813EBE" w:rsidRDefault="007F2DD0" w:rsidP="00625CAF">
            <w:pPr>
              <w:jc w:val="right"/>
              <w:rPr>
                <w:i/>
                <w:iCs/>
                <w:color w:val="000000"/>
                <w:szCs w:val="22"/>
                <w:lang w:val="en-US"/>
              </w:rPr>
            </w:pPr>
            <w:r w:rsidRPr="00813EBE">
              <w:rPr>
                <w:i/>
                <w:iCs/>
                <w:color w:val="000000"/>
                <w:szCs w:val="22"/>
                <w:lang w:val="en-US"/>
              </w:rPr>
              <w:fldChar w:fldCharType="begin"/>
            </w:r>
            <w:r w:rsidRPr="00813EBE">
              <w:rPr>
                <w:i/>
                <w:iCs/>
                <w:color w:val="000000"/>
                <w:szCs w:val="22"/>
                <w:lang w:val="en-US"/>
              </w:rPr>
              <w:instrText xml:space="preserve"> REF CYE_short \h </w:instrText>
            </w:r>
            <w:r w:rsidR="00D369C5" w:rsidRPr="00813EBE">
              <w:rPr>
                <w:i/>
                <w:iCs/>
                <w:color w:val="000000"/>
                <w:szCs w:val="22"/>
                <w:lang w:val="en-US"/>
              </w:rPr>
              <w:instrText xml:space="preserve">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06/30/2020</w:t>
            </w:r>
            <w:r w:rsidRPr="00813EBE">
              <w:rPr>
                <w:i/>
                <w:iCs/>
                <w:color w:val="000000"/>
                <w:szCs w:val="22"/>
                <w:lang w:val="en-US"/>
              </w:rPr>
              <w:fldChar w:fldCharType="end"/>
            </w:r>
          </w:p>
        </w:tc>
        <w:tc>
          <w:tcPr>
            <w:tcW w:w="259" w:type="dxa"/>
            <w:tcBorders>
              <w:top w:val="nil"/>
              <w:left w:val="nil"/>
              <w:bottom w:val="nil"/>
              <w:right w:val="nil"/>
            </w:tcBorders>
            <w:shd w:val="clear" w:color="auto" w:fill="auto"/>
            <w:noWrap/>
            <w:vAlign w:val="bottom"/>
            <w:hideMark/>
          </w:tcPr>
          <w:p w14:paraId="741C7D76" w14:textId="77777777" w:rsidR="00A54640" w:rsidRPr="00813EBE" w:rsidRDefault="00A54640" w:rsidP="00625CAF">
            <w:pPr>
              <w:jc w:val="right"/>
              <w:rPr>
                <w:i/>
                <w:iCs/>
                <w:color w:val="000000"/>
                <w:szCs w:val="22"/>
                <w:lang w:val="en-US"/>
              </w:rPr>
            </w:pPr>
          </w:p>
        </w:tc>
        <w:tc>
          <w:tcPr>
            <w:tcW w:w="1576" w:type="dxa"/>
            <w:tcBorders>
              <w:top w:val="nil"/>
              <w:left w:val="nil"/>
              <w:bottom w:val="nil"/>
              <w:right w:val="nil"/>
            </w:tcBorders>
            <w:shd w:val="clear" w:color="auto" w:fill="auto"/>
            <w:vAlign w:val="center"/>
            <w:hideMark/>
          </w:tcPr>
          <w:p w14:paraId="0405FD40" w14:textId="76C7EB63" w:rsidR="00A54640" w:rsidRPr="00813EBE" w:rsidRDefault="007F2DD0" w:rsidP="00625CAF">
            <w:pPr>
              <w:ind w:right="-86"/>
              <w:jc w:val="right"/>
              <w:rPr>
                <w:i/>
                <w:iCs/>
                <w:color w:val="000000"/>
                <w:szCs w:val="22"/>
                <w:lang w:val="en-US"/>
              </w:rPr>
            </w:pPr>
            <w:r w:rsidRPr="00813EBE">
              <w:rPr>
                <w:i/>
                <w:iCs/>
                <w:color w:val="000000"/>
                <w:szCs w:val="22"/>
                <w:lang w:val="en-US"/>
              </w:rPr>
              <w:fldChar w:fldCharType="begin"/>
            </w:r>
            <w:r w:rsidRPr="00813EBE">
              <w:rPr>
                <w:i/>
                <w:iCs/>
                <w:color w:val="000000"/>
                <w:szCs w:val="22"/>
                <w:lang w:val="en-US"/>
              </w:rPr>
              <w:instrText xml:space="preserve"> REF LYE_short \h </w:instrText>
            </w:r>
            <w:r w:rsidR="00D369C5" w:rsidRPr="00813EBE">
              <w:rPr>
                <w:i/>
                <w:iCs/>
                <w:color w:val="000000"/>
                <w:szCs w:val="22"/>
                <w:lang w:val="en-US"/>
              </w:rPr>
              <w:instrText xml:space="preserve">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12/31/2019</w:t>
            </w:r>
            <w:r w:rsidRPr="00813EBE">
              <w:rPr>
                <w:i/>
                <w:iCs/>
                <w:color w:val="000000"/>
                <w:szCs w:val="22"/>
                <w:lang w:val="en-US"/>
              </w:rPr>
              <w:fldChar w:fldCharType="end"/>
            </w:r>
          </w:p>
        </w:tc>
      </w:tr>
      <w:tr w:rsidR="0017691C" w:rsidRPr="00813EBE" w14:paraId="4397B895" w14:textId="77777777" w:rsidTr="00217123">
        <w:trPr>
          <w:trHeight w:val="293"/>
        </w:trPr>
        <w:tc>
          <w:tcPr>
            <w:tcW w:w="4748" w:type="dxa"/>
            <w:tcBorders>
              <w:top w:val="nil"/>
              <w:left w:val="nil"/>
              <w:bottom w:val="nil"/>
              <w:right w:val="nil"/>
            </w:tcBorders>
            <w:shd w:val="clear" w:color="auto" w:fill="auto"/>
            <w:vAlign w:val="center"/>
          </w:tcPr>
          <w:p w14:paraId="1FB5D016" w14:textId="77777777" w:rsidR="0017691C" w:rsidRPr="00813EBE" w:rsidRDefault="0017691C" w:rsidP="00625CAF">
            <w:pPr>
              <w:rPr>
                <w:sz w:val="24"/>
                <w:szCs w:val="24"/>
                <w:lang w:val="en-US"/>
              </w:rPr>
            </w:pPr>
          </w:p>
        </w:tc>
        <w:tc>
          <w:tcPr>
            <w:tcW w:w="1576" w:type="dxa"/>
            <w:tcBorders>
              <w:top w:val="nil"/>
              <w:left w:val="nil"/>
              <w:bottom w:val="nil"/>
              <w:right w:val="nil"/>
            </w:tcBorders>
            <w:shd w:val="clear" w:color="auto" w:fill="auto"/>
            <w:vAlign w:val="bottom"/>
          </w:tcPr>
          <w:p w14:paraId="1CFCA1F4" w14:textId="3F4AE334" w:rsidR="0017691C" w:rsidRPr="00813EBE" w:rsidRDefault="0017691C" w:rsidP="00625CAF">
            <w:pPr>
              <w:jc w:val="right"/>
              <w:rPr>
                <w:i/>
                <w:iCs/>
                <w:color w:val="000000"/>
                <w:szCs w:val="22"/>
                <w:lang w:val="en-US"/>
              </w:rPr>
            </w:pPr>
            <w:r w:rsidRPr="00813EBE">
              <w:rPr>
                <w:i/>
                <w:iCs/>
                <w:color w:val="000000"/>
                <w:szCs w:val="22"/>
                <w:lang w:val="en-US"/>
              </w:rPr>
              <w:t>VND million</w:t>
            </w:r>
          </w:p>
        </w:tc>
        <w:tc>
          <w:tcPr>
            <w:tcW w:w="259" w:type="dxa"/>
            <w:tcBorders>
              <w:top w:val="nil"/>
              <w:left w:val="nil"/>
              <w:bottom w:val="nil"/>
              <w:right w:val="nil"/>
            </w:tcBorders>
            <w:shd w:val="clear" w:color="auto" w:fill="auto"/>
            <w:noWrap/>
            <w:vAlign w:val="bottom"/>
          </w:tcPr>
          <w:p w14:paraId="22DDDA5F" w14:textId="77777777" w:rsidR="0017691C" w:rsidRPr="00813EBE" w:rsidRDefault="0017691C" w:rsidP="00625CAF">
            <w:pPr>
              <w:jc w:val="right"/>
              <w:rPr>
                <w:i/>
                <w:iCs/>
                <w:color w:val="000000"/>
                <w:szCs w:val="22"/>
                <w:lang w:val="en-US"/>
              </w:rPr>
            </w:pPr>
          </w:p>
        </w:tc>
        <w:tc>
          <w:tcPr>
            <w:tcW w:w="1576" w:type="dxa"/>
            <w:tcBorders>
              <w:top w:val="nil"/>
              <w:left w:val="nil"/>
              <w:bottom w:val="nil"/>
              <w:right w:val="nil"/>
            </w:tcBorders>
            <w:shd w:val="clear" w:color="auto" w:fill="auto"/>
            <w:vAlign w:val="bottom"/>
          </w:tcPr>
          <w:p w14:paraId="340F21FD" w14:textId="5AD0E1B1" w:rsidR="0017691C" w:rsidRPr="00813EBE" w:rsidRDefault="0017691C" w:rsidP="00625CAF">
            <w:pPr>
              <w:ind w:right="-86"/>
              <w:jc w:val="right"/>
              <w:rPr>
                <w:i/>
                <w:iCs/>
                <w:color w:val="000000"/>
                <w:szCs w:val="22"/>
                <w:lang w:val="en-US"/>
              </w:rPr>
            </w:pPr>
            <w:r w:rsidRPr="00813EBE">
              <w:rPr>
                <w:i/>
                <w:iCs/>
                <w:color w:val="000000"/>
                <w:szCs w:val="22"/>
                <w:lang w:val="en-US"/>
              </w:rPr>
              <w:t>VND million</w:t>
            </w:r>
          </w:p>
        </w:tc>
      </w:tr>
      <w:tr w:rsidR="0017691C" w:rsidRPr="00813EBE" w14:paraId="06B58D9E" w14:textId="77777777" w:rsidTr="00217123">
        <w:trPr>
          <w:trHeight w:val="293"/>
        </w:trPr>
        <w:tc>
          <w:tcPr>
            <w:tcW w:w="4748" w:type="dxa"/>
            <w:tcBorders>
              <w:top w:val="nil"/>
              <w:left w:val="nil"/>
              <w:bottom w:val="nil"/>
              <w:right w:val="nil"/>
            </w:tcBorders>
            <w:shd w:val="clear" w:color="auto" w:fill="auto"/>
            <w:vAlign w:val="center"/>
            <w:hideMark/>
          </w:tcPr>
          <w:p w14:paraId="175B8806" w14:textId="77777777" w:rsidR="0017691C" w:rsidRPr="00813EBE" w:rsidRDefault="0017691C" w:rsidP="00625CAF">
            <w:pPr>
              <w:ind w:left="-86"/>
              <w:rPr>
                <w:i/>
                <w:iCs/>
                <w:color w:val="000000"/>
                <w:szCs w:val="22"/>
                <w:lang w:val="en-US"/>
              </w:rPr>
            </w:pPr>
          </w:p>
        </w:tc>
        <w:tc>
          <w:tcPr>
            <w:tcW w:w="1576" w:type="dxa"/>
            <w:tcBorders>
              <w:top w:val="nil"/>
              <w:left w:val="nil"/>
              <w:bottom w:val="nil"/>
              <w:right w:val="nil"/>
            </w:tcBorders>
            <w:shd w:val="clear" w:color="auto" w:fill="auto"/>
            <w:vAlign w:val="bottom"/>
            <w:hideMark/>
          </w:tcPr>
          <w:p w14:paraId="2D7E0541" w14:textId="1A6F198C" w:rsidR="0017691C" w:rsidRPr="00813EBE" w:rsidRDefault="0017691C" w:rsidP="00625CAF">
            <w:pPr>
              <w:pBdr>
                <w:bottom w:val="single" w:sz="4" w:space="1" w:color="auto"/>
              </w:pBdr>
              <w:ind w:left="144"/>
              <w:jc w:val="right"/>
              <w:rPr>
                <w:i/>
                <w:iCs/>
                <w:color w:val="000000"/>
                <w:szCs w:val="22"/>
                <w:lang w:val="en-US"/>
              </w:rPr>
            </w:pPr>
          </w:p>
        </w:tc>
        <w:tc>
          <w:tcPr>
            <w:tcW w:w="259" w:type="dxa"/>
            <w:tcBorders>
              <w:top w:val="nil"/>
              <w:left w:val="nil"/>
              <w:bottom w:val="nil"/>
              <w:right w:val="nil"/>
            </w:tcBorders>
            <w:shd w:val="clear" w:color="auto" w:fill="auto"/>
            <w:noWrap/>
            <w:vAlign w:val="bottom"/>
            <w:hideMark/>
          </w:tcPr>
          <w:p w14:paraId="569C557F" w14:textId="77777777" w:rsidR="0017691C" w:rsidRPr="00813EBE" w:rsidRDefault="0017691C" w:rsidP="00625CAF">
            <w:pPr>
              <w:jc w:val="right"/>
              <w:rPr>
                <w:i/>
                <w:iCs/>
                <w:color w:val="000000"/>
                <w:szCs w:val="22"/>
                <w:lang w:val="en-US"/>
              </w:rPr>
            </w:pPr>
          </w:p>
        </w:tc>
        <w:tc>
          <w:tcPr>
            <w:tcW w:w="1576" w:type="dxa"/>
            <w:tcBorders>
              <w:top w:val="nil"/>
              <w:left w:val="nil"/>
              <w:bottom w:val="nil"/>
              <w:right w:val="nil"/>
            </w:tcBorders>
            <w:shd w:val="clear" w:color="auto" w:fill="auto"/>
            <w:vAlign w:val="bottom"/>
            <w:hideMark/>
          </w:tcPr>
          <w:p w14:paraId="4688BC88" w14:textId="643E2763" w:rsidR="0017691C" w:rsidRPr="00813EBE" w:rsidRDefault="0017691C" w:rsidP="00625CAF">
            <w:pPr>
              <w:pBdr>
                <w:bottom w:val="single" w:sz="4" w:space="1" w:color="auto"/>
              </w:pBdr>
              <w:ind w:left="288" w:right="-86"/>
              <w:jc w:val="right"/>
              <w:rPr>
                <w:i/>
                <w:iCs/>
                <w:color w:val="000000"/>
                <w:szCs w:val="22"/>
                <w:lang w:val="en-US"/>
              </w:rPr>
            </w:pPr>
            <w:r w:rsidRPr="00813EBE">
              <w:rPr>
                <w:i/>
                <w:iCs/>
                <w:color w:val="000000"/>
                <w:szCs w:val="22"/>
                <w:lang w:val="en-US"/>
              </w:rPr>
              <w:t>(audited)</w:t>
            </w:r>
          </w:p>
        </w:tc>
      </w:tr>
      <w:tr w:rsidR="00300438" w:rsidRPr="00813EBE" w14:paraId="350F7929" w14:textId="77777777" w:rsidTr="00217123">
        <w:trPr>
          <w:trHeight w:val="20"/>
        </w:trPr>
        <w:tc>
          <w:tcPr>
            <w:tcW w:w="4748" w:type="dxa"/>
            <w:tcBorders>
              <w:top w:val="nil"/>
              <w:left w:val="nil"/>
              <w:bottom w:val="nil"/>
              <w:right w:val="nil"/>
            </w:tcBorders>
            <w:shd w:val="clear" w:color="auto" w:fill="auto"/>
            <w:vAlign w:val="center"/>
            <w:hideMark/>
          </w:tcPr>
          <w:p w14:paraId="7E06A290" w14:textId="77777777" w:rsidR="00A54640" w:rsidRPr="00813EBE" w:rsidRDefault="00A54640" w:rsidP="00625CAF">
            <w:pPr>
              <w:ind w:left="-86"/>
              <w:rPr>
                <w:i/>
                <w:iCs/>
                <w:color w:val="000000"/>
                <w:szCs w:val="22"/>
                <w:lang w:val="en-US"/>
              </w:rPr>
            </w:pPr>
          </w:p>
        </w:tc>
        <w:tc>
          <w:tcPr>
            <w:tcW w:w="1576" w:type="dxa"/>
            <w:tcBorders>
              <w:top w:val="nil"/>
              <w:left w:val="nil"/>
              <w:right w:val="nil"/>
            </w:tcBorders>
            <w:shd w:val="clear" w:color="auto" w:fill="auto"/>
            <w:hideMark/>
          </w:tcPr>
          <w:p w14:paraId="5F97690B" w14:textId="77777777" w:rsidR="00A54640" w:rsidRPr="00813EBE" w:rsidRDefault="00A54640" w:rsidP="00625CAF">
            <w:pPr>
              <w:rPr>
                <w:lang w:val="en-US"/>
              </w:rPr>
            </w:pPr>
          </w:p>
        </w:tc>
        <w:tc>
          <w:tcPr>
            <w:tcW w:w="259" w:type="dxa"/>
            <w:tcBorders>
              <w:top w:val="nil"/>
              <w:left w:val="nil"/>
              <w:right w:val="nil"/>
            </w:tcBorders>
            <w:shd w:val="clear" w:color="auto" w:fill="auto"/>
            <w:noWrap/>
            <w:vAlign w:val="bottom"/>
            <w:hideMark/>
          </w:tcPr>
          <w:p w14:paraId="4EA5B937" w14:textId="77777777" w:rsidR="00A54640" w:rsidRPr="00813EBE" w:rsidRDefault="00A54640" w:rsidP="00625CAF">
            <w:pPr>
              <w:rPr>
                <w:lang w:val="en-US"/>
              </w:rPr>
            </w:pPr>
          </w:p>
        </w:tc>
        <w:tc>
          <w:tcPr>
            <w:tcW w:w="1576" w:type="dxa"/>
            <w:tcBorders>
              <w:top w:val="nil"/>
              <w:left w:val="nil"/>
              <w:right w:val="nil"/>
            </w:tcBorders>
            <w:shd w:val="clear" w:color="auto" w:fill="auto"/>
            <w:vAlign w:val="center"/>
            <w:hideMark/>
          </w:tcPr>
          <w:p w14:paraId="46BF543D" w14:textId="79A548AF" w:rsidR="00A54640" w:rsidRPr="00813EBE" w:rsidRDefault="00A54640" w:rsidP="00625CAF">
            <w:pPr>
              <w:ind w:right="-86"/>
              <w:jc w:val="right"/>
              <w:rPr>
                <w:i/>
                <w:iCs/>
                <w:color w:val="000000"/>
                <w:szCs w:val="22"/>
                <w:lang w:val="en-US"/>
              </w:rPr>
            </w:pPr>
          </w:p>
        </w:tc>
      </w:tr>
      <w:tr w:rsidR="00523787" w:rsidRPr="00813EBE" w14:paraId="5D0C780B" w14:textId="77777777" w:rsidTr="00217123">
        <w:trPr>
          <w:trHeight w:val="293"/>
        </w:trPr>
        <w:tc>
          <w:tcPr>
            <w:tcW w:w="4748" w:type="dxa"/>
            <w:tcBorders>
              <w:top w:val="nil"/>
              <w:left w:val="nil"/>
              <w:bottom w:val="nil"/>
              <w:right w:val="nil"/>
            </w:tcBorders>
            <w:shd w:val="clear" w:color="auto" w:fill="auto"/>
            <w:vAlign w:val="center"/>
            <w:hideMark/>
          </w:tcPr>
          <w:p w14:paraId="2DA7DAEF" w14:textId="77777777" w:rsidR="00523787" w:rsidRPr="00813EBE" w:rsidRDefault="00523787" w:rsidP="00523787">
            <w:pPr>
              <w:ind w:left="-86"/>
              <w:rPr>
                <w:b/>
                <w:bCs/>
                <w:color w:val="000000"/>
                <w:szCs w:val="22"/>
                <w:lang w:val="en-US"/>
              </w:rPr>
            </w:pPr>
            <w:r w:rsidRPr="00813EBE">
              <w:rPr>
                <w:b/>
                <w:bCs/>
                <w:color w:val="000000"/>
                <w:szCs w:val="22"/>
                <w:lang w:val="en-US"/>
              </w:rPr>
              <w:t>Current deposits</w:t>
            </w:r>
          </w:p>
        </w:tc>
        <w:tc>
          <w:tcPr>
            <w:tcW w:w="1576" w:type="dxa"/>
            <w:tcBorders>
              <w:top w:val="nil"/>
              <w:left w:val="nil"/>
              <w:bottom w:val="nil"/>
              <w:right w:val="nil"/>
            </w:tcBorders>
            <w:shd w:val="clear" w:color="auto" w:fill="auto"/>
            <w:vAlign w:val="center"/>
          </w:tcPr>
          <w:p w14:paraId="1B86CFC7" w14:textId="7C6EB17E" w:rsidR="00523787" w:rsidRPr="00813EBE" w:rsidRDefault="00523787" w:rsidP="00523787">
            <w:pPr>
              <w:jc w:val="right"/>
              <w:rPr>
                <w:b/>
                <w:szCs w:val="22"/>
                <w:lang w:val="en-US"/>
              </w:rPr>
            </w:pPr>
            <w:r>
              <w:rPr>
                <w:b/>
                <w:bCs/>
                <w:color w:val="000000"/>
                <w:szCs w:val="22"/>
              </w:rPr>
              <w:t>81,424,095</w:t>
            </w:r>
          </w:p>
        </w:tc>
        <w:tc>
          <w:tcPr>
            <w:tcW w:w="259" w:type="dxa"/>
            <w:tcBorders>
              <w:top w:val="nil"/>
              <w:left w:val="nil"/>
              <w:bottom w:val="nil"/>
              <w:right w:val="nil"/>
            </w:tcBorders>
            <w:shd w:val="clear" w:color="auto" w:fill="auto"/>
            <w:noWrap/>
            <w:vAlign w:val="bottom"/>
            <w:hideMark/>
          </w:tcPr>
          <w:p w14:paraId="1DDDCDAD" w14:textId="77777777" w:rsidR="00523787" w:rsidRPr="00813EBE" w:rsidRDefault="00523787" w:rsidP="00523787">
            <w:pPr>
              <w:jc w:val="right"/>
              <w:rPr>
                <w:b/>
                <w:szCs w:val="22"/>
                <w:lang w:val="en-US"/>
              </w:rPr>
            </w:pPr>
          </w:p>
        </w:tc>
        <w:tc>
          <w:tcPr>
            <w:tcW w:w="1576" w:type="dxa"/>
            <w:tcBorders>
              <w:top w:val="nil"/>
              <w:left w:val="nil"/>
              <w:bottom w:val="nil"/>
              <w:right w:val="nil"/>
            </w:tcBorders>
            <w:shd w:val="clear" w:color="auto" w:fill="auto"/>
            <w:vAlign w:val="center"/>
          </w:tcPr>
          <w:p w14:paraId="61282B28" w14:textId="22384B98" w:rsidR="00523787" w:rsidRPr="00813EBE" w:rsidRDefault="00523787" w:rsidP="00523787">
            <w:pPr>
              <w:ind w:right="-86"/>
              <w:jc w:val="right"/>
              <w:rPr>
                <w:b/>
                <w:szCs w:val="22"/>
                <w:lang w:val="en-US"/>
              </w:rPr>
            </w:pPr>
            <w:r w:rsidRPr="00813EBE">
              <w:rPr>
                <w:b/>
                <w:szCs w:val="22"/>
                <w:lang w:val="en-US"/>
              </w:rPr>
              <w:t>76,053,396</w:t>
            </w:r>
          </w:p>
        </w:tc>
      </w:tr>
      <w:tr w:rsidR="00523787" w:rsidRPr="00813EBE" w14:paraId="76BA961C" w14:textId="77777777" w:rsidTr="00217123">
        <w:trPr>
          <w:trHeight w:val="293"/>
        </w:trPr>
        <w:tc>
          <w:tcPr>
            <w:tcW w:w="4748" w:type="dxa"/>
            <w:tcBorders>
              <w:top w:val="nil"/>
              <w:left w:val="nil"/>
              <w:bottom w:val="nil"/>
              <w:right w:val="nil"/>
            </w:tcBorders>
            <w:shd w:val="clear" w:color="auto" w:fill="auto"/>
            <w:vAlign w:val="center"/>
            <w:hideMark/>
          </w:tcPr>
          <w:p w14:paraId="42662805" w14:textId="77777777" w:rsidR="00523787" w:rsidRPr="00813EBE" w:rsidRDefault="00523787" w:rsidP="00523787">
            <w:pPr>
              <w:ind w:left="-86"/>
              <w:rPr>
                <w:color w:val="000000"/>
                <w:szCs w:val="22"/>
                <w:lang w:val="en-US"/>
              </w:rPr>
            </w:pPr>
            <w:r w:rsidRPr="00813EBE">
              <w:rPr>
                <w:color w:val="000000"/>
                <w:szCs w:val="22"/>
                <w:lang w:val="en-US"/>
              </w:rPr>
              <w:t>Current accounts in VND</w:t>
            </w:r>
          </w:p>
        </w:tc>
        <w:tc>
          <w:tcPr>
            <w:tcW w:w="1576" w:type="dxa"/>
            <w:tcBorders>
              <w:top w:val="nil"/>
              <w:left w:val="nil"/>
              <w:bottom w:val="nil"/>
              <w:right w:val="nil"/>
            </w:tcBorders>
            <w:shd w:val="clear" w:color="auto" w:fill="auto"/>
            <w:vAlign w:val="bottom"/>
          </w:tcPr>
          <w:p w14:paraId="641A227A" w14:textId="711809FD" w:rsidR="00523787" w:rsidRPr="00813EBE" w:rsidRDefault="00523787" w:rsidP="00523787">
            <w:pPr>
              <w:jc w:val="right"/>
              <w:rPr>
                <w:szCs w:val="22"/>
                <w:lang w:val="en-US"/>
              </w:rPr>
            </w:pPr>
            <w:r>
              <w:rPr>
                <w:color w:val="000000"/>
                <w:szCs w:val="22"/>
              </w:rPr>
              <w:t>76,082,325</w:t>
            </w:r>
          </w:p>
        </w:tc>
        <w:tc>
          <w:tcPr>
            <w:tcW w:w="259" w:type="dxa"/>
            <w:tcBorders>
              <w:top w:val="nil"/>
              <w:left w:val="nil"/>
              <w:bottom w:val="nil"/>
              <w:right w:val="nil"/>
            </w:tcBorders>
            <w:shd w:val="clear" w:color="auto" w:fill="auto"/>
            <w:noWrap/>
            <w:vAlign w:val="bottom"/>
          </w:tcPr>
          <w:p w14:paraId="59A99A47" w14:textId="77777777" w:rsidR="00523787" w:rsidRPr="00813EBE" w:rsidRDefault="00523787" w:rsidP="00523787">
            <w:pPr>
              <w:jc w:val="right"/>
              <w:rPr>
                <w:szCs w:val="22"/>
                <w:lang w:val="en-US"/>
              </w:rPr>
            </w:pPr>
          </w:p>
        </w:tc>
        <w:tc>
          <w:tcPr>
            <w:tcW w:w="1576" w:type="dxa"/>
            <w:tcBorders>
              <w:top w:val="nil"/>
              <w:left w:val="nil"/>
              <w:bottom w:val="nil"/>
              <w:right w:val="nil"/>
            </w:tcBorders>
            <w:shd w:val="clear" w:color="auto" w:fill="auto"/>
            <w:vAlign w:val="bottom"/>
          </w:tcPr>
          <w:p w14:paraId="5A908E93" w14:textId="212E0B81" w:rsidR="00523787" w:rsidRPr="00813EBE" w:rsidRDefault="00523787" w:rsidP="00523787">
            <w:pPr>
              <w:ind w:right="-86"/>
              <w:jc w:val="right"/>
              <w:rPr>
                <w:szCs w:val="22"/>
                <w:lang w:val="en-US"/>
              </w:rPr>
            </w:pPr>
            <w:r w:rsidRPr="00813EBE">
              <w:rPr>
                <w:szCs w:val="22"/>
                <w:lang w:val="en-US"/>
              </w:rPr>
              <w:t>70,297,064</w:t>
            </w:r>
          </w:p>
        </w:tc>
      </w:tr>
      <w:tr w:rsidR="00523787" w:rsidRPr="00813EBE" w14:paraId="7B249926" w14:textId="77777777" w:rsidTr="00217123">
        <w:trPr>
          <w:trHeight w:val="293"/>
        </w:trPr>
        <w:tc>
          <w:tcPr>
            <w:tcW w:w="4748" w:type="dxa"/>
            <w:tcBorders>
              <w:top w:val="nil"/>
              <w:left w:val="nil"/>
              <w:bottom w:val="nil"/>
              <w:right w:val="nil"/>
            </w:tcBorders>
            <w:shd w:val="clear" w:color="auto" w:fill="auto"/>
            <w:vAlign w:val="center"/>
            <w:hideMark/>
          </w:tcPr>
          <w:p w14:paraId="6F1DA1E9" w14:textId="77777777" w:rsidR="00523787" w:rsidRPr="00813EBE" w:rsidRDefault="00523787" w:rsidP="00523787">
            <w:pPr>
              <w:ind w:left="-86"/>
              <w:rPr>
                <w:color w:val="000000"/>
                <w:szCs w:val="22"/>
                <w:lang w:val="en-US"/>
              </w:rPr>
            </w:pPr>
            <w:r w:rsidRPr="00813EBE">
              <w:rPr>
                <w:color w:val="000000"/>
                <w:szCs w:val="22"/>
                <w:lang w:val="en-US"/>
              </w:rPr>
              <w:t>Current accounts in foreign currencies</w:t>
            </w:r>
          </w:p>
        </w:tc>
        <w:tc>
          <w:tcPr>
            <w:tcW w:w="1576" w:type="dxa"/>
            <w:tcBorders>
              <w:top w:val="nil"/>
              <w:left w:val="nil"/>
              <w:bottom w:val="nil"/>
              <w:right w:val="nil"/>
            </w:tcBorders>
            <w:shd w:val="clear" w:color="auto" w:fill="auto"/>
            <w:vAlign w:val="bottom"/>
          </w:tcPr>
          <w:p w14:paraId="5ED95DA8" w14:textId="6105493A" w:rsidR="00523787" w:rsidRPr="00813EBE" w:rsidRDefault="00523787" w:rsidP="00523787">
            <w:pPr>
              <w:jc w:val="right"/>
              <w:rPr>
                <w:szCs w:val="22"/>
                <w:lang w:val="en-US"/>
              </w:rPr>
            </w:pPr>
            <w:r>
              <w:rPr>
                <w:color w:val="000000"/>
                <w:szCs w:val="22"/>
              </w:rPr>
              <w:t>5,341,770</w:t>
            </w:r>
          </w:p>
        </w:tc>
        <w:tc>
          <w:tcPr>
            <w:tcW w:w="259" w:type="dxa"/>
            <w:tcBorders>
              <w:top w:val="nil"/>
              <w:left w:val="nil"/>
              <w:bottom w:val="nil"/>
              <w:right w:val="nil"/>
            </w:tcBorders>
            <w:shd w:val="clear" w:color="auto" w:fill="auto"/>
            <w:noWrap/>
            <w:vAlign w:val="bottom"/>
          </w:tcPr>
          <w:p w14:paraId="53EAD32B" w14:textId="77777777" w:rsidR="00523787" w:rsidRPr="00813EBE" w:rsidRDefault="00523787" w:rsidP="00523787">
            <w:pPr>
              <w:jc w:val="right"/>
              <w:rPr>
                <w:szCs w:val="22"/>
                <w:lang w:val="en-US"/>
              </w:rPr>
            </w:pPr>
          </w:p>
        </w:tc>
        <w:tc>
          <w:tcPr>
            <w:tcW w:w="1576" w:type="dxa"/>
            <w:tcBorders>
              <w:top w:val="nil"/>
              <w:left w:val="nil"/>
              <w:bottom w:val="nil"/>
              <w:right w:val="nil"/>
            </w:tcBorders>
            <w:shd w:val="clear" w:color="auto" w:fill="auto"/>
            <w:vAlign w:val="bottom"/>
          </w:tcPr>
          <w:p w14:paraId="72B3E9FE" w14:textId="7C626A87" w:rsidR="00523787" w:rsidRPr="00813EBE" w:rsidRDefault="00523787" w:rsidP="00523787">
            <w:pPr>
              <w:ind w:right="-86"/>
              <w:jc w:val="right"/>
              <w:rPr>
                <w:szCs w:val="22"/>
                <w:lang w:val="en-US"/>
              </w:rPr>
            </w:pPr>
            <w:r w:rsidRPr="00813EBE">
              <w:rPr>
                <w:szCs w:val="22"/>
                <w:lang w:val="en-US"/>
              </w:rPr>
              <w:t>5,756,332</w:t>
            </w:r>
          </w:p>
        </w:tc>
      </w:tr>
      <w:tr w:rsidR="00523787" w:rsidRPr="00813EBE" w14:paraId="4977EBE3" w14:textId="77777777" w:rsidTr="009A1F28">
        <w:trPr>
          <w:trHeight w:val="20"/>
        </w:trPr>
        <w:tc>
          <w:tcPr>
            <w:tcW w:w="4748" w:type="dxa"/>
            <w:tcBorders>
              <w:top w:val="nil"/>
              <w:left w:val="nil"/>
              <w:bottom w:val="nil"/>
              <w:right w:val="nil"/>
            </w:tcBorders>
            <w:shd w:val="clear" w:color="auto" w:fill="auto"/>
            <w:vAlign w:val="center"/>
            <w:hideMark/>
          </w:tcPr>
          <w:p w14:paraId="46144BF4" w14:textId="77777777" w:rsidR="00523787" w:rsidRPr="00813EBE" w:rsidRDefault="00523787" w:rsidP="00523787">
            <w:pPr>
              <w:ind w:left="-86"/>
              <w:rPr>
                <w:color w:val="000000"/>
                <w:szCs w:val="22"/>
                <w:lang w:val="en-US"/>
              </w:rPr>
            </w:pPr>
          </w:p>
        </w:tc>
        <w:tc>
          <w:tcPr>
            <w:tcW w:w="1576" w:type="dxa"/>
            <w:tcBorders>
              <w:top w:val="nil"/>
              <w:left w:val="nil"/>
              <w:bottom w:val="nil"/>
              <w:right w:val="nil"/>
            </w:tcBorders>
            <w:shd w:val="clear" w:color="auto" w:fill="auto"/>
            <w:vAlign w:val="center"/>
          </w:tcPr>
          <w:p w14:paraId="13B2A0F1" w14:textId="22D71FA5" w:rsidR="00523787" w:rsidRPr="00813EBE" w:rsidRDefault="00523787" w:rsidP="00523787">
            <w:pPr>
              <w:jc w:val="right"/>
              <w:rPr>
                <w:szCs w:val="22"/>
                <w:lang w:val="en-US"/>
              </w:rPr>
            </w:pPr>
          </w:p>
        </w:tc>
        <w:tc>
          <w:tcPr>
            <w:tcW w:w="259" w:type="dxa"/>
            <w:tcBorders>
              <w:top w:val="nil"/>
              <w:left w:val="nil"/>
              <w:bottom w:val="nil"/>
              <w:right w:val="nil"/>
            </w:tcBorders>
            <w:shd w:val="clear" w:color="auto" w:fill="auto"/>
            <w:noWrap/>
            <w:vAlign w:val="bottom"/>
          </w:tcPr>
          <w:p w14:paraId="46D4F419" w14:textId="77777777" w:rsidR="00523787" w:rsidRPr="00813EBE" w:rsidRDefault="00523787" w:rsidP="00523787">
            <w:pPr>
              <w:jc w:val="right"/>
              <w:rPr>
                <w:szCs w:val="22"/>
                <w:lang w:val="en-US"/>
              </w:rPr>
            </w:pPr>
          </w:p>
        </w:tc>
        <w:tc>
          <w:tcPr>
            <w:tcW w:w="1576" w:type="dxa"/>
            <w:tcBorders>
              <w:top w:val="nil"/>
              <w:left w:val="nil"/>
              <w:bottom w:val="nil"/>
              <w:right w:val="nil"/>
            </w:tcBorders>
            <w:shd w:val="clear" w:color="auto" w:fill="auto"/>
            <w:vAlign w:val="bottom"/>
          </w:tcPr>
          <w:p w14:paraId="72A545E9" w14:textId="77777777" w:rsidR="00523787" w:rsidRPr="00813EBE" w:rsidRDefault="00523787" w:rsidP="00523787">
            <w:pPr>
              <w:ind w:right="-86"/>
              <w:jc w:val="right"/>
              <w:rPr>
                <w:szCs w:val="22"/>
                <w:lang w:val="en-US"/>
              </w:rPr>
            </w:pPr>
          </w:p>
        </w:tc>
      </w:tr>
      <w:tr w:rsidR="00523787" w:rsidRPr="00813EBE" w14:paraId="15105C70" w14:textId="77777777" w:rsidTr="00217123">
        <w:trPr>
          <w:trHeight w:val="293"/>
        </w:trPr>
        <w:tc>
          <w:tcPr>
            <w:tcW w:w="4748" w:type="dxa"/>
            <w:tcBorders>
              <w:top w:val="nil"/>
              <w:left w:val="nil"/>
              <w:bottom w:val="nil"/>
              <w:right w:val="nil"/>
            </w:tcBorders>
            <w:shd w:val="clear" w:color="auto" w:fill="auto"/>
            <w:vAlign w:val="center"/>
            <w:hideMark/>
          </w:tcPr>
          <w:p w14:paraId="18A14134" w14:textId="77777777" w:rsidR="00523787" w:rsidRPr="00813EBE" w:rsidRDefault="00523787" w:rsidP="00523787">
            <w:pPr>
              <w:ind w:left="-86"/>
              <w:rPr>
                <w:b/>
                <w:bCs/>
                <w:color w:val="000000"/>
                <w:szCs w:val="22"/>
                <w:lang w:val="en-US"/>
              </w:rPr>
            </w:pPr>
            <w:r w:rsidRPr="00813EBE">
              <w:rPr>
                <w:b/>
                <w:bCs/>
                <w:color w:val="000000"/>
                <w:szCs w:val="22"/>
                <w:lang w:val="en-US"/>
              </w:rPr>
              <w:t>Term deposits</w:t>
            </w:r>
          </w:p>
        </w:tc>
        <w:tc>
          <w:tcPr>
            <w:tcW w:w="1576" w:type="dxa"/>
            <w:tcBorders>
              <w:top w:val="nil"/>
              <w:left w:val="nil"/>
              <w:bottom w:val="nil"/>
              <w:right w:val="nil"/>
            </w:tcBorders>
            <w:shd w:val="clear" w:color="auto" w:fill="auto"/>
            <w:vAlign w:val="center"/>
          </w:tcPr>
          <w:p w14:paraId="7D4F2448" w14:textId="6B65AE10" w:rsidR="00523787" w:rsidRPr="00813EBE" w:rsidRDefault="00523787" w:rsidP="00523787">
            <w:pPr>
              <w:jc w:val="right"/>
              <w:rPr>
                <w:b/>
                <w:szCs w:val="22"/>
                <w:lang w:val="en-US"/>
              </w:rPr>
            </w:pPr>
            <w:r>
              <w:rPr>
                <w:b/>
                <w:bCs/>
                <w:color w:val="000000"/>
                <w:szCs w:val="22"/>
              </w:rPr>
              <w:t>163,861,847</w:t>
            </w:r>
          </w:p>
        </w:tc>
        <w:tc>
          <w:tcPr>
            <w:tcW w:w="259" w:type="dxa"/>
            <w:tcBorders>
              <w:top w:val="nil"/>
              <w:left w:val="nil"/>
              <w:bottom w:val="nil"/>
              <w:right w:val="nil"/>
            </w:tcBorders>
            <w:shd w:val="clear" w:color="auto" w:fill="auto"/>
            <w:noWrap/>
            <w:vAlign w:val="bottom"/>
          </w:tcPr>
          <w:p w14:paraId="602FC76E" w14:textId="77777777" w:rsidR="00523787" w:rsidRPr="00813EBE" w:rsidRDefault="00523787" w:rsidP="00523787">
            <w:pPr>
              <w:jc w:val="right"/>
              <w:rPr>
                <w:b/>
                <w:szCs w:val="22"/>
                <w:lang w:val="en-US"/>
              </w:rPr>
            </w:pPr>
          </w:p>
        </w:tc>
        <w:tc>
          <w:tcPr>
            <w:tcW w:w="1576" w:type="dxa"/>
            <w:tcBorders>
              <w:top w:val="nil"/>
              <w:left w:val="nil"/>
              <w:bottom w:val="nil"/>
              <w:right w:val="nil"/>
            </w:tcBorders>
            <w:shd w:val="clear" w:color="auto" w:fill="auto"/>
            <w:vAlign w:val="center"/>
          </w:tcPr>
          <w:p w14:paraId="2402A8BF" w14:textId="48C3160D" w:rsidR="00523787" w:rsidRPr="00813EBE" w:rsidRDefault="00523787" w:rsidP="00523787">
            <w:pPr>
              <w:ind w:right="-86"/>
              <w:jc w:val="right"/>
              <w:rPr>
                <w:b/>
                <w:szCs w:val="22"/>
                <w:lang w:val="en-US"/>
              </w:rPr>
            </w:pPr>
            <w:r w:rsidRPr="00813EBE">
              <w:rPr>
                <w:szCs w:val="22"/>
                <w:lang w:val="en-US"/>
              </w:rPr>
              <w:t xml:space="preserve"> </w:t>
            </w:r>
            <w:r w:rsidRPr="00813EBE">
              <w:rPr>
                <w:b/>
                <w:szCs w:val="22"/>
                <w:lang w:val="en-US"/>
              </w:rPr>
              <w:t xml:space="preserve">151,581,145 </w:t>
            </w:r>
          </w:p>
        </w:tc>
      </w:tr>
      <w:tr w:rsidR="00523787" w:rsidRPr="00813EBE" w14:paraId="2FD3DCA4" w14:textId="77777777" w:rsidTr="00217123">
        <w:trPr>
          <w:trHeight w:val="293"/>
        </w:trPr>
        <w:tc>
          <w:tcPr>
            <w:tcW w:w="4748" w:type="dxa"/>
            <w:tcBorders>
              <w:top w:val="nil"/>
              <w:left w:val="nil"/>
              <w:bottom w:val="nil"/>
              <w:right w:val="nil"/>
            </w:tcBorders>
            <w:shd w:val="clear" w:color="auto" w:fill="auto"/>
            <w:vAlign w:val="center"/>
            <w:hideMark/>
          </w:tcPr>
          <w:p w14:paraId="2FB6FF3E" w14:textId="77777777" w:rsidR="00523787" w:rsidRPr="00813EBE" w:rsidRDefault="00523787" w:rsidP="00523787">
            <w:pPr>
              <w:ind w:left="-86"/>
              <w:rPr>
                <w:color w:val="000000"/>
                <w:szCs w:val="22"/>
                <w:lang w:val="en-US"/>
              </w:rPr>
            </w:pPr>
            <w:r w:rsidRPr="00813EBE">
              <w:rPr>
                <w:color w:val="000000"/>
                <w:szCs w:val="22"/>
                <w:lang w:val="en-US"/>
              </w:rPr>
              <w:t>Term deposits in VND</w:t>
            </w:r>
          </w:p>
        </w:tc>
        <w:tc>
          <w:tcPr>
            <w:tcW w:w="1576" w:type="dxa"/>
            <w:tcBorders>
              <w:top w:val="nil"/>
              <w:left w:val="nil"/>
              <w:bottom w:val="nil"/>
              <w:right w:val="nil"/>
            </w:tcBorders>
            <w:shd w:val="clear" w:color="auto" w:fill="auto"/>
            <w:vAlign w:val="bottom"/>
          </w:tcPr>
          <w:p w14:paraId="1A6ABD1A" w14:textId="6327FAA4" w:rsidR="00523787" w:rsidRPr="00813EBE" w:rsidRDefault="00523787" w:rsidP="00523787">
            <w:pPr>
              <w:jc w:val="right"/>
              <w:rPr>
                <w:szCs w:val="22"/>
                <w:lang w:val="en-US"/>
              </w:rPr>
            </w:pPr>
            <w:r>
              <w:rPr>
                <w:color w:val="000000"/>
                <w:szCs w:val="22"/>
              </w:rPr>
              <w:t>158,256,033</w:t>
            </w:r>
          </w:p>
        </w:tc>
        <w:tc>
          <w:tcPr>
            <w:tcW w:w="259" w:type="dxa"/>
            <w:tcBorders>
              <w:top w:val="nil"/>
              <w:left w:val="nil"/>
              <w:bottom w:val="nil"/>
              <w:right w:val="nil"/>
            </w:tcBorders>
            <w:shd w:val="clear" w:color="auto" w:fill="auto"/>
            <w:noWrap/>
            <w:vAlign w:val="bottom"/>
          </w:tcPr>
          <w:p w14:paraId="0BE53E2E" w14:textId="77777777" w:rsidR="00523787" w:rsidRPr="00813EBE" w:rsidRDefault="00523787" w:rsidP="00523787">
            <w:pPr>
              <w:jc w:val="right"/>
              <w:rPr>
                <w:szCs w:val="22"/>
                <w:lang w:val="en-US"/>
              </w:rPr>
            </w:pPr>
          </w:p>
        </w:tc>
        <w:tc>
          <w:tcPr>
            <w:tcW w:w="1576" w:type="dxa"/>
            <w:tcBorders>
              <w:top w:val="nil"/>
              <w:left w:val="nil"/>
              <w:bottom w:val="nil"/>
              <w:right w:val="nil"/>
            </w:tcBorders>
            <w:shd w:val="clear" w:color="auto" w:fill="auto"/>
            <w:vAlign w:val="bottom"/>
          </w:tcPr>
          <w:p w14:paraId="748F12DF" w14:textId="3687CD37" w:rsidR="00523787" w:rsidRPr="00813EBE" w:rsidRDefault="00523787" w:rsidP="00523787">
            <w:pPr>
              <w:ind w:right="-86"/>
              <w:jc w:val="right"/>
              <w:rPr>
                <w:szCs w:val="22"/>
                <w:lang w:val="en-US"/>
              </w:rPr>
            </w:pPr>
            <w:r w:rsidRPr="00813EBE">
              <w:rPr>
                <w:szCs w:val="22"/>
                <w:lang w:val="en-US"/>
              </w:rPr>
              <w:t xml:space="preserve"> 145,641,213 </w:t>
            </w:r>
          </w:p>
        </w:tc>
      </w:tr>
      <w:tr w:rsidR="00523787" w:rsidRPr="00813EBE" w14:paraId="0F344EC3" w14:textId="77777777" w:rsidTr="00217123">
        <w:trPr>
          <w:trHeight w:val="293"/>
        </w:trPr>
        <w:tc>
          <w:tcPr>
            <w:tcW w:w="4748" w:type="dxa"/>
            <w:tcBorders>
              <w:top w:val="nil"/>
              <w:left w:val="nil"/>
              <w:bottom w:val="nil"/>
              <w:right w:val="nil"/>
            </w:tcBorders>
            <w:shd w:val="clear" w:color="auto" w:fill="auto"/>
            <w:vAlign w:val="center"/>
            <w:hideMark/>
          </w:tcPr>
          <w:p w14:paraId="6DC43B25" w14:textId="77777777" w:rsidR="00523787" w:rsidRPr="00813EBE" w:rsidRDefault="00523787" w:rsidP="00523787">
            <w:pPr>
              <w:ind w:left="-86"/>
              <w:rPr>
                <w:color w:val="000000"/>
                <w:szCs w:val="22"/>
                <w:lang w:val="en-US"/>
              </w:rPr>
            </w:pPr>
            <w:r w:rsidRPr="00813EBE">
              <w:rPr>
                <w:color w:val="000000"/>
                <w:szCs w:val="22"/>
                <w:lang w:val="en-US"/>
              </w:rPr>
              <w:t>Term deposits in foreign currencies</w:t>
            </w:r>
          </w:p>
        </w:tc>
        <w:tc>
          <w:tcPr>
            <w:tcW w:w="1576" w:type="dxa"/>
            <w:tcBorders>
              <w:top w:val="nil"/>
              <w:left w:val="nil"/>
              <w:bottom w:val="nil"/>
              <w:right w:val="nil"/>
            </w:tcBorders>
            <w:shd w:val="clear" w:color="auto" w:fill="auto"/>
            <w:vAlign w:val="bottom"/>
          </w:tcPr>
          <w:p w14:paraId="1C1DE3CB" w14:textId="5361C52D" w:rsidR="00523787" w:rsidRPr="00813EBE" w:rsidRDefault="00523787" w:rsidP="00523787">
            <w:pPr>
              <w:jc w:val="right"/>
              <w:rPr>
                <w:szCs w:val="22"/>
                <w:lang w:val="en-US"/>
              </w:rPr>
            </w:pPr>
            <w:r>
              <w:rPr>
                <w:color w:val="000000"/>
                <w:szCs w:val="22"/>
              </w:rPr>
              <w:t>5,605,814</w:t>
            </w:r>
          </w:p>
        </w:tc>
        <w:tc>
          <w:tcPr>
            <w:tcW w:w="259" w:type="dxa"/>
            <w:tcBorders>
              <w:top w:val="nil"/>
              <w:left w:val="nil"/>
              <w:bottom w:val="nil"/>
              <w:right w:val="nil"/>
            </w:tcBorders>
            <w:shd w:val="clear" w:color="auto" w:fill="auto"/>
            <w:noWrap/>
            <w:vAlign w:val="bottom"/>
          </w:tcPr>
          <w:p w14:paraId="41B8A535" w14:textId="77777777" w:rsidR="00523787" w:rsidRPr="00813EBE" w:rsidRDefault="00523787" w:rsidP="00523787">
            <w:pPr>
              <w:jc w:val="right"/>
              <w:rPr>
                <w:szCs w:val="22"/>
                <w:lang w:val="en-US"/>
              </w:rPr>
            </w:pPr>
          </w:p>
        </w:tc>
        <w:tc>
          <w:tcPr>
            <w:tcW w:w="1576" w:type="dxa"/>
            <w:tcBorders>
              <w:top w:val="nil"/>
              <w:left w:val="nil"/>
              <w:bottom w:val="nil"/>
              <w:right w:val="nil"/>
            </w:tcBorders>
            <w:shd w:val="clear" w:color="auto" w:fill="auto"/>
            <w:vAlign w:val="bottom"/>
          </w:tcPr>
          <w:p w14:paraId="63A6C083" w14:textId="17CE6A42" w:rsidR="00523787" w:rsidRPr="00813EBE" w:rsidRDefault="00523787" w:rsidP="00523787">
            <w:pPr>
              <w:ind w:right="-86"/>
              <w:jc w:val="right"/>
              <w:rPr>
                <w:szCs w:val="22"/>
                <w:lang w:val="en-US"/>
              </w:rPr>
            </w:pPr>
            <w:r w:rsidRPr="00813EBE">
              <w:rPr>
                <w:szCs w:val="22"/>
                <w:lang w:val="en-US"/>
              </w:rPr>
              <w:t xml:space="preserve"> 5,939,932 </w:t>
            </w:r>
          </w:p>
        </w:tc>
      </w:tr>
      <w:tr w:rsidR="00523787" w:rsidRPr="00813EBE" w14:paraId="1634EF72" w14:textId="77777777" w:rsidTr="009A1F28">
        <w:trPr>
          <w:trHeight w:val="144"/>
        </w:trPr>
        <w:tc>
          <w:tcPr>
            <w:tcW w:w="4748" w:type="dxa"/>
            <w:tcBorders>
              <w:top w:val="nil"/>
              <w:left w:val="nil"/>
              <w:bottom w:val="nil"/>
              <w:right w:val="nil"/>
            </w:tcBorders>
            <w:shd w:val="clear" w:color="auto" w:fill="auto"/>
            <w:vAlign w:val="center"/>
            <w:hideMark/>
          </w:tcPr>
          <w:p w14:paraId="64BE5B44" w14:textId="77777777" w:rsidR="00523787" w:rsidRPr="00813EBE" w:rsidRDefault="00523787" w:rsidP="00523787">
            <w:pPr>
              <w:ind w:left="-86"/>
              <w:rPr>
                <w:color w:val="000000"/>
                <w:szCs w:val="22"/>
                <w:lang w:val="en-US"/>
              </w:rPr>
            </w:pPr>
          </w:p>
        </w:tc>
        <w:tc>
          <w:tcPr>
            <w:tcW w:w="1576" w:type="dxa"/>
            <w:tcBorders>
              <w:top w:val="nil"/>
              <w:left w:val="nil"/>
              <w:bottom w:val="nil"/>
              <w:right w:val="nil"/>
            </w:tcBorders>
            <w:shd w:val="clear" w:color="auto" w:fill="auto"/>
            <w:vAlign w:val="center"/>
          </w:tcPr>
          <w:p w14:paraId="75C02407" w14:textId="68D63732" w:rsidR="00523787" w:rsidRPr="00813EBE" w:rsidRDefault="00523787" w:rsidP="00523787">
            <w:pPr>
              <w:jc w:val="right"/>
              <w:rPr>
                <w:szCs w:val="22"/>
                <w:lang w:val="en-US"/>
              </w:rPr>
            </w:pPr>
          </w:p>
        </w:tc>
        <w:tc>
          <w:tcPr>
            <w:tcW w:w="259" w:type="dxa"/>
            <w:tcBorders>
              <w:top w:val="nil"/>
              <w:left w:val="nil"/>
              <w:bottom w:val="nil"/>
              <w:right w:val="nil"/>
            </w:tcBorders>
            <w:shd w:val="clear" w:color="auto" w:fill="auto"/>
            <w:noWrap/>
            <w:vAlign w:val="bottom"/>
          </w:tcPr>
          <w:p w14:paraId="6733290F" w14:textId="77777777" w:rsidR="00523787" w:rsidRPr="00813EBE" w:rsidRDefault="00523787" w:rsidP="00523787">
            <w:pPr>
              <w:jc w:val="right"/>
              <w:rPr>
                <w:szCs w:val="22"/>
                <w:lang w:val="en-US"/>
              </w:rPr>
            </w:pPr>
          </w:p>
        </w:tc>
        <w:tc>
          <w:tcPr>
            <w:tcW w:w="1576" w:type="dxa"/>
            <w:tcBorders>
              <w:top w:val="nil"/>
              <w:left w:val="nil"/>
              <w:bottom w:val="nil"/>
              <w:right w:val="nil"/>
            </w:tcBorders>
            <w:shd w:val="clear" w:color="auto" w:fill="auto"/>
            <w:vAlign w:val="bottom"/>
          </w:tcPr>
          <w:p w14:paraId="30BB22DB" w14:textId="77777777" w:rsidR="00523787" w:rsidRPr="00813EBE" w:rsidRDefault="00523787" w:rsidP="00523787">
            <w:pPr>
              <w:ind w:right="-86"/>
              <w:jc w:val="right"/>
              <w:rPr>
                <w:szCs w:val="22"/>
                <w:lang w:val="en-US"/>
              </w:rPr>
            </w:pPr>
          </w:p>
        </w:tc>
      </w:tr>
      <w:tr w:rsidR="00523787" w:rsidRPr="00813EBE" w14:paraId="10B248DA" w14:textId="77777777" w:rsidTr="00217123">
        <w:trPr>
          <w:trHeight w:val="293"/>
        </w:trPr>
        <w:tc>
          <w:tcPr>
            <w:tcW w:w="4748" w:type="dxa"/>
            <w:tcBorders>
              <w:top w:val="nil"/>
              <w:left w:val="nil"/>
              <w:bottom w:val="nil"/>
              <w:right w:val="nil"/>
            </w:tcBorders>
            <w:shd w:val="clear" w:color="auto" w:fill="auto"/>
            <w:vAlign w:val="center"/>
            <w:hideMark/>
          </w:tcPr>
          <w:p w14:paraId="07D2B19F" w14:textId="77777777" w:rsidR="00523787" w:rsidRPr="00813EBE" w:rsidRDefault="00523787" w:rsidP="00523787">
            <w:pPr>
              <w:ind w:left="-86"/>
              <w:rPr>
                <w:b/>
                <w:bCs/>
                <w:color w:val="000000"/>
                <w:szCs w:val="22"/>
                <w:lang w:val="en-US"/>
              </w:rPr>
            </w:pPr>
            <w:r w:rsidRPr="00813EBE">
              <w:rPr>
                <w:b/>
                <w:bCs/>
                <w:color w:val="000000"/>
                <w:szCs w:val="22"/>
                <w:lang w:val="en-US"/>
              </w:rPr>
              <w:t>Marginal deposits</w:t>
            </w:r>
          </w:p>
        </w:tc>
        <w:tc>
          <w:tcPr>
            <w:tcW w:w="1576" w:type="dxa"/>
            <w:tcBorders>
              <w:top w:val="nil"/>
              <w:left w:val="nil"/>
              <w:bottom w:val="nil"/>
              <w:right w:val="nil"/>
            </w:tcBorders>
            <w:shd w:val="clear" w:color="auto" w:fill="auto"/>
            <w:vAlign w:val="center"/>
          </w:tcPr>
          <w:p w14:paraId="38F4E5FF" w14:textId="60C23153" w:rsidR="00523787" w:rsidRPr="00813EBE" w:rsidRDefault="00523787" w:rsidP="00523787">
            <w:pPr>
              <w:jc w:val="right"/>
              <w:rPr>
                <w:b/>
                <w:szCs w:val="22"/>
                <w:lang w:val="en-US"/>
              </w:rPr>
            </w:pPr>
            <w:r>
              <w:rPr>
                <w:b/>
                <w:bCs/>
                <w:color w:val="000000"/>
                <w:szCs w:val="22"/>
              </w:rPr>
              <w:t>4,571,327</w:t>
            </w:r>
          </w:p>
        </w:tc>
        <w:tc>
          <w:tcPr>
            <w:tcW w:w="259" w:type="dxa"/>
            <w:tcBorders>
              <w:top w:val="nil"/>
              <w:left w:val="nil"/>
              <w:bottom w:val="nil"/>
              <w:right w:val="nil"/>
            </w:tcBorders>
            <w:shd w:val="clear" w:color="auto" w:fill="auto"/>
            <w:noWrap/>
            <w:vAlign w:val="bottom"/>
          </w:tcPr>
          <w:p w14:paraId="26283B2F" w14:textId="77777777" w:rsidR="00523787" w:rsidRPr="00813EBE" w:rsidRDefault="00523787" w:rsidP="00523787">
            <w:pPr>
              <w:jc w:val="right"/>
              <w:rPr>
                <w:b/>
                <w:szCs w:val="22"/>
                <w:lang w:val="en-US"/>
              </w:rPr>
            </w:pPr>
          </w:p>
        </w:tc>
        <w:tc>
          <w:tcPr>
            <w:tcW w:w="1576" w:type="dxa"/>
            <w:tcBorders>
              <w:top w:val="nil"/>
              <w:left w:val="nil"/>
              <w:bottom w:val="nil"/>
              <w:right w:val="nil"/>
            </w:tcBorders>
            <w:shd w:val="clear" w:color="auto" w:fill="auto"/>
            <w:vAlign w:val="center"/>
          </w:tcPr>
          <w:p w14:paraId="707341DA" w14:textId="7B12A626" w:rsidR="00523787" w:rsidRPr="00813EBE" w:rsidRDefault="00523787" w:rsidP="00523787">
            <w:pPr>
              <w:ind w:right="-86"/>
              <w:jc w:val="right"/>
              <w:rPr>
                <w:b/>
                <w:szCs w:val="22"/>
                <w:lang w:val="en-US"/>
              </w:rPr>
            </w:pPr>
            <w:r w:rsidRPr="00813EBE">
              <w:rPr>
                <w:b/>
                <w:szCs w:val="22"/>
                <w:lang w:val="en-US"/>
              </w:rPr>
              <w:t xml:space="preserve"> 3,662,220 </w:t>
            </w:r>
          </w:p>
        </w:tc>
      </w:tr>
      <w:tr w:rsidR="00523787" w:rsidRPr="00813EBE" w14:paraId="13EE4C3F" w14:textId="77777777" w:rsidTr="00217123">
        <w:trPr>
          <w:trHeight w:val="293"/>
        </w:trPr>
        <w:tc>
          <w:tcPr>
            <w:tcW w:w="4748" w:type="dxa"/>
            <w:tcBorders>
              <w:top w:val="nil"/>
              <w:left w:val="nil"/>
              <w:bottom w:val="nil"/>
              <w:right w:val="nil"/>
            </w:tcBorders>
            <w:shd w:val="clear" w:color="auto" w:fill="auto"/>
            <w:vAlign w:val="center"/>
            <w:hideMark/>
          </w:tcPr>
          <w:p w14:paraId="22A18207" w14:textId="77777777" w:rsidR="00523787" w:rsidRPr="00813EBE" w:rsidRDefault="00523787" w:rsidP="00523787">
            <w:pPr>
              <w:ind w:left="-86"/>
              <w:rPr>
                <w:color w:val="000000"/>
                <w:szCs w:val="22"/>
                <w:lang w:val="en-US"/>
              </w:rPr>
            </w:pPr>
            <w:r w:rsidRPr="00813EBE">
              <w:rPr>
                <w:color w:val="000000"/>
                <w:szCs w:val="22"/>
                <w:lang w:val="en-US"/>
              </w:rPr>
              <w:t>Marginal deposits in VND</w:t>
            </w:r>
          </w:p>
        </w:tc>
        <w:tc>
          <w:tcPr>
            <w:tcW w:w="1576" w:type="dxa"/>
            <w:tcBorders>
              <w:top w:val="nil"/>
              <w:left w:val="nil"/>
              <w:bottom w:val="nil"/>
              <w:right w:val="nil"/>
            </w:tcBorders>
            <w:shd w:val="clear" w:color="auto" w:fill="auto"/>
            <w:vAlign w:val="bottom"/>
          </w:tcPr>
          <w:p w14:paraId="29060E2D" w14:textId="1CA6303E" w:rsidR="00523787" w:rsidRPr="00813EBE" w:rsidRDefault="00523787" w:rsidP="00523787">
            <w:pPr>
              <w:jc w:val="right"/>
              <w:rPr>
                <w:szCs w:val="22"/>
                <w:lang w:val="en-US"/>
              </w:rPr>
            </w:pPr>
            <w:r>
              <w:rPr>
                <w:color w:val="000000"/>
                <w:szCs w:val="22"/>
              </w:rPr>
              <w:t>4,439,076</w:t>
            </w:r>
          </w:p>
        </w:tc>
        <w:tc>
          <w:tcPr>
            <w:tcW w:w="259" w:type="dxa"/>
            <w:tcBorders>
              <w:top w:val="nil"/>
              <w:left w:val="nil"/>
              <w:bottom w:val="nil"/>
              <w:right w:val="nil"/>
            </w:tcBorders>
            <w:shd w:val="clear" w:color="auto" w:fill="auto"/>
            <w:noWrap/>
            <w:vAlign w:val="bottom"/>
          </w:tcPr>
          <w:p w14:paraId="685AA0B3" w14:textId="77777777" w:rsidR="00523787" w:rsidRPr="00813EBE" w:rsidRDefault="00523787" w:rsidP="00523787">
            <w:pPr>
              <w:jc w:val="right"/>
              <w:rPr>
                <w:szCs w:val="22"/>
                <w:lang w:val="en-US"/>
              </w:rPr>
            </w:pPr>
          </w:p>
        </w:tc>
        <w:tc>
          <w:tcPr>
            <w:tcW w:w="1576" w:type="dxa"/>
            <w:tcBorders>
              <w:top w:val="nil"/>
              <w:left w:val="nil"/>
              <w:bottom w:val="nil"/>
              <w:right w:val="nil"/>
            </w:tcBorders>
            <w:shd w:val="clear" w:color="auto" w:fill="auto"/>
            <w:vAlign w:val="bottom"/>
          </w:tcPr>
          <w:p w14:paraId="77D3D063" w14:textId="789B5147" w:rsidR="00523787" w:rsidRPr="00813EBE" w:rsidRDefault="00523787" w:rsidP="00523787">
            <w:pPr>
              <w:ind w:right="-86"/>
              <w:jc w:val="right"/>
              <w:rPr>
                <w:szCs w:val="22"/>
                <w:lang w:val="en-US"/>
              </w:rPr>
            </w:pPr>
            <w:r w:rsidRPr="00813EBE">
              <w:rPr>
                <w:szCs w:val="22"/>
                <w:lang w:val="en-US"/>
              </w:rPr>
              <w:t xml:space="preserve"> 3,510,647 </w:t>
            </w:r>
          </w:p>
        </w:tc>
      </w:tr>
      <w:tr w:rsidR="00523787" w:rsidRPr="00813EBE" w14:paraId="6CBC888D" w14:textId="77777777" w:rsidTr="00217123">
        <w:trPr>
          <w:trHeight w:val="288"/>
        </w:trPr>
        <w:tc>
          <w:tcPr>
            <w:tcW w:w="4748" w:type="dxa"/>
            <w:tcBorders>
              <w:top w:val="nil"/>
              <w:left w:val="nil"/>
              <w:bottom w:val="nil"/>
              <w:right w:val="nil"/>
            </w:tcBorders>
            <w:shd w:val="clear" w:color="auto" w:fill="auto"/>
            <w:vAlign w:val="center"/>
            <w:hideMark/>
          </w:tcPr>
          <w:p w14:paraId="37EFBE1E" w14:textId="77777777" w:rsidR="00523787" w:rsidRPr="00813EBE" w:rsidRDefault="00523787" w:rsidP="00523787">
            <w:pPr>
              <w:ind w:left="-86"/>
              <w:rPr>
                <w:color w:val="000000"/>
                <w:szCs w:val="22"/>
                <w:lang w:val="en-US"/>
              </w:rPr>
            </w:pPr>
            <w:r w:rsidRPr="00813EBE">
              <w:rPr>
                <w:color w:val="000000"/>
                <w:szCs w:val="22"/>
                <w:lang w:val="en-US"/>
              </w:rPr>
              <w:t>Marginal deposits in foreign currencies</w:t>
            </w:r>
          </w:p>
        </w:tc>
        <w:tc>
          <w:tcPr>
            <w:tcW w:w="1576" w:type="dxa"/>
            <w:tcBorders>
              <w:top w:val="nil"/>
              <w:left w:val="nil"/>
              <w:bottom w:val="nil"/>
              <w:right w:val="nil"/>
            </w:tcBorders>
            <w:shd w:val="clear" w:color="auto" w:fill="auto"/>
            <w:vAlign w:val="bottom"/>
          </w:tcPr>
          <w:p w14:paraId="035D4557" w14:textId="04EA4525" w:rsidR="00523787" w:rsidRPr="00813EBE" w:rsidRDefault="00523787" w:rsidP="00523787">
            <w:pPr>
              <w:pBdr>
                <w:bottom w:val="single" w:sz="4" w:space="1" w:color="auto"/>
              </w:pBdr>
              <w:ind w:left="144"/>
              <w:jc w:val="right"/>
              <w:rPr>
                <w:szCs w:val="22"/>
                <w:lang w:val="en-US"/>
              </w:rPr>
            </w:pPr>
            <w:r>
              <w:rPr>
                <w:color w:val="000000"/>
                <w:szCs w:val="22"/>
              </w:rPr>
              <w:t>132,251</w:t>
            </w:r>
          </w:p>
        </w:tc>
        <w:tc>
          <w:tcPr>
            <w:tcW w:w="259" w:type="dxa"/>
            <w:tcBorders>
              <w:top w:val="nil"/>
              <w:left w:val="nil"/>
              <w:bottom w:val="nil"/>
              <w:right w:val="nil"/>
            </w:tcBorders>
            <w:shd w:val="clear" w:color="auto" w:fill="auto"/>
            <w:noWrap/>
            <w:vAlign w:val="bottom"/>
          </w:tcPr>
          <w:p w14:paraId="2C39D62D" w14:textId="77777777" w:rsidR="00523787" w:rsidRPr="00813EBE" w:rsidRDefault="00523787" w:rsidP="00523787">
            <w:pPr>
              <w:jc w:val="right"/>
              <w:rPr>
                <w:szCs w:val="22"/>
                <w:lang w:val="en-US"/>
              </w:rPr>
            </w:pPr>
          </w:p>
        </w:tc>
        <w:tc>
          <w:tcPr>
            <w:tcW w:w="1576" w:type="dxa"/>
            <w:tcBorders>
              <w:top w:val="nil"/>
              <w:left w:val="nil"/>
              <w:bottom w:val="nil"/>
              <w:right w:val="nil"/>
            </w:tcBorders>
            <w:shd w:val="clear" w:color="auto" w:fill="auto"/>
            <w:vAlign w:val="bottom"/>
          </w:tcPr>
          <w:p w14:paraId="41DA3F55" w14:textId="41F42A36" w:rsidR="00523787" w:rsidRPr="00813EBE" w:rsidRDefault="00523787" w:rsidP="00523787">
            <w:pPr>
              <w:pBdr>
                <w:bottom w:val="single" w:sz="4" w:space="1" w:color="auto"/>
              </w:pBdr>
              <w:ind w:left="144" w:right="-86"/>
              <w:jc w:val="right"/>
              <w:rPr>
                <w:szCs w:val="22"/>
                <w:lang w:val="en-US"/>
              </w:rPr>
            </w:pPr>
            <w:r w:rsidRPr="00813EBE">
              <w:rPr>
                <w:szCs w:val="22"/>
                <w:lang w:val="en-US"/>
              </w:rPr>
              <w:t xml:space="preserve"> 151,573 </w:t>
            </w:r>
          </w:p>
        </w:tc>
      </w:tr>
      <w:tr w:rsidR="00523787" w:rsidRPr="00813EBE" w14:paraId="636383D2" w14:textId="77777777" w:rsidTr="00217123">
        <w:trPr>
          <w:trHeight w:val="432"/>
        </w:trPr>
        <w:tc>
          <w:tcPr>
            <w:tcW w:w="4748" w:type="dxa"/>
            <w:tcBorders>
              <w:top w:val="nil"/>
              <w:left w:val="nil"/>
              <w:bottom w:val="nil"/>
              <w:right w:val="nil"/>
            </w:tcBorders>
            <w:shd w:val="clear" w:color="auto" w:fill="auto"/>
            <w:vAlign w:val="center"/>
            <w:hideMark/>
          </w:tcPr>
          <w:p w14:paraId="17CF7FE9" w14:textId="77777777" w:rsidR="00523787" w:rsidRPr="00813EBE" w:rsidRDefault="00523787" w:rsidP="00523787">
            <w:pPr>
              <w:ind w:left="-126"/>
              <w:jc w:val="right"/>
              <w:rPr>
                <w:color w:val="000000"/>
                <w:szCs w:val="22"/>
                <w:lang w:val="en-US"/>
              </w:rPr>
            </w:pPr>
          </w:p>
        </w:tc>
        <w:tc>
          <w:tcPr>
            <w:tcW w:w="1576" w:type="dxa"/>
            <w:tcBorders>
              <w:left w:val="nil"/>
              <w:right w:val="nil"/>
            </w:tcBorders>
            <w:shd w:val="clear" w:color="auto" w:fill="auto"/>
            <w:vAlign w:val="center"/>
          </w:tcPr>
          <w:p w14:paraId="0E6ADCB2" w14:textId="629C8145" w:rsidR="00523787" w:rsidRPr="00813EBE" w:rsidRDefault="00523787" w:rsidP="00523787">
            <w:pPr>
              <w:pBdr>
                <w:bottom w:val="double" w:sz="4" w:space="1" w:color="auto"/>
              </w:pBdr>
              <w:ind w:left="144"/>
              <w:jc w:val="right"/>
              <w:rPr>
                <w:b/>
                <w:bCs/>
                <w:color w:val="000000"/>
                <w:szCs w:val="22"/>
                <w:lang w:val="en-US"/>
              </w:rPr>
            </w:pPr>
            <w:r>
              <w:rPr>
                <w:b/>
                <w:bCs/>
                <w:color w:val="000000"/>
                <w:szCs w:val="22"/>
              </w:rPr>
              <w:t>249,857,269</w:t>
            </w:r>
          </w:p>
        </w:tc>
        <w:tc>
          <w:tcPr>
            <w:tcW w:w="259" w:type="dxa"/>
            <w:tcBorders>
              <w:left w:val="nil"/>
              <w:right w:val="nil"/>
            </w:tcBorders>
            <w:shd w:val="clear" w:color="auto" w:fill="auto"/>
            <w:noWrap/>
            <w:vAlign w:val="center"/>
          </w:tcPr>
          <w:p w14:paraId="34A16458" w14:textId="77777777" w:rsidR="00523787" w:rsidRPr="00813EBE" w:rsidRDefault="00523787" w:rsidP="00523787">
            <w:pPr>
              <w:jc w:val="right"/>
              <w:rPr>
                <w:b/>
                <w:bCs/>
                <w:color w:val="000000"/>
                <w:szCs w:val="22"/>
                <w:lang w:val="en-US"/>
              </w:rPr>
            </w:pPr>
          </w:p>
        </w:tc>
        <w:tc>
          <w:tcPr>
            <w:tcW w:w="1576" w:type="dxa"/>
            <w:tcBorders>
              <w:left w:val="nil"/>
              <w:right w:val="nil"/>
            </w:tcBorders>
            <w:shd w:val="clear" w:color="auto" w:fill="auto"/>
            <w:vAlign w:val="center"/>
          </w:tcPr>
          <w:p w14:paraId="2E9348FB" w14:textId="70D4CE8D" w:rsidR="00523787" w:rsidRPr="00813EBE" w:rsidRDefault="00523787" w:rsidP="00523787">
            <w:pPr>
              <w:pBdr>
                <w:bottom w:val="double" w:sz="4" w:space="1" w:color="auto"/>
              </w:pBdr>
              <w:ind w:left="144" w:right="-86"/>
              <w:jc w:val="right"/>
              <w:rPr>
                <w:b/>
                <w:bCs/>
                <w:color w:val="000000"/>
                <w:szCs w:val="22"/>
                <w:lang w:val="en-US"/>
              </w:rPr>
            </w:pPr>
            <w:r w:rsidRPr="00813EBE">
              <w:rPr>
                <w:b/>
                <w:bCs/>
                <w:color w:val="000000"/>
                <w:szCs w:val="22"/>
                <w:lang w:val="en-US"/>
              </w:rPr>
              <w:t>231,296,761</w:t>
            </w:r>
          </w:p>
        </w:tc>
      </w:tr>
    </w:tbl>
    <w:p w14:paraId="7BC509CB" w14:textId="77777777" w:rsidR="007364C8" w:rsidRPr="00813EBE" w:rsidRDefault="007364C8" w:rsidP="00625CAF">
      <w:pPr>
        <w:pStyle w:val="fixedassetnote"/>
        <w:keepNext/>
        <w:tabs>
          <w:tab w:val="clear" w:pos="840"/>
          <w:tab w:val="clear" w:pos="1120"/>
          <w:tab w:val="clear" w:pos="1400"/>
          <w:tab w:val="clear" w:pos="4040"/>
          <w:tab w:val="clear" w:pos="5480"/>
          <w:tab w:val="clear" w:pos="6940"/>
          <w:tab w:val="clear" w:pos="7140"/>
          <w:tab w:val="clear" w:pos="8300"/>
          <w:tab w:val="clear" w:pos="8520"/>
        </w:tabs>
        <w:ind w:left="0" w:right="130"/>
        <w:rPr>
          <w:szCs w:val="22"/>
          <w:lang w:val="en-US"/>
        </w:rPr>
      </w:pPr>
    </w:p>
    <w:p w14:paraId="6758E964" w14:textId="48A8E521" w:rsidR="00612B1B" w:rsidRPr="00813EBE" w:rsidRDefault="00612B1B" w:rsidP="00625CAF">
      <w:pPr>
        <w:pStyle w:val="subheading1"/>
        <w:widowControl w:val="0"/>
        <w:numPr>
          <w:ilvl w:val="0"/>
          <w:numId w:val="21"/>
        </w:numPr>
        <w:tabs>
          <w:tab w:val="clear" w:pos="840"/>
          <w:tab w:val="clear" w:pos="5103"/>
          <w:tab w:val="clear" w:pos="7000"/>
          <w:tab w:val="clear" w:pos="8448"/>
        </w:tabs>
        <w:ind w:left="720" w:right="-475" w:hanging="720"/>
        <w:outlineLvl w:val="0"/>
        <w:rPr>
          <w:iCs/>
          <w:sz w:val="22"/>
          <w:szCs w:val="22"/>
          <w:lang w:val="en-US"/>
        </w:rPr>
      </w:pPr>
      <w:bookmarkStart w:id="28" w:name="_Ref227853510"/>
      <w:r w:rsidRPr="00813EBE">
        <w:rPr>
          <w:iCs/>
          <w:sz w:val="22"/>
          <w:szCs w:val="22"/>
          <w:lang w:val="en-US"/>
        </w:rPr>
        <w:t>DERIVATIVES AND OTHER FINANCIAL ASSETS</w:t>
      </w:r>
      <w:r w:rsidR="00EE5CD9" w:rsidRPr="00813EBE">
        <w:rPr>
          <w:iCs/>
          <w:sz w:val="22"/>
          <w:szCs w:val="22"/>
          <w:lang w:val="en-US"/>
        </w:rPr>
        <w:t>/</w:t>
      </w:r>
      <w:r w:rsidR="009A4011" w:rsidRPr="00813EBE">
        <w:rPr>
          <w:iCs/>
          <w:sz w:val="22"/>
          <w:szCs w:val="22"/>
          <w:lang w:val="en-US"/>
        </w:rPr>
        <w:t>(</w:t>
      </w:r>
      <w:r w:rsidR="00EE5CD9" w:rsidRPr="00813EBE">
        <w:rPr>
          <w:iCs/>
          <w:sz w:val="22"/>
          <w:szCs w:val="22"/>
          <w:lang w:val="en-US"/>
        </w:rPr>
        <w:t>LIABILITIES</w:t>
      </w:r>
      <w:r w:rsidR="009A4011" w:rsidRPr="00813EBE">
        <w:rPr>
          <w:iCs/>
          <w:sz w:val="22"/>
          <w:szCs w:val="22"/>
          <w:lang w:val="en-US"/>
        </w:rPr>
        <w:t>)</w:t>
      </w:r>
    </w:p>
    <w:p w14:paraId="58FE8A4D" w14:textId="77777777" w:rsidR="00612B1B" w:rsidRPr="00813EBE" w:rsidRDefault="00612B1B" w:rsidP="00625CAF">
      <w:pPr>
        <w:pStyle w:val="subheading1"/>
        <w:keepNext w:val="0"/>
        <w:keepLines w:val="0"/>
        <w:widowControl w:val="0"/>
        <w:tabs>
          <w:tab w:val="clear" w:pos="840"/>
          <w:tab w:val="clear" w:pos="5103"/>
          <w:tab w:val="clear" w:pos="7000"/>
          <w:tab w:val="clear" w:pos="8448"/>
        </w:tabs>
        <w:ind w:left="720" w:right="0" w:firstLine="0"/>
        <w:rPr>
          <w:iCs/>
          <w:sz w:val="22"/>
          <w:szCs w:val="22"/>
          <w:lang w:val="en-US"/>
        </w:rPr>
      </w:pPr>
    </w:p>
    <w:tbl>
      <w:tblPr>
        <w:tblW w:w="8169" w:type="dxa"/>
        <w:tblInd w:w="720" w:type="dxa"/>
        <w:tblLayout w:type="fixed"/>
        <w:tblLook w:val="04A0" w:firstRow="1" w:lastRow="0" w:firstColumn="1" w:lastColumn="0" w:noHBand="0" w:noVBand="1"/>
      </w:tblPr>
      <w:tblGrid>
        <w:gridCol w:w="1758"/>
        <w:gridCol w:w="1606"/>
        <w:gridCol w:w="1468"/>
        <w:gridCol w:w="253"/>
        <w:gridCol w:w="1610"/>
        <w:gridCol w:w="1474"/>
      </w:tblGrid>
      <w:tr w:rsidR="00612B1B" w:rsidRPr="00813EBE" w14:paraId="66525AEA" w14:textId="77777777" w:rsidTr="001C2BD4">
        <w:trPr>
          <w:trHeight w:val="298"/>
        </w:trPr>
        <w:tc>
          <w:tcPr>
            <w:tcW w:w="1758" w:type="dxa"/>
            <w:tcBorders>
              <w:top w:val="nil"/>
              <w:left w:val="nil"/>
              <w:bottom w:val="nil"/>
              <w:right w:val="nil"/>
            </w:tcBorders>
            <w:shd w:val="clear" w:color="auto" w:fill="auto"/>
            <w:vAlign w:val="center"/>
            <w:hideMark/>
          </w:tcPr>
          <w:p w14:paraId="380C982B" w14:textId="77777777" w:rsidR="00612B1B" w:rsidRPr="00813EBE" w:rsidRDefault="00612B1B" w:rsidP="00625CAF">
            <w:pPr>
              <w:rPr>
                <w:lang w:val="en-US"/>
              </w:rPr>
            </w:pPr>
          </w:p>
        </w:tc>
        <w:tc>
          <w:tcPr>
            <w:tcW w:w="3074" w:type="dxa"/>
            <w:gridSpan w:val="2"/>
            <w:tcBorders>
              <w:top w:val="nil"/>
              <w:left w:val="nil"/>
              <w:right w:val="nil"/>
            </w:tcBorders>
            <w:shd w:val="clear" w:color="auto" w:fill="auto"/>
            <w:vAlign w:val="center"/>
            <w:hideMark/>
          </w:tcPr>
          <w:p w14:paraId="56368E8C" w14:textId="26424454" w:rsidR="00612B1B" w:rsidRPr="00813EBE" w:rsidRDefault="007F2DD0" w:rsidP="00625CAF">
            <w:pPr>
              <w:pBdr>
                <w:bottom w:val="single" w:sz="4" w:space="1" w:color="auto"/>
              </w:pBdr>
              <w:ind w:left="-162" w:right="-133"/>
              <w:jc w:val="center"/>
              <w:rPr>
                <w:i/>
                <w:iCs/>
                <w:color w:val="000000"/>
                <w:szCs w:val="22"/>
                <w:lang w:val="en-US"/>
              </w:rPr>
            </w:pPr>
            <w:r w:rsidRPr="00813EBE">
              <w:rPr>
                <w:i/>
                <w:iCs/>
                <w:color w:val="000000"/>
                <w:szCs w:val="22"/>
                <w:lang w:val="en-US"/>
              </w:rPr>
              <w:fldChar w:fldCharType="begin"/>
            </w:r>
            <w:r w:rsidRPr="00813EBE">
              <w:rPr>
                <w:i/>
                <w:iCs/>
                <w:color w:val="000000"/>
                <w:szCs w:val="22"/>
                <w:lang w:val="en-US"/>
              </w:rPr>
              <w:instrText xml:space="preserve"> REF CYE_short \h </w:instrText>
            </w:r>
            <w:r w:rsidR="00D369C5" w:rsidRPr="00813EBE">
              <w:rPr>
                <w:i/>
                <w:iCs/>
                <w:color w:val="000000"/>
                <w:szCs w:val="22"/>
                <w:lang w:val="en-US"/>
              </w:rPr>
              <w:instrText xml:space="preserve">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06/30/2020</w:t>
            </w:r>
            <w:r w:rsidRPr="00813EBE">
              <w:rPr>
                <w:i/>
                <w:iCs/>
                <w:color w:val="000000"/>
                <w:szCs w:val="22"/>
                <w:lang w:val="en-US"/>
              </w:rPr>
              <w:fldChar w:fldCharType="end"/>
            </w:r>
            <w:r w:rsidR="0035657E" w:rsidRPr="00813EBE">
              <w:rPr>
                <w:i/>
                <w:iCs/>
                <w:color w:val="000000"/>
                <w:szCs w:val="22"/>
                <w:lang w:val="en-US"/>
              </w:rPr>
              <w:t xml:space="preserve"> </w:t>
            </w:r>
          </w:p>
        </w:tc>
        <w:tc>
          <w:tcPr>
            <w:tcW w:w="253" w:type="dxa"/>
            <w:tcBorders>
              <w:top w:val="nil"/>
              <w:left w:val="nil"/>
              <w:right w:val="nil"/>
            </w:tcBorders>
            <w:shd w:val="clear" w:color="auto" w:fill="auto"/>
            <w:noWrap/>
            <w:vAlign w:val="bottom"/>
            <w:hideMark/>
          </w:tcPr>
          <w:p w14:paraId="06078467" w14:textId="77777777" w:rsidR="00612B1B" w:rsidRPr="00813EBE" w:rsidRDefault="00612B1B" w:rsidP="00625CAF">
            <w:pPr>
              <w:jc w:val="center"/>
              <w:rPr>
                <w:i/>
                <w:iCs/>
                <w:color w:val="000000"/>
                <w:szCs w:val="22"/>
                <w:lang w:val="en-US"/>
              </w:rPr>
            </w:pPr>
          </w:p>
        </w:tc>
        <w:tc>
          <w:tcPr>
            <w:tcW w:w="3084" w:type="dxa"/>
            <w:gridSpan w:val="2"/>
            <w:tcBorders>
              <w:top w:val="nil"/>
              <w:left w:val="nil"/>
              <w:right w:val="nil"/>
            </w:tcBorders>
            <w:shd w:val="clear" w:color="auto" w:fill="auto"/>
            <w:vAlign w:val="center"/>
            <w:hideMark/>
          </w:tcPr>
          <w:p w14:paraId="696F1A57" w14:textId="0CC5A339" w:rsidR="00612B1B" w:rsidRPr="00813EBE" w:rsidRDefault="007F2DD0" w:rsidP="00625CAF">
            <w:pPr>
              <w:pBdr>
                <w:bottom w:val="single" w:sz="4" w:space="1" w:color="auto"/>
              </w:pBdr>
              <w:ind w:left="-60" w:right="-133"/>
              <w:jc w:val="center"/>
              <w:rPr>
                <w:i/>
                <w:iCs/>
                <w:color w:val="000000"/>
                <w:szCs w:val="22"/>
                <w:lang w:val="en-US"/>
              </w:rPr>
            </w:pPr>
            <w:r w:rsidRPr="00813EBE">
              <w:rPr>
                <w:i/>
                <w:iCs/>
                <w:color w:val="000000"/>
                <w:szCs w:val="22"/>
                <w:lang w:val="en-US"/>
              </w:rPr>
              <w:fldChar w:fldCharType="begin"/>
            </w:r>
            <w:r w:rsidRPr="00813EBE">
              <w:rPr>
                <w:i/>
                <w:iCs/>
                <w:color w:val="000000"/>
                <w:szCs w:val="22"/>
                <w:lang w:val="en-US"/>
              </w:rPr>
              <w:instrText xml:space="preserve"> REF LYE_short \h </w:instrText>
            </w:r>
            <w:r w:rsidR="00D369C5" w:rsidRPr="00813EBE">
              <w:rPr>
                <w:i/>
                <w:iCs/>
                <w:color w:val="000000"/>
                <w:szCs w:val="22"/>
                <w:lang w:val="en-US"/>
              </w:rPr>
              <w:instrText xml:space="preserve">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12/31/2019</w:t>
            </w:r>
            <w:r w:rsidRPr="00813EBE">
              <w:rPr>
                <w:i/>
                <w:iCs/>
                <w:color w:val="000000"/>
                <w:szCs w:val="22"/>
                <w:lang w:val="en-US"/>
              </w:rPr>
              <w:fldChar w:fldCharType="end"/>
            </w:r>
            <w:r w:rsidR="00752A78" w:rsidRPr="00813EBE">
              <w:rPr>
                <w:i/>
                <w:iCs/>
                <w:color w:val="000000"/>
                <w:szCs w:val="22"/>
                <w:lang w:val="en-US"/>
              </w:rPr>
              <w:t xml:space="preserve"> (audited)</w:t>
            </w:r>
          </w:p>
        </w:tc>
      </w:tr>
      <w:tr w:rsidR="00A4761F" w:rsidRPr="00813EBE" w14:paraId="02239C2C" w14:textId="77777777" w:rsidTr="001C2BD4">
        <w:trPr>
          <w:trHeight w:val="437"/>
        </w:trPr>
        <w:tc>
          <w:tcPr>
            <w:tcW w:w="1758" w:type="dxa"/>
            <w:tcBorders>
              <w:top w:val="nil"/>
              <w:left w:val="nil"/>
              <w:bottom w:val="nil"/>
              <w:right w:val="nil"/>
            </w:tcBorders>
            <w:shd w:val="clear" w:color="auto" w:fill="auto"/>
            <w:vAlign w:val="center"/>
            <w:hideMark/>
          </w:tcPr>
          <w:p w14:paraId="00769EA6" w14:textId="77777777" w:rsidR="00A4761F" w:rsidRPr="00813EBE" w:rsidRDefault="00A4761F" w:rsidP="00625CAF">
            <w:pPr>
              <w:ind w:left="-108"/>
              <w:rPr>
                <w:lang w:val="en-US"/>
              </w:rPr>
            </w:pPr>
          </w:p>
        </w:tc>
        <w:tc>
          <w:tcPr>
            <w:tcW w:w="1606" w:type="dxa"/>
            <w:tcBorders>
              <w:top w:val="nil"/>
              <w:left w:val="nil"/>
              <w:right w:val="nil"/>
            </w:tcBorders>
            <w:shd w:val="clear" w:color="auto" w:fill="auto"/>
            <w:hideMark/>
          </w:tcPr>
          <w:p w14:paraId="61B0FF66" w14:textId="0B01A69A" w:rsidR="00A4761F" w:rsidRPr="00813EBE" w:rsidRDefault="00A4761F" w:rsidP="00625CAF">
            <w:pPr>
              <w:pBdr>
                <w:bottom w:val="single" w:sz="4" w:space="1" w:color="auto"/>
              </w:pBdr>
              <w:ind w:left="-108" w:right="-86"/>
              <w:jc w:val="right"/>
              <w:rPr>
                <w:i/>
                <w:iCs/>
                <w:color w:val="000000"/>
                <w:szCs w:val="22"/>
                <w:lang w:val="en-US"/>
              </w:rPr>
            </w:pPr>
            <w:r w:rsidRPr="00813EBE">
              <w:rPr>
                <w:i/>
                <w:iCs/>
                <w:color w:val="000000"/>
                <w:szCs w:val="22"/>
                <w:lang w:val="en-US"/>
              </w:rPr>
              <w:t>Total contract nominal value (*)</w:t>
            </w:r>
          </w:p>
        </w:tc>
        <w:tc>
          <w:tcPr>
            <w:tcW w:w="1468" w:type="dxa"/>
            <w:tcBorders>
              <w:top w:val="nil"/>
              <w:left w:val="nil"/>
              <w:right w:val="nil"/>
            </w:tcBorders>
            <w:shd w:val="clear" w:color="auto" w:fill="auto"/>
            <w:hideMark/>
          </w:tcPr>
          <w:p w14:paraId="5E42D5A1" w14:textId="3A135E2F" w:rsidR="00A4761F" w:rsidRPr="00813EBE" w:rsidRDefault="00A4761F" w:rsidP="00625CAF">
            <w:pPr>
              <w:pBdr>
                <w:bottom w:val="single" w:sz="4" w:space="1" w:color="auto"/>
              </w:pBdr>
              <w:ind w:right="-86"/>
              <w:jc w:val="right"/>
              <w:rPr>
                <w:i/>
                <w:iCs/>
                <w:color w:val="000000"/>
                <w:szCs w:val="22"/>
                <w:lang w:val="en-US"/>
              </w:rPr>
            </w:pPr>
            <w:r w:rsidRPr="00813EBE">
              <w:rPr>
                <w:i/>
                <w:iCs/>
                <w:color w:val="000000"/>
                <w:szCs w:val="22"/>
                <w:lang w:val="en-US"/>
              </w:rPr>
              <w:t>Total carrying value (**)</w:t>
            </w:r>
          </w:p>
        </w:tc>
        <w:tc>
          <w:tcPr>
            <w:tcW w:w="253" w:type="dxa"/>
            <w:tcBorders>
              <w:top w:val="nil"/>
              <w:left w:val="nil"/>
              <w:right w:val="nil"/>
            </w:tcBorders>
            <w:shd w:val="clear" w:color="auto" w:fill="auto"/>
            <w:noWrap/>
            <w:vAlign w:val="bottom"/>
            <w:hideMark/>
          </w:tcPr>
          <w:p w14:paraId="450A642B" w14:textId="77777777" w:rsidR="00A4761F" w:rsidRPr="00813EBE" w:rsidRDefault="00A4761F" w:rsidP="00625CAF">
            <w:pPr>
              <w:jc w:val="right"/>
              <w:rPr>
                <w:i/>
                <w:iCs/>
                <w:color w:val="000000"/>
                <w:szCs w:val="22"/>
                <w:lang w:val="en-US"/>
              </w:rPr>
            </w:pPr>
          </w:p>
        </w:tc>
        <w:tc>
          <w:tcPr>
            <w:tcW w:w="1610" w:type="dxa"/>
            <w:tcBorders>
              <w:top w:val="nil"/>
              <w:left w:val="nil"/>
              <w:right w:val="nil"/>
            </w:tcBorders>
            <w:shd w:val="clear" w:color="auto" w:fill="auto"/>
            <w:hideMark/>
          </w:tcPr>
          <w:p w14:paraId="3AB1A7ED" w14:textId="0980B51B" w:rsidR="00A4761F" w:rsidRPr="00813EBE" w:rsidRDefault="00A4761F" w:rsidP="00625CAF">
            <w:pPr>
              <w:pBdr>
                <w:bottom w:val="single" w:sz="4" w:space="1" w:color="auto"/>
              </w:pBdr>
              <w:ind w:left="-150" w:right="-86"/>
              <w:jc w:val="right"/>
              <w:rPr>
                <w:i/>
                <w:iCs/>
                <w:color w:val="000000"/>
                <w:szCs w:val="22"/>
                <w:lang w:val="en-US"/>
              </w:rPr>
            </w:pPr>
            <w:r w:rsidRPr="00813EBE">
              <w:rPr>
                <w:i/>
                <w:iCs/>
                <w:color w:val="000000"/>
                <w:szCs w:val="22"/>
                <w:lang w:val="en-US"/>
              </w:rPr>
              <w:t>Total contract nominal value (*)</w:t>
            </w:r>
          </w:p>
        </w:tc>
        <w:tc>
          <w:tcPr>
            <w:tcW w:w="1474" w:type="dxa"/>
            <w:tcBorders>
              <w:top w:val="nil"/>
              <w:left w:val="nil"/>
              <w:right w:val="nil"/>
            </w:tcBorders>
            <w:shd w:val="clear" w:color="auto" w:fill="auto"/>
            <w:hideMark/>
          </w:tcPr>
          <w:p w14:paraId="4C8414ED" w14:textId="711F9A3E" w:rsidR="00A4761F" w:rsidRPr="00813EBE" w:rsidRDefault="00A4761F" w:rsidP="00625CAF">
            <w:pPr>
              <w:pBdr>
                <w:bottom w:val="single" w:sz="4" w:space="1" w:color="auto"/>
              </w:pBdr>
              <w:ind w:left="34" w:right="-86"/>
              <w:jc w:val="right"/>
              <w:rPr>
                <w:i/>
                <w:iCs/>
                <w:color w:val="000000"/>
                <w:szCs w:val="22"/>
                <w:lang w:val="en-US"/>
              </w:rPr>
            </w:pPr>
            <w:r w:rsidRPr="00813EBE">
              <w:rPr>
                <w:i/>
                <w:iCs/>
                <w:color w:val="000000"/>
                <w:szCs w:val="22"/>
                <w:lang w:val="en-US"/>
              </w:rPr>
              <w:t>Total carrying value (**)</w:t>
            </w:r>
          </w:p>
        </w:tc>
      </w:tr>
      <w:tr w:rsidR="00612B1B" w:rsidRPr="00813EBE" w14:paraId="4752C3AF" w14:textId="77777777" w:rsidTr="001C2BD4">
        <w:trPr>
          <w:trHeight w:val="298"/>
        </w:trPr>
        <w:tc>
          <w:tcPr>
            <w:tcW w:w="1758" w:type="dxa"/>
            <w:tcBorders>
              <w:top w:val="nil"/>
              <w:left w:val="nil"/>
              <w:bottom w:val="nil"/>
              <w:right w:val="nil"/>
            </w:tcBorders>
            <w:shd w:val="clear" w:color="auto" w:fill="auto"/>
            <w:vAlign w:val="center"/>
            <w:hideMark/>
          </w:tcPr>
          <w:p w14:paraId="23CCD42C" w14:textId="77777777" w:rsidR="00612B1B" w:rsidRPr="00813EBE" w:rsidRDefault="00612B1B" w:rsidP="00625CAF">
            <w:pPr>
              <w:ind w:left="-108"/>
              <w:rPr>
                <w:lang w:val="en-US"/>
              </w:rPr>
            </w:pPr>
          </w:p>
        </w:tc>
        <w:tc>
          <w:tcPr>
            <w:tcW w:w="1606" w:type="dxa"/>
            <w:tcBorders>
              <w:left w:val="nil"/>
              <w:bottom w:val="nil"/>
              <w:right w:val="nil"/>
            </w:tcBorders>
            <w:shd w:val="clear" w:color="auto" w:fill="auto"/>
            <w:vAlign w:val="center"/>
            <w:hideMark/>
          </w:tcPr>
          <w:p w14:paraId="03F46724" w14:textId="77777777" w:rsidR="00612B1B" w:rsidRPr="00813EBE" w:rsidRDefault="00612B1B" w:rsidP="00625CAF">
            <w:pPr>
              <w:ind w:right="-86"/>
              <w:jc w:val="right"/>
              <w:rPr>
                <w:i/>
                <w:iCs/>
                <w:color w:val="000000"/>
                <w:szCs w:val="22"/>
                <w:lang w:val="en-US"/>
              </w:rPr>
            </w:pPr>
            <w:r w:rsidRPr="00813EBE">
              <w:rPr>
                <w:i/>
                <w:iCs/>
                <w:color w:val="000000"/>
                <w:szCs w:val="22"/>
                <w:lang w:val="en-US"/>
              </w:rPr>
              <w:t>VND million</w:t>
            </w:r>
          </w:p>
        </w:tc>
        <w:tc>
          <w:tcPr>
            <w:tcW w:w="1468" w:type="dxa"/>
            <w:tcBorders>
              <w:left w:val="nil"/>
              <w:bottom w:val="nil"/>
              <w:right w:val="nil"/>
            </w:tcBorders>
            <w:shd w:val="clear" w:color="auto" w:fill="auto"/>
            <w:vAlign w:val="center"/>
            <w:hideMark/>
          </w:tcPr>
          <w:p w14:paraId="52258AAC" w14:textId="77777777" w:rsidR="00612B1B" w:rsidRPr="00813EBE" w:rsidRDefault="00612B1B" w:rsidP="00625CAF">
            <w:pPr>
              <w:ind w:right="-86"/>
              <w:jc w:val="right"/>
              <w:rPr>
                <w:i/>
                <w:iCs/>
                <w:color w:val="000000"/>
                <w:szCs w:val="22"/>
                <w:lang w:val="en-US"/>
              </w:rPr>
            </w:pPr>
            <w:r w:rsidRPr="00813EBE">
              <w:rPr>
                <w:i/>
                <w:iCs/>
                <w:color w:val="000000"/>
                <w:szCs w:val="22"/>
                <w:lang w:val="en-US"/>
              </w:rPr>
              <w:t>VND million</w:t>
            </w:r>
          </w:p>
        </w:tc>
        <w:tc>
          <w:tcPr>
            <w:tcW w:w="253" w:type="dxa"/>
            <w:tcBorders>
              <w:left w:val="nil"/>
              <w:bottom w:val="nil"/>
              <w:right w:val="nil"/>
            </w:tcBorders>
            <w:shd w:val="clear" w:color="auto" w:fill="auto"/>
            <w:noWrap/>
            <w:vAlign w:val="bottom"/>
            <w:hideMark/>
          </w:tcPr>
          <w:p w14:paraId="0545C3FA" w14:textId="77777777" w:rsidR="00612B1B" w:rsidRPr="00813EBE" w:rsidRDefault="00612B1B" w:rsidP="00625CAF">
            <w:pPr>
              <w:jc w:val="right"/>
              <w:rPr>
                <w:i/>
                <w:iCs/>
                <w:color w:val="000000"/>
                <w:szCs w:val="22"/>
                <w:lang w:val="en-US"/>
              </w:rPr>
            </w:pPr>
          </w:p>
        </w:tc>
        <w:tc>
          <w:tcPr>
            <w:tcW w:w="1610" w:type="dxa"/>
            <w:tcBorders>
              <w:left w:val="nil"/>
              <w:bottom w:val="nil"/>
              <w:right w:val="nil"/>
            </w:tcBorders>
            <w:shd w:val="clear" w:color="auto" w:fill="auto"/>
            <w:vAlign w:val="center"/>
            <w:hideMark/>
          </w:tcPr>
          <w:p w14:paraId="607BF8FA" w14:textId="77777777" w:rsidR="00612B1B" w:rsidRPr="00813EBE" w:rsidRDefault="00612B1B" w:rsidP="00625CAF">
            <w:pPr>
              <w:ind w:right="-86"/>
              <w:jc w:val="right"/>
              <w:rPr>
                <w:i/>
                <w:iCs/>
                <w:color w:val="000000"/>
                <w:szCs w:val="22"/>
                <w:lang w:val="en-US"/>
              </w:rPr>
            </w:pPr>
            <w:r w:rsidRPr="00813EBE">
              <w:rPr>
                <w:i/>
                <w:iCs/>
                <w:color w:val="000000"/>
                <w:szCs w:val="22"/>
                <w:lang w:val="en-US"/>
              </w:rPr>
              <w:t>VND million</w:t>
            </w:r>
          </w:p>
        </w:tc>
        <w:tc>
          <w:tcPr>
            <w:tcW w:w="1474" w:type="dxa"/>
            <w:tcBorders>
              <w:left w:val="nil"/>
              <w:bottom w:val="nil"/>
              <w:right w:val="nil"/>
            </w:tcBorders>
            <w:shd w:val="clear" w:color="auto" w:fill="auto"/>
            <w:vAlign w:val="center"/>
            <w:hideMark/>
          </w:tcPr>
          <w:p w14:paraId="0F0B80A4" w14:textId="77777777" w:rsidR="00612B1B" w:rsidRPr="00813EBE" w:rsidRDefault="00612B1B" w:rsidP="00625CAF">
            <w:pPr>
              <w:ind w:right="-86"/>
              <w:jc w:val="right"/>
              <w:rPr>
                <w:i/>
                <w:iCs/>
                <w:color w:val="000000"/>
                <w:szCs w:val="22"/>
                <w:lang w:val="en-US"/>
              </w:rPr>
            </w:pPr>
            <w:r w:rsidRPr="00813EBE">
              <w:rPr>
                <w:i/>
                <w:iCs/>
                <w:color w:val="000000"/>
                <w:szCs w:val="22"/>
                <w:lang w:val="en-US"/>
              </w:rPr>
              <w:t>VND million</w:t>
            </w:r>
          </w:p>
        </w:tc>
      </w:tr>
      <w:tr w:rsidR="00612B1B" w:rsidRPr="00813EBE" w14:paraId="52666E04" w14:textId="77777777" w:rsidTr="00147FA6">
        <w:trPr>
          <w:trHeight w:val="20"/>
        </w:trPr>
        <w:tc>
          <w:tcPr>
            <w:tcW w:w="1758" w:type="dxa"/>
            <w:tcBorders>
              <w:top w:val="nil"/>
              <w:left w:val="nil"/>
              <w:bottom w:val="nil"/>
              <w:right w:val="nil"/>
            </w:tcBorders>
            <w:shd w:val="clear" w:color="auto" w:fill="auto"/>
            <w:vAlign w:val="center"/>
            <w:hideMark/>
          </w:tcPr>
          <w:p w14:paraId="4D29DB94" w14:textId="77777777" w:rsidR="00612B1B" w:rsidRPr="00813EBE" w:rsidRDefault="00612B1B" w:rsidP="00625CAF">
            <w:pPr>
              <w:ind w:left="-86"/>
              <w:rPr>
                <w:lang w:val="en-US"/>
              </w:rPr>
            </w:pPr>
          </w:p>
        </w:tc>
        <w:tc>
          <w:tcPr>
            <w:tcW w:w="1606" w:type="dxa"/>
            <w:tcBorders>
              <w:top w:val="nil"/>
              <w:left w:val="nil"/>
              <w:bottom w:val="nil"/>
              <w:right w:val="nil"/>
            </w:tcBorders>
            <w:shd w:val="clear" w:color="auto" w:fill="auto"/>
            <w:vAlign w:val="center"/>
            <w:hideMark/>
          </w:tcPr>
          <w:p w14:paraId="59D98FC9" w14:textId="77777777" w:rsidR="00612B1B" w:rsidRPr="00813EBE" w:rsidRDefault="00612B1B" w:rsidP="00625CAF">
            <w:pPr>
              <w:ind w:right="-86"/>
              <w:rPr>
                <w:lang w:val="en-US"/>
              </w:rPr>
            </w:pPr>
          </w:p>
        </w:tc>
        <w:tc>
          <w:tcPr>
            <w:tcW w:w="1468" w:type="dxa"/>
            <w:tcBorders>
              <w:top w:val="nil"/>
              <w:left w:val="nil"/>
              <w:bottom w:val="nil"/>
              <w:right w:val="nil"/>
            </w:tcBorders>
            <w:shd w:val="clear" w:color="auto" w:fill="auto"/>
            <w:vAlign w:val="center"/>
            <w:hideMark/>
          </w:tcPr>
          <w:p w14:paraId="0A6DF5C1" w14:textId="77777777" w:rsidR="00612B1B" w:rsidRPr="00813EBE" w:rsidRDefault="00612B1B" w:rsidP="00625CAF">
            <w:pPr>
              <w:ind w:right="-86"/>
              <w:jc w:val="right"/>
              <w:rPr>
                <w:lang w:val="en-US"/>
              </w:rPr>
            </w:pPr>
          </w:p>
        </w:tc>
        <w:tc>
          <w:tcPr>
            <w:tcW w:w="253" w:type="dxa"/>
            <w:tcBorders>
              <w:top w:val="nil"/>
              <w:left w:val="nil"/>
              <w:bottom w:val="nil"/>
              <w:right w:val="nil"/>
            </w:tcBorders>
            <w:shd w:val="clear" w:color="auto" w:fill="auto"/>
            <w:noWrap/>
            <w:vAlign w:val="bottom"/>
            <w:hideMark/>
          </w:tcPr>
          <w:p w14:paraId="37799786" w14:textId="77777777" w:rsidR="00612B1B" w:rsidRPr="00813EBE" w:rsidRDefault="00612B1B" w:rsidP="00625CAF">
            <w:pPr>
              <w:jc w:val="right"/>
              <w:rPr>
                <w:lang w:val="en-US"/>
              </w:rPr>
            </w:pPr>
          </w:p>
        </w:tc>
        <w:tc>
          <w:tcPr>
            <w:tcW w:w="1610" w:type="dxa"/>
            <w:tcBorders>
              <w:top w:val="nil"/>
              <w:left w:val="nil"/>
              <w:bottom w:val="nil"/>
              <w:right w:val="nil"/>
            </w:tcBorders>
            <w:shd w:val="clear" w:color="auto" w:fill="auto"/>
            <w:vAlign w:val="center"/>
            <w:hideMark/>
          </w:tcPr>
          <w:p w14:paraId="4EB6C22D" w14:textId="77777777" w:rsidR="00612B1B" w:rsidRPr="00813EBE" w:rsidRDefault="00612B1B" w:rsidP="00625CAF">
            <w:pPr>
              <w:ind w:right="-86"/>
              <w:jc w:val="right"/>
              <w:rPr>
                <w:lang w:val="en-US"/>
              </w:rPr>
            </w:pPr>
          </w:p>
        </w:tc>
        <w:tc>
          <w:tcPr>
            <w:tcW w:w="1474" w:type="dxa"/>
            <w:tcBorders>
              <w:top w:val="nil"/>
              <w:left w:val="nil"/>
              <w:bottom w:val="nil"/>
              <w:right w:val="nil"/>
            </w:tcBorders>
            <w:shd w:val="clear" w:color="auto" w:fill="auto"/>
            <w:vAlign w:val="center"/>
            <w:hideMark/>
          </w:tcPr>
          <w:p w14:paraId="544411A9" w14:textId="77777777" w:rsidR="00612B1B" w:rsidRPr="00813EBE" w:rsidRDefault="00612B1B" w:rsidP="00625CAF">
            <w:pPr>
              <w:ind w:right="-86"/>
              <w:jc w:val="right"/>
              <w:rPr>
                <w:lang w:val="en-US"/>
              </w:rPr>
            </w:pPr>
          </w:p>
        </w:tc>
      </w:tr>
      <w:tr w:rsidR="008A7EDD" w:rsidRPr="00813EBE" w14:paraId="42A1B5CA" w14:textId="77777777" w:rsidTr="008A7EDD">
        <w:trPr>
          <w:trHeight w:val="283"/>
        </w:trPr>
        <w:tc>
          <w:tcPr>
            <w:tcW w:w="1758" w:type="dxa"/>
            <w:tcBorders>
              <w:top w:val="nil"/>
              <w:left w:val="nil"/>
              <w:bottom w:val="nil"/>
              <w:right w:val="nil"/>
            </w:tcBorders>
            <w:shd w:val="clear" w:color="auto" w:fill="auto"/>
            <w:vAlign w:val="bottom"/>
            <w:hideMark/>
          </w:tcPr>
          <w:p w14:paraId="3E975F54" w14:textId="77777777" w:rsidR="008A7EDD" w:rsidRPr="00813EBE" w:rsidRDefault="008A7EDD" w:rsidP="00625CAF">
            <w:pPr>
              <w:ind w:left="-86"/>
              <w:rPr>
                <w:color w:val="000000"/>
                <w:szCs w:val="22"/>
                <w:lang w:val="en-US"/>
              </w:rPr>
            </w:pPr>
            <w:r w:rsidRPr="00813EBE">
              <w:rPr>
                <w:color w:val="000000"/>
                <w:szCs w:val="22"/>
                <w:lang w:val="en-US"/>
              </w:rPr>
              <w:t>Foreign exchange forward contracts</w:t>
            </w:r>
          </w:p>
        </w:tc>
        <w:tc>
          <w:tcPr>
            <w:tcW w:w="1606" w:type="dxa"/>
            <w:tcBorders>
              <w:top w:val="nil"/>
              <w:left w:val="nil"/>
              <w:bottom w:val="nil"/>
              <w:right w:val="nil"/>
            </w:tcBorders>
            <w:shd w:val="clear" w:color="auto" w:fill="auto"/>
            <w:vAlign w:val="bottom"/>
          </w:tcPr>
          <w:p w14:paraId="5030E51E" w14:textId="0F52697D" w:rsidR="008A7EDD" w:rsidRPr="00813EBE" w:rsidRDefault="008A7EDD" w:rsidP="00625CAF">
            <w:pPr>
              <w:ind w:right="-86"/>
              <w:jc w:val="right"/>
              <w:rPr>
                <w:color w:val="000000"/>
                <w:szCs w:val="22"/>
                <w:lang w:val="en-US"/>
              </w:rPr>
            </w:pPr>
            <w:r>
              <w:rPr>
                <w:color w:val="000000"/>
                <w:szCs w:val="22"/>
              </w:rPr>
              <w:t>18,898,873</w:t>
            </w:r>
          </w:p>
        </w:tc>
        <w:tc>
          <w:tcPr>
            <w:tcW w:w="1468" w:type="dxa"/>
            <w:tcBorders>
              <w:top w:val="nil"/>
              <w:left w:val="nil"/>
              <w:bottom w:val="nil"/>
              <w:right w:val="nil"/>
            </w:tcBorders>
            <w:shd w:val="clear" w:color="auto" w:fill="auto"/>
            <w:vAlign w:val="bottom"/>
          </w:tcPr>
          <w:p w14:paraId="7ED2944D" w14:textId="7EDA353C" w:rsidR="008A7EDD" w:rsidRPr="00813EBE" w:rsidRDefault="008A7EDD" w:rsidP="00625CAF">
            <w:pPr>
              <w:ind w:right="-86"/>
              <w:jc w:val="right"/>
              <w:rPr>
                <w:color w:val="000000"/>
                <w:szCs w:val="22"/>
                <w:lang w:val="en-US"/>
              </w:rPr>
            </w:pPr>
            <w:r>
              <w:rPr>
                <w:color w:val="000000"/>
                <w:szCs w:val="22"/>
              </w:rPr>
              <w:t>(94,556)</w:t>
            </w:r>
          </w:p>
        </w:tc>
        <w:tc>
          <w:tcPr>
            <w:tcW w:w="253" w:type="dxa"/>
            <w:tcBorders>
              <w:top w:val="nil"/>
              <w:left w:val="nil"/>
              <w:bottom w:val="nil"/>
              <w:right w:val="nil"/>
            </w:tcBorders>
            <w:shd w:val="clear" w:color="auto" w:fill="auto"/>
            <w:noWrap/>
            <w:vAlign w:val="bottom"/>
          </w:tcPr>
          <w:p w14:paraId="6F903718" w14:textId="77777777" w:rsidR="008A7EDD" w:rsidRPr="00813EBE" w:rsidRDefault="008A7EDD" w:rsidP="00625CAF">
            <w:pPr>
              <w:jc w:val="right"/>
              <w:rPr>
                <w:color w:val="000000"/>
                <w:szCs w:val="22"/>
                <w:lang w:val="en-US"/>
              </w:rPr>
            </w:pPr>
          </w:p>
        </w:tc>
        <w:tc>
          <w:tcPr>
            <w:tcW w:w="1610" w:type="dxa"/>
            <w:tcBorders>
              <w:top w:val="nil"/>
              <w:left w:val="nil"/>
              <w:bottom w:val="nil"/>
              <w:right w:val="nil"/>
            </w:tcBorders>
            <w:shd w:val="clear" w:color="auto" w:fill="auto"/>
            <w:vAlign w:val="bottom"/>
          </w:tcPr>
          <w:p w14:paraId="0A9E8DEE" w14:textId="7D697AFD" w:rsidR="008A7EDD" w:rsidRPr="00813EBE" w:rsidRDefault="008A7EDD" w:rsidP="00625CAF">
            <w:pPr>
              <w:ind w:right="-86"/>
              <w:jc w:val="right"/>
              <w:rPr>
                <w:color w:val="000000"/>
                <w:szCs w:val="22"/>
                <w:lang w:val="en-US"/>
              </w:rPr>
            </w:pPr>
            <w:r w:rsidRPr="00813EBE">
              <w:rPr>
                <w:color w:val="000000"/>
                <w:szCs w:val="22"/>
                <w:lang w:val="en-US"/>
              </w:rPr>
              <w:t xml:space="preserve"> 33,248,703 </w:t>
            </w:r>
          </w:p>
        </w:tc>
        <w:tc>
          <w:tcPr>
            <w:tcW w:w="1474" w:type="dxa"/>
            <w:tcBorders>
              <w:top w:val="nil"/>
              <w:left w:val="nil"/>
              <w:bottom w:val="nil"/>
              <w:right w:val="nil"/>
            </w:tcBorders>
            <w:shd w:val="clear" w:color="auto" w:fill="auto"/>
            <w:vAlign w:val="bottom"/>
          </w:tcPr>
          <w:p w14:paraId="7FB7A0D3" w14:textId="672961F9" w:rsidR="008A7EDD" w:rsidRPr="00813EBE" w:rsidRDefault="008A7EDD" w:rsidP="00625CAF">
            <w:pPr>
              <w:ind w:left="34" w:right="-86"/>
              <w:jc w:val="right"/>
              <w:rPr>
                <w:color w:val="000000"/>
                <w:szCs w:val="22"/>
                <w:lang w:val="en-US"/>
              </w:rPr>
            </w:pPr>
            <w:r w:rsidRPr="00813EBE">
              <w:rPr>
                <w:color w:val="000000"/>
                <w:szCs w:val="22"/>
                <w:lang w:val="en-US"/>
              </w:rPr>
              <w:t xml:space="preserve"> (56,734)</w:t>
            </w:r>
          </w:p>
        </w:tc>
      </w:tr>
      <w:tr w:rsidR="008A7EDD" w:rsidRPr="00813EBE" w14:paraId="4101E401" w14:textId="77777777" w:rsidTr="008A7EDD">
        <w:trPr>
          <w:trHeight w:val="283"/>
        </w:trPr>
        <w:tc>
          <w:tcPr>
            <w:tcW w:w="1758" w:type="dxa"/>
            <w:tcBorders>
              <w:top w:val="nil"/>
              <w:left w:val="nil"/>
              <w:bottom w:val="nil"/>
              <w:right w:val="nil"/>
            </w:tcBorders>
            <w:shd w:val="clear" w:color="auto" w:fill="auto"/>
            <w:vAlign w:val="bottom"/>
            <w:hideMark/>
          </w:tcPr>
          <w:p w14:paraId="5DBA90D1" w14:textId="36C818D7" w:rsidR="008A7EDD" w:rsidRPr="00813EBE" w:rsidRDefault="008A7EDD" w:rsidP="00625CAF">
            <w:pPr>
              <w:ind w:left="-86"/>
              <w:rPr>
                <w:color w:val="000000"/>
                <w:szCs w:val="22"/>
                <w:lang w:val="en-US"/>
              </w:rPr>
            </w:pPr>
            <w:r w:rsidRPr="00813EBE">
              <w:rPr>
                <w:color w:val="000000"/>
                <w:szCs w:val="22"/>
                <w:lang w:val="en-US"/>
              </w:rPr>
              <w:t>Foreign exchange currency swap contracts</w:t>
            </w:r>
          </w:p>
        </w:tc>
        <w:tc>
          <w:tcPr>
            <w:tcW w:w="1606" w:type="dxa"/>
            <w:tcBorders>
              <w:top w:val="nil"/>
              <w:left w:val="nil"/>
              <w:bottom w:val="nil"/>
              <w:right w:val="nil"/>
            </w:tcBorders>
            <w:shd w:val="clear" w:color="auto" w:fill="auto"/>
            <w:vAlign w:val="bottom"/>
          </w:tcPr>
          <w:p w14:paraId="59529A8F" w14:textId="7BA2C6D4" w:rsidR="008A7EDD" w:rsidRPr="00813EBE" w:rsidRDefault="008A7EDD" w:rsidP="00625CAF">
            <w:pPr>
              <w:ind w:right="-86"/>
              <w:jc w:val="right"/>
              <w:rPr>
                <w:color w:val="000000"/>
                <w:szCs w:val="22"/>
                <w:lang w:val="en-US"/>
              </w:rPr>
            </w:pPr>
            <w:r>
              <w:rPr>
                <w:color w:val="000000"/>
                <w:szCs w:val="22"/>
              </w:rPr>
              <w:t>111,432,952</w:t>
            </w:r>
          </w:p>
        </w:tc>
        <w:tc>
          <w:tcPr>
            <w:tcW w:w="1468" w:type="dxa"/>
            <w:tcBorders>
              <w:top w:val="nil"/>
              <w:left w:val="nil"/>
              <w:bottom w:val="nil"/>
              <w:right w:val="nil"/>
            </w:tcBorders>
            <w:shd w:val="clear" w:color="auto" w:fill="auto"/>
            <w:vAlign w:val="bottom"/>
          </w:tcPr>
          <w:p w14:paraId="51004AB9" w14:textId="25E5E1B0" w:rsidR="008A7EDD" w:rsidRPr="00813EBE" w:rsidRDefault="008A7EDD" w:rsidP="00625CAF">
            <w:pPr>
              <w:ind w:right="-86"/>
              <w:jc w:val="right"/>
              <w:rPr>
                <w:color w:val="000000"/>
                <w:szCs w:val="22"/>
                <w:lang w:val="en-US"/>
              </w:rPr>
            </w:pPr>
            <w:r>
              <w:rPr>
                <w:color w:val="000000"/>
                <w:szCs w:val="22"/>
              </w:rPr>
              <w:t>(219,428)</w:t>
            </w:r>
          </w:p>
        </w:tc>
        <w:tc>
          <w:tcPr>
            <w:tcW w:w="253" w:type="dxa"/>
            <w:tcBorders>
              <w:top w:val="nil"/>
              <w:left w:val="nil"/>
              <w:bottom w:val="nil"/>
              <w:right w:val="nil"/>
            </w:tcBorders>
            <w:shd w:val="clear" w:color="auto" w:fill="auto"/>
            <w:noWrap/>
            <w:vAlign w:val="bottom"/>
          </w:tcPr>
          <w:p w14:paraId="133F6ED4" w14:textId="77777777" w:rsidR="008A7EDD" w:rsidRPr="00813EBE" w:rsidRDefault="008A7EDD" w:rsidP="00625CAF">
            <w:pPr>
              <w:jc w:val="right"/>
              <w:rPr>
                <w:color w:val="000000"/>
                <w:szCs w:val="22"/>
                <w:lang w:val="en-US"/>
              </w:rPr>
            </w:pPr>
          </w:p>
        </w:tc>
        <w:tc>
          <w:tcPr>
            <w:tcW w:w="1610" w:type="dxa"/>
            <w:tcBorders>
              <w:top w:val="nil"/>
              <w:left w:val="nil"/>
              <w:bottom w:val="nil"/>
              <w:right w:val="nil"/>
            </w:tcBorders>
            <w:shd w:val="clear" w:color="auto" w:fill="auto"/>
            <w:vAlign w:val="bottom"/>
          </w:tcPr>
          <w:p w14:paraId="038B89C5" w14:textId="5E0B8DB7" w:rsidR="008A7EDD" w:rsidRPr="00813EBE" w:rsidRDefault="008A7EDD" w:rsidP="00625CAF">
            <w:pPr>
              <w:ind w:right="-86"/>
              <w:jc w:val="right"/>
              <w:rPr>
                <w:color w:val="000000"/>
                <w:szCs w:val="22"/>
                <w:lang w:val="en-US"/>
              </w:rPr>
            </w:pPr>
            <w:r w:rsidRPr="00813EBE">
              <w:rPr>
                <w:color w:val="000000"/>
                <w:szCs w:val="22"/>
                <w:lang w:val="en-US"/>
              </w:rPr>
              <w:t xml:space="preserve"> 111,288,148 </w:t>
            </w:r>
          </w:p>
        </w:tc>
        <w:tc>
          <w:tcPr>
            <w:tcW w:w="1474" w:type="dxa"/>
            <w:tcBorders>
              <w:top w:val="nil"/>
              <w:left w:val="nil"/>
              <w:bottom w:val="nil"/>
              <w:right w:val="nil"/>
            </w:tcBorders>
            <w:shd w:val="clear" w:color="auto" w:fill="auto"/>
            <w:vAlign w:val="bottom"/>
          </w:tcPr>
          <w:p w14:paraId="1B30FA60" w14:textId="04351F5F" w:rsidR="008A7EDD" w:rsidRPr="00813EBE" w:rsidRDefault="008A7EDD" w:rsidP="00625CAF">
            <w:pPr>
              <w:ind w:left="34" w:right="-86"/>
              <w:jc w:val="right"/>
              <w:rPr>
                <w:color w:val="000000"/>
                <w:szCs w:val="22"/>
                <w:lang w:val="en-US"/>
              </w:rPr>
            </w:pPr>
            <w:r w:rsidRPr="00813EBE">
              <w:rPr>
                <w:color w:val="000000"/>
                <w:szCs w:val="22"/>
                <w:lang w:val="en-US"/>
              </w:rPr>
              <w:t xml:space="preserve"> (295,034)</w:t>
            </w:r>
          </w:p>
        </w:tc>
      </w:tr>
      <w:tr w:rsidR="008A7EDD" w:rsidRPr="00813EBE" w14:paraId="375B2F23" w14:textId="77777777" w:rsidTr="008A7EDD">
        <w:trPr>
          <w:trHeight w:val="283"/>
        </w:trPr>
        <w:tc>
          <w:tcPr>
            <w:tcW w:w="1758" w:type="dxa"/>
            <w:tcBorders>
              <w:top w:val="nil"/>
              <w:left w:val="nil"/>
              <w:bottom w:val="nil"/>
              <w:right w:val="nil"/>
            </w:tcBorders>
            <w:shd w:val="clear" w:color="auto" w:fill="auto"/>
            <w:vAlign w:val="bottom"/>
            <w:hideMark/>
          </w:tcPr>
          <w:p w14:paraId="50C7D907" w14:textId="77F9D5F7" w:rsidR="008A7EDD" w:rsidRPr="00813EBE" w:rsidRDefault="008A7EDD" w:rsidP="00625CAF">
            <w:pPr>
              <w:ind w:left="-86"/>
              <w:rPr>
                <w:color w:val="000000"/>
                <w:szCs w:val="22"/>
                <w:lang w:val="en-US"/>
              </w:rPr>
            </w:pPr>
            <w:r w:rsidRPr="00813EBE">
              <w:rPr>
                <w:color w:val="000000"/>
                <w:szCs w:val="22"/>
                <w:lang w:val="en-US"/>
              </w:rPr>
              <w:t>Foreign exchange interest rate swap contracts</w:t>
            </w:r>
          </w:p>
        </w:tc>
        <w:tc>
          <w:tcPr>
            <w:tcW w:w="1606" w:type="dxa"/>
            <w:tcBorders>
              <w:top w:val="nil"/>
              <w:left w:val="nil"/>
              <w:right w:val="nil"/>
            </w:tcBorders>
            <w:shd w:val="clear" w:color="auto" w:fill="auto"/>
            <w:vAlign w:val="bottom"/>
          </w:tcPr>
          <w:p w14:paraId="1DDDC8CC" w14:textId="5CEA1F3E" w:rsidR="008A7EDD" w:rsidRPr="00813EBE" w:rsidRDefault="008A7EDD" w:rsidP="00625CAF">
            <w:pPr>
              <w:pBdr>
                <w:bottom w:val="single" w:sz="4" w:space="1" w:color="auto"/>
              </w:pBdr>
              <w:ind w:left="-115" w:right="-86"/>
              <w:jc w:val="right"/>
              <w:rPr>
                <w:color w:val="000000"/>
                <w:szCs w:val="22"/>
                <w:lang w:val="en-US"/>
              </w:rPr>
            </w:pPr>
            <w:r>
              <w:rPr>
                <w:color w:val="000000"/>
                <w:szCs w:val="22"/>
              </w:rPr>
              <w:t>58,822,395</w:t>
            </w:r>
          </w:p>
        </w:tc>
        <w:tc>
          <w:tcPr>
            <w:tcW w:w="1468" w:type="dxa"/>
            <w:tcBorders>
              <w:top w:val="nil"/>
              <w:left w:val="nil"/>
              <w:bottom w:val="nil"/>
              <w:right w:val="nil"/>
            </w:tcBorders>
            <w:shd w:val="clear" w:color="auto" w:fill="auto"/>
            <w:vAlign w:val="bottom"/>
          </w:tcPr>
          <w:p w14:paraId="606CF91F" w14:textId="35F7B465" w:rsidR="008A7EDD" w:rsidRPr="00813EBE" w:rsidRDefault="008A7EDD" w:rsidP="00625CAF">
            <w:pPr>
              <w:pBdr>
                <w:bottom w:val="single" w:sz="4" w:space="1" w:color="auto"/>
              </w:pBdr>
              <w:ind w:right="-86"/>
              <w:jc w:val="right"/>
              <w:rPr>
                <w:color w:val="000000"/>
                <w:szCs w:val="22"/>
                <w:lang w:val="en-US"/>
              </w:rPr>
            </w:pPr>
            <w:r>
              <w:rPr>
                <w:color w:val="000000"/>
                <w:szCs w:val="22"/>
              </w:rPr>
              <w:t>(50,714)</w:t>
            </w:r>
          </w:p>
        </w:tc>
        <w:tc>
          <w:tcPr>
            <w:tcW w:w="253" w:type="dxa"/>
            <w:tcBorders>
              <w:top w:val="nil"/>
              <w:left w:val="nil"/>
              <w:bottom w:val="nil"/>
              <w:right w:val="nil"/>
            </w:tcBorders>
            <w:shd w:val="clear" w:color="auto" w:fill="auto"/>
            <w:noWrap/>
            <w:vAlign w:val="bottom"/>
          </w:tcPr>
          <w:p w14:paraId="4F9E113F" w14:textId="77777777" w:rsidR="008A7EDD" w:rsidRPr="00813EBE" w:rsidRDefault="008A7EDD" w:rsidP="00625CAF">
            <w:pPr>
              <w:jc w:val="right"/>
              <w:rPr>
                <w:color w:val="000000"/>
                <w:szCs w:val="22"/>
                <w:lang w:val="en-US"/>
              </w:rPr>
            </w:pPr>
          </w:p>
        </w:tc>
        <w:tc>
          <w:tcPr>
            <w:tcW w:w="1610" w:type="dxa"/>
            <w:tcBorders>
              <w:top w:val="nil"/>
              <w:left w:val="nil"/>
              <w:bottom w:val="nil"/>
              <w:right w:val="nil"/>
            </w:tcBorders>
            <w:shd w:val="clear" w:color="auto" w:fill="auto"/>
            <w:vAlign w:val="bottom"/>
          </w:tcPr>
          <w:p w14:paraId="7E0888CE" w14:textId="189276A8" w:rsidR="008A7EDD" w:rsidRPr="00813EBE" w:rsidRDefault="008A7EDD" w:rsidP="00625CAF">
            <w:pPr>
              <w:pBdr>
                <w:bottom w:val="single" w:sz="4" w:space="1" w:color="auto"/>
              </w:pBdr>
              <w:ind w:left="-144" w:right="-86"/>
              <w:jc w:val="right"/>
              <w:rPr>
                <w:color w:val="000000"/>
                <w:szCs w:val="22"/>
                <w:lang w:val="en-US"/>
              </w:rPr>
            </w:pPr>
            <w:r w:rsidRPr="00813EBE">
              <w:rPr>
                <w:color w:val="000000"/>
                <w:szCs w:val="22"/>
                <w:lang w:val="en-US"/>
              </w:rPr>
              <w:t xml:space="preserve"> 50,662,360 </w:t>
            </w:r>
          </w:p>
        </w:tc>
        <w:tc>
          <w:tcPr>
            <w:tcW w:w="1474" w:type="dxa"/>
            <w:tcBorders>
              <w:top w:val="nil"/>
              <w:left w:val="nil"/>
              <w:bottom w:val="nil"/>
              <w:right w:val="nil"/>
            </w:tcBorders>
            <w:shd w:val="clear" w:color="auto" w:fill="auto"/>
            <w:vAlign w:val="bottom"/>
          </w:tcPr>
          <w:p w14:paraId="28754EC2" w14:textId="0E3687C8" w:rsidR="008A7EDD" w:rsidRPr="00813EBE" w:rsidRDefault="008A7EDD" w:rsidP="00625CAF">
            <w:pPr>
              <w:pBdr>
                <w:bottom w:val="single" w:sz="4" w:space="1" w:color="auto"/>
              </w:pBdr>
              <w:ind w:left="29" w:right="-86"/>
              <w:jc w:val="right"/>
              <w:rPr>
                <w:color w:val="000000"/>
                <w:szCs w:val="22"/>
                <w:lang w:val="en-US"/>
              </w:rPr>
            </w:pPr>
            <w:r w:rsidRPr="00813EBE">
              <w:rPr>
                <w:color w:val="000000"/>
                <w:szCs w:val="22"/>
                <w:lang w:val="en-US"/>
              </w:rPr>
              <w:t xml:space="preserve"> (82,240)</w:t>
            </w:r>
          </w:p>
        </w:tc>
      </w:tr>
      <w:tr w:rsidR="008A7EDD" w:rsidRPr="00813EBE" w14:paraId="1FBC707B" w14:textId="77777777" w:rsidTr="008A7EDD">
        <w:trPr>
          <w:trHeight w:val="447"/>
        </w:trPr>
        <w:tc>
          <w:tcPr>
            <w:tcW w:w="1758" w:type="dxa"/>
            <w:tcBorders>
              <w:top w:val="nil"/>
              <w:left w:val="nil"/>
              <w:bottom w:val="nil"/>
              <w:right w:val="nil"/>
            </w:tcBorders>
            <w:shd w:val="clear" w:color="auto" w:fill="auto"/>
            <w:vAlign w:val="center"/>
            <w:hideMark/>
          </w:tcPr>
          <w:p w14:paraId="402C1035" w14:textId="77777777" w:rsidR="008A7EDD" w:rsidRPr="00813EBE" w:rsidRDefault="008A7EDD" w:rsidP="00625CAF">
            <w:pPr>
              <w:ind w:left="-108"/>
              <w:rPr>
                <w:lang w:val="en-US"/>
              </w:rPr>
            </w:pPr>
          </w:p>
        </w:tc>
        <w:tc>
          <w:tcPr>
            <w:tcW w:w="1606" w:type="dxa"/>
            <w:tcBorders>
              <w:left w:val="nil"/>
              <w:right w:val="nil"/>
            </w:tcBorders>
            <w:shd w:val="clear" w:color="auto" w:fill="auto"/>
            <w:vAlign w:val="center"/>
          </w:tcPr>
          <w:p w14:paraId="75768775" w14:textId="067F6D04" w:rsidR="008A7EDD" w:rsidRPr="008A7EDD" w:rsidRDefault="008A7EDD" w:rsidP="00625CAF">
            <w:pPr>
              <w:pBdr>
                <w:bottom w:val="double" w:sz="4" w:space="1" w:color="auto"/>
              </w:pBdr>
              <w:ind w:left="-115" w:right="-86"/>
              <w:jc w:val="right"/>
              <w:rPr>
                <w:b/>
                <w:color w:val="000000"/>
                <w:szCs w:val="22"/>
                <w:lang w:val="en-US"/>
              </w:rPr>
            </w:pPr>
            <w:r w:rsidRPr="008A7EDD">
              <w:rPr>
                <w:b/>
                <w:color w:val="000000"/>
                <w:szCs w:val="22"/>
              </w:rPr>
              <w:t>189,154,220</w:t>
            </w:r>
          </w:p>
        </w:tc>
        <w:tc>
          <w:tcPr>
            <w:tcW w:w="1468" w:type="dxa"/>
            <w:tcBorders>
              <w:left w:val="nil"/>
              <w:right w:val="nil"/>
            </w:tcBorders>
            <w:shd w:val="clear" w:color="auto" w:fill="auto"/>
            <w:vAlign w:val="center"/>
          </w:tcPr>
          <w:p w14:paraId="5F379B46" w14:textId="64FD8C0A" w:rsidR="008A7EDD" w:rsidRPr="008A7EDD" w:rsidRDefault="008A7EDD" w:rsidP="00625CAF">
            <w:pPr>
              <w:pBdr>
                <w:bottom w:val="double" w:sz="4" w:space="1" w:color="auto"/>
              </w:pBdr>
              <w:ind w:right="-86"/>
              <w:jc w:val="right"/>
              <w:rPr>
                <w:b/>
                <w:color w:val="000000"/>
                <w:szCs w:val="22"/>
                <w:lang w:val="en-US"/>
              </w:rPr>
            </w:pPr>
            <w:r w:rsidRPr="008A7EDD">
              <w:rPr>
                <w:b/>
                <w:color w:val="000000"/>
                <w:szCs w:val="22"/>
              </w:rPr>
              <w:t>(364,698)</w:t>
            </w:r>
          </w:p>
        </w:tc>
        <w:tc>
          <w:tcPr>
            <w:tcW w:w="253" w:type="dxa"/>
            <w:tcBorders>
              <w:left w:val="nil"/>
              <w:right w:val="nil"/>
            </w:tcBorders>
            <w:shd w:val="clear" w:color="auto" w:fill="auto"/>
            <w:noWrap/>
            <w:vAlign w:val="center"/>
          </w:tcPr>
          <w:p w14:paraId="734CAB5C" w14:textId="77777777" w:rsidR="008A7EDD" w:rsidRPr="00813EBE" w:rsidRDefault="008A7EDD" w:rsidP="00625CAF">
            <w:pPr>
              <w:jc w:val="right"/>
              <w:rPr>
                <w:b/>
                <w:bCs/>
                <w:color w:val="000000"/>
                <w:szCs w:val="22"/>
                <w:lang w:val="en-US"/>
              </w:rPr>
            </w:pPr>
          </w:p>
        </w:tc>
        <w:tc>
          <w:tcPr>
            <w:tcW w:w="1610" w:type="dxa"/>
            <w:tcBorders>
              <w:left w:val="nil"/>
              <w:right w:val="nil"/>
            </w:tcBorders>
            <w:shd w:val="clear" w:color="auto" w:fill="auto"/>
            <w:vAlign w:val="center"/>
          </w:tcPr>
          <w:p w14:paraId="5F56EDF1" w14:textId="71257593" w:rsidR="008A7EDD" w:rsidRPr="00813EBE" w:rsidRDefault="008A7EDD" w:rsidP="00625CAF">
            <w:pPr>
              <w:pBdr>
                <w:bottom w:val="double" w:sz="4" w:space="1" w:color="auto"/>
              </w:pBdr>
              <w:ind w:left="-144" w:right="-86"/>
              <w:jc w:val="right"/>
              <w:rPr>
                <w:b/>
                <w:bCs/>
                <w:color w:val="000000"/>
                <w:szCs w:val="22"/>
                <w:lang w:val="en-US"/>
              </w:rPr>
            </w:pPr>
            <w:r w:rsidRPr="00813EBE">
              <w:rPr>
                <w:b/>
                <w:color w:val="000000"/>
                <w:szCs w:val="22"/>
                <w:lang w:val="en-US"/>
              </w:rPr>
              <w:t xml:space="preserve"> 195,199,211 </w:t>
            </w:r>
          </w:p>
        </w:tc>
        <w:tc>
          <w:tcPr>
            <w:tcW w:w="1474" w:type="dxa"/>
            <w:tcBorders>
              <w:left w:val="nil"/>
              <w:right w:val="nil"/>
            </w:tcBorders>
            <w:shd w:val="clear" w:color="auto" w:fill="auto"/>
            <w:vAlign w:val="center"/>
          </w:tcPr>
          <w:p w14:paraId="24F32AC4" w14:textId="71304562" w:rsidR="008A7EDD" w:rsidRPr="00813EBE" w:rsidRDefault="008A7EDD" w:rsidP="00625CAF">
            <w:pPr>
              <w:pBdr>
                <w:bottom w:val="double" w:sz="4" w:space="1" w:color="auto"/>
              </w:pBdr>
              <w:ind w:left="29" w:right="-86"/>
              <w:jc w:val="right"/>
              <w:rPr>
                <w:b/>
                <w:bCs/>
                <w:color w:val="000000"/>
                <w:szCs w:val="22"/>
                <w:lang w:val="en-US"/>
              </w:rPr>
            </w:pPr>
            <w:r w:rsidRPr="00813EBE">
              <w:rPr>
                <w:b/>
                <w:color w:val="000000"/>
                <w:szCs w:val="22"/>
                <w:lang w:val="en-US"/>
              </w:rPr>
              <w:t xml:space="preserve"> (434,008)</w:t>
            </w:r>
          </w:p>
        </w:tc>
      </w:tr>
    </w:tbl>
    <w:p w14:paraId="1E99B869" w14:textId="77777777" w:rsidR="00A4761F" w:rsidRPr="00813EBE" w:rsidRDefault="00A4761F" w:rsidP="00625CAF">
      <w:pPr>
        <w:pStyle w:val="subheading1"/>
        <w:keepNext w:val="0"/>
        <w:tabs>
          <w:tab w:val="clear" w:pos="840"/>
          <w:tab w:val="clear" w:pos="5103"/>
          <w:tab w:val="clear" w:pos="7000"/>
          <w:tab w:val="clear" w:pos="8448"/>
          <w:tab w:val="num" w:pos="1161"/>
          <w:tab w:val="left" w:pos="6150"/>
        </w:tabs>
        <w:ind w:left="720" w:right="0" w:firstLine="0"/>
        <w:rPr>
          <w:b w:val="0"/>
          <w:i/>
          <w:iCs/>
          <w:sz w:val="22"/>
          <w:szCs w:val="22"/>
        </w:rPr>
      </w:pPr>
      <w:r w:rsidRPr="00813EBE">
        <w:rPr>
          <w:b w:val="0"/>
          <w:i/>
          <w:iCs/>
          <w:sz w:val="22"/>
          <w:szCs w:val="22"/>
        </w:rPr>
        <w:t xml:space="preserve">(*) </w:t>
      </w:r>
      <w:r w:rsidRPr="00813EBE">
        <w:rPr>
          <w:b w:val="0"/>
          <w:i/>
          <w:iCs/>
          <w:sz w:val="22"/>
          <w:szCs w:val="22"/>
        </w:rPr>
        <w:tab/>
        <w:t>at the contractual exchange rates</w:t>
      </w:r>
      <w:r w:rsidRPr="00813EBE" w:rsidDel="00CA4015">
        <w:rPr>
          <w:b w:val="0"/>
          <w:i/>
          <w:iCs/>
          <w:sz w:val="22"/>
          <w:szCs w:val="22"/>
        </w:rPr>
        <w:t xml:space="preserve"> </w:t>
      </w:r>
    </w:p>
    <w:p w14:paraId="0A445B68" w14:textId="77777777" w:rsidR="00A4761F" w:rsidRPr="00813EBE" w:rsidRDefault="00A4761F" w:rsidP="00625CAF">
      <w:pPr>
        <w:pStyle w:val="subheading1"/>
        <w:keepNext w:val="0"/>
        <w:tabs>
          <w:tab w:val="clear" w:pos="840"/>
          <w:tab w:val="clear" w:pos="5103"/>
          <w:tab w:val="clear" w:pos="7000"/>
          <w:tab w:val="clear" w:pos="8448"/>
          <w:tab w:val="num" w:pos="1161"/>
          <w:tab w:val="left" w:pos="6150"/>
        </w:tabs>
        <w:ind w:left="720" w:right="0" w:firstLine="0"/>
        <w:rPr>
          <w:b w:val="0"/>
          <w:i/>
          <w:iCs/>
          <w:sz w:val="22"/>
          <w:szCs w:val="22"/>
        </w:rPr>
      </w:pPr>
      <w:r w:rsidRPr="00813EBE">
        <w:rPr>
          <w:b w:val="0"/>
          <w:i/>
          <w:iCs/>
          <w:sz w:val="22"/>
          <w:szCs w:val="22"/>
        </w:rPr>
        <w:t>(**) at the foreign exchange rates at the reporting date</w:t>
      </w:r>
      <w:r w:rsidRPr="00813EBE" w:rsidDel="0013736B">
        <w:rPr>
          <w:b w:val="0"/>
          <w:i/>
          <w:iCs/>
          <w:sz w:val="22"/>
          <w:szCs w:val="22"/>
        </w:rPr>
        <w:t xml:space="preserve"> </w:t>
      </w:r>
      <w:r w:rsidRPr="00813EBE">
        <w:rPr>
          <w:b w:val="0"/>
          <w:i/>
          <w:iCs/>
          <w:sz w:val="22"/>
          <w:szCs w:val="22"/>
        </w:rPr>
        <w:tab/>
      </w:r>
    </w:p>
    <w:p w14:paraId="5E8139F8" w14:textId="77777777" w:rsidR="00A4761F" w:rsidRPr="00813EBE" w:rsidRDefault="00A4761F" w:rsidP="00625CAF">
      <w:pPr>
        <w:pStyle w:val="subheading1"/>
        <w:keepNext w:val="0"/>
        <w:keepLines w:val="0"/>
        <w:widowControl w:val="0"/>
        <w:tabs>
          <w:tab w:val="clear" w:pos="840"/>
          <w:tab w:val="clear" w:pos="5103"/>
          <w:tab w:val="clear" w:pos="7000"/>
          <w:tab w:val="clear" w:pos="8448"/>
        </w:tabs>
        <w:ind w:left="720" w:right="0" w:firstLine="0"/>
        <w:rPr>
          <w:rFonts w:eastAsia="MS Mincho"/>
          <w:sz w:val="22"/>
          <w:szCs w:val="22"/>
          <w:lang w:val="en-US"/>
        </w:rPr>
      </w:pPr>
    </w:p>
    <w:p w14:paraId="52050E39" w14:textId="77777777" w:rsidR="007364C8" w:rsidRPr="00813EBE" w:rsidRDefault="001E153F" w:rsidP="00625CAF">
      <w:pPr>
        <w:pStyle w:val="subheading1"/>
        <w:widowControl w:val="0"/>
        <w:numPr>
          <w:ilvl w:val="0"/>
          <w:numId w:val="21"/>
        </w:numPr>
        <w:tabs>
          <w:tab w:val="clear" w:pos="840"/>
          <w:tab w:val="clear" w:pos="5103"/>
          <w:tab w:val="clear" w:pos="7000"/>
          <w:tab w:val="clear" w:pos="8448"/>
        </w:tabs>
        <w:ind w:left="720" w:right="-475" w:hanging="720"/>
        <w:outlineLvl w:val="0"/>
        <w:rPr>
          <w:rFonts w:eastAsia="MS Mincho"/>
          <w:sz w:val="22"/>
          <w:szCs w:val="22"/>
          <w:lang w:val="en-US"/>
        </w:rPr>
      </w:pPr>
      <w:r w:rsidRPr="00813EBE">
        <w:rPr>
          <w:rFonts w:eastAsia="MS Mincho"/>
          <w:sz w:val="22"/>
          <w:szCs w:val="22"/>
          <w:lang w:val="en-US"/>
        </w:rPr>
        <w:t>VALUABLE PAPERS ISSUED</w:t>
      </w:r>
    </w:p>
    <w:p w14:paraId="26FF90A7" w14:textId="77777777" w:rsidR="007364C8" w:rsidRPr="00813EBE" w:rsidRDefault="007364C8" w:rsidP="00625CAF">
      <w:pPr>
        <w:pStyle w:val="subheading1"/>
        <w:keepNext w:val="0"/>
        <w:keepLines w:val="0"/>
        <w:widowControl w:val="0"/>
        <w:tabs>
          <w:tab w:val="clear" w:pos="840"/>
          <w:tab w:val="clear" w:pos="5103"/>
          <w:tab w:val="clear" w:pos="7000"/>
          <w:tab w:val="clear" w:pos="8448"/>
        </w:tabs>
        <w:ind w:left="720" w:right="0" w:firstLine="0"/>
        <w:rPr>
          <w:rFonts w:eastAsia="MS Mincho"/>
          <w:sz w:val="22"/>
          <w:szCs w:val="22"/>
          <w:lang w:val="en-US"/>
        </w:rPr>
      </w:pPr>
    </w:p>
    <w:p w14:paraId="355D1862" w14:textId="67AE728C" w:rsidR="007364C8" w:rsidRPr="00813EBE" w:rsidRDefault="001E153F" w:rsidP="00625CAF">
      <w:pPr>
        <w:pStyle w:val="subheading1"/>
        <w:keepNext w:val="0"/>
        <w:keepLines w:val="0"/>
        <w:widowControl w:val="0"/>
        <w:tabs>
          <w:tab w:val="clear" w:pos="840"/>
          <w:tab w:val="clear" w:pos="5103"/>
          <w:tab w:val="clear" w:pos="7000"/>
          <w:tab w:val="clear" w:pos="8448"/>
        </w:tabs>
        <w:ind w:left="720" w:right="0" w:firstLine="0"/>
        <w:rPr>
          <w:rFonts w:eastAsia="MS Mincho"/>
          <w:b w:val="0"/>
          <w:sz w:val="22"/>
          <w:szCs w:val="22"/>
          <w:lang w:val="en-US"/>
        </w:rPr>
      </w:pPr>
      <w:r w:rsidRPr="00813EBE">
        <w:rPr>
          <w:rFonts w:eastAsia="MS Mincho"/>
          <w:b w:val="0"/>
          <w:sz w:val="22"/>
          <w:szCs w:val="22"/>
          <w:lang w:val="en-US"/>
        </w:rPr>
        <w:t xml:space="preserve">Valuable papers issued - </w:t>
      </w:r>
      <w:r w:rsidR="009D007E" w:rsidRPr="00813EBE">
        <w:rPr>
          <w:rFonts w:eastAsia="MS Mincho"/>
          <w:b w:val="0"/>
          <w:sz w:val="22"/>
          <w:szCs w:val="22"/>
          <w:lang w:val="en-US"/>
        </w:rPr>
        <w:t>categorized</w:t>
      </w:r>
      <w:r w:rsidRPr="00813EBE">
        <w:rPr>
          <w:rFonts w:eastAsia="MS Mincho"/>
          <w:b w:val="0"/>
          <w:sz w:val="22"/>
          <w:szCs w:val="22"/>
          <w:lang w:val="en-US"/>
        </w:rPr>
        <w:t xml:space="preserve"> by terms:</w:t>
      </w:r>
    </w:p>
    <w:bookmarkEnd w:id="28"/>
    <w:tbl>
      <w:tblPr>
        <w:tblW w:w="8151" w:type="dxa"/>
        <w:tblInd w:w="720" w:type="dxa"/>
        <w:tblLayout w:type="fixed"/>
        <w:tblLook w:val="04A0" w:firstRow="1" w:lastRow="0" w:firstColumn="1" w:lastColumn="0" w:noHBand="0" w:noVBand="1"/>
      </w:tblPr>
      <w:tblGrid>
        <w:gridCol w:w="4752"/>
        <w:gridCol w:w="1570"/>
        <w:gridCol w:w="259"/>
        <w:gridCol w:w="1570"/>
      </w:tblGrid>
      <w:tr w:rsidR="008A5DD7" w:rsidRPr="00813EBE" w14:paraId="6DD2405D" w14:textId="77777777" w:rsidTr="00217123">
        <w:trPr>
          <w:trHeight w:val="288"/>
        </w:trPr>
        <w:tc>
          <w:tcPr>
            <w:tcW w:w="4752" w:type="dxa"/>
            <w:tcBorders>
              <w:top w:val="nil"/>
              <w:left w:val="nil"/>
              <w:bottom w:val="nil"/>
              <w:right w:val="nil"/>
            </w:tcBorders>
            <w:shd w:val="clear" w:color="auto" w:fill="auto"/>
            <w:vAlign w:val="center"/>
            <w:hideMark/>
          </w:tcPr>
          <w:p w14:paraId="1A2B2AAF" w14:textId="77777777" w:rsidR="008A5DD7" w:rsidRPr="00813EBE" w:rsidRDefault="008A5DD7" w:rsidP="00625CAF">
            <w:pPr>
              <w:ind w:left="-126"/>
              <w:rPr>
                <w:sz w:val="24"/>
                <w:szCs w:val="24"/>
                <w:lang w:val="en-US"/>
              </w:rPr>
            </w:pPr>
          </w:p>
        </w:tc>
        <w:tc>
          <w:tcPr>
            <w:tcW w:w="1570" w:type="dxa"/>
            <w:tcBorders>
              <w:top w:val="nil"/>
              <w:left w:val="nil"/>
              <w:bottom w:val="nil"/>
              <w:right w:val="nil"/>
            </w:tcBorders>
            <w:shd w:val="clear" w:color="auto" w:fill="auto"/>
            <w:vAlign w:val="center"/>
            <w:hideMark/>
          </w:tcPr>
          <w:p w14:paraId="05114D2D" w14:textId="570F867A" w:rsidR="008A5DD7" w:rsidRPr="00813EBE" w:rsidRDefault="008A5DD7" w:rsidP="00625CAF">
            <w:pPr>
              <w:ind w:left="-51"/>
              <w:jc w:val="right"/>
              <w:rPr>
                <w:i/>
                <w:iCs/>
                <w:color w:val="000000"/>
                <w:szCs w:val="22"/>
                <w:lang w:val="en-US"/>
              </w:rPr>
            </w:pPr>
            <w:r w:rsidRPr="00813EBE">
              <w:rPr>
                <w:i/>
                <w:iCs/>
                <w:color w:val="000000"/>
                <w:szCs w:val="22"/>
                <w:lang w:val="en-US"/>
              </w:rPr>
              <w:fldChar w:fldCharType="begin"/>
            </w:r>
            <w:r w:rsidRPr="00813EBE">
              <w:rPr>
                <w:i/>
                <w:iCs/>
                <w:color w:val="000000"/>
                <w:szCs w:val="22"/>
                <w:lang w:val="en-US"/>
              </w:rPr>
              <w:instrText xml:space="preserve"> REF CYE_short \h </w:instrText>
            </w:r>
            <w:r w:rsidR="00D369C5" w:rsidRPr="00813EBE">
              <w:rPr>
                <w:i/>
                <w:iCs/>
                <w:color w:val="000000"/>
                <w:szCs w:val="22"/>
                <w:lang w:val="en-US"/>
              </w:rPr>
              <w:instrText xml:space="preserve">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06/30/2020</w:t>
            </w:r>
            <w:r w:rsidRPr="00813EBE">
              <w:rPr>
                <w:i/>
                <w:iCs/>
                <w:color w:val="000000"/>
                <w:szCs w:val="22"/>
                <w:lang w:val="en-US"/>
              </w:rPr>
              <w:fldChar w:fldCharType="end"/>
            </w:r>
          </w:p>
        </w:tc>
        <w:tc>
          <w:tcPr>
            <w:tcW w:w="259" w:type="dxa"/>
            <w:tcBorders>
              <w:top w:val="nil"/>
              <w:left w:val="nil"/>
              <w:bottom w:val="nil"/>
              <w:right w:val="nil"/>
            </w:tcBorders>
            <w:shd w:val="clear" w:color="auto" w:fill="auto"/>
            <w:noWrap/>
            <w:vAlign w:val="bottom"/>
            <w:hideMark/>
          </w:tcPr>
          <w:p w14:paraId="03CA6369" w14:textId="77777777" w:rsidR="008A5DD7" w:rsidRPr="00813EBE" w:rsidRDefault="008A5DD7" w:rsidP="00625CAF">
            <w:pPr>
              <w:jc w:val="right"/>
              <w:rPr>
                <w:i/>
                <w:iCs/>
                <w:color w:val="000000"/>
                <w:szCs w:val="22"/>
                <w:lang w:val="en-US"/>
              </w:rPr>
            </w:pPr>
          </w:p>
        </w:tc>
        <w:tc>
          <w:tcPr>
            <w:tcW w:w="1570" w:type="dxa"/>
            <w:tcBorders>
              <w:top w:val="nil"/>
              <w:left w:val="nil"/>
              <w:bottom w:val="nil"/>
              <w:right w:val="nil"/>
            </w:tcBorders>
            <w:shd w:val="clear" w:color="auto" w:fill="auto"/>
            <w:vAlign w:val="center"/>
            <w:hideMark/>
          </w:tcPr>
          <w:p w14:paraId="06545F22" w14:textId="6E90BDBA" w:rsidR="008A5DD7" w:rsidRPr="00813EBE" w:rsidRDefault="008A5DD7" w:rsidP="00625CAF">
            <w:pPr>
              <w:ind w:right="-86"/>
              <w:jc w:val="right"/>
              <w:rPr>
                <w:i/>
                <w:iCs/>
                <w:color w:val="000000"/>
                <w:szCs w:val="22"/>
                <w:lang w:val="en-US"/>
              </w:rPr>
            </w:pPr>
            <w:r w:rsidRPr="00813EBE">
              <w:rPr>
                <w:i/>
                <w:iCs/>
                <w:color w:val="000000"/>
                <w:szCs w:val="22"/>
                <w:lang w:val="en-US"/>
              </w:rPr>
              <w:fldChar w:fldCharType="begin"/>
            </w:r>
            <w:r w:rsidRPr="00813EBE">
              <w:rPr>
                <w:i/>
                <w:iCs/>
                <w:color w:val="000000"/>
                <w:szCs w:val="22"/>
                <w:lang w:val="en-US"/>
              </w:rPr>
              <w:instrText xml:space="preserve"> REF LYE_short \h </w:instrText>
            </w:r>
            <w:r w:rsidR="00D369C5" w:rsidRPr="00813EBE">
              <w:rPr>
                <w:i/>
                <w:iCs/>
                <w:color w:val="000000"/>
                <w:szCs w:val="22"/>
                <w:lang w:val="en-US"/>
              </w:rPr>
              <w:instrText xml:space="preserve">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12/31/2019</w:t>
            </w:r>
            <w:r w:rsidRPr="00813EBE">
              <w:rPr>
                <w:i/>
                <w:iCs/>
                <w:color w:val="000000"/>
                <w:szCs w:val="22"/>
                <w:lang w:val="en-US"/>
              </w:rPr>
              <w:fldChar w:fldCharType="end"/>
            </w:r>
          </w:p>
        </w:tc>
      </w:tr>
      <w:tr w:rsidR="008A5DD7" w:rsidRPr="00813EBE" w14:paraId="513E7E87" w14:textId="77777777" w:rsidTr="00217123">
        <w:trPr>
          <w:trHeight w:val="288"/>
        </w:trPr>
        <w:tc>
          <w:tcPr>
            <w:tcW w:w="4752" w:type="dxa"/>
            <w:tcBorders>
              <w:top w:val="nil"/>
              <w:left w:val="nil"/>
              <w:bottom w:val="nil"/>
              <w:right w:val="nil"/>
            </w:tcBorders>
            <w:shd w:val="clear" w:color="auto" w:fill="auto"/>
            <w:vAlign w:val="center"/>
            <w:hideMark/>
          </w:tcPr>
          <w:p w14:paraId="35FC25A6" w14:textId="77777777" w:rsidR="008A5DD7" w:rsidRPr="00813EBE" w:rsidRDefault="008A5DD7" w:rsidP="00625CAF">
            <w:pPr>
              <w:ind w:left="-126"/>
              <w:jc w:val="right"/>
              <w:rPr>
                <w:i/>
                <w:iCs/>
                <w:color w:val="000000"/>
                <w:szCs w:val="22"/>
                <w:lang w:val="en-US"/>
              </w:rPr>
            </w:pPr>
          </w:p>
        </w:tc>
        <w:tc>
          <w:tcPr>
            <w:tcW w:w="1570" w:type="dxa"/>
            <w:tcBorders>
              <w:top w:val="nil"/>
              <w:left w:val="nil"/>
              <w:bottom w:val="nil"/>
              <w:right w:val="nil"/>
            </w:tcBorders>
            <w:shd w:val="clear" w:color="auto" w:fill="auto"/>
            <w:vAlign w:val="center"/>
            <w:hideMark/>
          </w:tcPr>
          <w:p w14:paraId="253D2081" w14:textId="77777777" w:rsidR="008A5DD7" w:rsidRPr="00813EBE" w:rsidRDefault="008A5DD7" w:rsidP="00625CAF">
            <w:pPr>
              <w:ind w:left="-51"/>
              <w:jc w:val="right"/>
              <w:rPr>
                <w:i/>
                <w:iCs/>
                <w:color w:val="000000"/>
                <w:szCs w:val="22"/>
                <w:lang w:val="en-US"/>
              </w:rPr>
            </w:pPr>
            <w:r w:rsidRPr="00813EBE">
              <w:rPr>
                <w:i/>
                <w:iCs/>
                <w:color w:val="000000"/>
                <w:szCs w:val="22"/>
                <w:lang w:val="en-US"/>
              </w:rPr>
              <w:t>VND million</w:t>
            </w:r>
          </w:p>
        </w:tc>
        <w:tc>
          <w:tcPr>
            <w:tcW w:w="259" w:type="dxa"/>
            <w:tcBorders>
              <w:top w:val="nil"/>
              <w:left w:val="nil"/>
              <w:bottom w:val="nil"/>
              <w:right w:val="nil"/>
            </w:tcBorders>
            <w:shd w:val="clear" w:color="auto" w:fill="auto"/>
            <w:noWrap/>
            <w:vAlign w:val="bottom"/>
            <w:hideMark/>
          </w:tcPr>
          <w:p w14:paraId="3514CE7A" w14:textId="77777777" w:rsidR="008A5DD7" w:rsidRPr="00813EBE" w:rsidRDefault="008A5DD7" w:rsidP="00625CAF">
            <w:pPr>
              <w:jc w:val="right"/>
              <w:rPr>
                <w:i/>
                <w:iCs/>
                <w:color w:val="000000"/>
                <w:szCs w:val="22"/>
                <w:lang w:val="en-US"/>
              </w:rPr>
            </w:pPr>
          </w:p>
        </w:tc>
        <w:tc>
          <w:tcPr>
            <w:tcW w:w="1570" w:type="dxa"/>
            <w:tcBorders>
              <w:top w:val="nil"/>
              <w:left w:val="nil"/>
              <w:bottom w:val="nil"/>
              <w:right w:val="nil"/>
            </w:tcBorders>
            <w:shd w:val="clear" w:color="auto" w:fill="auto"/>
            <w:vAlign w:val="center"/>
            <w:hideMark/>
          </w:tcPr>
          <w:p w14:paraId="7A420172" w14:textId="77777777" w:rsidR="008A5DD7" w:rsidRPr="00813EBE" w:rsidRDefault="008A5DD7" w:rsidP="00625CAF">
            <w:pPr>
              <w:ind w:left="52" w:right="-86"/>
              <w:jc w:val="right"/>
              <w:rPr>
                <w:i/>
                <w:iCs/>
                <w:color w:val="000000"/>
                <w:szCs w:val="22"/>
                <w:lang w:val="en-US"/>
              </w:rPr>
            </w:pPr>
            <w:r w:rsidRPr="00813EBE">
              <w:rPr>
                <w:i/>
                <w:iCs/>
                <w:color w:val="000000"/>
                <w:szCs w:val="22"/>
                <w:lang w:val="en-US"/>
              </w:rPr>
              <w:t>VND million</w:t>
            </w:r>
          </w:p>
        </w:tc>
      </w:tr>
      <w:tr w:rsidR="008A5DD7" w:rsidRPr="00813EBE" w14:paraId="7A815623" w14:textId="77777777" w:rsidTr="00217123">
        <w:trPr>
          <w:trHeight w:val="288"/>
        </w:trPr>
        <w:tc>
          <w:tcPr>
            <w:tcW w:w="4752" w:type="dxa"/>
            <w:tcBorders>
              <w:top w:val="nil"/>
              <w:left w:val="nil"/>
              <w:bottom w:val="nil"/>
              <w:right w:val="nil"/>
            </w:tcBorders>
            <w:shd w:val="clear" w:color="auto" w:fill="auto"/>
            <w:vAlign w:val="center"/>
            <w:hideMark/>
          </w:tcPr>
          <w:p w14:paraId="6588F4A8" w14:textId="77777777" w:rsidR="008A5DD7" w:rsidRPr="00813EBE" w:rsidRDefault="008A5DD7" w:rsidP="00625CAF">
            <w:pPr>
              <w:ind w:left="-86"/>
              <w:rPr>
                <w:i/>
                <w:iCs/>
                <w:color w:val="000000"/>
                <w:szCs w:val="22"/>
                <w:lang w:val="en-US"/>
              </w:rPr>
            </w:pPr>
          </w:p>
        </w:tc>
        <w:tc>
          <w:tcPr>
            <w:tcW w:w="1570" w:type="dxa"/>
            <w:tcBorders>
              <w:top w:val="nil"/>
              <w:left w:val="nil"/>
              <w:bottom w:val="nil"/>
              <w:right w:val="nil"/>
            </w:tcBorders>
            <w:shd w:val="clear" w:color="auto" w:fill="auto"/>
            <w:vAlign w:val="bottom"/>
          </w:tcPr>
          <w:p w14:paraId="521EB549" w14:textId="77777777" w:rsidR="008A5DD7" w:rsidRPr="00813EBE" w:rsidRDefault="008A5DD7" w:rsidP="00625CAF">
            <w:pPr>
              <w:pBdr>
                <w:bottom w:val="single" w:sz="4" w:space="1" w:color="auto"/>
              </w:pBdr>
              <w:ind w:left="-51"/>
              <w:jc w:val="right"/>
              <w:rPr>
                <w:lang w:val="en-US"/>
              </w:rPr>
            </w:pPr>
          </w:p>
        </w:tc>
        <w:tc>
          <w:tcPr>
            <w:tcW w:w="259" w:type="dxa"/>
            <w:tcBorders>
              <w:top w:val="nil"/>
              <w:left w:val="nil"/>
              <w:bottom w:val="nil"/>
              <w:right w:val="nil"/>
            </w:tcBorders>
            <w:shd w:val="clear" w:color="auto" w:fill="auto"/>
            <w:noWrap/>
            <w:vAlign w:val="bottom"/>
            <w:hideMark/>
          </w:tcPr>
          <w:p w14:paraId="7F1D8CB4" w14:textId="77777777" w:rsidR="008A5DD7" w:rsidRPr="00813EBE" w:rsidRDefault="008A5DD7" w:rsidP="00625CAF">
            <w:pPr>
              <w:rPr>
                <w:lang w:val="en-US"/>
              </w:rPr>
            </w:pPr>
          </w:p>
        </w:tc>
        <w:tc>
          <w:tcPr>
            <w:tcW w:w="1570" w:type="dxa"/>
            <w:tcBorders>
              <w:top w:val="nil"/>
              <w:left w:val="nil"/>
              <w:bottom w:val="nil"/>
              <w:right w:val="nil"/>
            </w:tcBorders>
            <w:shd w:val="clear" w:color="auto" w:fill="auto"/>
            <w:vAlign w:val="center"/>
            <w:hideMark/>
          </w:tcPr>
          <w:p w14:paraId="2BABD7C4" w14:textId="160D5890" w:rsidR="008A5DD7" w:rsidRPr="00813EBE" w:rsidRDefault="008664ED" w:rsidP="00625CAF">
            <w:pPr>
              <w:pBdr>
                <w:bottom w:val="single" w:sz="4" w:space="1" w:color="auto"/>
              </w:pBdr>
              <w:ind w:left="64" w:right="-86"/>
              <w:jc w:val="right"/>
              <w:rPr>
                <w:i/>
                <w:iCs/>
                <w:color w:val="000000"/>
                <w:szCs w:val="22"/>
                <w:lang w:val="en-US"/>
              </w:rPr>
            </w:pPr>
            <w:r w:rsidRPr="00813EBE">
              <w:rPr>
                <w:i/>
                <w:iCs/>
                <w:color w:val="000000"/>
                <w:szCs w:val="22"/>
                <w:lang w:val="en-US"/>
              </w:rPr>
              <w:t>(audited)</w:t>
            </w:r>
          </w:p>
        </w:tc>
      </w:tr>
      <w:tr w:rsidR="008664ED" w:rsidRPr="00813EBE" w14:paraId="05E32BD2" w14:textId="77777777" w:rsidTr="00217123">
        <w:trPr>
          <w:trHeight w:val="20"/>
        </w:trPr>
        <w:tc>
          <w:tcPr>
            <w:tcW w:w="4752" w:type="dxa"/>
            <w:tcBorders>
              <w:top w:val="nil"/>
              <w:left w:val="nil"/>
              <w:bottom w:val="nil"/>
              <w:right w:val="nil"/>
            </w:tcBorders>
            <w:shd w:val="clear" w:color="auto" w:fill="auto"/>
            <w:vAlign w:val="center"/>
          </w:tcPr>
          <w:p w14:paraId="1900F156" w14:textId="77777777" w:rsidR="008664ED" w:rsidRPr="00813EBE" w:rsidRDefault="008664ED" w:rsidP="00625CAF">
            <w:pPr>
              <w:ind w:left="-86"/>
              <w:rPr>
                <w:i/>
                <w:iCs/>
                <w:color w:val="000000"/>
                <w:szCs w:val="22"/>
                <w:lang w:val="en-US"/>
              </w:rPr>
            </w:pPr>
          </w:p>
        </w:tc>
        <w:tc>
          <w:tcPr>
            <w:tcW w:w="1570" w:type="dxa"/>
            <w:tcBorders>
              <w:top w:val="nil"/>
              <w:left w:val="nil"/>
              <w:bottom w:val="nil"/>
              <w:right w:val="nil"/>
            </w:tcBorders>
            <w:shd w:val="clear" w:color="auto" w:fill="auto"/>
          </w:tcPr>
          <w:p w14:paraId="54373493" w14:textId="77777777" w:rsidR="008664ED" w:rsidRPr="00813EBE" w:rsidRDefault="008664ED" w:rsidP="00625CAF">
            <w:pPr>
              <w:ind w:left="-51"/>
              <w:rPr>
                <w:lang w:val="en-US"/>
              </w:rPr>
            </w:pPr>
          </w:p>
        </w:tc>
        <w:tc>
          <w:tcPr>
            <w:tcW w:w="259" w:type="dxa"/>
            <w:tcBorders>
              <w:top w:val="nil"/>
              <w:left w:val="nil"/>
              <w:bottom w:val="nil"/>
              <w:right w:val="nil"/>
            </w:tcBorders>
            <w:shd w:val="clear" w:color="auto" w:fill="auto"/>
            <w:noWrap/>
            <w:vAlign w:val="bottom"/>
          </w:tcPr>
          <w:p w14:paraId="64E8DE6A" w14:textId="77777777" w:rsidR="008664ED" w:rsidRPr="00813EBE" w:rsidRDefault="008664ED" w:rsidP="00625CAF">
            <w:pPr>
              <w:rPr>
                <w:lang w:val="en-US"/>
              </w:rPr>
            </w:pPr>
          </w:p>
        </w:tc>
        <w:tc>
          <w:tcPr>
            <w:tcW w:w="1570" w:type="dxa"/>
            <w:tcBorders>
              <w:top w:val="nil"/>
              <w:left w:val="nil"/>
              <w:bottom w:val="nil"/>
              <w:right w:val="nil"/>
            </w:tcBorders>
            <w:shd w:val="clear" w:color="auto" w:fill="auto"/>
            <w:vAlign w:val="center"/>
          </w:tcPr>
          <w:p w14:paraId="54A981BE" w14:textId="77777777" w:rsidR="008664ED" w:rsidRPr="00813EBE" w:rsidRDefault="008664ED" w:rsidP="00625CAF">
            <w:pPr>
              <w:ind w:left="502" w:right="-86"/>
              <w:jc w:val="right"/>
              <w:rPr>
                <w:i/>
                <w:iCs/>
                <w:color w:val="000000"/>
                <w:szCs w:val="22"/>
                <w:lang w:val="en-US"/>
              </w:rPr>
            </w:pPr>
          </w:p>
        </w:tc>
      </w:tr>
      <w:tr w:rsidR="00E54312" w:rsidRPr="00813EBE" w14:paraId="2FFDB58E" w14:textId="77777777" w:rsidTr="00217123">
        <w:trPr>
          <w:trHeight w:val="288"/>
        </w:trPr>
        <w:tc>
          <w:tcPr>
            <w:tcW w:w="4752" w:type="dxa"/>
            <w:tcBorders>
              <w:top w:val="nil"/>
              <w:left w:val="nil"/>
              <w:bottom w:val="nil"/>
              <w:right w:val="nil"/>
            </w:tcBorders>
            <w:shd w:val="clear" w:color="auto" w:fill="auto"/>
            <w:vAlign w:val="center"/>
          </w:tcPr>
          <w:p w14:paraId="610288F9" w14:textId="5B644D54" w:rsidR="00E54312" w:rsidRPr="00813EBE" w:rsidRDefault="00E54312" w:rsidP="00625CAF">
            <w:pPr>
              <w:ind w:left="-86"/>
              <w:rPr>
                <w:color w:val="000000"/>
                <w:szCs w:val="22"/>
                <w:lang w:val="en-US"/>
              </w:rPr>
            </w:pPr>
            <w:r w:rsidRPr="00813EBE">
              <w:rPr>
                <w:color w:val="000000"/>
                <w:szCs w:val="22"/>
                <w:lang w:val="en-US"/>
              </w:rPr>
              <w:t>From 1 year to 5 years</w:t>
            </w:r>
          </w:p>
        </w:tc>
        <w:tc>
          <w:tcPr>
            <w:tcW w:w="1570" w:type="dxa"/>
            <w:tcBorders>
              <w:top w:val="nil"/>
              <w:left w:val="nil"/>
              <w:bottom w:val="nil"/>
              <w:right w:val="nil"/>
            </w:tcBorders>
            <w:shd w:val="clear" w:color="auto" w:fill="auto"/>
            <w:vAlign w:val="bottom"/>
          </w:tcPr>
          <w:p w14:paraId="394DAF4B" w14:textId="70D6FF39" w:rsidR="00E54312" w:rsidRPr="00813EBE" w:rsidRDefault="0092503F" w:rsidP="00625CAF">
            <w:pPr>
              <w:ind w:left="-51"/>
              <w:jc w:val="right"/>
              <w:rPr>
                <w:szCs w:val="22"/>
                <w:lang w:val="en-US"/>
              </w:rPr>
            </w:pPr>
            <w:r w:rsidRPr="0092503F">
              <w:rPr>
                <w:szCs w:val="22"/>
                <w:lang w:val="en-US"/>
              </w:rPr>
              <w:t>22,546,769</w:t>
            </w:r>
          </w:p>
        </w:tc>
        <w:tc>
          <w:tcPr>
            <w:tcW w:w="259" w:type="dxa"/>
            <w:tcBorders>
              <w:top w:val="nil"/>
              <w:left w:val="nil"/>
              <w:bottom w:val="nil"/>
              <w:right w:val="nil"/>
            </w:tcBorders>
            <w:shd w:val="clear" w:color="auto" w:fill="auto"/>
            <w:noWrap/>
            <w:vAlign w:val="bottom"/>
          </w:tcPr>
          <w:p w14:paraId="744AAD3B" w14:textId="77777777" w:rsidR="00E54312" w:rsidRPr="00813EBE" w:rsidRDefault="00E54312" w:rsidP="00625CAF">
            <w:pPr>
              <w:jc w:val="right"/>
              <w:rPr>
                <w:szCs w:val="22"/>
                <w:lang w:val="en-US"/>
              </w:rPr>
            </w:pPr>
          </w:p>
        </w:tc>
        <w:tc>
          <w:tcPr>
            <w:tcW w:w="1570" w:type="dxa"/>
            <w:tcBorders>
              <w:top w:val="nil"/>
              <w:left w:val="nil"/>
              <w:bottom w:val="nil"/>
              <w:right w:val="nil"/>
            </w:tcBorders>
            <w:shd w:val="clear" w:color="auto" w:fill="auto"/>
            <w:vAlign w:val="bottom"/>
          </w:tcPr>
          <w:p w14:paraId="6FE49A3B" w14:textId="70EAD36A" w:rsidR="00E54312" w:rsidRPr="00813EBE" w:rsidRDefault="001F3794" w:rsidP="00625CAF">
            <w:pPr>
              <w:ind w:left="64" w:right="-86"/>
              <w:jc w:val="right"/>
              <w:rPr>
                <w:szCs w:val="22"/>
                <w:lang w:val="en-US"/>
              </w:rPr>
            </w:pPr>
            <w:r w:rsidRPr="00813EBE">
              <w:rPr>
                <w:szCs w:val="22"/>
                <w:lang w:val="en-US"/>
              </w:rPr>
              <w:t>16,602,921</w:t>
            </w:r>
          </w:p>
        </w:tc>
      </w:tr>
      <w:tr w:rsidR="00E54312" w:rsidRPr="00813EBE" w14:paraId="56C02159" w14:textId="77777777" w:rsidTr="00217123">
        <w:trPr>
          <w:trHeight w:val="288"/>
        </w:trPr>
        <w:tc>
          <w:tcPr>
            <w:tcW w:w="4752" w:type="dxa"/>
            <w:tcBorders>
              <w:top w:val="nil"/>
              <w:left w:val="nil"/>
              <w:bottom w:val="nil"/>
              <w:right w:val="nil"/>
            </w:tcBorders>
            <w:shd w:val="clear" w:color="auto" w:fill="auto"/>
            <w:vAlign w:val="center"/>
          </w:tcPr>
          <w:p w14:paraId="332AE69F" w14:textId="31F7646A" w:rsidR="00E54312" w:rsidRPr="00813EBE" w:rsidRDefault="00E54312" w:rsidP="00625CAF">
            <w:pPr>
              <w:ind w:left="-86"/>
              <w:rPr>
                <w:color w:val="000000"/>
                <w:szCs w:val="22"/>
                <w:lang w:val="en-US"/>
              </w:rPr>
            </w:pPr>
            <w:r w:rsidRPr="00813EBE">
              <w:rPr>
                <w:color w:val="000000"/>
                <w:szCs w:val="22"/>
                <w:lang w:val="en-US"/>
              </w:rPr>
              <w:t>More than 5 years</w:t>
            </w:r>
          </w:p>
        </w:tc>
        <w:tc>
          <w:tcPr>
            <w:tcW w:w="1570" w:type="dxa"/>
            <w:tcBorders>
              <w:top w:val="nil"/>
              <w:left w:val="nil"/>
              <w:right w:val="nil"/>
            </w:tcBorders>
            <w:shd w:val="clear" w:color="auto" w:fill="auto"/>
            <w:vAlign w:val="bottom"/>
          </w:tcPr>
          <w:p w14:paraId="0FDE3A08" w14:textId="42672688" w:rsidR="00E54312" w:rsidRPr="00813EBE" w:rsidRDefault="0092503F" w:rsidP="00625CAF">
            <w:pPr>
              <w:pBdr>
                <w:bottom w:val="single" w:sz="4" w:space="1" w:color="auto"/>
              </w:pBdr>
              <w:ind w:left="-51"/>
              <w:jc w:val="right"/>
              <w:rPr>
                <w:color w:val="000000"/>
                <w:szCs w:val="22"/>
                <w:lang w:val="en-US"/>
              </w:rPr>
            </w:pPr>
            <w:r w:rsidRPr="0092503F">
              <w:rPr>
                <w:color w:val="000000"/>
                <w:szCs w:val="22"/>
                <w:lang w:val="en-US"/>
              </w:rPr>
              <w:t>857,713</w:t>
            </w:r>
          </w:p>
        </w:tc>
        <w:tc>
          <w:tcPr>
            <w:tcW w:w="259" w:type="dxa"/>
            <w:tcBorders>
              <w:top w:val="nil"/>
              <w:left w:val="nil"/>
              <w:right w:val="nil"/>
            </w:tcBorders>
            <w:shd w:val="clear" w:color="auto" w:fill="auto"/>
            <w:noWrap/>
            <w:vAlign w:val="bottom"/>
          </w:tcPr>
          <w:p w14:paraId="5B64F755" w14:textId="77777777" w:rsidR="00E54312" w:rsidRPr="00813EBE" w:rsidRDefault="00E54312" w:rsidP="00625CAF">
            <w:pPr>
              <w:jc w:val="right"/>
              <w:rPr>
                <w:szCs w:val="22"/>
                <w:lang w:val="en-US"/>
              </w:rPr>
            </w:pPr>
          </w:p>
        </w:tc>
        <w:tc>
          <w:tcPr>
            <w:tcW w:w="1570" w:type="dxa"/>
            <w:tcBorders>
              <w:top w:val="nil"/>
              <w:left w:val="nil"/>
              <w:right w:val="nil"/>
            </w:tcBorders>
            <w:shd w:val="clear" w:color="auto" w:fill="auto"/>
            <w:vAlign w:val="bottom"/>
          </w:tcPr>
          <w:p w14:paraId="4B715B15" w14:textId="54E710A6" w:rsidR="00E54312" w:rsidRPr="00813EBE" w:rsidRDefault="001F3794" w:rsidP="00625CAF">
            <w:pPr>
              <w:pBdr>
                <w:bottom w:val="single" w:sz="4" w:space="1" w:color="auto"/>
              </w:pBdr>
              <w:ind w:left="64" w:right="-86"/>
              <w:jc w:val="right"/>
              <w:rPr>
                <w:szCs w:val="22"/>
                <w:lang w:val="en-US"/>
              </w:rPr>
            </w:pPr>
            <w:r w:rsidRPr="00813EBE">
              <w:rPr>
                <w:szCs w:val="22"/>
                <w:lang w:val="en-US"/>
              </w:rPr>
              <w:t>857,713</w:t>
            </w:r>
          </w:p>
        </w:tc>
      </w:tr>
      <w:tr w:rsidR="00E54312" w:rsidRPr="00813EBE" w14:paraId="4A035685" w14:textId="77777777" w:rsidTr="00217123">
        <w:trPr>
          <w:trHeight w:val="432"/>
        </w:trPr>
        <w:tc>
          <w:tcPr>
            <w:tcW w:w="4752" w:type="dxa"/>
            <w:tcBorders>
              <w:top w:val="nil"/>
              <w:left w:val="nil"/>
              <w:bottom w:val="nil"/>
              <w:right w:val="nil"/>
            </w:tcBorders>
            <w:shd w:val="clear" w:color="auto" w:fill="auto"/>
            <w:vAlign w:val="center"/>
          </w:tcPr>
          <w:p w14:paraId="23CC42AD" w14:textId="006DC580" w:rsidR="00E54312" w:rsidRPr="00813EBE" w:rsidRDefault="00E54312" w:rsidP="00625CAF">
            <w:pPr>
              <w:ind w:left="-86"/>
              <w:rPr>
                <w:color w:val="000000"/>
                <w:szCs w:val="22"/>
                <w:lang w:val="en-US"/>
              </w:rPr>
            </w:pPr>
          </w:p>
        </w:tc>
        <w:tc>
          <w:tcPr>
            <w:tcW w:w="1570" w:type="dxa"/>
            <w:tcBorders>
              <w:left w:val="nil"/>
              <w:right w:val="nil"/>
            </w:tcBorders>
            <w:shd w:val="clear" w:color="auto" w:fill="auto"/>
            <w:vAlign w:val="center"/>
          </w:tcPr>
          <w:p w14:paraId="6E26BD8A" w14:textId="5CC6BEB0" w:rsidR="00E54312" w:rsidRPr="00813EBE" w:rsidRDefault="0092503F" w:rsidP="00625CAF">
            <w:pPr>
              <w:pBdr>
                <w:bottom w:val="double" w:sz="4" w:space="1" w:color="auto"/>
              </w:pBdr>
              <w:ind w:left="-51"/>
              <w:jc w:val="right"/>
              <w:rPr>
                <w:b/>
                <w:szCs w:val="22"/>
                <w:lang w:val="en-US"/>
              </w:rPr>
            </w:pPr>
            <w:r w:rsidRPr="0092503F">
              <w:rPr>
                <w:b/>
                <w:szCs w:val="22"/>
                <w:lang w:val="en-US"/>
              </w:rPr>
              <w:t>23,404,482</w:t>
            </w:r>
          </w:p>
        </w:tc>
        <w:tc>
          <w:tcPr>
            <w:tcW w:w="259" w:type="dxa"/>
            <w:tcBorders>
              <w:left w:val="nil"/>
              <w:right w:val="nil"/>
            </w:tcBorders>
            <w:shd w:val="clear" w:color="auto" w:fill="auto"/>
            <w:noWrap/>
            <w:vAlign w:val="center"/>
          </w:tcPr>
          <w:p w14:paraId="5F42370A" w14:textId="77777777" w:rsidR="00E54312" w:rsidRPr="00813EBE" w:rsidRDefault="00E54312" w:rsidP="00625CAF">
            <w:pPr>
              <w:jc w:val="right"/>
              <w:rPr>
                <w:szCs w:val="22"/>
                <w:lang w:val="en-US"/>
              </w:rPr>
            </w:pPr>
          </w:p>
        </w:tc>
        <w:tc>
          <w:tcPr>
            <w:tcW w:w="1570" w:type="dxa"/>
            <w:tcBorders>
              <w:left w:val="nil"/>
              <w:right w:val="nil"/>
            </w:tcBorders>
            <w:shd w:val="clear" w:color="auto" w:fill="auto"/>
            <w:vAlign w:val="center"/>
          </w:tcPr>
          <w:p w14:paraId="0A4667A8" w14:textId="6CD37790" w:rsidR="00E54312" w:rsidRPr="00813EBE" w:rsidRDefault="00752A78" w:rsidP="00625CAF">
            <w:pPr>
              <w:pBdr>
                <w:bottom w:val="double" w:sz="4" w:space="1" w:color="auto"/>
              </w:pBdr>
              <w:ind w:left="52" w:right="-86"/>
              <w:jc w:val="right"/>
              <w:rPr>
                <w:b/>
                <w:szCs w:val="22"/>
                <w:lang w:val="en-US"/>
              </w:rPr>
            </w:pPr>
            <w:r w:rsidRPr="00813EBE">
              <w:rPr>
                <w:b/>
                <w:szCs w:val="22"/>
                <w:lang w:val="en-US"/>
              </w:rPr>
              <w:t>17,460,634</w:t>
            </w:r>
          </w:p>
        </w:tc>
      </w:tr>
    </w:tbl>
    <w:p w14:paraId="6B4C7BA8" w14:textId="77777777" w:rsidR="00AF0966" w:rsidRPr="00813EBE" w:rsidRDefault="001E153F" w:rsidP="00625CAF">
      <w:pPr>
        <w:pStyle w:val="subheading1"/>
        <w:widowControl w:val="0"/>
        <w:numPr>
          <w:ilvl w:val="0"/>
          <w:numId w:val="21"/>
        </w:numPr>
        <w:tabs>
          <w:tab w:val="clear" w:pos="840"/>
          <w:tab w:val="clear" w:pos="5103"/>
          <w:tab w:val="clear" w:pos="7000"/>
          <w:tab w:val="clear" w:pos="8448"/>
        </w:tabs>
        <w:ind w:left="540" w:right="-475" w:hanging="540"/>
        <w:outlineLvl w:val="0"/>
        <w:rPr>
          <w:rFonts w:eastAsia="MS Mincho"/>
          <w:sz w:val="22"/>
          <w:szCs w:val="22"/>
          <w:lang w:val="en-US"/>
        </w:rPr>
      </w:pPr>
      <w:r w:rsidRPr="00813EBE">
        <w:rPr>
          <w:rFonts w:eastAsia="MS Mincho"/>
          <w:sz w:val="22"/>
          <w:szCs w:val="22"/>
          <w:lang w:val="en-US"/>
        </w:rPr>
        <w:lastRenderedPageBreak/>
        <w:t>OTHER LIABILITIES</w:t>
      </w:r>
    </w:p>
    <w:p w14:paraId="7030BB43" w14:textId="77777777" w:rsidR="00AF0966" w:rsidRPr="00813EBE" w:rsidRDefault="00AF0966" w:rsidP="00625CAF">
      <w:pPr>
        <w:pStyle w:val="subheading1"/>
        <w:keepNext w:val="0"/>
        <w:keepLines w:val="0"/>
        <w:widowControl w:val="0"/>
        <w:tabs>
          <w:tab w:val="clear" w:pos="840"/>
          <w:tab w:val="clear" w:pos="5103"/>
          <w:tab w:val="clear" w:pos="7000"/>
          <w:tab w:val="clear" w:pos="8448"/>
        </w:tabs>
        <w:ind w:left="720" w:right="0" w:firstLine="0"/>
        <w:rPr>
          <w:rFonts w:eastAsia="MS Mincho"/>
          <w:sz w:val="22"/>
          <w:szCs w:val="22"/>
          <w:lang w:val="en-US"/>
        </w:rPr>
      </w:pPr>
    </w:p>
    <w:tbl>
      <w:tblPr>
        <w:tblW w:w="8876" w:type="dxa"/>
        <w:jc w:val="center"/>
        <w:tblLayout w:type="fixed"/>
        <w:tblLook w:val="04A0" w:firstRow="1" w:lastRow="0" w:firstColumn="1" w:lastColumn="0" w:noHBand="0" w:noVBand="1"/>
      </w:tblPr>
      <w:tblGrid>
        <w:gridCol w:w="5472"/>
        <w:gridCol w:w="1584"/>
        <w:gridCol w:w="236"/>
        <w:gridCol w:w="1584"/>
      </w:tblGrid>
      <w:tr w:rsidR="00300438" w:rsidRPr="00813EBE" w14:paraId="234BD108" w14:textId="77777777" w:rsidTr="000C3297">
        <w:trPr>
          <w:trHeight w:val="270"/>
          <w:jc w:val="center"/>
        </w:trPr>
        <w:tc>
          <w:tcPr>
            <w:tcW w:w="5472" w:type="dxa"/>
            <w:shd w:val="clear" w:color="auto" w:fill="auto"/>
            <w:vAlign w:val="center"/>
            <w:hideMark/>
          </w:tcPr>
          <w:p w14:paraId="188CF473" w14:textId="77777777" w:rsidR="00300438" w:rsidRPr="00813EBE" w:rsidRDefault="00300438" w:rsidP="00625CAF">
            <w:pPr>
              <w:ind w:left="342"/>
              <w:rPr>
                <w:sz w:val="24"/>
                <w:szCs w:val="24"/>
                <w:lang w:val="en-US"/>
              </w:rPr>
            </w:pPr>
            <w:bookmarkStart w:id="29" w:name="_Ref228762092"/>
          </w:p>
        </w:tc>
        <w:tc>
          <w:tcPr>
            <w:tcW w:w="1584" w:type="dxa"/>
            <w:shd w:val="clear" w:color="auto" w:fill="auto"/>
            <w:vAlign w:val="center"/>
            <w:hideMark/>
          </w:tcPr>
          <w:p w14:paraId="728AA409" w14:textId="360C0487" w:rsidR="00300438" w:rsidRPr="00813EBE" w:rsidRDefault="00E667DE" w:rsidP="00625CAF">
            <w:pPr>
              <w:ind w:left="173" w:right="-86"/>
              <w:jc w:val="right"/>
              <w:rPr>
                <w:i/>
                <w:iCs/>
                <w:color w:val="000000"/>
                <w:szCs w:val="22"/>
                <w:lang w:val="en-US"/>
              </w:rPr>
            </w:pPr>
            <w:r w:rsidRPr="00813EBE">
              <w:rPr>
                <w:i/>
                <w:iCs/>
                <w:color w:val="000000"/>
                <w:szCs w:val="22"/>
                <w:lang w:val="en-US"/>
              </w:rPr>
              <w:fldChar w:fldCharType="begin"/>
            </w:r>
            <w:r w:rsidRPr="00813EBE">
              <w:rPr>
                <w:i/>
                <w:iCs/>
                <w:color w:val="000000"/>
                <w:szCs w:val="22"/>
                <w:lang w:val="en-US"/>
              </w:rPr>
              <w:instrText xml:space="preserve"> REF CYE_short \h </w:instrText>
            </w:r>
            <w:r w:rsidR="00D369C5" w:rsidRPr="00813EBE">
              <w:rPr>
                <w:i/>
                <w:iCs/>
                <w:color w:val="000000"/>
                <w:szCs w:val="22"/>
                <w:lang w:val="en-US"/>
              </w:rPr>
              <w:instrText xml:space="preserve">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06/30/2020</w:t>
            </w:r>
            <w:r w:rsidRPr="00813EBE">
              <w:rPr>
                <w:i/>
                <w:iCs/>
                <w:color w:val="000000"/>
                <w:szCs w:val="22"/>
                <w:lang w:val="en-US"/>
              </w:rPr>
              <w:fldChar w:fldCharType="end"/>
            </w:r>
          </w:p>
        </w:tc>
        <w:tc>
          <w:tcPr>
            <w:tcW w:w="236" w:type="dxa"/>
            <w:shd w:val="clear" w:color="auto" w:fill="auto"/>
            <w:noWrap/>
            <w:vAlign w:val="bottom"/>
            <w:hideMark/>
          </w:tcPr>
          <w:p w14:paraId="4BC3D951" w14:textId="77777777" w:rsidR="00300438" w:rsidRPr="00813EBE" w:rsidRDefault="00300438" w:rsidP="00625CAF">
            <w:pPr>
              <w:jc w:val="right"/>
              <w:rPr>
                <w:i/>
                <w:iCs/>
                <w:color w:val="000000"/>
                <w:szCs w:val="22"/>
                <w:lang w:val="en-US"/>
              </w:rPr>
            </w:pPr>
          </w:p>
        </w:tc>
        <w:tc>
          <w:tcPr>
            <w:tcW w:w="1584" w:type="dxa"/>
            <w:shd w:val="clear" w:color="auto" w:fill="auto"/>
            <w:vAlign w:val="center"/>
            <w:hideMark/>
          </w:tcPr>
          <w:p w14:paraId="3374CF92" w14:textId="2FD9EB13" w:rsidR="00300438" w:rsidRPr="00813EBE" w:rsidRDefault="00E667DE" w:rsidP="00625CAF">
            <w:pPr>
              <w:ind w:left="158" w:right="-86"/>
              <w:jc w:val="right"/>
              <w:rPr>
                <w:i/>
                <w:iCs/>
                <w:color w:val="000000"/>
                <w:szCs w:val="22"/>
                <w:lang w:val="en-US"/>
              </w:rPr>
            </w:pPr>
            <w:r w:rsidRPr="00813EBE">
              <w:rPr>
                <w:i/>
                <w:iCs/>
                <w:color w:val="000000"/>
                <w:szCs w:val="22"/>
                <w:lang w:val="en-US"/>
              </w:rPr>
              <w:fldChar w:fldCharType="begin"/>
            </w:r>
            <w:r w:rsidRPr="00813EBE">
              <w:rPr>
                <w:i/>
                <w:iCs/>
                <w:color w:val="000000"/>
                <w:szCs w:val="22"/>
                <w:lang w:val="en-US"/>
              </w:rPr>
              <w:instrText xml:space="preserve"> REF LYE_short \h </w:instrText>
            </w:r>
            <w:r w:rsidR="00D369C5" w:rsidRPr="00813EBE">
              <w:rPr>
                <w:i/>
                <w:iCs/>
                <w:color w:val="000000"/>
                <w:szCs w:val="22"/>
                <w:lang w:val="en-US"/>
              </w:rPr>
              <w:instrText xml:space="preserve">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12/31/2019</w:t>
            </w:r>
            <w:r w:rsidRPr="00813EBE">
              <w:rPr>
                <w:i/>
                <w:iCs/>
                <w:color w:val="000000"/>
                <w:szCs w:val="22"/>
                <w:lang w:val="en-US"/>
              </w:rPr>
              <w:fldChar w:fldCharType="end"/>
            </w:r>
          </w:p>
        </w:tc>
      </w:tr>
      <w:tr w:rsidR="00F5055F" w:rsidRPr="00813EBE" w14:paraId="1F484033" w14:textId="77777777" w:rsidTr="000C3297">
        <w:trPr>
          <w:trHeight w:val="270"/>
          <w:jc w:val="center"/>
        </w:trPr>
        <w:tc>
          <w:tcPr>
            <w:tcW w:w="5472" w:type="dxa"/>
            <w:shd w:val="clear" w:color="auto" w:fill="auto"/>
            <w:vAlign w:val="center"/>
          </w:tcPr>
          <w:p w14:paraId="59172DE3" w14:textId="77777777" w:rsidR="00F5055F" w:rsidRPr="00813EBE" w:rsidRDefault="00F5055F" w:rsidP="00625CAF">
            <w:pPr>
              <w:ind w:left="342"/>
              <w:rPr>
                <w:sz w:val="24"/>
                <w:szCs w:val="24"/>
                <w:lang w:val="en-US"/>
              </w:rPr>
            </w:pPr>
          </w:p>
        </w:tc>
        <w:tc>
          <w:tcPr>
            <w:tcW w:w="1584" w:type="dxa"/>
            <w:shd w:val="clear" w:color="auto" w:fill="auto"/>
            <w:vAlign w:val="center"/>
          </w:tcPr>
          <w:p w14:paraId="69484EFB" w14:textId="6C1F9C9D" w:rsidR="00F5055F" w:rsidRPr="00813EBE" w:rsidRDefault="00F5055F" w:rsidP="00625CAF">
            <w:pPr>
              <w:ind w:left="173" w:right="-86"/>
              <w:jc w:val="right"/>
              <w:rPr>
                <w:i/>
                <w:iCs/>
                <w:color w:val="000000"/>
                <w:szCs w:val="22"/>
                <w:lang w:val="en-US"/>
              </w:rPr>
            </w:pPr>
            <w:r w:rsidRPr="00813EBE">
              <w:rPr>
                <w:i/>
                <w:iCs/>
                <w:color w:val="000000"/>
                <w:szCs w:val="22"/>
                <w:lang w:val="en-US"/>
              </w:rPr>
              <w:t>VND million</w:t>
            </w:r>
          </w:p>
        </w:tc>
        <w:tc>
          <w:tcPr>
            <w:tcW w:w="236" w:type="dxa"/>
            <w:shd w:val="clear" w:color="auto" w:fill="auto"/>
            <w:noWrap/>
            <w:vAlign w:val="bottom"/>
          </w:tcPr>
          <w:p w14:paraId="160AD425" w14:textId="77777777" w:rsidR="00F5055F" w:rsidRPr="00813EBE" w:rsidRDefault="00F5055F" w:rsidP="00625CAF">
            <w:pPr>
              <w:jc w:val="right"/>
              <w:rPr>
                <w:i/>
                <w:iCs/>
                <w:color w:val="000000"/>
                <w:szCs w:val="22"/>
                <w:lang w:val="en-US"/>
              </w:rPr>
            </w:pPr>
          </w:p>
        </w:tc>
        <w:tc>
          <w:tcPr>
            <w:tcW w:w="1584" w:type="dxa"/>
            <w:shd w:val="clear" w:color="auto" w:fill="auto"/>
            <w:vAlign w:val="center"/>
          </w:tcPr>
          <w:p w14:paraId="38794491" w14:textId="13C8308B" w:rsidR="00F5055F" w:rsidRPr="00813EBE" w:rsidRDefault="00F5055F" w:rsidP="00625CAF">
            <w:pPr>
              <w:ind w:left="158" w:right="-86"/>
              <w:jc w:val="right"/>
              <w:rPr>
                <w:i/>
                <w:iCs/>
                <w:color w:val="000000"/>
                <w:szCs w:val="22"/>
                <w:lang w:val="en-US"/>
              </w:rPr>
            </w:pPr>
            <w:r w:rsidRPr="00813EBE">
              <w:rPr>
                <w:i/>
                <w:iCs/>
                <w:color w:val="000000"/>
                <w:szCs w:val="22"/>
                <w:lang w:val="en-US"/>
              </w:rPr>
              <w:t>VND million</w:t>
            </w:r>
          </w:p>
        </w:tc>
      </w:tr>
      <w:tr w:rsidR="00F5055F" w:rsidRPr="00813EBE" w14:paraId="3B7BCB7A" w14:textId="77777777" w:rsidTr="00F5055F">
        <w:trPr>
          <w:trHeight w:val="270"/>
          <w:jc w:val="center"/>
        </w:trPr>
        <w:tc>
          <w:tcPr>
            <w:tcW w:w="5472" w:type="dxa"/>
            <w:shd w:val="clear" w:color="auto" w:fill="auto"/>
            <w:vAlign w:val="center"/>
            <w:hideMark/>
          </w:tcPr>
          <w:p w14:paraId="2E9EF434" w14:textId="77777777" w:rsidR="00F5055F" w:rsidRPr="00813EBE" w:rsidRDefault="00F5055F" w:rsidP="00625CAF">
            <w:pPr>
              <w:ind w:left="342"/>
              <w:jc w:val="right"/>
              <w:rPr>
                <w:i/>
                <w:iCs/>
                <w:color w:val="000000"/>
                <w:szCs w:val="22"/>
                <w:lang w:val="en-US"/>
              </w:rPr>
            </w:pPr>
          </w:p>
        </w:tc>
        <w:tc>
          <w:tcPr>
            <w:tcW w:w="1584" w:type="dxa"/>
            <w:shd w:val="clear" w:color="auto" w:fill="auto"/>
            <w:vAlign w:val="center"/>
          </w:tcPr>
          <w:p w14:paraId="230B2FA1" w14:textId="5A643E41" w:rsidR="00F5055F" w:rsidRPr="00813EBE" w:rsidRDefault="00F5055F" w:rsidP="00625CAF">
            <w:pPr>
              <w:pBdr>
                <w:bottom w:val="single" w:sz="4" w:space="1" w:color="auto"/>
              </w:pBdr>
              <w:ind w:left="173" w:right="-86"/>
              <w:jc w:val="right"/>
              <w:rPr>
                <w:i/>
                <w:iCs/>
                <w:color w:val="000000"/>
                <w:szCs w:val="22"/>
                <w:lang w:val="en-US"/>
              </w:rPr>
            </w:pPr>
          </w:p>
        </w:tc>
        <w:tc>
          <w:tcPr>
            <w:tcW w:w="236" w:type="dxa"/>
            <w:shd w:val="clear" w:color="auto" w:fill="auto"/>
            <w:noWrap/>
            <w:vAlign w:val="bottom"/>
          </w:tcPr>
          <w:p w14:paraId="7F2F0AED" w14:textId="77777777" w:rsidR="00F5055F" w:rsidRPr="00813EBE" w:rsidRDefault="00F5055F" w:rsidP="00625CAF">
            <w:pPr>
              <w:jc w:val="right"/>
              <w:rPr>
                <w:i/>
                <w:iCs/>
                <w:color w:val="000000"/>
                <w:szCs w:val="22"/>
                <w:lang w:val="en-US"/>
              </w:rPr>
            </w:pPr>
          </w:p>
        </w:tc>
        <w:tc>
          <w:tcPr>
            <w:tcW w:w="1584" w:type="dxa"/>
            <w:shd w:val="clear" w:color="auto" w:fill="auto"/>
            <w:vAlign w:val="center"/>
          </w:tcPr>
          <w:p w14:paraId="4AC32553" w14:textId="6D7917FE" w:rsidR="00F5055F" w:rsidRPr="00813EBE" w:rsidRDefault="00F5055F" w:rsidP="00625CAF">
            <w:pPr>
              <w:pBdr>
                <w:bottom w:val="single" w:sz="4" w:space="1" w:color="auto"/>
              </w:pBdr>
              <w:ind w:left="158" w:right="-86"/>
              <w:jc w:val="right"/>
              <w:rPr>
                <w:i/>
                <w:iCs/>
                <w:color w:val="000000"/>
                <w:szCs w:val="22"/>
                <w:lang w:val="en-US"/>
              </w:rPr>
            </w:pPr>
            <w:r w:rsidRPr="00813EBE">
              <w:rPr>
                <w:i/>
                <w:iCs/>
                <w:color w:val="000000"/>
                <w:szCs w:val="22"/>
                <w:lang w:val="en-US"/>
              </w:rPr>
              <w:t>(audited)</w:t>
            </w:r>
          </w:p>
        </w:tc>
      </w:tr>
      <w:tr w:rsidR="00F5055F" w:rsidRPr="00813EBE" w14:paraId="7DD29484" w14:textId="17E46D3A" w:rsidTr="000C3297">
        <w:trPr>
          <w:trHeight w:val="270"/>
          <w:jc w:val="center"/>
        </w:trPr>
        <w:tc>
          <w:tcPr>
            <w:tcW w:w="5472" w:type="dxa"/>
            <w:shd w:val="clear" w:color="auto" w:fill="auto"/>
            <w:vAlign w:val="center"/>
            <w:hideMark/>
          </w:tcPr>
          <w:p w14:paraId="56A1CD08" w14:textId="77777777" w:rsidR="00F5055F" w:rsidRPr="00813EBE" w:rsidRDefault="00F5055F" w:rsidP="00625CAF">
            <w:pPr>
              <w:ind w:left="342"/>
              <w:jc w:val="right"/>
              <w:rPr>
                <w:i/>
                <w:iCs/>
                <w:color w:val="000000"/>
                <w:szCs w:val="22"/>
                <w:lang w:val="en-US"/>
              </w:rPr>
            </w:pPr>
          </w:p>
        </w:tc>
        <w:tc>
          <w:tcPr>
            <w:tcW w:w="1584" w:type="dxa"/>
            <w:shd w:val="clear" w:color="auto" w:fill="auto"/>
            <w:vAlign w:val="center"/>
            <w:hideMark/>
          </w:tcPr>
          <w:p w14:paraId="18438154" w14:textId="77777777" w:rsidR="00F5055F" w:rsidRPr="00813EBE" w:rsidRDefault="00F5055F" w:rsidP="00625CAF">
            <w:pPr>
              <w:ind w:left="173" w:right="-86"/>
              <w:rPr>
                <w:lang w:val="en-US"/>
              </w:rPr>
            </w:pPr>
          </w:p>
        </w:tc>
        <w:tc>
          <w:tcPr>
            <w:tcW w:w="236" w:type="dxa"/>
            <w:shd w:val="clear" w:color="auto" w:fill="auto"/>
            <w:noWrap/>
            <w:vAlign w:val="bottom"/>
            <w:hideMark/>
          </w:tcPr>
          <w:p w14:paraId="70C529B0" w14:textId="6073C784" w:rsidR="00F5055F" w:rsidRPr="00813EBE" w:rsidRDefault="00F5055F" w:rsidP="00625CAF">
            <w:pPr>
              <w:jc w:val="right"/>
              <w:rPr>
                <w:lang w:val="en-US"/>
              </w:rPr>
            </w:pPr>
          </w:p>
        </w:tc>
        <w:tc>
          <w:tcPr>
            <w:tcW w:w="1584" w:type="dxa"/>
            <w:shd w:val="clear" w:color="auto" w:fill="auto"/>
            <w:vAlign w:val="center"/>
            <w:hideMark/>
          </w:tcPr>
          <w:p w14:paraId="56DD2B4A" w14:textId="77777777" w:rsidR="00F5055F" w:rsidRPr="00813EBE" w:rsidRDefault="00F5055F" w:rsidP="00625CAF">
            <w:pPr>
              <w:ind w:left="158" w:right="-86"/>
              <w:jc w:val="right"/>
              <w:rPr>
                <w:lang w:val="en-US"/>
              </w:rPr>
            </w:pPr>
          </w:p>
        </w:tc>
      </w:tr>
      <w:tr w:rsidR="00F5055F" w:rsidRPr="00813EBE" w14:paraId="43C3F96F" w14:textId="77777777" w:rsidTr="000C3297">
        <w:trPr>
          <w:trHeight w:val="270"/>
          <w:jc w:val="center"/>
        </w:trPr>
        <w:tc>
          <w:tcPr>
            <w:tcW w:w="5472" w:type="dxa"/>
            <w:shd w:val="clear" w:color="auto" w:fill="auto"/>
            <w:vAlign w:val="center"/>
            <w:hideMark/>
          </w:tcPr>
          <w:p w14:paraId="1298759B" w14:textId="77777777" w:rsidR="00F5055F" w:rsidRPr="00813EBE" w:rsidRDefault="00F5055F" w:rsidP="00625CAF">
            <w:pPr>
              <w:ind w:left="-86"/>
              <w:rPr>
                <w:b/>
                <w:bCs/>
                <w:color w:val="000000"/>
                <w:szCs w:val="22"/>
                <w:lang w:val="en-US"/>
              </w:rPr>
            </w:pPr>
            <w:r w:rsidRPr="00813EBE">
              <w:rPr>
                <w:b/>
                <w:bCs/>
                <w:color w:val="000000"/>
                <w:szCs w:val="22"/>
                <w:lang w:val="en-US"/>
              </w:rPr>
              <w:t>Accrued interest and fee payables</w:t>
            </w:r>
          </w:p>
        </w:tc>
        <w:tc>
          <w:tcPr>
            <w:tcW w:w="1584" w:type="dxa"/>
            <w:shd w:val="clear" w:color="auto" w:fill="auto"/>
            <w:vAlign w:val="center"/>
          </w:tcPr>
          <w:p w14:paraId="7DE47347" w14:textId="5F919DC8" w:rsidR="00F5055F" w:rsidRPr="00813EBE" w:rsidRDefault="0092503F" w:rsidP="00625CAF">
            <w:pPr>
              <w:ind w:left="173" w:right="-86"/>
              <w:jc w:val="right"/>
              <w:rPr>
                <w:b/>
                <w:szCs w:val="22"/>
                <w:lang w:val="en-US"/>
              </w:rPr>
            </w:pPr>
            <w:r w:rsidRPr="0092503F">
              <w:rPr>
                <w:b/>
                <w:szCs w:val="22"/>
                <w:lang w:val="en-US"/>
              </w:rPr>
              <w:t>3,927,501</w:t>
            </w:r>
          </w:p>
        </w:tc>
        <w:tc>
          <w:tcPr>
            <w:tcW w:w="236" w:type="dxa"/>
            <w:shd w:val="clear" w:color="auto" w:fill="auto"/>
            <w:noWrap/>
            <w:vAlign w:val="center"/>
          </w:tcPr>
          <w:p w14:paraId="40275EEF" w14:textId="77777777" w:rsidR="00F5055F" w:rsidRPr="00813EBE" w:rsidRDefault="00F5055F" w:rsidP="00625CAF">
            <w:pPr>
              <w:jc w:val="right"/>
              <w:rPr>
                <w:b/>
                <w:szCs w:val="22"/>
                <w:lang w:val="en-US"/>
              </w:rPr>
            </w:pPr>
          </w:p>
        </w:tc>
        <w:tc>
          <w:tcPr>
            <w:tcW w:w="1584" w:type="dxa"/>
            <w:shd w:val="clear" w:color="auto" w:fill="auto"/>
            <w:vAlign w:val="center"/>
          </w:tcPr>
          <w:p w14:paraId="4171BF48" w14:textId="73F7909E" w:rsidR="00F5055F" w:rsidRPr="00813EBE" w:rsidRDefault="008D7812" w:rsidP="00625CAF">
            <w:pPr>
              <w:ind w:left="158" w:right="-86"/>
              <w:jc w:val="right"/>
              <w:rPr>
                <w:b/>
                <w:szCs w:val="22"/>
                <w:lang w:val="en-US"/>
              </w:rPr>
            </w:pPr>
            <w:r w:rsidRPr="00813EBE">
              <w:rPr>
                <w:b/>
                <w:szCs w:val="22"/>
                <w:lang w:val="en-US"/>
              </w:rPr>
              <w:t>3,479,310</w:t>
            </w:r>
          </w:p>
        </w:tc>
      </w:tr>
      <w:tr w:rsidR="00F5055F" w:rsidRPr="00813EBE" w14:paraId="5F0144E2" w14:textId="77777777" w:rsidTr="000C3297">
        <w:trPr>
          <w:trHeight w:val="405"/>
          <w:jc w:val="center"/>
        </w:trPr>
        <w:tc>
          <w:tcPr>
            <w:tcW w:w="5472" w:type="dxa"/>
            <w:shd w:val="clear" w:color="auto" w:fill="auto"/>
            <w:vAlign w:val="center"/>
            <w:hideMark/>
          </w:tcPr>
          <w:p w14:paraId="5044EDB7" w14:textId="77777777" w:rsidR="00F5055F" w:rsidRPr="00813EBE" w:rsidRDefault="00F5055F" w:rsidP="00625CAF">
            <w:pPr>
              <w:ind w:left="-86"/>
              <w:rPr>
                <w:b/>
                <w:bCs/>
                <w:color w:val="000000"/>
                <w:szCs w:val="22"/>
                <w:lang w:val="en-US"/>
              </w:rPr>
            </w:pPr>
            <w:r w:rsidRPr="00813EBE">
              <w:rPr>
                <w:b/>
                <w:bCs/>
                <w:color w:val="000000"/>
                <w:szCs w:val="22"/>
                <w:lang w:val="en-US"/>
              </w:rPr>
              <w:t>Other liabilities</w:t>
            </w:r>
          </w:p>
        </w:tc>
        <w:tc>
          <w:tcPr>
            <w:tcW w:w="1584" w:type="dxa"/>
            <w:shd w:val="clear" w:color="auto" w:fill="auto"/>
            <w:vAlign w:val="center"/>
          </w:tcPr>
          <w:p w14:paraId="7F606FE0" w14:textId="77777777" w:rsidR="00F5055F" w:rsidRPr="00813EBE" w:rsidRDefault="00F5055F" w:rsidP="00625CAF">
            <w:pPr>
              <w:ind w:left="173" w:right="-86"/>
              <w:jc w:val="right"/>
              <w:rPr>
                <w:szCs w:val="22"/>
                <w:lang w:val="en-US"/>
              </w:rPr>
            </w:pPr>
          </w:p>
        </w:tc>
        <w:tc>
          <w:tcPr>
            <w:tcW w:w="236" w:type="dxa"/>
            <w:shd w:val="clear" w:color="auto" w:fill="auto"/>
            <w:noWrap/>
            <w:vAlign w:val="center"/>
          </w:tcPr>
          <w:p w14:paraId="31B0E1E2" w14:textId="77777777" w:rsidR="00F5055F" w:rsidRPr="00813EBE" w:rsidRDefault="00F5055F" w:rsidP="00625CAF">
            <w:pPr>
              <w:jc w:val="right"/>
              <w:rPr>
                <w:szCs w:val="22"/>
                <w:lang w:val="en-US"/>
              </w:rPr>
            </w:pPr>
          </w:p>
        </w:tc>
        <w:tc>
          <w:tcPr>
            <w:tcW w:w="1584" w:type="dxa"/>
            <w:shd w:val="clear" w:color="auto" w:fill="auto"/>
            <w:vAlign w:val="center"/>
          </w:tcPr>
          <w:p w14:paraId="69D6582A" w14:textId="77777777" w:rsidR="00F5055F" w:rsidRPr="00813EBE" w:rsidRDefault="00F5055F" w:rsidP="00625CAF">
            <w:pPr>
              <w:ind w:left="158" w:right="-86"/>
              <w:jc w:val="right"/>
              <w:rPr>
                <w:szCs w:val="22"/>
                <w:lang w:val="en-US"/>
              </w:rPr>
            </w:pPr>
          </w:p>
        </w:tc>
      </w:tr>
      <w:tr w:rsidR="00D15C07" w:rsidRPr="00813EBE" w14:paraId="6EDD0877" w14:textId="77777777" w:rsidTr="00254E9F">
        <w:trPr>
          <w:trHeight w:val="270"/>
          <w:jc w:val="center"/>
        </w:trPr>
        <w:tc>
          <w:tcPr>
            <w:tcW w:w="5472" w:type="dxa"/>
            <w:shd w:val="clear" w:color="auto" w:fill="auto"/>
            <w:hideMark/>
          </w:tcPr>
          <w:p w14:paraId="4EBC7515" w14:textId="3E2366B1" w:rsidR="00D15C07" w:rsidRPr="00813EBE" w:rsidRDefault="00D15C07" w:rsidP="00625CAF">
            <w:pPr>
              <w:pStyle w:val="ListParagraph"/>
              <w:numPr>
                <w:ilvl w:val="0"/>
                <w:numId w:val="33"/>
              </w:numPr>
              <w:tabs>
                <w:tab w:val="left" w:pos="427"/>
              </w:tabs>
              <w:ind w:left="-86" w:firstLine="0"/>
              <w:contextualSpacing w:val="0"/>
              <w:rPr>
                <w:color w:val="000000"/>
                <w:szCs w:val="22"/>
                <w:lang w:val="en-US"/>
              </w:rPr>
            </w:pPr>
            <w:r w:rsidRPr="007A1654">
              <w:t xml:space="preserve">Internal payables </w:t>
            </w:r>
          </w:p>
        </w:tc>
        <w:tc>
          <w:tcPr>
            <w:tcW w:w="1584" w:type="dxa"/>
            <w:shd w:val="clear" w:color="auto" w:fill="auto"/>
            <w:vAlign w:val="bottom"/>
          </w:tcPr>
          <w:p w14:paraId="2EE47E72" w14:textId="63D312F3" w:rsidR="00D15C07" w:rsidRPr="00813EBE" w:rsidRDefault="00D15C07" w:rsidP="00625CAF">
            <w:pPr>
              <w:ind w:left="173" w:right="-86"/>
              <w:jc w:val="right"/>
              <w:rPr>
                <w:szCs w:val="22"/>
                <w:lang w:val="en-US"/>
              </w:rPr>
            </w:pPr>
            <w:r>
              <w:rPr>
                <w:color w:val="000000"/>
                <w:szCs w:val="22"/>
              </w:rPr>
              <w:t>43,878</w:t>
            </w:r>
          </w:p>
        </w:tc>
        <w:tc>
          <w:tcPr>
            <w:tcW w:w="236" w:type="dxa"/>
            <w:shd w:val="clear" w:color="auto" w:fill="auto"/>
            <w:noWrap/>
            <w:vAlign w:val="bottom"/>
          </w:tcPr>
          <w:p w14:paraId="0ED3B0C3" w14:textId="77777777" w:rsidR="00D15C07" w:rsidRPr="00813EBE" w:rsidRDefault="00D15C07" w:rsidP="00625CAF">
            <w:pPr>
              <w:jc w:val="right"/>
              <w:rPr>
                <w:szCs w:val="22"/>
                <w:lang w:val="en-US"/>
              </w:rPr>
            </w:pPr>
          </w:p>
        </w:tc>
        <w:tc>
          <w:tcPr>
            <w:tcW w:w="1584" w:type="dxa"/>
            <w:shd w:val="clear" w:color="auto" w:fill="auto"/>
            <w:vAlign w:val="bottom"/>
          </w:tcPr>
          <w:p w14:paraId="6A30D80B" w14:textId="2137E3DC" w:rsidR="00D15C07" w:rsidRPr="00813EBE" w:rsidRDefault="00D15C07" w:rsidP="00625CAF">
            <w:pPr>
              <w:ind w:left="158" w:right="-86"/>
              <w:jc w:val="right"/>
              <w:rPr>
                <w:szCs w:val="22"/>
                <w:lang w:val="en-US"/>
              </w:rPr>
            </w:pPr>
            <w:r>
              <w:rPr>
                <w:color w:val="000000"/>
                <w:szCs w:val="22"/>
              </w:rPr>
              <w:t>13,038</w:t>
            </w:r>
          </w:p>
        </w:tc>
      </w:tr>
      <w:tr w:rsidR="00D15C07" w:rsidRPr="00813EBE" w14:paraId="5810935A" w14:textId="77777777" w:rsidTr="008D7812">
        <w:trPr>
          <w:trHeight w:val="270"/>
          <w:jc w:val="center"/>
        </w:trPr>
        <w:tc>
          <w:tcPr>
            <w:tcW w:w="5472" w:type="dxa"/>
            <w:shd w:val="clear" w:color="auto" w:fill="auto"/>
          </w:tcPr>
          <w:p w14:paraId="309AC1B4" w14:textId="18E7A111" w:rsidR="00D15C07" w:rsidRPr="00813EBE" w:rsidRDefault="00D15C07" w:rsidP="00625CAF">
            <w:pPr>
              <w:pStyle w:val="ListParagraph"/>
              <w:numPr>
                <w:ilvl w:val="0"/>
                <w:numId w:val="33"/>
              </w:numPr>
              <w:tabs>
                <w:tab w:val="left" w:pos="427"/>
              </w:tabs>
              <w:ind w:left="-86" w:firstLine="0"/>
              <w:contextualSpacing w:val="0"/>
              <w:rPr>
                <w:color w:val="000000"/>
                <w:szCs w:val="22"/>
                <w:lang w:val="en-US"/>
              </w:rPr>
            </w:pPr>
            <w:r w:rsidRPr="007A1654">
              <w:t>Payables to employees</w:t>
            </w:r>
          </w:p>
        </w:tc>
        <w:tc>
          <w:tcPr>
            <w:tcW w:w="1584" w:type="dxa"/>
            <w:shd w:val="clear" w:color="auto" w:fill="auto"/>
            <w:vAlign w:val="bottom"/>
          </w:tcPr>
          <w:p w14:paraId="3C05F5A0" w14:textId="3A4E5524" w:rsidR="00D15C07" w:rsidRPr="00813EBE" w:rsidRDefault="00D15C07" w:rsidP="00625CAF">
            <w:pPr>
              <w:ind w:left="173" w:right="-86"/>
              <w:jc w:val="right"/>
              <w:rPr>
                <w:szCs w:val="22"/>
                <w:lang w:val="en-US"/>
              </w:rPr>
            </w:pPr>
            <w:r>
              <w:rPr>
                <w:color w:val="000000"/>
                <w:szCs w:val="22"/>
              </w:rPr>
              <w:t>660,789</w:t>
            </w:r>
          </w:p>
        </w:tc>
        <w:tc>
          <w:tcPr>
            <w:tcW w:w="236" w:type="dxa"/>
            <w:shd w:val="clear" w:color="auto" w:fill="auto"/>
            <w:noWrap/>
            <w:vAlign w:val="bottom"/>
          </w:tcPr>
          <w:p w14:paraId="4BACCFCB" w14:textId="77777777" w:rsidR="00D15C07" w:rsidRPr="00813EBE" w:rsidRDefault="00D15C07" w:rsidP="00625CAF">
            <w:pPr>
              <w:jc w:val="right"/>
              <w:rPr>
                <w:szCs w:val="22"/>
                <w:lang w:val="en-US"/>
              </w:rPr>
            </w:pPr>
          </w:p>
        </w:tc>
        <w:tc>
          <w:tcPr>
            <w:tcW w:w="1584" w:type="dxa"/>
            <w:shd w:val="clear" w:color="auto" w:fill="auto"/>
            <w:vAlign w:val="bottom"/>
          </w:tcPr>
          <w:p w14:paraId="3FAC8253" w14:textId="453258A6" w:rsidR="00D15C07" w:rsidRPr="00813EBE" w:rsidRDefault="00D15C07" w:rsidP="00625CAF">
            <w:pPr>
              <w:ind w:left="158" w:right="-86"/>
              <w:jc w:val="right"/>
              <w:rPr>
                <w:szCs w:val="22"/>
                <w:lang w:val="en-US"/>
              </w:rPr>
            </w:pPr>
            <w:r>
              <w:rPr>
                <w:color w:val="000000"/>
                <w:szCs w:val="22"/>
              </w:rPr>
              <w:t>926,704</w:t>
            </w:r>
          </w:p>
        </w:tc>
      </w:tr>
      <w:tr w:rsidR="00D15C07" w:rsidRPr="00813EBE" w14:paraId="341F22D8" w14:textId="77777777" w:rsidTr="008D7812">
        <w:trPr>
          <w:trHeight w:val="270"/>
          <w:jc w:val="center"/>
        </w:trPr>
        <w:tc>
          <w:tcPr>
            <w:tcW w:w="5472" w:type="dxa"/>
            <w:shd w:val="clear" w:color="auto" w:fill="auto"/>
            <w:hideMark/>
          </w:tcPr>
          <w:p w14:paraId="0EF1BE70" w14:textId="091AC353" w:rsidR="00D15C07" w:rsidRPr="00813EBE" w:rsidRDefault="00D15C07" w:rsidP="00625CAF">
            <w:pPr>
              <w:pStyle w:val="ListParagraph"/>
              <w:numPr>
                <w:ilvl w:val="0"/>
                <w:numId w:val="33"/>
              </w:numPr>
              <w:tabs>
                <w:tab w:val="left" w:pos="427"/>
              </w:tabs>
              <w:ind w:left="-86" w:firstLine="0"/>
              <w:contextualSpacing w:val="0"/>
              <w:rPr>
                <w:color w:val="000000"/>
                <w:szCs w:val="22"/>
                <w:lang w:val="en-US"/>
              </w:rPr>
            </w:pPr>
            <w:r w:rsidRPr="007A1654">
              <w:t>Salary accrued expenses</w:t>
            </w:r>
          </w:p>
        </w:tc>
        <w:tc>
          <w:tcPr>
            <w:tcW w:w="1584" w:type="dxa"/>
            <w:shd w:val="clear" w:color="auto" w:fill="auto"/>
            <w:vAlign w:val="bottom"/>
          </w:tcPr>
          <w:p w14:paraId="6B2380E3" w14:textId="5EAD33DB" w:rsidR="00D15C07" w:rsidRPr="00813EBE" w:rsidRDefault="00D15C07" w:rsidP="00625CAF">
            <w:pPr>
              <w:ind w:left="173" w:right="-86"/>
              <w:jc w:val="right"/>
              <w:rPr>
                <w:szCs w:val="22"/>
                <w:lang w:val="en-US"/>
              </w:rPr>
            </w:pPr>
            <w:r>
              <w:rPr>
                <w:color w:val="000000"/>
                <w:szCs w:val="22"/>
              </w:rPr>
              <w:t>286,100</w:t>
            </w:r>
          </w:p>
        </w:tc>
        <w:tc>
          <w:tcPr>
            <w:tcW w:w="236" w:type="dxa"/>
            <w:shd w:val="clear" w:color="auto" w:fill="auto"/>
            <w:noWrap/>
            <w:vAlign w:val="bottom"/>
          </w:tcPr>
          <w:p w14:paraId="4C147921" w14:textId="77777777" w:rsidR="00D15C07" w:rsidRPr="00813EBE" w:rsidRDefault="00D15C07" w:rsidP="00625CAF">
            <w:pPr>
              <w:jc w:val="right"/>
              <w:rPr>
                <w:szCs w:val="22"/>
                <w:lang w:val="en-US"/>
              </w:rPr>
            </w:pPr>
          </w:p>
        </w:tc>
        <w:tc>
          <w:tcPr>
            <w:tcW w:w="1584" w:type="dxa"/>
            <w:shd w:val="clear" w:color="auto" w:fill="auto"/>
            <w:vAlign w:val="bottom"/>
          </w:tcPr>
          <w:p w14:paraId="4877B9C9" w14:textId="52CA36C5" w:rsidR="00D15C07" w:rsidRPr="00813EBE" w:rsidRDefault="00D15C07" w:rsidP="00625CAF">
            <w:pPr>
              <w:ind w:left="158" w:right="-86"/>
              <w:jc w:val="right"/>
              <w:rPr>
                <w:szCs w:val="22"/>
                <w:lang w:val="en-US"/>
              </w:rPr>
            </w:pPr>
            <w:r>
              <w:rPr>
                <w:color w:val="000000"/>
                <w:szCs w:val="22"/>
              </w:rPr>
              <w:t>286,394</w:t>
            </w:r>
          </w:p>
        </w:tc>
      </w:tr>
      <w:tr w:rsidR="00D15C07" w:rsidRPr="00813EBE" w14:paraId="78B96E5F" w14:textId="77777777" w:rsidTr="008D7812">
        <w:trPr>
          <w:trHeight w:val="270"/>
          <w:jc w:val="center"/>
        </w:trPr>
        <w:tc>
          <w:tcPr>
            <w:tcW w:w="5472" w:type="dxa"/>
            <w:shd w:val="clear" w:color="auto" w:fill="auto"/>
            <w:hideMark/>
          </w:tcPr>
          <w:p w14:paraId="2988959B" w14:textId="62C3F8D4" w:rsidR="00D15C07" w:rsidRPr="00813EBE" w:rsidRDefault="00D15C07" w:rsidP="00625CAF">
            <w:pPr>
              <w:pStyle w:val="ListParagraph"/>
              <w:numPr>
                <w:ilvl w:val="0"/>
                <w:numId w:val="33"/>
              </w:numPr>
              <w:tabs>
                <w:tab w:val="left" w:pos="427"/>
              </w:tabs>
              <w:ind w:left="-86" w:firstLine="0"/>
              <w:contextualSpacing w:val="0"/>
              <w:rPr>
                <w:color w:val="000000"/>
                <w:szCs w:val="22"/>
                <w:lang w:val="en-US"/>
              </w:rPr>
            </w:pPr>
            <w:r w:rsidRPr="007A1654">
              <w:t>Other accrued expenses</w:t>
            </w:r>
          </w:p>
        </w:tc>
        <w:tc>
          <w:tcPr>
            <w:tcW w:w="1584" w:type="dxa"/>
            <w:shd w:val="clear" w:color="auto" w:fill="auto"/>
            <w:vAlign w:val="bottom"/>
          </w:tcPr>
          <w:p w14:paraId="77E02CAD" w14:textId="1CF128DC" w:rsidR="00D15C07" w:rsidRPr="00813EBE" w:rsidRDefault="00D15C07" w:rsidP="00625CAF">
            <w:pPr>
              <w:ind w:left="173" w:right="-86"/>
              <w:jc w:val="right"/>
              <w:rPr>
                <w:szCs w:val="22"/>
                <w:lang w:val="en-US"/>
              </w:rPr>
            </w:pPr>
            <w:r>
              <w:rPr>
                <w:color w:val="000000"/>
                <w:szCs w:val="22"/>
              </w:rPr>
              <w:t>379,509</w:t>
            </w:r>
          </w:p>
        </w:tc>
        <w:tc>
          <w:tcPr>
            <w:tcW w:w="236" w:type="dxa"/>
            <w:shd w:val="clear" w:color="auto" w:fill="auto"/>
            <w:noWrap/>
            <w:vAlign w:val="bottom"/>
          </w:tcPr>
          <w:p w14:paraId="6E1EF316" w14:textId="77777777" w:rsidR="00D15C07" w:rsidRPr="00813EBE" w:rsidRDefault="00D15C07" w:rsidP="00625CAF">
            <w:pPr>
              <w:jc w:val="right"/>
              <w:rPr>
                <w:szCs w:val="22"/>
                <w:lang w:val="en-US"/>
              </w:rPr>
            </w:pPr>
          </w:p>
        </w:tc>
        <w:tc>
          <w:tcPr>
            <w:tcW w:w="1584" w:type="dxa"/>
            <w:shd w:val="clear" w:color="auto" w:fill="auto"/>
            <w:vAlign w:val="bottom"/>
          </w:tcPr>
          <w:p w14:paraId="34609824" w14:textId="19AC0DAB" w:rsidR="00D15C07" w:rsidRPr="00813EBE" w:rsidRDefault="00D15C07" w:rsidP="00625CAF">
            <w:pPr>
              <w:ind w:left="158" w:right="-86"/>
              <w:jc w:val="right"/>
              <w:rPr>
                <w:szCs w:val="22"/>
                <w:lang w:val="en-US"/>
              </w:rPr>
            </w:pPr>
            <w:r>
              <w:rPr>
                <w:color w:val="000000"/>
                <w:szCs w:val="22"/>
              </w:rPr>
              <w:t>605,025</w:t>
            </w:r>
          </w:p>
        </w:tc>
      </w:tr>
      <w:tr w:rsidR="00D15C07" w:rsidRPr="00813EBE" w14:paraId="03DA3F20" w14:textId="77777777" w:rsidTr="008D7812">
        <w:trPr>
          <w:trHeight w:val="270"/>
          <w:jc w:val="center"/>
        </w:trPr>
        <w:tc>
          <w:tcPr>
            <w:tcW w:w="5472" w:type="dxa"/>
            <w:shd w:val="clear" w:color="auto" w:fill="auto"/>
            <w:hideMark/>
          </w:tcPr>
          <w:p w14:paraId="7CCC35C8" w14:textId="132DC744" w:rsidR="00D15C07" w:rsidRPr="00813EBE" w:rsidRDefault="00D15C07" w:rsidP="00625CAF">
            <w:pPr>
              <w:pStyle w:val="ListParagraph"/>
              <w:numPr>
                <w:ilvl w:val="0"/>
                <w:numId w:val="33"/>
              </w:numPr>
              <w:tabs>
                <w:tab w:val="left" w:pos="427"/>
              </w:tabs>
              <w:ind w:left="-86" w:firstLine="0"/>
              <w:contextualSpacing w:val="0"/>
              <w:rPr>
                <w:color w:val="000000"/>
                <w:szCs w:val="22"/>
                <w:lang w:val="en-US"/>
              </w:rPr>
            </w:pPr>
            <w:r w:rsidRPr="007A1654">
              <w:t>Bonus and welfare funds</w:t>
            </w:r>
          </w:p>
        </w:tc>
        <w:tc>
          <w:tcPr>
            <w:tcW w:w="1584" w:type="dxa"/>
            <w:shd w:val="clear" w:color="auto" w:fill="auto"/>
            <w:vAlign w:val="bottom"/>
          </w:tcPr>
          <w:p w14:paraId="413842DA" w14:textId="161D0933" w:rsidR="00D15C07" w:rsidRPr="00813EBE" w:rsidRDefault="00D15C07" w:rsidP="00625CAF">
            <w:pPr>
              <w:ind w:left="173" w:right="-86"/>
              <w:jc w:val="right"/>
              <w:rPr>
                <w:szCs w:val="22"/>
                <w:lang w:val="en-US"/>
              </w:rPr>
            </w:pPr>
            <w:r>
              <w:rPr>
                <w:color w:val="000000"/>
                <w:szCs w:val="22"/>
              </w:rPr>
              <w:t>28,990</w:t>
            </w:r>
          </w:p>
        </w:tc>
        <w:tc>
          <w:tcPr>
            <w:tcW w:w="236" w:type="dxa"/>
            <w:shd w:val="clear" w:color="auto" w:fill="auto"/>
            <w:noWrap/>
            <w:vAlign w:val="bottom"/>
          </w:tcPr>
          <w:p w14:paraId="26696F27" w14:textId="77777777" w:rsidR="00D15C07" w:rsidRPr="00813EBE" w:rsidRDefault="00D15C07" w:rsidP="00625CAF">
            <w:pPr>
              <w:jc w:val="right"/>
              <w:rPr>
                <w:szCs w:val="22"/>
                <w:lang w:val="en-US"/>
              </w:rPr>
            </w:pPr>
          </w:p>
        </w:tc>
        <w:tc>
          <w:tcPr>
            <w:tcW w:w="1584" w:type="dxa"/>
            <w:shd w:val="clear" w:color="auto" w:fill="auto"/>
            <w:vAlign w:val="bottom"/>
          </w:tcPr>
          <w:p w14:paraId="35D9E95C" w14:textId="64853A53" w:rsidR="00D15C07" w:rsidRPr="00813EBE" w:rsidRDefault="00D15C07" w:rsidP="00625CAF">
            <w:pPr>
              <w:ind w:left="158" w:right="-86"/>
              <w:jc w:val="right"/>
              <w:rPr>
                <w:szCs w:val="22"/>
                <w:lang w:val="en-US"/>
              </w:rPr>
            </w:pPr>
            <w:r>
              <w:rPr>
                <w:color w:val="000000"/>
                <w:szCs w:val="22"/>
              </w:rPr>
              <w:t>10,226</w:t>
            </w:r>
          </w:p>
        </w:tc>
      </w:tr>
      <w:tr w:rsidR="00D15C07" w:rsidRPr="00813EBE" w14:paraId="50947290" w14:textId="77777777" w:rsidTr="008D7812">
        <w:trPr>
          <w:trHeight w:val="270"/>
          <w:jc w:val="center"/>
        </w:trPr>
        <w:tc>
          <w:tcPr>
            <w:tcW w:w="5472" w:type="dxa"/>
            <w:shd w:val="clear" w:color="auto" w:fill="auto"/>
          </w:tcPr>
          <w:p w14:paraId="4BDECD54" w14:textId="5E4244E8" w:rsidR="00D15C07" w:rsidRPr="00813EBE" w:rsidRDefault="00D15C07" w:rsidP="00625CAF">
            <w:pPr>
              <w:pStyle w:val="ListParagraph"/>
              <w:numPr>
                <w:ilvl w:val="0"/>
                <w:numId w:val="33"/>
              </w:numPr>
              <w:tabs>
                <w:tab w:val="left" w:pos="427"/>
              </w:tabs>
              <w:ind w:left="-86" w:firstLine="0"/>
              <w:contextualSpacing w:val="0"/>
              <w:rPr>
                <w:color w:val="000000"/>
                <w:szCs w:val="22"/>
                <w:lang w:val="en-US"/>
              </w:rPr>
            </w:pPr>
            <w:r w:rsidRPr="007A1654">
              <w:t>Deferred income</w:t>
            </w:r>
          </w:p>
        </w:tc>
        <w:tc>
          <w:tcPr>
            <w:tcW w:w="1584" w:type="dxa"/>
            <w:shd w:val="clear" w:color="auto" w:fill="auto"/>
            <w:vAlign w:val="bottom"/>
          </w:tcPr>
          <w:p w14:paraId="3D77E383" w14:textId="00A5449F" w:rsidR="00D15C07" w:rsidRPr="00813EBE" w:rsidRDefault="00D15C07" w:rsidP="00625CAF">
            <w:pPr>
              <w:ind w:left="173" w:right="-86"/>
              <w:jc w:val="right"/>
              <w:rPr>
                <w:szCs w:val="22"/>
                <w:lang w:val="en-US"/>
              </w:rPr>
            </w:pPr>
            <w:r>
              <w:rPr>
                <w:color w:val="000000"/>
                <w:szCs w:val="22"/>
              </w:rPr>
              <w:t>426,894</w:t>
            </w:r>
          </w:p>
        </w:tc>
        <w:tc>
          <w:tcPr>
            <w:tcW w:w="236" w:type="dxa"/>
            <w:shd w:val="clear" w:color="auto" w:fill="auto"/>
            <w:noWrap/>
            <w:vAlign w:val="bottom"/>
          </w:tcPr>
          <w:p w14:paraId="3B5FE3D2" w14:textId="77777777" w:rsidR="00D15C07" w:rsidRPr="00813EBE" w:rsidRDefault="00D15C07" w:rsidP="00625CAF">
            <w:pPr>
              <w:jc w:val="right"/>
              <w:rPr>
                <w:szCs w:val="22"/>
                <w:lang w:val="en-US"/>
              </w:rPr>
            </w:pPr>
          </w:p>
        </w:tc>
        <w:tc>
          <w:tcPr>
            <w:tcW w:w="1584" w:type="dxa"/>
            <w:shd w:val="clear" w:color="auto" w:fill="auto"/>
            <w:vAlign w:val="bottom"/>
          </w:tcPr>
          <w:p w14:paraId="68B3B0D9" w14:textId="66E75E0E" w:rsidR="00D15C07" w:rsidRPr="00813EBE" w:rsidRDefault="00D15C07" w:rsidP="00625CAF">
            <w:pPr>
              <w:ind w:left="158" w:right="-86"/>
              <w:jc w:val="right"/>
              <w:rPr>
                <w:szCs w:val="22"/>
                <w:lang w:val="en-US"/>
              </w:rPr>
            </w:pPr>
            <w:r>
              <w:rPr>
                <w:color w:val="000000"/>
                <w:szCs w:val="22"/>
              </w:rPr>
              <w:t>226,397</w:t>
            </w:r>
          </w:p>
        </w:tc>
      </w:tr>
      <w:tr w:rsidR="00D15C07" w:rsidRPr="00813EBE" w14:paraId="7CB12A4B" w14:textId="77777777" w:rsidTr="008D7812">
        <w:trPr>
          <w:trHeight w:val="270"/>
          <w:jc w:val="center"/>
        </w:trPr>
        <w:tc>
          <w:tcPr>
            <w:tcW w:w="5472" w:type="dxa"/>
            <w:shd w:val="clear" w:color="auto" w:fill="auto"/>
          </w:tcPr>
          <w:p w14:paraId="69FBD035" w14:textId="2F5A63E1" w:rsidR="00D15C07" w:rsidRPr="00813EBE" w:rsidRDefault="00D15C07" w:rsidP="00625CAF">
            <w:pPr>
              <w:pStyle w:val="ListParagraph"/>
              <w:numPr>
                <w:ilvl w:val="0"/>
                <w:numId w:val="33"/>
              </w:numPr>
              <w:tabs>
                <w:tab w:val="left" w:pos="427"/>
              </w:tabs>
              <w:ind w:left="-86" w:firstLine="0"/>
              <w:contextualSpacing w:val="0"/>
              <w:rPr>
                <w:color w:val="000000"/>
                <w:szCs w:val="22"/>
                <w:lang w:val="en-US"/>
              </w:rPr>
            </w:pPr>
            <w:r w:rsidRPr="007A1654">
              <w:t>Taxes payable(</w:t>
            </w:r>
            <w:proofErr w:type="spellStart"/>
            <w:r w:rsidRPr="007A1654">
              <w:t>i</w:t>
            </w:r>
            <w:proofErr w:type="spellEnd"/>
            <w:r w:rsidRPr="007A1654">
              <w:t>)</w:t>
            </w:r>
          </w:p>
        </w:tc>
        <w:tc>
          <w:tcPr>
            <w:tcW w:w="1584" w:type="dxa"/>
            <w:shd w:val="clear" w:color="auto" w:fill="auto"/>
            <w:vAlign w:val="bottom"/>
          </w:tcPr>
          <w:p w14:paraId="7C6F6F8C" w14:textId="2819EC5A" w:rsidR="00D15C07" w:rsidRPr="00813EBE" w:rsidRDefault="00D15C07" w:rsidP="00625CAF">
            <w:pPr>
              <w:ind w:left="173" w:right="-86"/>
              <w:jc w:val="right"/>
              <w:rPr>
                <w:szCs w:val="22"/>
                <w:lang w:val="en-US"/>
              </w:rPr>
            </w:pPr>
            <w:r>
              <w:rPr>
                <w:color w:val="000000"/>
                <w:szCs w:val="22"/>
              </w:rPr>
              <w:t>1,398,134</w:t>
            </w:r>
          </w:p>
        </w:tc>
        <w:tc>
          <w:tcPr>
            <w:tcW w:w="236" w:type="dxa"/>
            <w:shd w:val="clear" w:color="auto" w:fill="auto"/>
            <w:noWrap/>
            <w:vAlign w:val="bottom"/>
          </w:tcPr>
          <w:p w14:paraId="5A173615" w14:textId="77777777" w:rsidR="00D15C07" w:rsidRPr="00813EBE" w:rsidRDefault="00D15C07" w:rsidP="00625CAF">
            <w:pPr>
              <w:jc w:val="right"/>
              <w:rPr>
                <w:szCs w:val="22"/>
                <w:lang w:val="en-US"/>
              </w:rPr>
            </w:pPr>
          </w:p>
        </w:tc>
        <w:tc>
          <w:tcPr>
            <w:tcW w:w="1584" w:type="dxa"/>
            <w:shd w:val="clear" w:color="auto" w:fill="auto"/>
            <w:vAlign w:val="bottom"/>
          </w:tcPr>
          <w:p w14:paraId="4782B6F2" w14:textId="160306A3" w:rsidR="00D15C07" w:rsidRPr="00813EBE" w:rsidRDefault="00D15C07" w:rsidP="00625CAF">
            <w:pPr>
              <w:ind w:left="158" w:right="-86"/>
              <w:jc w:val="right"/>
              <w:rPr>
                <w:szCs w:val="22"/>
                <w:lang w:val="en-US"/>
              </w:rPr>
            </w:pPr>
            <w:r>
              <w:rPr>
                <w:color w:val="000000"/>
                <w:szCs w:val="22"/>
              </w:rPr>
              <w:t>934,024</w:t>
            </w:r>
          </w:p>
        </w:tc>
      </w:tr>
      <w:tr w:rsidR="00D15C07" w:rsidRPr="00813EBE" w14:paraId="1945E35E" w14:textId="77777777" w:rsidTr="008D7812">
        <w:trPr>
          <w:trHeight w:val="270"/>
          <w:jc w:val="center"/>
        </w:trPr>
        <w:tc>
          <w:tcPr>
            <w:tcW w:w="5472" w:type="dxa"/>
            <w:shd w:val="clear" w:color="auto" w:fill="auto"/>
            <w:hideMark/>
          </w:tcPr>
          <w:p w14:paraId="31B1A17A" w14:textId="39B68249" w:rsidR="00D15C07" w:rsidRPr="00813EBE" w:rsidRDefault="00D15C07" w:rsidP="00625CAF">
            <w:pPr>
              <w:pStyle w:val="ListParagraph"/>
              <w:numPr>
                <w:ilvl w:val="0"/>
                <w:numId w:val="33"/>
              </w:numPr>
              <w:tabs>
                <w:tab w:val="left" w:pos="427"/>
              </w:tabs>
              <w:ind w:left="-86" w:firstLine="0"/>
              <w:contextualSpacing w:val="0"/>
              <w:rPr>
                <w:color w:val="000000"/>
                <w:szCs w:val="22"/>
                <w:lang w:val="en-US"/>
              </w:rPr>
            </w:pPr>
            <w:r w:rsidRPr="007A1654">
              <w:t>Disbursements awaiting settlement</w:t>
            </w:r>
          </w:p>
        </w:tc>
        <w:tc>
          <w:tcPr>
            <w:tcW w:w="1584" w:type="dxa"/>
            <w:shd w:val="clear" w:color="auto" w:fill="auto"/>
            <w:vAlign w:val="bottom"/>
          </w:tcPr>
          <w:p w14:paraId="068C8311" w14:textId="0E99351A" w:rsidR="00D15C07" w:rsidRPr="00813EBE" w:rsidRDefault="00D15C07" w:rsidP="00625CAF">
            <w:pPr>
              <w:ind w:left="173" w:right="-86"/>
              <w:jc w:val="right"/>
              <w:rPr>
                <w:szCs w:val="22"/>
                <w:lang w:val="en-US"/>
              </w:rPr>
            </w:pPr>
            <w:r>
              <w:rPr>
                <w:color w:val="000000"/>
                <w:szCs w:val="22"/>
              </w:rPr>
              <w:t>8,350</w:t>
            </w:r>
          </w:p>
        </w:tc>
        <w:tc>
          <w:tcPr>
            <w:tcW w:w="236" w:type="dxa"/>
            <w:shd w:val="clear" w:color="auto" w:fill="auto"/>
            <w:noWrap/>
            <w:vAlign w:val="bottom"/>
          </w:tcPr>
          <w:p w14:paraId="578CCA10" w14:textId="77777777" w:rsidR="00D15C07" w:rsidRPr="00813EBE" w:rsidRDefault="00D15C07" w:rsidP="00625CAF">
            <w:pPr>
              <w:jc w:val="right"/>
              <w:rPr>
                <w:szCs w:val="22"/>
                <w:lang w:val="en-US"/>
              </w:rPr>
            </w:pPr>
          </w:p>
        </w:tc>
        <w:tc>
          <w:tcPr>
            <w:tcW w:w="1584" w:type="dxa"/>
            <w:shd w:val="clear" w:color="auto" w:fill="auto"/>
            <w:vAlign w:val="bottom"/>
          </w:tcPr>
          <w:p w14:paraId="4F30AC11" w14:textId="179B9A1F" w:rsidR="00D15C07" w:rsidRPr="00813EBE" w:rsidRDefault="00D15C07" w:rsidP="00625CAF">
            <w:pPr>
              <w:ind w:left="158" w:right="-86"/>
              <w:jc w:val="right"/>
              <w:rPr>
                <w:szCs w:val="22"/>
                <w:lang w:val="en-US"/>
              </w:rPr>
            </w:pPr>
            <w:r>
              <w:rPr>
                <w:color w:val="000000"/>
                <w:szCs w:val="22"/>
              </w:rPr>
              <w:t>30,284</w:t>
            </w:r>
          </w:p>
        </w:tc>
      </w:tr>
      <w:tr w:rsidR="00D15C07" w:rsidRPr="00813EBE" w14:paraId="4EF1D706" w14:textId="77777777" w:rsidTr="008D7812">
        <w:trPr>
          <w:trHeight w:val="270"/>
          <w:jc w:val="center"/>
        </w:trPr>
        <w:tc>
          <w:tcPr>
            <w:tcW w:w="5472" w:type="dxa"/>
            <w:shd w:val="clear" w:color="auto" w:fill="auto"/>
            <w:hideMark/>
          </w:tcPr>
          <w:p w14:paraId="293042CC" w14:textId="29B0F24D" w:rsidR="00D15C07" w:rsidRPr="00813EBE" w:rsidRDefault="00D15C07" w:rsidP="00625CAF">
            <w:pPr>
              <w:pStyle w:val="ListParagraph"/>
              <w:numPr>
                <w:ilvl w:val="0"/>
                <w:numId w:val="33"/>
              </w:numPr>
              <w:tabs>
                <w:tab w:val="left" w:pos="427"/>
              </w:tabs>
              <w:ind w:left="-86" w:firstLine="0"/>
              <w:contextualSpacing w:val="0"/>
              <w:rPr>
                <w:color w:val="000000"/>
                <w:szCs w:val="22"/>
                <w:lang w:val="en-US"/>
              </w:rPr>
            </w:pPr>
            <w:r w:rsidRPr="007A1654">
              <w:t>Deposits of customers awaiting settlement</w:t>
            </w:r>
          </w:p>
        </w:tc>
        <w:tc>
          <w:tcPr>
            <w:tcW w:w="1584" w:type="dxa"/>
            <w:shd w:val="clear" w:color="auto" w:fill="auto"/>
            <w:vAlign w:val="bottom"/>
          </w:tcPr>
          <w:p w14:paraId="3B7F680C" w14:textId="48742591" w:rsidR="00D15C07" w:rsidRPr="00813EBE" w:rsidRDefault="00D15C07" w:rsidP="00625CAF">
            <w:pPr>
              <w:ind w:left="173" w:right="-86"/>
              <w:jc w:val="right"/>
              <w:rPr>
                <w:szCs w:val="22"/>
                <w:lang w:val="en-US"/>
              </w:rPr>
            </w:pPr>
            <w:r>
              <w:rPr>
                <w:color w:val="000000"/>
                <w:szCs w:val="22"/>
              </w:rPr>
              <w:t>9,863</w:t>
            </w:r>
          </w:p>
        </w:tc>
        <w:tc>
          <w:tcPr>
            <w:tcW w:w="236" w:type="dxa"/>
            <w:shd w:val="clear" w:color="auto" w:fill="auto"/>
            <w:noWrap/>
            <w:vAlign w:val="bottom"/>
          </w:tcPr>
          <w:p w14:paraId="21C76955" w14:textId="77777777" w:rsidR="00D15C07" w:rsidRPr="00813EBE" w:rsidRDefault="00D15C07" w:rsidP="00625CAF">
            <w:pPr>
              <w:jc w:val="right"/>
              <w:rPr>
                <w:szCs w:val="22"/>
                <w:lang w:val="en-US"/>
              </w:rPr>
            </w:pPr>
          </w:p>
        </w:tc>
        <w:tc>
          <w:tcPr>
            <w:tcW w:w="1584" w:type="dxa"/>
            <w:shd w:val="clear" w:color="auto" w:fill="auto"/>
            <w:vAlign w:val="bottom"/>
          </w:tcPr>
          <w:p w14:paraId="7A20949A" w14:textId="4AF59996" w:rsidR="00D15C07" w:rsidRPr="00813EBE" w:rsidRDefault="00D15C07" w:rsidP="00625CAF">
            <w:pPr>
              <w:ind w:left="158" w:right="-86"/>
              <w:jc w:val="right"/>
              <w:rPr>
                <w:szCs w:val="22"/>
                <w:lang w:val="en-US"/>
              </w:rPr>
            </w:pPr>
            <w:r>
              <w:rPr>
                <w:color w:val="000000"/>
                <w:szCs w:val="22"/>
              </w:rPr>
              <w:t>16,459</w:t>
            </w:r>
          </w:p>
        </w:tc>
      </w:tr>
      <w:tr w:rsidR="00D15C07" w:rsidRPr="00813EBE" w14:paraId="028ECD69" w14:textId="77777777" w:rsidTr="008D7812">
        <w:trPr>
          <w:trHeight w:val="270"/>
          <w:jc w:val="center"/>
        </w:trPr>
        <w:tc>
          <w:tcPr>
            <w:tcW w:w="5472" w:type="dxa"/>
            <w:shd w:val="clear" w:color="auto" w:fill="auto"/>
          </w:tcPr>
          <w:p w14:paraId="3E96C1A4" w14:textId="7E633574" w:rsidR="00D15C07" w:rsidRPr="00813EBE" w:rsidRDefault="00D15C07" w:rsidP="00625CAF">
            <w:pPr>
              <w:pStyle w:val="ListParagraph"/>
              <w:numPr>
                <w:ilvl w:val="0"/>
                <w:numId w:val="33"/>
              </w:numPr>
              <w:tabs>
                <w:tab w:val="left" w:pos="427"/>
              </w:tabs>
              <w:ind w:left="-86" w:firstLine="0"/>
              <w:contextualSpacing w:val="0"/>
              <w:rPr>
                <w:color w:val="000000"/>
                <w:szCs w:val="22"/>
                <w:lang w:val="en-US"/>
              </w:rPr>
            </w:pPr>
            <w:r w:rsidRPr="007A1654">
              <w:t>Deposit certificates of customers awaiting settlement</w:t>
            </w:r>
          </w:p>
        </w:tc>
        <w:tc>
          <w:tcPr>
            <w:tcW w:w="1584" w:type="dxa"/>
            <w:shd w:val="clear" w:color="auto" w:fill="auto"/>
            <w:vAlign w:val="bottom"/>
          </w:tcPr>
          <w:p w14:paraId="388F80AD" w14:textId="326617C5" w:rsidR="00D15C07" w:rsidRPr="00813EBE" w:rsidRDefault="00D15C07" w:rsidP="00625CAF">
            <w:pPr>
              <w:ind w:left="173" w:right="-86"/>
              <w:jc w:val="right"/>
              <w:rPr>
                <w:szCs w:val="22"/>
                <w:lang w:val="en-US"/>
              </w:rPr>
            </w:pPr>
            <w:r>
              <w:rPr>
                <w:color w:val="000000"/>
                <w:szCs w:val="22"/>
              </w:rPr>
              <w:t>26,566</w:t>
            </w:r>
          </w:p>
        </w:tc>
        <w:tc>
          <w:tcPr>
            <w:tcW w:w="236" w:type="dxa"/>
            <w:shd w:val="clear" w:color="auto" w:fill="auto"/>
            <w:noWrap/>
            <w:vAlign w:val="bottom"/>
          </w:tcPr>
          <w:p w14:paraId="74484D5A" w14:textId="77777777" w:rsidR="00D15C07" w:rsidRPr="00813EBE" w:rsidRDefault="00D15C07" w:rsidP="00625CAF">
            <w:pPr>
              <w:jc w:val="right"/>
              <w:rPr>
                <w:szCs w:val="22"/>
                <w:lang w:val="en-US"/>
              </w:rPr>
            </w:pPr>
          </w:p>
        </w:tc>
        <w:tc>
          <w:tcPr>
            <w:tcW w:w="1584" w:type="dxa"/>
            <w:shd w:val="clear" w:color="auto" w:fill="auto"/>
            <w:vAlign w:val="bottom"/>
          </w:tcPr>
          <w:p w14:paraId="14CC741A" w14:textId="7515C161" w:rsidR="00D15C07" w:rsidRPr="00813EBE" w:rsidRDefault="00D15C07" w:rsidP="00625CAF">
            <w:pPr>
              <w:ind w:left="158" w:right="-86"/>
              <w:jc w:val="right"/>
              <w:rPr>
                <w:szCs w:val="22"/>
                <w:lang w:val="en-US"/>
              </w:rPr>
            </w:pPr>
            <w:r>
              <w:rPr>
                <w:color w:val="000000"/>
                <w:szCs w:val="22"/>
              </w:rPr>
              <w:t>19,343</w:t>
            </w:r>
          </w:p>
        </w:tc>
      </w:tr>
      <w:tr w:rsidR="00D15C07" w:rsidRPr="00813EBE" w14:paraId="5285421E" w14:textId="77777777" w:rsidTr="008D7812">
        <w:trPr>
          <w:trHeight w:val="270"/>
          <w:jc w:val="center"/>
        </w:trPr>
        <w:tc>
          <w:tcPr>
            <w:tcW w:w="5472" w:type="dxa"/>
            <w:shd w:val="clear" w:color="auto" w:fill="auto"/>
          </w:tcPr>
          <w:p w14:paraId="01DECFDA" w14:textId="3F06B088" w:rsidR="00D15C07" w:rsidRPr="00813EBE" w:rsidRDefault="00D15C07" w:rsidP="00625CAF">
            <w:pPr>
              <w:pStyle w:val="ListParagraph"/>
              <w:numPr>
                <w:ilvl w:val="0"/>
                <w:numId w:val="33"/>
              </w:numPr>
              <w:tabs>
                <w:tab w:val="left" w:pos="427"/>
              </w:tabs>
              <w:ind w:left="-86" w:firstLine="0"/>
              <w:contextualSpacing w:val="0"/>
              <w:rPr>
                <w:color w:val="000000"/>
                <w:szCs w:val="22"/>
                <w:lang w:val="en-US"/>
              </w:rPr>
            </w:pPr>
            <w:r w:rsidRPr="007A1654">
              <w:t>Deferred proceeds from the sale of collaterals</w:t>
            </w:r>
          </w:p>
        </w:tc>
        <w:tc>
          <w:tcPr>
            <w:tcW w:w="1584" w:type="dxa"/>
            <w:shd w:val="clear" w:color="auto" w:fill="auto"/>
            <w:vAlign w:val="bottom"/>
          </w:tcPr>
          <w:p w14:paraId="5BD88DEC" w14:textId="3BDC9B99" w:rsidR="00D15C07" w:rsidRPr="00813EBE" w:rsidRDefault="00D15C07" w:rsidP="00625CAF">
            <w:pPr>
              <w:ind w:left="173" w:right="-86"/>
              <w:jc w:val="right"/>
              <w:rPr>
                <w:szCs w:val="22"/>
                <w:lang w:val="en-US"/>
              </w:rPr>
            </w:pPr>
            <w:r>
              <w:rPr>
                <w:color w:val="000000"/>
                <w:szCs w:val="22"/>
              </w:rPr>
              <w:t>72,418</w:t>
            </w:r>
          </w:p>
        </w:tc>
        <w:tc>
          <w:tcPr>
            <w:tcW w:w="236" w:type="dxa"/>
            <w:shd w:val="clear" w:color="auto" w:fill="auto"/>
            <w:noWrap/>
            <w:vAlign w:val="bottom"/>
          </w:tcPr>
          <w:p w14:paraId="1DC98BA1" w14:textId="77777777" w:rsidR="00D15C07" w:rsidRPr="00813EBE" w:rsidRDefault="00D15C07" w:rsidP="00625CAF">
            <w:pPr>
              <w:jc w:val="right"/>
              <w:rPr>
                <w:szCs w:val="22"/>
                <w:lang w:val="en-US"/>
              </w:rPr>
            </w:pPr>
          </w:p>
        </w:tc>
        <w:tc>
          <w:tcPr>
            <w:tcW w:w="1584" w:type="dxa"/>
            <w:shd w:val="clear" w:color="auto" w:fill="auto"/>
            <w:vAlign w:val="bottom"/>
          </w:tcPr>
          <w:p w14:paraId="57FE5164" w14:textId="612F8B9D" w:rsidR="00D15C07" w:rsidRPr="00813EBE" w:rsidRDefault="00D15C07" w:rsidP="00625CAF">
            <w:pPr>
              <w:ind w:left="158" w:right="-86"/>
              <w:jc w:val="right"/>
              <w:rPr>
                <w:szCs w:val="22"/>
                <w:lang w:val="en-US"/>
              </w:rPr>
            </w:pPr>
            <w:r>
              <w:rPr>
                <w:color w:val="000000"/>
                <w:szCs w:val="22"/>
              </w:rPr>
              <w:t>50,946</w:t>
            </w:r>
          </w:p>
        </w:tc>
      </w:tr>
      <w:tr w:rsidR="00DB1E16" w:rsidRPr="00813EBE" w14:paraId="4C5946DD" w14:textId="77777777" w:rsidTr="009A1F28">
        <w:trPr>
          <w:trHeight w:val="270"/>
          <w:jc w:val="center"/>
        </w:trPr>
        <w:tc>
          <w:tcPr>
            <w:tcW w:w="5472" w:type="dxa"/>
            <w:shd w:val="clear" w:color="auto" w:fill="auto"/>
            <w:hideMark/>
          </w:tcPr>
          <w:p w14:paraId="34AABBE6" w14:textId="77777777" w:rsidR="00DB1E16" w:rsidRPr="00813EBE" w:rsidRDefault="00DB1E16" w:rsidP="009A1F28">
            <w:pPr>
              <w:pStyle w:val="ListParagraph"/>
              <w:numPr>
                <w:ilvl w:val="0"/>
                <w:numId w:val="33"/>
              </w:numPr>
              <w:tabs>
                <w:tab w:val="left" w:pos="427"/>
              </w:tabs>
              <w:ind w:left="-86" w:firstLine="0"/>
              <w:contextualSpacing w:val="0"/>
              <w:rPr>
                <w:color w:val="000000"/>
                <w:szCs w:val="22"/>
                <w:lang w:val="en-US"/>
              </w:rPr>
            </w:pPr>
            <w:r w:rsidRPr="007A1654">
              <w:t>Remittance payables</w:t>
            </w:r>
          </w:p>
        </w:tc>
        <w:tc>
          <w:tcPr>
            <w:tcW w:w="1584" w:type="dxa"/>
            <w:shd w:val="clear" w:color="auto" w:fill="auto"/>
            <w:vAlign w:val="bottom"/>
          </w:tcPr>
          <w:p w14:paraId="14F740D9" w14:textId="77777777" w:rsidR="00DB1E16" w:rsidRPr="00813EBE" w:rsidRDefault="00DB1E16" w:rsidP="009A1F28">
            <w:pPr>
              <w:ind w:left="173" w:right="-86"/>
              <w:jc w:val="right"/>
              <w:rPr>
                <w:szCs w:val="22"/>
                <w:lang w:val="en-US"/>
              </w:rPr>
            </w:pPr>
            <w:r>
              <w:rPr>
                <w:color w:val="000000"/>
                <w:szCs w:val="22"/>
              </w:rPr>
              <w:t>2,649,135</w:t>
            </w:r>
          </w:p>
        </w:tc>
        <w:tc>
          <w:tcPr>
            <w:tcW w:w="236" w:type="dxa"/>
            <w:shd w:val="clear" w:color="auto" w:fill="auto"/>
            <w:noWrap/>
            <w:vAlign w:val="bottom"/>
          </w:tcPr>
          <w:p w14:paraId="6C7F7396" w14:textId="77777777" w:rsidR="00DB1E16" w:rsidRPr="00813EBE" w:rsidRDefault="00DB1E16" w:rsidP="009A1F28">
            <w:pPr>
              <w:jc w:val="right"/>
              <w:rPr>
                <w:szCs w:val="22"/>
                <w:lang w:val="en-US"/>
              </w:rPr>
            </w:pPr>
          </w:p>
        </w:tc>
        <w:tc>
          <w:tcPr>
            <w:tcW w:w="1584" w:type="dxa"/>
            <w:shd w:val="clear" w:color="auto" w:fill="auto"/>
            <w:vAlign w:val="bottom"/>
          </w:tcPr>
          <w:p w14:paraId="70822884" w14:textId="77777777" w:rsidR="00DB1E16" w:rsidRPr="00813EBE" w:rsidRDefault="00DB1E16" w:rsidP="009A1F28">
            <w:pPr>
              <w:ind w:left="158" w:right="-86"/>
              <w:jc w:val="right"/>
              <w:rPr>
                <w:szCs w:val="22"/>
                <w:lang w:val="en-US"/>
              </w:rPr>
            </w:pPr>
            <w:r>
              <w:rPr>
                <w:color w:val="000000"/>
                <w:szCs w:val="22"/>
              </w:rPr>
              <w:t>3,087,402</w:t>
            </w:r>
          </w:p>
        </w:tc>
      </w:tr>
      <w:tr w:rsidR="00D15C07" w:rsidRPr="00813EBE" w14:paraId="58D82B3A" w14:textId="77777777" w:rsidTr="008D7812">
        <w:trPr>
          <w:trHeight w:val="270"/>
          <w:jc w:val="center"/>
        </w:trPr>
        <w:tc>
          <w:tcPr>
            <w:tcW w:w="5472" w:type="dxa"/>
            <w:shd w:val="clear" w:color="auto" w:fill="auto"/>
          </w:tcPr>
          <w:p w14:paraId="30C7F399" w14:textId="7EAF21F3" w:rsidR="00D15C07" w:rsidRPr="00813EBE" w:rsidRDefault="00D15C07" w:rsidP="00625CAF">
            <w:pPr>
              <w:pStyle w:val="ListParagraph"/>
              <w:numPr>
                <w:ilvl w:val="0"/>
                <w:numId w:val="33"/>
              </w:numPr>
              <w:tabs>
                <w:tab w:val="left" w:pos="427"/>
              </w:tabs>
              <w:ind w:left="-86" w:firstLine="0"/>
              <w:contextualSpacing w:val="0"/>
              <w:rPr>
                <w:color w:val="000000"/>
                <w:szCs w:val="22"/>
                <w:lang w:val="en-US"/>
              </w:rPr>
            </w:pPr>
            <w:r w:rsidRPr="007A1654">
              <w:t>Settlement on behalf of other credit institutions</w:t>
            </w:r>
          </w:p>
        </w:tc>
        <w:tc>
          <w:tcPr>
            <w:tcW w:w="1584" w:type="dxa"/>
            <w:shd w:val="clear" w:color="auto" w:fill="auto"/>
            <w:vAlign w:val="bottom"/>
          </w:tcPr>
          <w:p w14:paraId="01D8F10E" w14:textId="0A802C22" w:rsidR="00D15C07" w:rsidRPr="00813EBE" w:rsidRDefault="00D15C07" w:rsidP="00625CAF">
            <w:pPr>
              <w:ind w:left="173" w:right="-86"/>
              <w:jc w:val="right"/>
              <w:rPr>
                <w:szCs w:val="22"/>
                <w:lang w:val="en-US"/>
              </w:rPr>
            </w:pPr>
            <w:r>
              <w:rPr>
                <w:color w:val="000000"/>
                <w:szCs w:val="22"/>
              </w:rPr>
              <w:t>361,943</w:t>
            </w:r>
          </w:p>
        </w:tc>
        <w:tc>
          <w:tcPr>
            <w:tcW w:w="236" w:type="dxa"/>
            <w:shd w:val="clear" w:color="auto" w:fill="auto"/>
            <w:noWrap/>
            <w:vAlign w:val="bottom"/>
          </w:tcPr>
          <w:p w14:paraId="7AA44999" w14:textId="77777777" w:rsidR="00D15C07" w:rsidRPr="00813EBE" w:rsidRDefault="00D15C07" w:rsidP="00625CAF">
            <w:pPr>
              <w:jc w:val="right"/>
              <w:rPr>
                <w:szCs w:val="22"/>
                <w:lang w:val="en-US"/>
              </w:rPr>
            </w:pPr>
          </w:p>
        </w:tc>
        <w:tc>
          <w:tcPr>
            <w:tcW w:w="1584" w:type="dxa"/>
            <w:shd w:val="clear" w:color="auto" w:fill="auto"/>
            <w:vAlign w:val="bottom"/>
          </w:tcPr>
          <w:p w14:paraId="0BA87689" w14:textId="6BADC7A1" w:rsidR="00D15C07" w:rsidRPr="00813EBE" w:rsidRDefault="00D15C07" w:rsidP="00625CAF">
            <w:pPr>
              <w:ind w:left="158" w:right="-86"/>
              <w:jc w:val="right"/>
              <w:rPr>
                <w:szCs w:val="22"/>
                <w:lang w:val="en-US"/>
              </w:rPr>
            </w:pPr>
            <w:r>
              <w:rPr>
                <w:color w:val="000000"/>
                <w:szCs w:val="22"/>
              </w:rPr>
              <w:t>370,161</w:t>
            </w:r>
          </w:p>
        </w:tc>
      </w:tr>
      <w:tr w:rsidR="00D15C07" w:rsidRPr="00813EBE" w14:paraId="3F02864F" w14:textId="77777777" w:rsidTr="008D7812">
        <w:trPr>
          <w:trHeight w:val="270"/>
          <w:jc w:val="center"/>
        </w:trPr>
        <w:tc>
          <w:tcPr>
            <w:tcW w:w="5472" w:type="dxa"/>
            <w:shd w:val="clear" w:color="auto" w:fill="auto"/>
          </w:tcPr>
          <w:p w14:paraId="10ABADEF" w14:textId="1FB67199" w:rsidR="00D15C07" w:rsidRPr="00813EBE" w:rsidRDefault="00D15C07" w:rsidP="00625CAF">
            <w:pPr>
              <w:pStyle w:val="ListParagraph"/>
              <w:numPr>
                <w:ilvl w:val="0"/>
                <w:numId w:val="33"/>
              </w:numPr>
              <w:tabs>
                <w:tab w:val="left" w:pos="427"/>
              </w:tabs>
              <w:ind w:left="-86" w:firstLine="0"/>
              <w:contextualSpacing w:val="0"/>
              <w:rPr>
                <w:bCs/>
                <w:szCs w:val="22"/>
              </w:rPr>
            </w:pPr>
            <w:r w:rsidRPr="007A1654">
              <w:t>Others awaiting settlement</w:t>
            </w:r>
          </w:p>
        </w:tc>
        <w:tc>
          <w:tcPr>
            <w:tcW w:w="1584" w:type="dxa"/>
            <w:shd w:val="clear" w:color="auto" w:fill="auto"/>
            <w:vAlign w:val="bottom"/>
          </w:tcPr>
          <w:p w14:paraId="253C5D60" w14:textId="3C56E9B2" w:rsidR="00D15C07" w:rsidRPr="00813EBE" w:rsidRDefault="00D15C07" w:rsidP="00625CAF">
            <w:pPr>
              <w:ind w:left="173" w:right="-86"/>
              <w:jc w:val="right"/>
              <w:rPr>
                <w:szCs w:val="22"/>
                <w:lang w:val="en-US"/>
              </w:rPr>
            </w:pPr>
            <w:r>
              <w:rPr>
                <w:color w:val="000000"/>
                <w:szCs w:val="22"/>
              </w:rPr>
              <w:t>444,449</w:t>
            </w:r>
          </w:p>
        </w:tc>
        <w:tc>
          <w:tcPr>
            <w:tcW w:w="236" w:type="dxa"/>
            <w:shd w:val="clear" w:color="auto" w:fill="auto"/>
            <w:noWrap/>
            <w:vAlign w:val="bottom"/>
          </w:tcPr>
          <w:p w14:paraId="17D70485" w14:textId="77777777" w:rsidR="00D15C07" w:rsidRPr="00813EBE" w:rsidRDefault="00D15C07" w:rsidP="00625CAF">
            <w:pPr>
              <w:jc w:val="right"/>
              <w:rPr>
                <w:szCs w:val="22"/>
                <w:lang w:val="en-US"/>
              </w:rPr>
            </w:pPr>
          </w:p>
        </w:tc>
        <w:tc>
          <w:tcPr>
            <w:tcW w:w="1584" w:type="dxa"/>
            <w:shd w:val="clear" w:color="auto" w:fill="auto"/>
            <w:vAlign w:val="bottom"/>
          </w:tcPr>
          <w:p w14:paraId="2ED51139" w14:textId="4C4E14FC" w:rsidR="00D15C07" w:rsidRPr="00813EBE" w:rsidRDefault="00D15C07" w:rsidP="00625CAF">
            <w:pPr>
              <w:ind w:left="158" w:right="-86"/>
              <w:jc w:val="right"/>
              <w:rPr>
                <w:szCs w:val="22"/>
                <w:lang w:val="en-US"/>
              </w:rPr>
            </w:pPr>
            <w:r>
              <w:rPr>
                <w:color w:val="000000"/>
                <w:szCs w:val="22"/>
              </w:rPr>
              <w:t>783,971</w:t>
            </w:r>
          </w:p>
        </w:tc>
      </w:tr>
      <w:tr w:rsidR="00D15C07" w:rsidRPr="00813EBE" w14:paraId="58F8A757" w14:textId="77777777" w:rsidTr="008D7812">
        <w:trPr>
          <w:trHeight w:val="270"/>
          <w:jc w:val="center"/>
        </w:trPr>
        <w:tc>
          <w:tcPr>
            <w:tcW w:w="5472" w:type="dxa"/>
            <w:shd w:val="clear" w:color="auto" w:fill="auto"/>
            <w:hideMark/>
          </w:tcPr>
          <w:p w14:paraId="3B6ADEF5" w14:textId="3530BA0C" w:rsidR="00D15C07" w:rsidRPr="00813EBE" w:rsidRDefault="00D15C07" w:rsidP="00625CAF">
            <w:pPr>
              <w:pStyle w:val="ListParagraph"/>
              <w:numPr>
                <w:ilvl w:val="0"/>
                <w:numId w:val="33"/>
              </w:numPr>
              <w:tabs>
                <w:tab w:val="left" w:pos="427"/>
              </w:tabs>
              <w:ind w:left="-86" w:firstLine="0"/>
              <w:contextualSpacing w:val="0"/>
              <w:rPr>
                <w:color w:val="000000"/>
                <w:szCs w:val="22"/>
                <w:lang w:val="en-US"/>
              </w:rPr>
            </w:pPr>
            <w:r w:rsidRPr="007A1654">
              <w:t>Other payables</w:t>
            </w:r>
          </w:p>
        </w:tc>
        <w:tc>
          <w:tcPr>
            <w:tcW w:w="1584" w:type="dxa"/>
            <w:shd w:val="clear" w:color="auto" w:fill="auto"/>
            <w:vAlign w:val="bottom"/>
          </w:tcPr>
          <w:p w14:paraId="0DF81E1F" w14:textId="642AF0D0" w:rsidR="00D15C07" w:rsidRPr="00813EBE" w:rsidRDefault="00D15C07" w:rsidP="00625CAF">
            <w:pPr>
              <w:pBdr>
                <w:bottom w:val="single" w:sz="4" w:space="1" w:color="auto"/>
              </w:pBdr>
              <w:ind w:left="173" w:right="-86"/>
              <w:jc w:val="right"/>
              <w:rPr>
                <w:szCs w:val="22"/>
                <w:lang w:val="en-US"/>
              </w:rPr>
            </w:pPr>
            <w:r>
              <w:rPr>
                <w:color w:val="000000"/>
                <w:szCs w:val="22"/>
              </w:rPr>
              <w:t>503,260</w:t>
            </w:r>
          </w:p>
        </w:tc>
        <w:tc>
          <w:tcPr>
            <w:tcW w:w="236" w:type="dxa"/>
            <w:shd w:val="clear" w:color="auto" w:fill="auto"/>
            <w:noWrap/>
            <w:vAlign w:val="bottom"/>
          </w:tcPr>
          <w:p w14:paraId="02A84FD3" w14:textId="77777777" w:rsidR="00D15C07" w:rsidRPr="00813EBE" w:rsidRDefault="00D15C07" w:rsidP="00625CAF">
            <w:pPr>
              <w:jc w:val="right"/>
              <w:rPr>
                <w:szCs w:val="22"/>
                <w:lang w:val="en-US"/>
              </w:rPr>
            </w:pPr>
          </w:p>
        </w:tc>
        <w:tc>
          <w:tcPr>
            <w:tcW w:w="1584" w:type="dxa"/>
            <w:shd w:val="clear" w:color="auto" w:fill="auto"/>
            <w:vAlign w:val="bottom"/>
          </w:tcPr>
          <w:p w14:paraId="0E0B0CD9" w14:textId="602C4C3A" w:rsidR="00D15C07" w:rsidRPr="00813EBE" w:rsidRDefault="00D15C07" w:rsidP="00625CAF">
            <w:pPr>
              <w:pBdr>
                <w:bottom w:val="single" w:sz="4" w:space="1" w:color="auto"/>
              </w:pBdr>
              <w:ind w:left="158" w:right="-86"/>
              <w:jc w:val="right"/>
              <w:rPr>
                <w:szCs w:val="22"/>
                <w:lang w:val="en-US"/>
              </w:rPr>
            </w:pPr>
            <w:r>
              <w:rPr>
                <w:color w:val="000000"/>
                <w:szCs w:val="22"/>
              </w:rPr>
              <w:t>328,972</w:t>
            </w:r>
          </w:p>
        </w:tc>
      </w:tr>
      <w:tr w:rsidR="00D15C07" w:rsidRPr="00813EBE" w14:paraId="6D71EEA8" w14:textId="77777777" w:rsidTr="00254E9F">
        <w:trPr>
          <w:trHeight w:val="288"/>
          <w:jc w:val="center"/>
        </w:trPr>
        <w:tc>
          <w:tcPr>
            <w:tcW w:w="5472" w:type="dxa"/>
            <w:shd w:val="clear" w:color="auto" w:fill="auto"/>
            <w:vAlign w:val="bottom"/>
            <w:hideMark/>
          </w:tcPr>
          <w:p w14:paraId="5638A286" w14:textId="77777777" w:rsidR="00D15C07" w:rsidRPr="00813EBE" w:rsidRDefault="00D15C07" w:rsidP="00625CAF">
            <w:pPr>
              <w:ind w:left="337"/>
              <w:jc w:val="right"/>
              <w:rPr>
                <w:color w:val="000000"/>
                <w:szCs w:val="22"/>
                <w:lang w:val="en-US"/>
              </w:rPr>
            </w:pPr>
          </w:p>
        </w:tc>
        <w:tc>
          <w:tcPr>
            <w:tcW w:w="1584" w:type="dxa"/>
            <w:shd w:val="clear" w:color="auto" w:fill="auto"/>
            <w:vAlign w:val="center"/>
          </w:tcPr>
          <w:p w14:paraId="55BFDA6D" w14:textId="396B204F" w:rsidR="00D15C07" w:rsidRPr="00813EBE" w:rsidRDefault="00D15C07" w:rsidP="00625CAF">
            <w:pPr>
              <w:pBdr>
                <w:bottom w:val="single" w:sz="4" w:space="1" w:color="auto"/>
              </w:pBdr>
              <w:spacing w:before="60"/>
              <w:ind w:left="173" w:right="-86"/>
              <w:jc w:val="right"/>
              <w:rPr>
                <w:b/>
                <w:szCs w:val="22"/>
                <w:lang w:val="en-US"/>
              </w:rPr>
            </w:pPr>
            <w:r>
              <w:rPr>
                <w:b/>
                <w:bCs/>
                <w:color w:val="000000"/>
                <w:szCs w:val="22"/>
              </w:rPr>
              <w:t>7,300,278</w:t>
            </w:r>
          </w:p>
        </w:tc>
        <w:tc>
          <w:tcPr>
            <w:tcW w:w="236" w:type="dxa"/>
            <w:shd w:val="clear" w:color="auto" w:fill="auto"/>
            <w:noWrap/>
            <w:vAlign w:val="bottom"/>
          </w:tcPr>
          <w:p w14:paraId="3C2B6914" w14:textId="77777777" w:rsidR="00D15C07" w:rsidRPr="00813EBE" w:rsidRDefault="00D15C07" w:rsidP="00625CAF">
            <w:pPr>
              <w:spacing w:before="60"/>
              <w:jc w:val="right"/>
              <w:rPr>
                <w:b/>
                <w:szCs w:val="22"/>
                <w:lang w:val="en-US"/>
              </w:rPr>
            </w:pPr>
          </w:p>
        </w:tc>
        <w:tc>
          <w:tcPr>
            <w:tcW w:w="1584" w:type="dxa"/>
            <w:shd w:val="clear" w:color="auto" w:fill="auto"/>
            <w:vAlign w:val="center"/>
          </w:tcPr>
          <w:p w14:paraId="686B0A2A" w14:textId="7BF22B56" w:rsidR="00D15C07" w:rsidRPr="00813EBE" w:rsidRDefault="00D15C07" w:rsidP="00625CAF">
            <w:pPr>
              <w:pBdr>
                <w:bottom w:val="single" w:sz="4" w:space="1" w:color="auto"/>
              </w:pBdr>
              <w:spacing w:before="60"/>
              <w:ind w:left="158" w:right="-86"/>
              <w:jc w:val="right"/>
              <w:rPr>
                <w:b/>
                <w:szCs w:val="22"/>
                <w:lang w:val="en-US"/>
              </w:rPr>
            </w:pPr>
            <w:r>
              <w:rPr>
                <w:b/>
                <w:bCs/>
                <w:color w:val="000000"/>
                <w:szCs w:val="22"/>
              </w:rPr>
              <w:t>7,689,346</w:t>
            </w:r>
          </w:p>
        </w:tc>
      </w:tr>
      <w:tr w:rsidR="00D15C07" w:rsidRPr="00813EBE" w14:paraId="4368423B" w14:textId="77777777" w:rsidTr="007C5961">
        <w:trPr>
          <w:trHeight w:val="432"/>
          <w:jc w:val="center"/>
        </w:trPr>
        <w:tc>
          <w:tcPr>
            <w:tcW w:w="5472" w:type="dxa"/>
            <w:shd w:val="clear" w:color="auto" w:fill="auto"/>
            <w:vAlign w:val="center"/>
            <w:hideMark/>
          </w:tcPr>
          <w:p w14:paraId="46DD9778" w14:textId="77777777" w:rsidR="00D15C07" w:rsidRPr="00813EBE" w:rsidRDefault="00D15C07" w:rsidP="00625CAF">
            <w:pPr>
              <w:spacing w:before="80" w:after="80"/>
              <w:ind w:left="342"/>
              <w:jc w:val="right"/>
              <w:rPr>
                <w:b/>
                <w:bCs/>
                <w:color w:val="000000"/>
                <w:szCs w:val="22"/>
                <w:lang w:val="en-US"/>
              </w:rPr>
            </w:pPr>
          </w:p>
        </w:tc>
        <w:tc>
          <w:tcPr>
            <w:tcW w:w="1584" w:type="dxa"/>
            <w:shd w:val="clear" w:color="auto" w:fill="auto"/>
            <w:vAlign w:val="center"/>
          </w:tcPr>
          <w:p w14:paraId="3E08BAEC" w14:textId="558C9F92" w:rsidR="00D15C07" w:rsidRPr="00813EBE" w:rsidRDefault="00D15C07" w:rsidP="00625CAF">
            <w:pPr>
              <w:pBdr>
                <w:bottom w:val="double" w:sz="4" w:space="1" w:color="auto"/>
              </w:pBdr>
              <w:ind w:left="173" w:right="-86"/>
              <w:jc w:val="right"/>
              <w:rPr>
                <w:b/>
                <w:szCs w:val="22"/>
                <w:lang w:val="en-US"/>
              </w:rPr>
            </w:pPr>
            <w:r>
              <w:rPr>
                <w:b/>
                <w:bCs/>
                <w:color w:val="000000"/>
                <w:szCs w:val="22"/>
              </w:rPr>
              <w:t>11,227,779</w:t>
            </w:r>
          </w:p>
        </w:tc>
        <w:tc>
          <w:tcPr>
            <w:tcW w:w="236" w:type="dxa"/>
            <w:shd w:val="clear" w:color="auto" w:fill="auto"/>
            <w:noWrap/>
            <w:vAlign w:val="center"/>
          </w:tcPr>
          <w:p w14:paraId="6FF7D1E3" w14:textId="77777777" w:rsidR="00D15C07" w:rsidRPr="00813EBE" w:rsidRDefault="00D15C07" w:rsidP="00625CAF">
            <w:pPr>
              <w:jc w:val="right"/>
              <w:rPr>
                <w:b/>
                <w:szCs w:val="22"/>
                <w:lang w:val="en-US"/>
              </w:rPr>
            </w:pPr>
          </w:p>
        </w:tc>
        <w:tc>
          <w:tcPr>
            <w:tcW w:w="1584" w:type="dxa"/>
            <w:shd w:val="clear" w:color="auto" w:fill="auto"/>
            <w:vAlign w:val="center"/>
          </w:tcPr>
          <w:p w14:paraId="113BEFB9" w14:textId="128BC583" w:rsidR="00D15C07" w:rsidRPr="00813EBE" w:rsidRDefault="00D15C07" w:rsidP="00625CAF">
            <w:pPr>
              <w:pBdr>
                <w:bottom w:val="double" w:sz="4" w:space="1" w:color="auto"/>
              </w:pBdr>
              <w:ind w:left="158" w:right="-86"/>
              <w:jc w:val="right"/>
              <w:rPr>
                <w:b/>
                <w:szCs w:val="22"/>
                <w:lang w:val="en-US"/>
              </w:rPr>
            </w:pPr>
            <w:r>
              <w:rPr>
                <w:b/>
                <w:bCs/>
                <w:color w:val="000000"/>
                <w:szCs w:val="22"/>
              </w:rPr>
              <w:t>11,168,656</w:t>
            </w:r>
          </w:p>
        </w:tc>
      </w:tr>
    </w:tbl>
    <w:p w14:paraId="11C1A9DA" w14:textId="12DA2BC6" w:rsidR="00BC2EC2" w:rsidRPr="00813EBE" w:rsidRDefault="00BC2EC2" w:rsidP="00625CAF">
      <w:pPr>
        <w:rPr>
          <w:szCs w:val="22"/>
          <w:lang w:val="en-US"/>
        </w:rPr>
      </w:pPr>
      <w:bookmarkStart w:id="30" w:name="OLE_LINK7"/>
      <w:bookmarkStart w:id="31" w:name="OLE_LINK8"/>
    </w:p>
    <w:p w14:paraId="56CDFEC7" w14:textId="5B76B28A" w:rsidR="00CD3AAD" w:rsidRPr="00813EBE" w:rsidRDefault="00CD3AAD" w:rsidP="00625CAF">
      <w:pPr>
        <w:rPr>
          <w:szCs w:val="22"/>
          <w:lang w:val="en-US"/>
        </w:rPr>
      </w:pPr>
      <w:r w:rsidRPr="00813EBE">
        <w:rPr>
          <w:szCs w:val="22"/>
          <w:lang w:val="en-US"/>
        </w:rPr>
        <w:t>(</w:t>
      </w:r>
      <w:proofErr w:type="spellStart"/>
      <w:r w:rsidRPr="00813EBE">
        <w:rPr>
          <w:szCs w:val="22"/>
          <w:lang w:val="en-US"/>
        </w:rPr>
        <w:t>i</w:t>
      </w:r>
      <w:proofErr w:type="spellEnd"/>
      <w:r w:rsidRPr="00813EBE">
        <w:rPr>
          <w:szCs w:val="22"/>
          <w:lang w:val="en-US"/>
        </w:rPr>
        <w:t>)</w:t>
      </w:r>
      <w:r w:rsidRPr="00813EBE">
        <w:rPr>
          <w:szCs w:val="22"/>
          <w:lang w:val="en-US"/>
        </w:rPr>
        <w:tab/>
        <w:t>Taxes payable</w:t>
      </w:r>
    </w:p>
    <w:p w14:paraId="3AB90474" w14:textId="580F62D9" w:rsidR="00CD3AAD" w:rsidRPr="00813EBE" w:rsidRDefault="00CD3AAD" w:rsidP="00625CAF">
      <w:pPr>
        <w:rPr>
          <w:szCs w:val="22"/>
          <w:lang w:val="en-US"/>
        </w:rPr>
      </w:pPr>
    </w:p>
    <w:tbl>
      <w:tblPr>
        <w:tblW w:w="8885" w:type="dxa"/>
        <w:tblLayout w:type="fixed"/>
        <w:tblLook w:val="0000" w:firstRow="0" w:lastRow="0" w:firstColumn="0" w:lastColumn="0" w:noHBand="0" w:noVBand="0"/>
      </w:tblPr>
      <w:tblGrid>
        <w:gridCol w:w="5481"/>
        <w:gridCol w:w="1584"/>
        <w:gridCol w:w="236"/>
        <w:gridCol w:w="1584"/>
      </w:tblGrid>
      <w:tr w:rsidR="00CD3AAD" w:rsidRPr="00813EBE" w14:paraId="415E2D70" w14:textId="77777777" w:rsidTr="00CD3AAD">
        <w:trPr>
          <w:trHeight w:val="80"/>
        </w:trPr>
        <w:tc>
          <w:tcPr>
            <w:tcW w:w="5481" w:type="dxa"/>
          </w:tcPr>
          <w:p w14:paraId="403C3917" w14:textId="77777777" w:rsidR="00CD3AAD" w:rsidRPr="00813EBE" w:rsidRDefault="00CD3AAD" w:rsidP="00625CAF">
            <w:pPr>
              <w:pStyle w:val="consoyearheads"/>
              <w:tabs>
                <w:tab w:val="clear" w:pos="300"/>
                <w:tab w:val="clear" w:pos="580"/>
                <w:tab w:val="clear" w:pos="840"/>
                <w:tab w:val="clear" w:pos="2660"/>
                <w:tab w:val="clear" w:pos="3880"/>
                <w:tab w:val="clear" w:pos="5260"/>
                <w:tab w:val="clear" w:pos="6620"/>
                <w:tab w:val="clear" w:pos="7980"/>
                <w:tab w:val="num" w:pos="400"/>
              </w:tabs>
              <w:ind w:left="-115" w:right="130"/>
              <w:jc w:val="center"/>
              <w:rPr>
                <w:b w:val="0"/>
                <w:bCs/>
                <w:iCs/>
                <w:lang w:val="en-US"/>
              </w:rPr>
            </w:pPr>
            <w:r w:rsidRPr="00813EBE">
              <w:rPr>
                <w:b w:val="0"/>
                <w:bCs/>
                <w:iCs/>
                <w:lang w:val="en-US"/>
              </w:rPr>
              <w:br w:type="page"/>
            </w:r>
          </w:p>
        </w:tc>
        <w:tc>
          <w:tcPr>
            <w:tcW w:w="1584" w:type="dxa"/>
            <w:vAlign w:val="bottom"/>
          </w:tcPr>
          <w:p w14:paraId="01B2524F" w14:textId="00C8A4B9" w:rsidR="00CD3AAD" w:rsidRPr="00813EBE" w:rsidRDefault="00CD3AAD" w:rsidP="00625CAF">
            <w:pPr>
              <w:pStyle w:val="consoyearheads"/>
              <w:keepLines w:val="0"/>
              <w:pBdr>
                <w:bottom w:val="single" w:sz="4" w:space="1" w:color="auto"/>
              </w:pBdr>
              <w:tabs>
                <w:tab w:val="clear" w:pos="300"/>
                <w:tab w:val="clear" w:pos="580"/>
                <w:tab w:val="clear" w:pos="840"/>
                <w:tab w:val="clear" w:pos="2660"/>
                <w:tab w:val="clear" w:pos="3880"/>
                <w:tab w:val="clear" w:pos="5260"/>
                <w:tab w:val="clear" w:pos="6620"/>
                <w:tab w:val="clear" w:pos="7980"/>
              </w:tabs>
              <w:ind w:left="173" w:right="-86"/>
              <w:jc w:val="right"/>
              <w:rPr>
                <w:b w:val="0"/>
                <w:bCs/>
                <w:i/>
                <w:szCs w:val="22"/>
                <w:lang w:val="en-US"/>
              </w:rPr>
            </w:pPr>
            <w:r w:rsidRPr="00813EBE">
              <w:rPr>
                <w:b w:val="0"/>
                <w:bCs/>
                <w:i/>
                <w:szCs w:val="22"/>
                <w:lang w:val="en-US"/>
              </w:rPr>
              <w:fldChar w:fldCharType="begin"/>
            </w:r>
            <w:r w:rsidRPr="00813EBE">
              <w:rPr>
                <w:b w:val="0"/>
                <w:bCs/>
                <w:i/>
                <w:szCs w:val="22"/>
                <w:lang w:val="en-US"/>
              </w:rPr>
              <w:instrText xml:space="preserve"> REF CYE_short \h  \* MERGEFORMAT </w:instrText>
            </w:r>
            <w:r w:rsidRPr="00813EBE">
              <w:rPr>
                <w:b w:val="0"/>
                <w:bCs/>
                <w:i/>
                <w:szCs w:val="22"/>
                <w:lang w:val="en-US"/>
              </w:rPr>
            </w:r>
            <w:r w:rsidRPr="00813EBE">
              <w:rPr>
                <w:b w:val="0"/>
                <w:bCs/>
                <w:i/>
                <w:szCs w:val="22"/>
                <w:lang w:val="en-US"/>
              </w:rPr>
              <w:fldChar w:fldCharType="separate"/>
            </w:r>
            <w:r w:rsidR="0097130A" w:rsidRPr="0097130A">
              <w:rPr>
                <w:b w:val="0"/>
                <w:i/>
                <w:iCs/>
                <w:color w:val="000000"/>
                <w:szCs w:val="22"/>
                <w:lang w:val="en-US"/>
              </w:rPr>
              <w:t>06/30/2020</w:t>
            </w:r>
            <w:r w:rsidRPr="00813EBE">
              <w:rPr>
                <w:b w:val="0"/>
                <w:bCs/>
                <w:i/>
                <w:szCs w:val="22"/>
                <w:lang w:val="en-US"/>
              </w:rPr>
              <w:fldChar w:fldCharType="end"/>
            </w:r>
          </w:p>
          <w:p w14:paraId="080E3041" w14:textId="55859BAE" w:rsidR="00CD3AAD" w:rsidRPr="00813EBE" w:rsidRDefault="00CD3AAD" w:rsidP="00625CAF">
            <w:pPr>
              <w:pStyle w:val="consoyearheads"/>
              <w:keepLines w:val="0"/>
              <w:pBdr>
                <w:bottom w:val="single" w:sz="4" w:space="1" w:color="auto"/>
              </w:pBdr>
              <w:tabs>
                <w:tab w:val="clear" w:pos="300"/>
                <w:tab w:val="clear" w:pos="580"/>
                <w:tab w:val="clear" w:pos="840"/>
                <w:tab w:val="clear" w:pos="2660"/>
                <w:tab w:val="clear" w:pos="3880"/>
                <w:tab w:val="clear" w:pos="5260"/>
                <w:tab w:val="clear" w:pos="6620"/>
                <w:tab w:val="clear" w:pos="7980"/>
              </w:tabs>
              <w:ind w:left="173" w:right="-86"/>
              <w:jc w:val="right"/>
              <w:rPr>
                <w:b w:val="0"/>
                <w:bCs/>
                <w:i/>
                <w:szCs w:val="22"/>
                <w:lang w:val="en-US"/>
              </w:rPr>
            </w:pPr>
            <w:r w:rsidRPr="00813EBE">
              <w:rPr>
                <w:b w:val="0"/>
                <w:bCs/>
                <w:i/>
                <w:szCs w:val="22"/>
                <w:lang w:val="en-US"/>
              </w:rPr>
              <w:t>VND million</w:t>
            </w:r>
          </w:p>
          <w:p w14:paraId="4718D32C" w14:textId="7C9555EC" w:rsidR="00CD3AAD" w:rsidRPr="00813EBE" w:rsidRDefault="00CD3AAD" w:rsidP="00625CAF">
            <w:pPr>
              <w:pStyle w:val="consoyearheads"/>
              <w:keepLines w:val="0"/>
              <w:pBdr>
                <w:bottom w:val="single" w:sz="4" w:space="1" w:color="auto"/>
              </w:pBdr>
              <w:tabs>
                <w:tab w:val="clear" w:pos="300"/>
                <w:tab w:val="clear" w:pos="580"/>
                <w:tab w:val="clear" w:pos="840"/>
                <w:tab w:val="clear" w:pos="2660"/>
                <w:tab w:val="clear" w:pos="3880"/>
                <w:tab w:val="clear" w:pos="5260"/>
                <w:tab w:val="clear" w:pos="6620"/>
                <w:tab w:val="clear" w:pos="7980"/>
              </w:tabs>
              <w:ind w:left="173" w:right="-86"/>
              <w:jc w:val="right"/>
              <w:rPr>
                <w:b w:val="0"/>
                <w:bCs/>
                <w:i/>
                <w:szCs w:val="22"/>
                <w:lang w:val="en-US"/>
              </w:rPr>
            </w:pPr>
          </w:p>
        </w:tc>
        <w:tc>
          <w:tcPr>
            <w:tcW w:w="236" w:type="dxa"/>
          </w:tcPr>
          <w:p w14:paraId="418297CA" w14:textId="77777777" w:rsidR="00CD3AAD" w:rsidRPr="00813EBE" w:rsidRDefault="00CD3AAD" w:rsidP="00625CAF">
            <w:pPr>
              <w:widowControl w:val="0"/>
              <w:overflowPunct w:val="0"/>
              <w:autoSpaceDE w:val="0"/>
              <w:autoSpaceDN w:val="0"/>
              <w:adjustRightInd w:val="0"/>
              <w:ind w:left="57" w:right="-85"/>
              <w:jc w:val="right"/>
              <w:textAlignment w:val="baseline"/>
              <w:rPr>
                <w:bCs/>
                <w:i/>
                <w:szCs w:val="22"/>
              </w:rPr>
            </w:pPr>
          </w:p>
        </w:tc>
        <w:tc>
          <w:tcPr>
            <w:tcW w:w="1584" w:type="dxa"/>
            <w:vAlign w:val="bottom"/>
          </w:tcPr>
          <w:p w14:paraId="64FC1CDA" w14:textId="7F287A63" w:rsidR="00CD3AAD" w:rsidRPr="00813EBE" w:rsidRDefault="00CD3AAD" w:rsidP="00625CAF">
            <w:pPr>
              <w:pStyle w:val="consoyearheads"/>
              <w:keepLines w:val="0"/>
              <w:pBdr>
                <w:bottom w:val="single" w:sz="4" w:space="1" w:color="auto"/>
              </w:pBdr>
              <w:tabs>
                <w:tab w:val="clear" w:pos="300"/>
                <w:tab w:val="clear" w:pos="580"/>
                <w:tab w:val="clear" w:pos="840"/>
                <w:tab w:val="clear" w:pos="2660"/>
                <w:tab w:val="clear" w:pos="3880"/>
                <w:tab w:val="clear" w:pos="5260"/>
                <w:tab w:val="clear" w:pos="6620"/>
                <w:tab w:val="clear" w:pos="7980"/>
              </w:tabs>
              <w:ind w:left="152" w:right="-86"/>
              <w:jc w:val="right"/>
              <w:rPr>
                <w:b w:val="0"/>
                <w:bCs/>
                <w:i/>
                <w:szCs w:val="22"/>
                <w:lang w:val="en-US"/>
              </w:rPr>
            </w:pPr>
            <w:r w:rsidRPr="00813EBE">
              <w:rPr>
                <w:b w:val="0"/>
                <w:bCs/>
                <w:i/>
                <w:szCs w:val="22"/>
                <w:lang w:val="en-US"/>
              </w:rPr>
              <w:fldChar w:fldCharType="begin"/>
            </w:r>
            <w:r w:rsidRPr="00813EBE">
              <w:rPr>
                <w:b w:val="0"/>
                <w:bCs/>
                <w:i/>
                <w:szCs w:val="22"/>
                <w:lang w:val="en-US"/>
              </w:rPr>
              <w:instrText xml:space="preserve"> REF LYE_short \h  \* MERGEFORMAT </w:instrText>
            </w:r>
            <w:r w:rsidRPr="00813EBE">
              <w:rPr>
                <w:b w:val="0"/>
                <w:bCs/>
                <w:i/>
                <w:szCs w:val="22"/>
                <w:lang w:val="en-US"/>
              </w:rPr>
            </w:r>
            <w:r w:rsidRPr="00813EBE">
              <w:rPr>
                <w:b w:val="0"/>
                <w:bCs/>
                <w:i/>
                <w:szCs w:val="22"/>
                <w:lang w:val="en-US"/>
              </w:rPr>
              <w:fldChar w:fldCharType="separate"/>
            </w:r>
            <w:r w:rsidR="0097130A" w:rsidRPr="0097130A">
              <w:rPr>
                <w:b w:val="0"/>
                <w:i/>
                <w:iCs/>
                <w:color w:val="000000"/>
                <w:szCs w:val="22"/>
                <w:lang w:val="en-US"/>
              </w:rPr>
              <w:t>12/31/2019</w:t>
            </w:r>
            <w:r w:rsidRPr="00813EBE">
              <w:rPr>
                <w:b w:val="0"/>
                <w:bCs/>
                <w:i/>
                <w:szCs w:val="22"/>
                <w:lang w:val="en-US"/>
              </w:rPr>
              <w:fldChar w:fldCharType="end"/>
            </w:r>
          </w:p>
          <w:p w14:paraId="51F8A1A2" w14:textId="7BA7873D" w:rsidR="00CD3AAD" w:rsidRPr="00813EBE" w:rsidRDefault="00CD3AAD" w:rsidP="00625CAF">
            <w:pPr>
              <w:pStyle w:val="consoyearheads"/>
              <w:keepLines w:val="0"/>
              <w:pBdr>
                <w:bottom w:val="single" w:sz="4" w:space="1" w:color="auto"/>
              </w:pBdr>
              <w:tabs>
                <w:tab w:val="clear" w:pos="300"/>
                <w:tab w:val="clear" w:pos="580"/>
                <w:tab w:val="clear" w:pos="840"/>
                <w:tab w:val="clear" w:pos="2660"/>
                <w:tab w:val="clear" w:pos="3880"/>
                <w:tab w:val="clear" w:pos="5260"/>
                <w:tab w:val="clear" w:pos="6620"/>
                <w:tab w:val="clear" w:pos="7980"/>
              </w:tabs>
              <w:ind w:left="152" w:right="-86"/>
              <w:jc w:val="right"/>
              <w:rPr>
                <w:b w:val="0"/>
                <w:bCs/>
                <w:i/>
                <w:szCs w:val="22"/>
                <w:lang w:val="en-US"/>
              </w:rPr>
            </w:pPr>
            <w:r w:rsidRPr="00813EBE">
              <w:rPr>
                <w:b w:val="0"/>
                <w:bCs/>
                <w:i/>
                <w:szCs w:val="22"/>
                <w:lang w:val="en-US"/>
              </w:rPr>
              <w:t>VND million</w:t>
            </w:r>
          </w:p>
          <w:p w14:paraId="68B9F7A4" w14:textId="41F7C87A" w:rsidR="00CD3AAD" w:rsidRPr="00813EBE" w:rsidRDefault="00CD3AAD" w:rsidP="00625CAF">
            <w:pPr>
              <w:pStyle w:val="consoyearheads"/>
              <w:keepLines w:val="0"/>
              <w:pBdr>
                <w:bottom w:val="single" w:sz="4" w:space="1" w:color="auto"/>
              </w:pBdr>
              <w:tabs>
                <w:tab w:val="clear" w:pos="300"/>
                <w:tab w:val="clear" w:pos="580"/>
                <w:tab w:val="clear" w:pos="840"/>
                <w:tab w:val="clear" w:pos="2660"/>
                <w:tab w:val="clear" w:pos="3880"/>
                <w:tab w:val="clear" w:pos="5260"/>
                <w:tab w:val="clear" w:pos="6620"/>
                <w:tab w:val="clear" w:pos="7980"/>
              </w:tabs>
              <w:ind w:left="152" w:right="-86"/>
              <w:jc w:val="right"/>
              <w:rPr>
                <w:b w:val="0"/>
                <w:bCs/>
                <w:i/>
                <w:szCs w:val="22"/>
                <w:lang w:val="en-US"/>
              </w:rPr>
            </w:pPr>
            <w:r w:rsidRPr="00813EBE">
              <w:rPr>
                <w:b w:val="0"/>
                <w:bCs/>
                <w:i/>
                <w:szCs w:val="22"/>
                <w:lang w:val="en-US"/>
              </w:rPr>
              <w:t>(audited)</w:t>
            </w:r>
          </w:p>
        </w:tc>
      </w:tr>
      <w:tr w:rsidR="00210300" w:rsidRPr="00813EBE" w14:paraId="676EB8C6" w14:textId="77777777" w:rsidTr="006F07BF">
        <w:trPr>
          <w:trHeight w:val="259"/>
        </w:trPr>
        <w:tc>
          <w:tcPr>
            <w:tcW w:w="5481" w:type="dxa"/>
            <w:vAlign w:val="bottom"/>
          </w:tcPr>
          <w:p w14:paraId="5501F9E1" w14:textId="77777777" w:rsidR="00210300" w:rsidRPr="00813EBE" w:rsidRDefault="00210300" w:rsidP="00625CAF">
            <w:pPr>
              <w:pStyle w:val="consoyearheads"/>
              <w:keepLines w:val="0"/>
              <w:tabs>
                <w:tab w:val="clear" w:pos="300"/>
                <w:tab w:val="clear" w:pos="580"/>
                <w:tab w:val="clear" w:pos="840"/>
                <w:tab w:val="clear" w:pos="2660"/>
                <w:tab w:val="clear" w:pos="3880"/>
                <w:tab w:val="clear" w:pos="5260"/>
                <w:tab w:val="clear" w:pos="6620"/>
                <w:tab w:val="clear" w:pos="7980"/>
              </w:tabs>
              <w:ind w:left="-86" w:right="0"/>
              <w:rPr>
                <w:b w:val="0"/>
                <w:lang w:val="en-US"/>
              </w:rPr>
            </w:pPr>
            <w:r w:rsidRPr="00813EBE">
              <w:rPr>
                <w:b w:val="0"/>
                <w:lang w:val="en-US"/>
              </w:rPr>
              <w:t>Value added tax (“VAT”)</w:t>
            </w:r>
          </w:p>
        </w:tc>
        <w:tc>
          <w:tcPr>
            <w:tcW w:w="1584" w:type="dxa"/>
            <w:shd w:val="clear" w:color="auto" w:fill="auto"/>
            <w:vAlign w:val="bottom"/>
          </w:tcPr>
          <w:p w14:paraId="47DBFE8F" w14:textId="3E63112C" w:rsidR="00210300" w:rsidRPr="00210300" w:rsidRDefault="00210300" w:rsidP="00625CAF">
            <w:pPr>
              <w:pStyle w:val="consoyearheads"/>
              <w:keepLines w:val="0"/>
              <w:tabs>
                <w:tab w:val="clear" w:pos="300"/>
                <w:tab w:val="clear" w:pos="580"/>
                <w:tab w:val="clear" w:pos="840"/>
                <w:tab w:val="clear" w:pos="2660"/>
                <w:tab w:val="clear" w:pos="3880"/>
                <w:tab w:val="clear" w:pos="5260"/>
                <w:tab w:val="clear" w:pos="6620"/>
                <w:tab w:val="clear" w:pos="7980"/>
              </w:tabs>
              <w:spacing w:before="120"/>
              <w:ind w:left="173" w:right="-86"/>
              <w:jc w:val="right"/>
              <w:rPr>
                <w:b w:val="0"/>
                <w:bCs/>
                <w:lang w:val="en-US"/>
              </w:rPr>
            </w:pPr>
            <w:r w:rsidRPr="00210300">
              <w:rPr>
                <w:b w:val="0"/>
                <w:color w:val="000000"/>
                <w:szCs w:val="22"/>
              </w:rPr>
              <w:t>27,804</w:t>
            </w:r>
          </w:p>
        </w:tc>
        <w:tc>
          <w:tcPr>
            <w:tcW w:w="236" w:type="dxa"/>
          </w:tcPr>
          <w:p w14:paraId="624BEF27" w14:textId="77777777" w:rsidR="00210300" w:rsidRPr="00813EBE" w:rsidRDefault="00210300" w:rsidP="00625CAF">
            <w:pPr>
              <w:pStyle w:val="consoyearheads"/>
              <w:keepLines w:val="0"/>
              <w:tabs>
                <w:tab w:val="clear" w:pos="300"/>
                <w:tab w:val="clear" w:pos="580"/>
                <w:tab w:val="clear" w:pos="840"/>
                <w:tab w:val="clear" w:pos="2660"/>
                <w:tab w:val="clear" w:pos="3880"/>
                <w:tab w:val="clear" w:pos="5260"/>
                <w:tab w:val="clear" w:pos="6620"/>
                <w:tab w:val="clear" w:pos="7980"/>
              </w:tabs>
              <w:spacing w:before="120"/>
              <w:ind w:left="0" w:right="-85"/>
              <w:jc w:val="right"/>
              <w:rPr>
                <w:b w:val="0"/>
                <w:bCs/>
                <w:lang w:val="en-US"/>
              </w:rPr>
            </w:pPr>
          </w:p>
        </w:tc>
        <w:tc>
          <w:tcPr>
            <w:tcW w:w="1584" w:type="dxa"/>
            <w:vAlign w:val="center"/>
          </w:tcPr>
          <w:p w14:paraId="5DC19B46" w14:textId="186C680E" w:rsidR="00210300" w:rsidRPr="00813EBE" w:rsidRDefault="00210300" w:rsidP="00625CAF">
            <w:pPr>
              <w:pStyle w:val="consoyearheads"/>
              <w:keepLines w:val="0"/>
              <w:tabs>
                <w:tab w:val="clear" w:pos="300"/>
                <w:tab w:val="clear" w:pos="580"/>
                <w:tab w:val="clear" w:pos="840"/>
                <w:tab w:val="clear" w:pos="2660"/>
                <w:tab w:val="clear" w:pos="3880"/>
                <w:tab w:val="clear" w:pos="5260"/>
                <w:tab w:val="clear" w:pos="6620"/>
                <w:tab w:val="clear" w:pos="7980"/>
              </w:tabs>
              <w:spacing w:before="120"/>
              <w:ind w:left="152" w:right="-86"/>
              <w:jc w:val="right"/>
              <w:rPr>
                <w:b w:val="0"/>
                <w:bCs/>
                <w:lang w:val="en-US"/>
              </w:rPr>
            </w:pPr>
            <w:r w:rsidRPr="00813EBE">
              <w:rPr>
                <w:b w:val="0"/>
                <w:bCs/>
              </w:rPr>
              <w:t xml:space="preserve">24,327 </w:t>
            </w:r>
          </w:p>
        </w:tc>
      </w:tr>
      <w:tr w:rsidR="00210300" w:rsidRPr="00813EBE" w14:paraId="5EDF9C2C" w14:textId="77777777" w:rsidTr="006F07BF">
        <w:trPr>
          <w:trHeight w:val="259"/>
        </w:trPr>
        <w:tc>
          <w:tcPr>
            <w:tcW w:w="5481" w:type="dxa"/>
            <w:vAlign w:val="bottom"/>
          </w:tcPr>
          <w:p w14:paraId="1DB376CC" w14:textId="77777777" w:rsidR="00210300" w:rsidRPr="00813EBE" w:rsidRDefault="00210300" w:rsidP="00625CAF">
            <w:pPr>
              <w:pStyle w:val="consoyearheads"/>
              <w:keepLines w:val="0"/>
              <w:tabs>
                <w:tab w:val="clear" w:pos="300"/>
                <w:tab w:val="clear" w:pos="580"/>
                <w:tab w:val="clear" w:pos="840"/>
                <w:tab w:val="clear" w:pos="2660"/>
                <w:tab w:val="clear" w:pos="3880"/>
                <w:tab w:val="clear" w:pos="5260"/>
                <w:tab w:val="clear" w:pos="6620"/>
                <w:tab w:val="clear" w:pos="7980"/>
              </w:tabs>
              <w:ind w:left="-86" w:right="0"/>
              <w:rPr>
                <w:b w:val="0"/>
                <w:lang w:val="en-US"/>
              </w:rPr>
            </w:pPr>
            <w:r w:rsidRPr="00813EBE">
              <w:rPr>
                <w:b w:val="0"/>
                <w:lang w:val="en-US"/>
              </w:rPr>
              <w:t>Corporate income tax (“CIT”)</w:t>
            </w:r>
          </w:p>
        </w:tc>
        <w:tc>
          <w:tcPr>
            <w:tcW w:w="1584" w:type="dxa"/>
            <w:shd w:val="clear" w:color="auto" w:fill="auto"/>
            <w:vAlign w:val="bottom"/>
          </w:tcPr>
          <w:p w14:paraId="08E1350C" w14:textId="47CFDA8B" w:rsidR="00210300" w:rsidRPr="00210300" w:rsidRDefault="00210300" w:rsidP="00625CAF">
            <w:pPr>
              <w:pStyle w:val="consoyearheads"/>
              <w:keepLines w:val="0"/>
              <w:ind w:left="173" w:right="-86"/>
              <w:jc w:val="right"/>
              <w:rPr>
                <w:b w:val="0"/>
                <w:bCs/>
                <w:lang w:val="en-US"/>
              </w:rPr>
            </w:pPr>
            <w:r w:rsidRPr="00210300">
              <w:rPr>
                <w:b w:val="0"/>
                <w:color w:val="000000"/>
                <w:szCs w:val="22"/>
              </w:rPr>
              <w:t>1,309,279</w:t>
            </w:r>
          </w:p>
        </w:tc>
        <w:tc>
          <w:tcPr>
            <w:tcW w:w="236" w:type="dxa"/>
          </w:tcPr>
          <w:p w14:paraId="48F8C57F" w14:textId="77777777" w:rsidR="00210300" w:rsidRPr="00813EBE" w:rsidRDefault="00210300" w:rsidP="00625CAF">
            <w:pPr>
              <w:pStyle w:val="consoyearheads"/>
              <w:keepLines w:val="0"/>
              <w:ind w:left="0" w:right="-85"/>
              <w:jc w:val="right"/>
              <w:rPr>
                <w:b w:val="0"/>
                <w:bCs/>
                <w:lang w:val="en-US"/>
              </w:rPr>
            </w:pPr>
          </w:p>
        </w:tc>
        <w:tc>
          <w:tcPr>
            <w:tcW w:w="1584" w:type="dxa"/>
            <w:vAlign w:val="center"/>
          </w:tcPr>
          <w:p w14:paraId="42BCC508" w14:textId="71ACF317" w:rsidR="00210300" w:rsidRPr="00813EBE" w:rsidRDefault="00210300" w:rsidP="00625CAF">
            <w:pPr>
              <w:pStyle w:val="consoyearheads"/>
              <w:keepLines w:val="0"/>
              <w:ind w:left="152" w:right="-86"/>
              <w:jc w:val="right"/>
              <w:rPr>
                <w:b w:val="0"/>
                <w:bCs/>
                <w:lang w:val="en-US"/>
              </w:rPr>
            </w:pPr>
            <w:r w:rsidRPr="00813EBE">
              <w:rPr>
                <w:b w:val="0"/>
                <w:bCs/>
                <w:lang w:val="en-US"/>
              </w:rPr>
              <w:t xml:space="preserve">848,194 </w:t>
            </w:r>
          </w:p>
        </w:tc>
      </w:tr>
      <w:tr w:rsidR="00210300" w:rsidRPr="00813EBE" w14:paraId="018A45E3" w14:textId="77777777" w:rsidTr="006F07BF">
        <w:trPr>
          <w:trHeight w:val="105"/>
        </w:trPr>
        <w:tc>
          <w:tcPr>
            <w:tcW w:w="5481" w:type="dxa"/>
            <w:vAlign w:val="bottom"/>
          </w:tcPr>
          <w:p w14:paraId="43771CC6" w14:textId="77777777" w:rsidR="00210300" w:rsidRPr="00813EBE" w:rsidRDefault="00210300" w:rsidP="00625CAF">
            <w:pPr>
              <w:pStyle w:val="consoyearheads"/>
              <w:keepLines w:val="0"/>
              <w:tabs>
                <w:tab w:val="clear" w:pos="300"/>
                <w:tab w:val="clear" w:pos="580"/>
                <w:tab w:val="clear" w:pos="840"/>
                <w:tab w:val="clear" w:pos="2660"/>
                <w:tab w:val="clear" w:pos="3880"/>
                <w:tab w:val="clear" w:pos="5260"/>
                <w:tab w:val="clear" w:pos="6620"/>
                <w:tab w:val="clear" w:pos="7980"/>
              </w:tabs>
              <w:ind w:left="-86" w:right="0"/>
              <w:rPr>
                <w:b w:val="0"/>
                <w:bCs/>
                <w:lang w:val="en-US"/>
              </w:rPr>
            </w:pPr>
            <w:r w:rsidRPr="00813EBE">
              <w:rPr>
                <w:b w:val="0"/>
                <w:lang w:val="en-US"/>
              </w:rPr>
              <w:t xml:space="preserve">Other taxes </w:t>
            </w:r>
          </w:p>
        </w:tc>
        <w:tc>
          <w:tcPr>
            <w:tcW w:w="1584" w:type="dxa"/>
            <w:shd w:val="clear" w:color="auto" w:fill="auto"/>
            <w:vAlign w:val="bottom"/>
          </w:tcPr>
          <w:p w14:paraId="4B97BB22" w14:textId="56A6C6CC" w:rsidR="00210300" w:rsidRPr="00210300" w:rsidRDefault="00210300" w:rsidP="00625CAF">
            <w:pPr>
              <w:pStyle w:val="consoyearheads"/>
              <w:keepLines w:val="0"/>
              <w:pBdr>
                <w:bottom w:val="single" w:sz="4" w:space="1" w:color="auto"/>
              </w:pBdr>
              <w:ind w:left="173" w:right="-86"/>
              <w:jc w:val="right"/>
              <w:rPr>
                <w:b w:val="0"/>
                <w:bCs/>
                <w:lang w:val="en-US"/>
              </w:rPr>
            </w:pPr>
            <w:r w:rsidRPr="00210300">
              <w:rPr>
                <w:b w:val="0"/>
                <w:color w:val="000000"/>
                <w:szCs w:val="22"/>
              </w:rPr>
              <w:t>61,051</w:t>
            </w:r>
          </w:p>
        </w:tc>
        <w:tc>
          <w:tcPr>
            <w:tcW w:w="236" w:type="dxa"/>
          </w:tcPr>
          <w:p w14:paraId="21FEE656" w14:textId="77777777" w:rsidR="00210300" w:rsidRPr="00813EBE" w:rsidRDefault="00210300" w:rsidP="00625CAF">
            <w:pPr>
              <w:pStyle w:val="consoyearheads"/>
              <w:keepLines w:val="0"/>
              <w:ind w:left="0" w:right="-85"/>
              <w:jc w:val="right"/>
              <w:rPr>
                <w:b w:val="0"/>
                <w:bCs/>
                <w:lang w:val="en-US"/>
              </w:rPr>
            </w:pPr>
          </w:p>
        </w:tc>
        <w:tc>
          <w:tcPr>
            <w:tcW w:w="1584" w:type="dxa"/>
            <w:vAlign w:val="center"/>
          </w:tcPr>
          <w:p w14:paraId="16F2F413" w14:textId="1E141674" w:rsidR="00210300" w:rsidRPr="00813EBE" w:rsidRDefault="00210300" w:rsidP="00625CAF">
            <w:pPr>
              <w:pStyle w:val="consoyearheads"/>
              <w:keepLines w:val="0"/>
              <w:pBdr>
                <w:bottom w:val="single" w:sz="4" w:space="1" w:color="auto"/>
              </w:pBdr>
              <w:ind w:left="152" w:right="-86"/>
              <w:jc w:val="right"/>
              <w:rPr>
                <w:b w:val="0"/>
                <w:bCs/>
                <w:lang w:val="en-US"/>
              </w:rPr>
            </w:pPr>
            <w:r w:rsidRPr="00813EBE">
              <w:rPr>
                <w:b w:val="0"/>
                <w:bCs/>
              </w:rPr>
              <w:t xml:space="preserve">61,503 </w:t>
            </w:r>
          </w:p>
        </w:tc>
      </w:tr>
      <w:tr w:rsidR="00210300" w:rsidRPr="00813EBE" w14:paraId="404783F1" w14:textId="77777777" w:rsidTr="006C1BF7">
        <w:trPr>
          <w:trHeight w:val="432"/>
        </w:trPr>
        <w:tc>
          <w:tcPr>
            <w:tcW w:w="5481" w:type="dxa"/>
            <w:vAlign w:val="center"/>
          </w:tcPr>
          <w:p w14:paraId="30A7C5CB" w14:textId="77777777" w:rsidR="00210300" w:rsidRPr="00813EBE" w:rsidRDefault="00210300" w:rsidP="00625CAF">
            <w:pPr>
              <w:pStyle w:val="consoyearheads"/>
              <w:keepLines w:val="0"/>
              <w:tabs>
                <w:tab w:val="clear" w:pos="300"/>
                <w:tab w:val="clear" w:pos="580"/>
                <w:tab w:val="clear" w:pos="840"/>
                <w:tab w:val="clear" w:pos="2660"/>
                <w:tab w:val="clear" w:pos="3880"/>
                <w:tab w:val="clear" w:pos="5260"/>
                <w:tab w:val="clear" w:pos="6620"/>
                <w:tab w:val="clear" w:pos="7980"/>
                <w:tab w:val="num" w:pos="400"/>
              </w:tabs>
              <w:spacing w:before="120"/>
              <w:ind w:left="0" w:right="130"/>
              <w:jc w:val="right"/>
              <w:rPr>
                <w:bCs/>
                <w:iCs/>
                <w:lang w:val="en-US"/>
              </w:rPr>
            </w:pPr>
          </w:p>
        </w:tc>
        <w:tc>
          <w:tcPr>
            <w:tcW w:w="1584" w:type="dxa"/>
            <w:shd w:val="clear" w:color="auto" w:fill="auto"/>
            <w:vAlign w:val="center"/>
          </w:tcPr>
          <w:p w14:paraId="2F5BDCA8" w14:textId="60D81A8B" w:rsidR="00210300" w:rsidRPr="00210300" w:rsidRDefault="00210300" w:rsidP="00625CAF">
            <w:pPr>
              <w:pBdr>
                <w:bottom w:val="double" w:sz="4" w:space="1" w:color="auto"/>
              </w:pBdr>
              <w:ind w:left="173" w:right="-86"/>
              <w:jc w:val="right"/>
              <w:rPr>
                <w:b/>
                <w:lang w:val="en-US"/>
              </w:rPr>
            </w:pPr>
            <w:r w:rsidRPr="00210300">
              <w:rPr>
                <w:b/>
                <w:bCs/>
                <w:color w:val="000000"/>
                <w:szCs w:val="22"/>
              </w:rPr>
              <w:t>1,398,134</w:t>
            </w:r>
          </w:p>
        </w:tc>
        <w:tc>
          <w:tcPr>
            <w:tcW w:w="236" w:type="dxa"/>
            <w:vAlign w:val="center"/>
          </w:tcPr>
          <w:p w14:paraId="3FC73D8B" w14:textId="77777777" w:rsidR="00210300" w:rsidRPr="00813EBE" w:rsidRDefault="00210300" w:rsidP="00625CAF">
            <w:pPr>
              <w:pStyle w:val="consoyearheads"/>
              <w:keepLines w:val="0"/>
              <w:spacing w:before="60"/>
              <w:ind w:left="0" w:right="-85"/>
              <w:jc w:val="right"/>
              <w:rPr>
                <w:lang w:val="en-US"/>
              </w:rPr>
            </w:pPr>
          </w:p>
        </w:tc>
        <w:tc>
          <w:tcPr>
            <w:tcW w:w="1584" w:type="dxa"/>
            <w:vAlign w:val="center"/>
          </w:tcPr>
          <w:p w14:paraId="722CEB30" w14:textId="4C80548A" w:rsidR="00210300" w:rsidRPr="004B20B0" w:rsidRDefault="00210300" w:rsidP="00625CAF">
            <w:pPr>
              <w:pBdr>
                <w:bottom w:val="double" w:sz="4" w:space="1" w:color="auto"/>
              </w:pBdr>
              <w:ind w:left="173" w:right="-86"/>
              <w:jc w:val="right"/>
              <w:rPr>
                <w:b/>
                <w:color w:val="000000"/>
                <w:szCs w:val="22"/>
              </w:rPr>
            </w:pPr>
            <w:r w:rsidRPr="004B20B0">
              <w:rPr>
                <w:b/>
                <w:color w:val="000000"/>
                <w:szCs w:val="22"/>
              </w:rPr>
              <w:t xml:space="preserve">934,024 </w:t>
            </w:r>
          </w:p>
        </w:tc>
      </w:tr>
    </w:tbl>
    <w:p w14:paraId="6150034F" w14:textId="77777777" w:rsidR="00CD3AAD" w:rsidRPr="00813EBE" w:rsidRDefault="00CD3AAD" w:rsidP="00625CAF">
      <w:pPr>
        <w:rPr>
          <w:szCs w:val="22"/>
          <w:lang w:val="en-US"/>
        </w:rPr>
      </w:pPr>
    </w:p>
    <w:bookmarkEnd w:id="29"/>
    <w:bookmarkEnd w:id="30"/>
    <w:bookmarkEnd w:id="31"/>
    <w:p w14:paraId="4D9DD08F" w14:textId="77777777" w:rsidR="00251017" w:rsidRPr="00813EBE" w:rsidRDefault="00251017" w:rsidP="00625CAF">
      <w:pPr>
        <w:rPr>
          <w:szCs w:val="22"/>
          <w:lang w:val="en-US"/>
        </w:rPr>
      </w:pPr>
      <w:r w:rsidRPr="00813EBE">
        <w:rPr>
          <w:szCs w:val="22"/>
          <w:lang w:val="en-US"/>
        </w:rPr>
        <w:br w:type="page"/>
      </w:r>
    </w:p>
    <w:p w14:paraId="3A56D8EA" w14:textId="77777777" w:rsidR="007364C8" w:rsidRPr="00813EBE" w:rsidRDefault="007364C8" w:rsidP="00625CAF">
      <w:pPr>
        <w:pStyle w:val="subheading1"/>
        <w:keepNext w:val="0"/>
        <w:keepLines w:val="0"/>
        <w:widowControl w:val="0"/>
        <w:numPr>
          <w:ilvl w:val="0"/>
          <w:numId w:val="21"/>
        </w:numPr>
        <w:tabs>
          <w:tab w:val="clear" w:pos="840"/>
          <w:tab w:val="clear" w:pos="5103"/>
          <w:tab w:val="clear" w:pos="7000"/>
          <w:tab w:val="clear" w:pos="8448"/>
        </w:tabs>
        <w:ind w:right="0" w:hanging="720"/>
        <w:rPr>
          <w:rFonts w:eastAsia="MS Mincho"/>
          <w:sz w:val="22"/>
          <w:szCs w:val="22"/>
          <w:lang w:val="en-US"/>
        </w:rPr>
        <w:sectPr w:rsidR="007364C8" w:rsidRPr="00813EBE" w:rsidSect="00AD56A0">
          <w:footnotePr>
            <w:numRestart w:val="eachPage"/>
          </w:footnotePr>
          <w:pgSz w:w="11907" w:h="16834" w:code="9"/>
          <w:pgMar w:top="1440" w:right="1440" w:bottom="862" w:left="1582" w:header="720" w:footer="777" w:gutter="0"/>
          <w:cols w:space="0"/>
          <w:docGrid w:linePitch="272"/>
        </w:sectPr>
      </w:pPr>
    </w:p>
    <w:p w14:paraId="30CC501E" w14:textId="470E1341" w:rsidR="007364C8" w:rsidRPr="00813EBE" w:rsidRDefault="001E153F" w:rsidP="00625CAF">
      <w:pPr>
        <w:pStyle w:val="subheading1"/>
        <w:widowControl w:val="0"/>
        <w:numPr>
          <w:ilvl w:val="0"/>
          <w:numId w:val="21"/>
        </w:numPr>
        <w:tabs>
          <w:tab w:val="clear" w:pos="840"/>
          <w:tab w:val="clear" w:pos="5103"/>
          <w:tab w:val="clear" w:pos="7000"/>
          <w:tab w:val="clear" w:pos="8448"/>
        </w:tabs>
        <w:ind w:left="-360" w:right="-475"/>
        <w:outlineLvl w:val="0"/>
        <w:rPr>
          <w:rFonts w:eastAsia="MS Mincho"/>
          <w:sz w:val="22"/>
          <w:szCs w:val="22"/>
          <w:lang w:val="en-US"/>
        </w:rPr>
      </w:pPr>
      <w:r w:rsidRPr="00813EBE">
        <w:rPr>
          <w:rFonts w:eastAsia="MS Mincho"/>
          <w:sz w:val="22"/>
          <w:szCs w:val="22"/>
          <w:lang w:val="en-US"/>
        </w:rPr>
        <w:lastRenderedPageBreak/>
        <w:t>CAPITAL AND RESERVES</w:t>
      </w:r>
      <w:bookmarkEnd w:id="23"/>
    </w:p>
    <w:p w14:paraId="292A50D6" w14:textId="77777777" w:rsidR="007364C8" w:rsidRPr="00813EBE" w:rsidRDefault="007364C8" w:rsidP="00625CAF">
      <w:pPr>
        <w:pStyle w:val="subheading1"/>
        <w:tabs>
          <w:tab w:val="clear" w:pos="840"/>
          <w:tab w:val="clear" w:pos="5103"/>
          <w:tab w:val="clear" w:pos="7000"/>
          <w:tab w:val="clear" w:pos="8448"/>
        </w:tabs>
        <w:ind w:left="0" w:right="0" w:firstLine="0"/>
        <w:rPr>
          <w:rFonts w:eastAsia="MS Mincho"/>
          <w:sz w:val="22"/>
          <w:szCs w:val="22"/>
          <w:lang w:val="en-US"/>
        </w:rPr>
      </w:pPr>
    </w:p>
    <w:p w14:paraId="576BF596" w14:textId="77777777" w:rsidR="007364C8" w:rsidRPr="00813EBE" w:rsidRDefault="001E153F" w:rsidP="00625CAF">
      <w:pPr>
        <w:pStyle w:val="subheading1"/>
        <w:tabs>
          <w:tab w:val="clear" w:pos="840"/>
          <w:tab w:val="clear" w:pos="5103"/>
          <w:tab w:val="clear" w:pos="7000"/>
          <w:tab w:val="clear" w:pos="8448"/>
        </w:tabs>
        <w:ind w:left="-360" w:right="0" w:firstLine="0"/>
        <w:rPr>
          <w:rFonts w:eastAsia="MS Mincho"/>
          <w:sz w:val="22"/>
          <w:szCs w:val="22"/>
          <w:lang w:val="en-US"/>
        </w:rPr>
      </w:pPr>
      <w:r w:rsidRPr="00813EBE">
        <w:rPr>
          <w:rFonts w:eastAsia="MS Mincho"/>
          <w:sz w:val="22"/>
          <w:szCs w:val="22"/>
          <w:lang w:val="en-US"/>
        </w:rPr>
        <w:t>Statement of changes in equity</w:t>
      </w:r>
    </w:p>
    <w:p w14:paraId="63B95F25" w14:textId="1BED0AAB" w:rsidR="007364C8" w:rsidRPr="00813EBE" w:rsidRDefault="00205ED3" w:rsidP="00625CAF">
      <w:pPr>
        <w:pStyle w:val="subheading1"/>
        <w:tabs>
          <w:tab w:val="clear" w:pos="840"/>
          <w:tab w:val="clear" w:pos="5103"/>
          <w:tab w:val="clear" w:pos="7000"/>
          <w:tab w:val="clear" w:pos="8448"/>
        </w:tabs>
        <w:ind w:left="0" w:right="42" w:firstLine="0"/>
        <w:jc w:val="right"/>
        <w:rPr>
          <w:rFonts w:eastAsia="MS Mincho"/>
          <w:b w:val="0"/>
          <w:i/>
          <w:sz w:val="22"/>
          <w:szCs w:val="22"/>
          <w:lang w:val="en-US"/>
        </w:rPr>
      </w:pPr>
      <w:r w:rsidRPr="00813EBE">
        <w:rPr>
          <w:rFonts w:eastAsia="MS Mincho"/>
          <w:b w:val="0"/>
          <w:i/>
          <w:sz w:val="22"/>
          <w:szCs w:val="22"/>
          <w:lang w:val="en-US"/>
        </w:rPr>
        <w:t>Unit: VND</w:t>
      </w:r>
      <w:r w:rsidR="00DF03C7" w:rsidRPr="00813EBE">
        <w:rPr>
          <w:rFonts w:eastAsia="MS Mincho"/>
          <w:b w:val="0"/>
          <w:i/>
          <w:sz w:val="22"/>
          <w:szCs w:val="22"/>
          <w:lang w:val="en-US"/>
        </w:rPr>
        <w:t xml:space="preserve"> </w:t>
      </w:r>
      <w:proofErr w:type="gramStart"/>
      <w:r w:rsidR="000062A4" w:rsidRPr="00813EBE">
        <w:rPr>
          <w:rFonts w:eastAsia="MS Mincho"/>
          <w:b w:val="0"/>
          <w:i/>
          <w:sz w:val="22"/>
          <w:szCs w:val="22"/>
          <w:lang w:val="en-US"/>
        </w:rPr>
        <w:t>m</w:t>
      </w:r>
      <w:r w:rsidR="00DF03C7" w:rsidRPr="00813EBE">
        <w:rPr>
          <w:rFonts w:eastAsia="MS Mincho"/>
          <w:b w:val="0"/>
          <w:i/>
          <w:sz w:val="22"/>
          <w:szCs w:val="22"/>
          <w:lang w:val="en-US"/>
        </w:rPr>
        <w:t>illion</w:t>
      </w:r>
      <w:proofErr w:type="gramEnd"/>
    </w:p>
    <w:tbl>
      <w:tblPr>
        <w:tblW w:w="5161" w:type="pct"/>
        <w:tblInd w:w="-450" w:type="dxa"/>
        <w:tblLayout w:type="fixed"/>
        <w:tblLook w:val="04A0" w:firstRow="1" w:lastRow="0" w:firstColumn="1" w:lastColumn="0" w:noHBand="0" w:noVBand="1"/>
      </w:tblPr>
      <w:tblGrid>
        <w:gridCol w:w="2970"/>
        <w:gridCol w:w="1169"/>
        <w:gridCol w:w="1004"/>
        <w:gridCol w:w="1206"/>
        <w:gridCol w:w="1206"/>
        <w:gridCol w:w="1098"/>
        <w:gridCol w:w="967"/>
        <w:gridCol w:w="1169"/>
        <w:gridCol w:w="1169"/>
        <w:gridCol w:w="1161"/>
        <w:gridCol w:w="1138"/>
      </w:tblGrid>
      <w:tr w:rsidR="00805B2A" w:rsidRPr="00813EBE" w14:paraId="3585D032" w14:textId="77777777" w:rsidTr="007F5089">
        <w:trPr>
          <w:trHeight w:val="843"/>
        </w:trPr>
        <w:tc>
          <w:tcPr>
            <w:tcW w:w="1042" w:type="pct"/>
            <w:shd w:val="clear" w:color="auto" w:fill="auto"/>
            <w:vAlign w:val="bottom"/>
            <w:hideMark/>
          </w:tcPr>
          <w:p w14:paraId="5983FE9C" w14:textId="77777777" w:rsidR="00805B2A" w:rsidRPr="00813EBE" w:rsidRDefault="00805B2A" w:rsidP="00625CAF">
            <w:pPr>
              <w:rPr>
                <w:lang w:val="en-US"/>
              </w:rPr>
            </w:pPr>
          </w:p>
        </w:tc>
        <w:tc>
          <w:tcPr>
            <w:tcW w:w="410" w:type="pct"/>
            <w:shd w:val="clear" w:color="auto" w:fill="auto"/>
            <w:vAlign w:val="bottom"/>
            <w:hideMark/>
          </w:tcPr>
          <w:p w14:paraId="37CB7D4A" w14:textId="77777777" w:rsidR="00805B2A" w:rsidRPr="00813EBE" w:rsidRDefault="00805B2A" w:rsidP="00625CAF">
            <w:pPr>
              <w:pBdr>
                <w:bottom w:val="single" w:sz="4" w:space="1" w:color="auto"/>
              </w:pBdr>
              <w:ind w:right="-82"/>
              <w:jc w:val="right"/>
              <w:rPr>
                <w:i/>
                <w:lang w:val="en-US"/>
              </w:rPr>
            </w:pPr>
            <w:r w:rsidRPr="00813EBE">
              <w:rPr>
                <w:i/>
                <w:lang w:val="en-US"/>
              </w:rPr>
              <w:t>Share</w:t>
            </w:r>
            <w:r w:rsidRPr="00813EBE">
              <w:rPr>
                <w:i/>
                <w:lang w:val="en-US"/>
              </w:rPr>
              <w:br/>
              <w:t>capital</w:t>
            </w:r>
          </w:p>
        </w:tc>
        <w:tc>
          <w:tcPr>
            <w:tcW w:w="352" w:type="pct"/>
            <w:shd w:val="clear" w:color="auto" w:fill="auto"/>
            <w:vAlign w:val="bottom"/>
          </w:tcPr>
          <w:p w14:paraId="149258D3" w14:textId="77777777" w:rsidR="00805B2A" w:rsidRPr="00813EBE" w:rsidRDefault="00805B2A" w:rsidP="00625CAF">
            <w:pPr>
              <w:pBdr>
                <w:bottom w:val="single" w:sz="4" w:space="1" w:color="auto"/>
              </w:pBdr>
              <w:jc w:val="right"/>
              <w:rPr>
                <w:i/>
                <w:lang w:val="en-US"/>
              </w:rPr>
            </w:pPr>
            <w:r w:rsidRPr="00813EBE">
              <w:rPr>
                <w:i/>
                <w:lang w:val="en-US"/>
              </w:rPr>
              <w:t>Share premium</w:t>
            </w:r>
          </w:p>
        </w:tc>
        <w:tc>
          <w:tcPr>
            <w:tcW w:w="423" w:type="pct"/>
            <w:vAlign w:val="bottom"/>
          </w:tcPr>
          <w:p w14:paraId="09773B52" w14:textId="162805E7" w:rsidR="00805B2A" w:rsidRPr="00813EBE" w:rsidRDefault="00805B2A" w:rsidP="00625CAF">
            <w:pPr>
              <w:pBdr>
                <w:bottom w:val="single" w:sz="4" w:space="1" w:color="auto"/>
              </w:pBdr>
              <w:jc w:val="right"/>
              <w:rPr>
                <w:i/>
                <w:lang w:val="en-US"/>
              </w:rPr>
            </w:pPr>
            <w:r w:rsidRPr="00813EBE">
              <w:rPr>
                <w:i/>
                <w:lang w:val="en-US"/>
              </w:rPr>
              <w:t>Foreign exchanges differences</w:t>
            </w:r>
          </w:p>
        </w:tc>
        <w:tc>
          <w:tcPr>
            <w:tcW w:w="423" w:type="pct"/>
            <w:shd w:val="clear" w:color="auto" w:fill="auto"/>
            <w:vAlign w:val="bottom"/>
            <w:hideMark/>
          </w:tcPr>
          <w:p w14:paraId="0B08C1C9" w14:textId="78227B7D" w:rsidR="00805B2A" w:rsidRPr="00813EBE" w:rsidRDefault="00805B2A" w:rsidP="00625CAF">
            <w:pPr>
              <w:pBdr>
                <w:bottom w:val="single" w:sz="4" w:space="1" w:color="auto"/>
              </w:pBdr>
              <w:ind w:right="-20"/>
              <w:jc w:val="right"/>
              <w:rPr>
                <w:i/>
                <w:lang w:val="en-US"/>
              </w:rPr>
            </w:pPr>
            <w:r w:rsidRPr="00813EBE">
              <w:rPr>
                <w:i/>
                <w:lang w:val="en-US"/>
              </w:rPr>
              <w:t>Reserve to supplemen</w:t>
            </w:r>
            <w:r w:rsidR="009013C8">
              <w:rPr>
                <w:i/>
                <w:lang w:val="en-US"/>
              </w:rPr>
              <w:t>t</w:t>
            </w:r>
            <w:r w:rsidRPr="00813EBE">
              <w:rPr>
                <w:i/>
                <w:lang w:val="en-US"/>
              </w:rPr>
              <w:t xml:space="preserve"> capital</w:t>
            </w:r>
          </w:p>
        </w:tc>
        <w:tc>
          <w:tcPr>
            <w:tcW w:w="385" w:type="pct"/>
            <w:shd w:val="clear" w:color="auto" w:fill="auto"/>
            <w:vAlign w:val="bottom"/>
            <w:hideMark/>
          </w:tcPr>
          <w:p w14:paraId="69FEE54E" w14:textId="2702C18B" w:rsidR="00805B2A" w:rsidRPr="00813EBE" w:rsidRDefault="00805B2A" w:rsidP="00625CAF">
            <w:pPr>
              <w:pBdr>
                <w:bottom w:val="single" w:sz="4" w:space="1" w:color="auto"/>
              </w:pBdr>
              <w:jc w:val="right"/>
              <w:rPr>
                <w:i/>
                <w:lang w:val="en-US"/>
              </w:rPr>
            </w:pPr>
            <w:r w:rsidRPr="00813EBE">
              <w:rPr>
                <w:i/>
                <w:lang w:val="en-US"/>
              </w:rPr>
              <w:t>Financial reserves</w:t>
            </w:r>
          </w:p>
        </w:tc>
        <w:tc>
          <w:tcPr>
            <w:tcW w:w="339" w:type="pct"/>
            <w:shd w:val="clear" w:color="auto" w:fill="auto"/>
            <w:vAlign w:val="bottom"/>
            <w:hideMark/>
          </w:tcPr>
          <w:p w14:paraId="72AFBE65" w14:textId="77777777" w:rsidR="00805B2A" w:rsidRPr="00813EBE" w:rsidRDefault="00805B2A" w:rsidP="00625CAF">
            <w:pPr>
              <w:pBdr>
                <w:bottom w:val="single" w:sz="4" w:space="1" w:color="auto"/>
              </w:pBdr>
              <w:jc w:val="right"/>
              <w:rPr>
                <w:i/>
                <w:lang w:val="en-US"/>
              </w:rPr>
            </w:pPr>
            <w:r w:rsidRPr="00813EBE">
              <w:rPr>
                <w:i/>
                <w:lang w:val="en-US"/>
              </w:rPr>
              <w:t>Other reserves</w:t>
            </w:r>
          </w:p>
        </w:tc>
        <w:tc>
          <w:tcPr>
            <w:tcW w:w="410" w:type="pct"/>
            <w:shd w:val="clear" w:color="auto" w:fill="auto"/>
            <w:vAlign w:val="bottom"/>
            <w:hideMark/>
          </w:tcPr>
          <w:p w14:paraId="5B281975" w14:textId="77777777" w:rsidR="00805B2A" w:rsidRPr="00813EBE" w:rsidRDefault="00805B2A" w:rsidP="00625CAF">
            <w:pPr>
              <w:pBdr>
                <w:bottom w:val="single" w:sz="4" w:space="1" w:color="auto"/>
              </w:pBdr>
              <w:jc w:val="right"/>
              <w:rPr>
                <w:i/>
                <w:lang w:val="en-US"/>
              </w:rPr>
            </w:pPr>
            <w:r w:rsidRPr="00813EBE">
              <w:rPr>
                <w:i/>
                <w:lang w:val="en-US"/>
              </w:rPr>
              <w:t>Total</w:t>
            </w:r>
            <w:r w:rsidRPr="00813EBE">
              <w:rPr>
                <w:i/>
                <w:lang w:val="en-US"/>
              </w:rPr>
              <w:br/>
              <w:t>Reserves</w:t>
            </w:r>
          </w:p>
        </w:tc>
        <w:tc>
          <w:tcPr>
            <w:tcW w:w="410" w:type="pct"/>
            <w:shd w:val="clear" w:color="auto" w:fill="auto"/>
            <w:vAlign w:val="bottom"/>
            <w:hideMark/>
          </w:tcPr>
          <w:p w14:paraId="2C658595" w14:textId="6522E3DD" w:rsidR="00805B2A" w:rsidRPr="00813EBE" w:rsidRDefault="00805B2A" w:rsidP="00625CAF">
            <w:pPr>
              <w:pBdr>
                <w:bottom w:val="single" w:sz="4" w:space="1" w:color="auto"/>
              </w:pBdr>
              <w:ind w:right="-89"/>
              <w:jc w:val="right"/>
              <w:rPr>
                <w:i/>
                <w:lang w:val="en-US"/>
              </w:rPr>
            </w:pPr>
            <w:r w:rsidRPr="00813EBE">
              <w:rPr>
                <w:i/>
                <w:lang w:val="en-US"/>
              </w:rPr>
              <w:t>Retained earnings</w:t>
            </w:r>
          </w:p>
        </w:tc>
        <w:tc>
          <w:tcPr>
            <w:tcW w:w="407" w:type="pct"/>
            <w:vAlign w:val="bottom"/>
          </w:tcPr>
          <w:p w14:paraId="61581470" w14:textId="71BA76C7" w:rsidR="00805B2A" w:rsidRPr="00813EBE" w:rsidRDefault="00805B2A" w:rsidP="00923982">
            <w:pPr>
              <w:pBdr>
                <w:bottom w:val="single" w:sz="4" w:space="1" w:color="auto"/>
              </w:pBdr>
              <w:ind w:right="-41"/>
              <w:jc w:val="right"/>
              <w:rPr>
                <w:i/>
                <w:lang w:val="en-US"/>
              </w:rPr>
            </w:pPr>
            <w:r w:rsidRPr="00813EBE">
              <w:rPr>
                <w:i/>
                <w:lang w:val="en-US"/>
              </w:rPr>
              <w:t>Non-controlling interest</w:t>
            </w:r>
          </w:p>
        </w:tc>
        <w:tc>
          <w:tcPr>
            <w:tcW w:w="399" w:type="pct"/>
            <w:shd w:val="clear" w:color="auto" w:fill="auto"/>
            <w:vAlign w:val="bottom"/>
            <w:hideMark/>
          </w:tcPr>
          <w:p w14:paraId="4DC26411" w14:textId="6AD3FB2E" w:rsidR="00805B2A" w:rsidRPr="00813EBE" w:rsidRDefault="00805B2A" w:rsidP="00625CAF">
            <w:pPr>
              <w:pBdr>
                <w:bottom w:val="single" w:sz="4" w:space="1" w:color="auto"/>
              </w:pBdr>
              <w:ind w:right="-86"/>
              <w:jc w:val="right"/>
              <w:rPr>
                <w:i/>
                <w:lang w:val="en-US"/>
              </w:rPr>
            </w:pPr>
            <w:r w:rsidRPr="00813EBE">
              <w:rPr>
                <w:i/>
                <w:lang w:val="en-US"/>
              </w:rPr>
              <w:t>Total</w:t>
            </w:r>
          </w:p>
        </w:tc>
      </w:tr>
      <w:tr w:rsidR="00805B2A" w:rsidRPr="00813EBE" w14:paraId="2F53245F" w14:textId="77777777" w:rsidTr="007F5089">
        <w:trPr>
          <w:trHeight w:val="288"/>
        </w:trPr>
        <w:tc>
          <w:tcPr>
            <w:tcW w:w="1042" w:type="pct"/>
            <w:shd w:val="clear" w:color="auto" w:fill="auto"/>
            <w:vAlign w:val="center"/>
          </w:tcPr>
          <w:p w14:paraId="06104159" w14:textId="77777777" w:rsidR="00805B2A" w:rsidRPr="00813EBE" w:rsidRDefault="00805B2A" w:rsidP="00625CAF">
            <w:pPr>
              <w:rPr>
                <w:b/>
                <w:lang w:val="en-US"/>
              </w:rPr>
            </w:pPr>
          </w:p>
        </w:tc>
        <w:tc>
          <w:tcPr>
            <w:tcW w:w="410" w:type="pct"/>
            <w:shd w:val="clear" w:color="auto" w:fill="auto"/>
            <w:vAlign w:val="center"/>
          </w:tcPr>
          <w:p w14:paraId="38A79739" w14:textId="77777777" w:rsidR="00805B2A" w:rsidRPr="00813EBE" w:rsidRDefault="00805B2A" w:rsidP="00625CAF">
            <w:pPr>
              <w:ind w:right="-82"/>
              <w:jc w:val="right"/>
              <w:rPr>
                <w:b/>
                <w:lang w:val="en-US"/>
              </w:rPr>
            </w:pPr>
          </w:p>
        </w:tc>
        <w:tc>
          <w:tcPr>
            <w:tcW w:w="352" w:type="pct"/>
            <w:shd w:val="clear" w:color="auto" w:fill="auto"/>
            <w:vAlign w:val="center"/>
          </w:tcPr>
          <w:p w14:paraId="10613FC6" w14:textId="77777777" w:rsidR="00805B2A" w:rsidRPr="00813EBE" w:rsidRDefault="00805B2A" w:rsidP="00625CAF">
            <w:pPr>
              <w:jc w:val="right"/>
              <w:rPr>
                <w:b/>
                <w:lang w:val="en-US"/>
              </w:rPr>
            </w:pPr>
          </w:p>
        </w:tc>
        <w:tc>
          <w:tcPr>
            <w:tcW w:w="423" w:type="pct"/>
          </w:tcPr>
          <w:p w14:paraId="22E25E82" w14:textId="77777777" w:rsidR="00805B2A" w:rsidRPr="00813EBE" w:rsidRDefault="00805B2A" w:rsidP="00625CAF">
            <w:pPr>
              <w:jc w:val="right"/>
              <w:rPr>
                <w:b/>
                <w:lang w:val="en-US"/>
              </w:rPr>
            </w:pPr>
          </w:p>
        </w:tc>
        <w:tc>
          <w:tcPr>
            <w:tcW w:w="423" w:type="pct"/>
            <w:shd w:val="clear" w:color="auto" w:fill="auto"/>
            <w:vAlign w:val="center"/>
          </w:tcPr>
          <w:p w14:paraId="1C01C9F2" w14:textId="3E2B6C31" w:rsidR="00805B2A" w:rsidRPr="00813EBE" w:rsidRDefault="00805B2A" w:rsidP="00625CAF">
            <w:pPr>
              <w:ind w:right="-20"/>
              <w:jc w:val="right"/>
              <w:rPr>
                <w:b/>
                <w:lang w:val="en-US"/>
              </w:rPr>
            </w:pPr>
          </w:p>
        </w:tc>
        <w:tc>
          <w:tcPr>
            <w:tcW w:w="385" w:type="pct"/>
            <w:shd w:val="clear" w:color="auto" w:fill="auto"/>
            <w:vAlign w:val="center"/>
          </w:tcPr>
          <w:p w14:paraId="0BAD0A2E" w14:textId="77777777" w:rsidR="00805B2A" w:rsidRPr="00813EBE" w:rsidRDefault="00805B2A" w:rsidP="00625CAF">
            <w:pPr>
              <w:jc w:val="right"/>
              <w:rPr>
                <w:b/>
                <w:lang w:val="en-US"/>
              </w:rPr>
            </w:pPr>
          </w:p>
        </w:tc>
        <w:tc>
          <w:tcPr>
            <w:tcW w:w="339" w:type="pct"/>
            <w:shd w:val="clear" w:color="auto" w:fill="auto"/>
            <w:vAlign w:val="center"/>
          </w:tcPr>
          <w:p w14:paraId="086C4235" w14:textId="77777777" w:rsidR="00805B2A" w:rsidRPr="00813EBE" w:rsidRDefault="00805B2A" w:rsidP="00625CAF">
            <w:pPr>
              <w:jc w:val="right"/>
              <w:rPr>
                <w:b/>
                <w:lang w:val="en-US"/>
              </w:rPr>
            </w:pPr>
          </w:p>
        </w:tc>
        <w:tc>
          <w:tcPr>
            <w:tcW w:w="410" w:type="pct"/>
            <w:shd w:val="clear" w:color="auto" w:fill="auto"/>
            <w:vAlign w:val="center"/>
          </w:tcPr>
          <w:p w14:paraId="3C34A746" w14:textId="77777777" w:rsidR="00805B2A" w:rsidRPr="00813EBE" w:rsidRDefault="00805B2A" w:rsidP="00625CAF">
            <w:pPr>
              <w:jc w:val="right"/>
              <w:rPr>
                <w:b/>
                <w:lang w:val="en-US"/>
              </w:rPr>
            </w:pPr>
          </w:p>
        </w:tc>
        <w:tc>
          <w:tcPr>
            <w:tcW w:w="410" w:type="pct"/>
            <w:shd w:val="clear" w:color="auto" w:fill="auto"/>
            <w:vAlign w:val="center"/>
          </w:tcPr>
          <w:p w14:paraId="4B01EEDD" w14:textId="77777777" w:rsidR="00805B2A" w:rsidRPr="00813EBE" w:rsidRDefault="00805B2A" w:rsidP="00625CAF">
            <w:pPr>
              <w:ind w:right="-89"/>
              <w:jc w:val="right"/>
              <w:rPr>
                <w:b/>
                <w:lang w:val="en-US"/>
              </w:rPr>
            </w:pPr>
          </w:p>
        </w:tc>
        <w:tc>
          <w:tcPr>
            <w:tcW w:w="407" w:type="pct"/>
          </w:tcPr>
          <w:p w14:paraId="3C389694" w14:textId="77777777" w:rsidR="00805B2A" w:rsidRPr="00813EBE" w:rsidRDefault="00805B2A" w:rsidP="00923982">
            <w:pPr>
              <w:ind w:right="-41"/>
              <w:jc w:val="right"/>
              <w:rPr>
                <w:b/>
                <w:lang w:val="en-US"/>
              </w:rPr>
            </w:pPr>
          </w:p>
        </w:tc>
        <w:tc>
          <w:tcPr>
            <w:tcW w:w="399" w:type="pct"/>
            <w:shd w:val="clear" w:color="auto" w:fill="auto"/>
            <w:vAlign w:val="center"/>
          </w:tcPr>
          <w:p w14:paraId="2435643C" w14:textId="0B14E8EE" w:rsidR="00805B2A" w:rsidRPr="00813EBE" w:rsidRDefault="00805B2A" w:rsidP="00625CAF">
            <w:pPr>
              <w:ind w:right="-86"/>
              <w:jc w:val="right"/>
              <w:rPr>
                <w:b/>
                <w:lang w:val="en-US"/>
              </w:rPr>
            </w:pPr>
          </w:p>
        </w:tc>
      </w:tr>
      <w:tr w:rsidR="00805B2A" w:rsidRPr="00813EBE" w14:paraId="7F698416" w14:textId="77777777" w:rsidTr="007F5089">
        <w:trPr>
          <w:trHeight w:val="288"/>
        </w:trPr>
        <w:tc>
          <w:tcPr>
            <w:tcW w:w="1042" w:type="pct"/>
            <w:shd w:val="clear" w:color="auto" w:fill="auto"/>
            <w:vAlign w:val="bottom"/>
            <w:hideMark/>
          </w:tcPr>
          <w:p w14:paraId="6B8A0BF2" w14:textId="0CBFD9EC" w:rsidR="00805B2A" w:rsidRPr="00813EBE" w:rsidRDefault="00805B2A" w:rsidP="00625CAF">
            <w:pPr>
              <w:ind w:right="-153"/>
              <w:rPr>
                <w:b/>
                <w:lang w:val="en-US"/>
              </w:rPr>
            </w:pPr>
            <w:r w:rsidRPr="00813EBE">
              <w:rPr>
                <w:b/>
                <w:lang w:val="en-US"/>
              </w:rPr>
              <w:t xml:space="preserve">Balance at 01 January </w:t>
            </w:r>
            <w:bookmarkStart w:id="32" w:name="LY"/>
            <w:r w:rsidRPr="00813EBE">
              <w:rPr>
                <w:b/>
                <w:lang w:val="en-US"/>
              </w:rPr>
              <w:t>2019</w:t>
            </w:r>
            <w:bookmarkEnd w:id="32"/>
          </w:p>
        </w:tc>
        <w:tc>
          <w:tcPr>
            <w:tcW w:w="410" w:type="pct"/>
            <w:shd w:val="clear" w:color="auto" w:fill="auto"/>
            <w:vAlign w:val="center"/>
          </w:tcPr>
          <w:p w14:paraId="29F92B97" w14:textId="2C20F77F" w:rsidR="00805B2A" w:rsidRPr="00D83CD1" w:rsidRDefault="00805B2A" w:rsidP="00625CAF">
            <w:pPr>
              <w:ind w:right="-82"/>
              <w:jc w:val="right"/>
              <w:rPr>
                <w:b/>
                <w:szCs w:val="22"/>
                <w:lang w:val="en-US"/>
              </w:rPr>
            </w:pPr>
            <w:r w:rsidRPr="00D83CD1">
              <w:rPr>
                <w:b/>
                <w:szCs w:val="22"/>
                <w:lang w:val="en-US"/>
              </w:rPr>
              <w:t>34,965,922</w:t>
            </w:r>
          </w:p>
        </w:tc>
        <w:tc>
          <w:tcPr>
            <w:tcW w:w="352" w:type="pct"/>
            <w:shd w:val="clear" w:color="auto" w:fill="auto"/>
            <w:vAlign w:val="center"/>
          </w:tcPr>
          <w:p w14:paraId="570A1041" w14:textId="07C3A0BA" w:rsidR="00805B2A" w:rsidRPr="00D83CD1" w:rsidRDefault="00805B2A" w:rsidP="00625CAF">
            <w:pPr>
              <w:jc w:val="right"/>
              <w:rPr>
                <w:b/>
                <w:szCs w:val="22"/>
                <w:lang w:val="en-US"/>
              </w:rPr>
            </w:pPr>
            <w:r w:rsidRPr="00D83CD1">
              <w:rPr>
                <w:b/>
                <w:szCs w:val="22"/>
                <w:lang w:val="en-US"/>
              </w:rPr>
              <w:t>476,617</w:t>
            </w:r>
          </w:p>
        </w:tc>
        <w:tc>
          <w:tcPr>
            <w:tcW w:w="423" w:type="pct"/>
            <w:vAlign w:val="center"/>
          </w:tcPr>
          <w:p w14:paraId="625B28B9" w14:textId="15834226" w:rsidR="00805B2A" w:rsidRPr="00D83CD1" w:rsidRDefault="00A52119" w:rsidP="00625CAF">
            <w:pPr>
              <w:jc w:val="right"/>
              <w:rPr>
                <w:b/>
                <w:szCs w:val="22"/>
                <w:lang w:val="en-US"/>
              </w:rPr>
            </w:pPr>
            <w:r w:rsidRPr="00D83CD1">
              <w:rPr>
                <w:b/>
                <w:szCs w:val="22"/>
                <w:lang w:val="en-US"/>
              </w:rPr>
              <w:t>-</w:t>
            </w:r>
          </w:p>
        </w:tc>
        <w:tc>
          <w:tcPr>
            <w:tcW w:w="423" w:type="pct"/>
            <w:shd w:val="clear" w:color="auto" w:fill="auto"/>
            <w:vAlign w:val="center"/>
          </w:tcPr>
          <w:p w14:paraId="53995287" w14:textId="76F9AE06" w:rsidR="00805B2A" w:rsidRPr="00D83CD1" w:rsidRDefault="00805B2A" w:rsidP="00625CAF">
            <w:pPr>
              <w:ind w:right="-20"/>
              <w:jc w:val="right"/>
              <w:rPr>
                <w:b/>
                <w:szCs w:val="22"/>
                <w:lang w:val="en-US"/>
              </w:rPr>
            </w:pPr>
            <w:r w:rsidRPr="00D83CD1">
              <w:rPr>
                <w:b/>
                <w:szCs w:val="22"/>
                <w:lang w:val="en-US"/>
              </w:rPr>
              <w:t>892,289</w:t>
            </w:r>
          </w:p>
        </w:tc>
        <w:tc>
          <w:tcPr>
            <w:tcW w:w="385" w:type="pct"/>
            <w:shd w:val="clear" w:color="auto" w:fill="auto"/>
            <w:vAlign w:val="center"/>
          </w:tcPr>
          <w:p w14:paraId="3BFFE687" w14:textId="63960DB2" w:rsidR="00805B2A" w:rsidRPr="00D83CD1" w:rsidRDefault="00805B2A" w:rsidP="00625CAF">
            <w:pPr>
              <w:jc w:val="right"/>
              <w:rPr>
                <w:b/>
                <w:szCs w:val="22"/>
                <w:lang w:val="en-US"/>
              </w:rPr>
            </w:pPr>
            <w:r w:rsidRPr="00D83CD1">
              <w:rPr>
                <w:b/>
                <w:szCs w:val="22"/>
                <w:lang w:val="en-US"/>
              </w:rPr>
              <w:t>2,975,083</w:t>
            </w:r>
          </w:p>
        </w:tc>
        <w:tc>
          <w:tcPr>
            <w:tcW w:w="339" w:type="pct"/>
            <w:shd w:val="clear" w:color="auto" w:fill="auto"/>
            <w:vAlign w:val="center"/>
          </w:tcPr>
          <w:p w14:paraId="633B940B" w14:textId="0E9846B3" w:rsidR="00805B2A" w:rsidRPr="00D83CD1" w:rsidRDefault="00805B2A" w:rsidP="00625CAF">
            <w:pPr>
              <w:jc w:val="right"/>
              <w:rPr>
                <w:b/>
                <w:szCs w:val="22"/>
                <w:lang w:val="en-US"/>
              </w:rPr>
            </w:pPr>
            <w:r w:rsidRPr="00D83CD1">
              <w:rPr>
                <w:b/>
                <w:szCs w:val="22"/>
                <w:lang w:val="en-US"/>
              </w:rPr>
              <w:t>474</w:t>
            </w:r>
          </w:p>
        </w:tc>
        <w:tc>
          <w:tcPr>
            <w:tcW w:w="410" w:type="pct"/>
            <w:shd w:val="clear" w:color="auto" w:fill="auto"/>
            <w:vAlign w:val="center"/>
          </w:tcPr>
          <w:p w14:paraId="7FAB6360" w14:textId="404B0002" w:rsidR="00805B2A" w:rsidRPr="00D83CD1" w:rsidRDefault="00805B2A" w:rsidP="00625CAF">
            <w:pPr>
              <w:jc w:val="right"/>
              <w:rPr>
                <w:b/>
                <w:szCs w:val="22"/>
                <w:lang w:val="en-US"/>
              </w:rPr>
            </w:pPr>
            <w:r w:rsidRPr="00D83CD1">
              <w:rPr>
                <w:b/>
                <w:szCs w:val="22"/>
                <w:lang w:val="en-US"/>
              </w:rPr>
              <w:t>3,867,846</w:t>
            </w:r>
          </w:p>
        </w:tc>
        <w:tc>
          <w:tcPr>
            <w:tcW w:w="410" w:type="pct"/>
            <w:shd w:val="clear" w:color="auto" w:fill="auto"/>
            <w:vAlign w:val="center"/>
          </w:tcPr>
          <w:p w14:paraId="6D1063F7" w14:textId="72E75BA9" w:rsidR="00805B2A" w:rsidRPr="00D83CD1" w:rsidRDefault="00805B2A" w:rsidP="00625CAF">
            <w:pPr>
              <w:ind w:right="-89"/>
              <w:jc w:val="right"/>
              <w:rPr>
                <w:b/>
                <w:szCs w:val="22"/>
                <w:lang w:val="en-US"/>
              </w:rPr>
            </w:pPr>
            <w:r w:rsidRPr="00D83CD1">
              <w:rPr>
                <w:b/>
                <w:szCs w:val="22"/>
                <w:lang w:val="en-US"/>
              </w:rPr>
              <w:t>12,403,003</w:t>
            </w:r>
          </w:p>
        </w:tc>
        <w:tc>
          <w:tcPr>
            <w:tcW w:w="407" w:type="pct"/>
            <w:vAlign w:val="center"/>
          </w:tcPr>
          <w:p w14:paraId="207E3ABA" w14:textId="30B45497" w:rsidR="00805B2A" w:rsidRPr="00D83CD1" w:rsidRDefault="00805B2A" w:rsidP="00923982">
            <w:pPr>
              <w:ind w:right="-41"/>
              <w:jc w:val="right"/>
              <w:rPr>
                <w:b/>
                <w:szCs w:val="22"/>
                <w:lang w:val="en-US"/>
              </w:rPr>
            </w:pPr>
            <w:r w:rsidRPr="00D83CD1">
              <w:rPr>
                <w:b/>
                <w:szCs w:val="22"/>
                <w:lang w:val="en-US"/>
              </w:rPr>
              <w:t>69,317</w:t>
            </w:r>
          </w:p>
        </w:tc>
        <w:tc>
          <w:tcPr>
            <w:tcW w:w="399" w:type="pct"/>
            <w:shd w:val="clear" w:color="auto" w:fill="auto"/>
            <w:vAlign w:val="center"/>
          </w:tcPr>
          <w:p w14:paraId="28D7F1F1" w14:textId="6F430D33" w:rsidR="00805B2A" w:rsidRPr="00D83CD1" w:rsidRDefault="00805B2A" w:rsidP="00625CAF">
            <w:pPr>
              <w:ind w:right="-86"/>
              <w:jc w:val="right"/>
              <w:rPr>
                <w:b/>
                <w:szCs w:val="22"/>
                <w:lang w:val="en-US"/>
              </w:rPr>
            </w:pPr>
            <w:r w:rsidRPr="00D83CD1">
              <w:rPr>
                <w:b/>
                <w:szCs w:val="22"/>
                <w:lang w:val="en-US"/>
              </w:rPr>
              <w:t>51,782,705</w:t>
            </w:r>
          </w:p>
        </w:tc>
      </w:tr>
      <w:tr w:rsidR="00805B2A" w:rsidRPr="00813EBE" w14:paraId="6F0B1013" w14:textId="77777777" w:rsidTr="007F5089">
        <w:trPr>
          <w:trHeight w:val="288"/>
        </w:trPr>
        <w:tc>
          <w:tcPr>
            <w:tcW w:w="1042" w:type="pct"/>
            <w:shd w:val="clear" w:color="auto" w:fill="auto"/>
            <w:vAlign w:val="bottom"/>
          </w:tcPr>
          <w:p w14:paraId="768B0665" w14:textId="49A5E94E" w:rsidR="00805B2A" w:rsidRPr="00813EBE" w:rsidRDefault="00805B2A" w:rsidP="00625CAF">
            <w:pPr>
              <w:rPr>
                <w:b/>
                <w:lang w:val="en-US"/>
              </w:rPr>
            </w:pPr>
            <w:r w:rsidRPr="00813EBE">
              <w:rPr>
                <w:lang w:val="en-US"/>
              </w:rPr>
              <w:t>Capital increase</w:t>
            </w:r>
            <w:r w:rsidRPr="00813EBE" w:rsidDel="001F77C9">
              <w:rPr>
                <w:lang w:val="en-US"/>
              </w:rPr>
              <w:t xml:space="preserve"> </w:t>
            </w:r>
          </w:p>
        </w:tc>
        <w:tc>
          <w:tcPr>
            <w:tcW w:w="410" w:type="pct"/>
            <w:shd w:val="clear" w:color="auto" w:fill="auto"/>
            <w:vAlign w:val="bottom"/>
          </w:tcPr>
          <w:p w14:paraId="4E8152EB" w14:textId="111DE885" w:rsidR="00805B2A" w:rsidRPr="00D83CD1" w:rsidRDefault="00805B2A" w:rsidP="00625CAF">
            <w:pPr>
              <w:ind w:right="-82"/>
              <w:jc w:val="right"/>
              <w:rPr>
                <w:szCs w:val="22"/>
                <w:lang w:val="en-US"/>
              </w:rPr>
            </w:pPr>
            <w:r w:rsidRPr="00D83CD1">
              <w:rPr>
                <w:szCs w:val="22"/>
                <w:lang w:val="en-US"/>
              </w:rPr>
              <w:t>35,478</w:t>
            </w:r>
          </w:p>
        </w:tc>
        <w:tc>
          <w:tcPr>
            <w:tcW w:w="352" w:type="pct"/>
            <w:shd w:val="clear" w:color="auto" w:fill="auto"/>
            <w:vAlign w:val="bottom"/>
          </w:tcPr>
          <w:p w14:paraId="5256CF85" w14:textId="436DEA9E" w:rsidR="00805B2A" w:rsidRPr="00D83CD1" w:rsidRDefault="00805B2A" w:rsidP="00625CAF">
            <w:pPr>
              <w:jc w:val="right"/>
              <w:rPr>
                <w:szCs w:val="22"/>
                <w:lang w:val="en-US"/>
              </w:rPr>
            </w:pPr>
            <w:r w:rsidRPr="00D83CD1">
              <w:rPr>
                <w:szCs w:val="22"/>
                <w:lang w:val="en-US"/>
              </w:rPr>
              <w:t>(50)</w:t>
            </w:r>
          </w:p>
        </w:tc>
        <w:tc>
          <w:tcPr>
            <w:tcW w:w="423" w:type="pct"/>
            <w:vAlign w:val="bottom"/>
          </w:tcPr>
          <w:p w14:paraId="60E2DD0D" w14:textId="5CE38958" w:rsidR="00805B2A" w:rsidRPr="00D83CD1" w:rsidRDefault="00A52119" w:rsidP="00625CAF">
            <w:pPr>
              <w:jc w:val="right"/>
              <w:rPr>
                <w:szCs w:val="22"/>
                <w:lang w:val="en-US"/>
              </w:rPr>
            </w:pPr>
            <w:r w:rsidRPr="00D83CD1">
              <w:rPr>
                <w:szCs w:val="22"/>
                <w:lang w:val="en-US"/>
              </w:rPr>
              <w:t>-</w:t>
            </w:r>
          </w:p>
        </w:tc>
        <w:tc>
          <w:tcPr>
            <w:tcW w:w="423" w:type="pct"/>
            <w:shd w:val="clear" w:color="auto" w:fill="auto"/>
            <w:vAlign w:val="bottom"/>
          </w:tcPr>
          <w:p w14:paraId="0022D407" w14:textId="79584586" w:rsidR="00805B2A" w:rsidRPr="00D83CD1" w:rsidRDefault="00A52119" w:rsidP="00625CAF">
            <w:pPr>
              <w:ind w:right="-20"/>
              <w:jc w:val="right"/>
              <w:rPr>
                <w:szCs w:val="22"/>
                <w:lang w:val="en-US"/>
              </w:rPr>
            </w:pPr>
            <w:r w:rsidRPr="00D83CD1">
              <w:rPr>
                <w:szCs w:val="22"/>
                <w:lang w:val="en-US"/>
              </w:rPr>
              <w:t>-</w:t>
            </w:r>
          </w:p>
        </w:tc>
        <w:tc>
          <w:tcPr>
            <w:tcW w:w="385" w:type="pct"/>
            <w:shd w:val="clear" w:color="auto" w:fill="auto"/>
            <w:vAlign w:val="bottom"/>
          </w:tcPr>
          <w:p w14:paraId="532CC238" w14:textId="7A59B2EF" w:rsidR="00805B2A" w:rsidRPr="00D83CD1" w:rsidRDefault="00A52119" w:rsidP="00625CAF">
            <w:pPr>
              <w:jc w:val="right"/>
              <w:rPr>
                <w:szCs w:val="22"/>
                <w:lang w:val="en-US"/>
              </w:rPr>
            </w:pPr>
            <w:r w:rsidRPr="00D83CD1">
              <w:rPr>
                <w:szCs w:val="22"/>
                <w:lang w:val="en-US"/>
              </w:rPr>
              <w:t>-</w:t>
            </w:r>
          </w:p>
        </w:tc>
        <w:tc>
          <w:tcPr>
            <w:tcW w:w="339" w:type="pct"/>
            <w:shd w:val="clear" w:color="auto" w:fill="auto"/>
            <w:vAlign w:val="bottom"/>
          </w:tcPr>
          <w:p w14:paraId="7723C897" w14:textId="27D22AD3" w:rsidR="00805B2A" w:rsidRPr="00D83CD1" w:rsidRDefault="00A52119" w:rsidP="00625CAF">
            <w:pPr>
              <w:jc w:val="right"/>
              <w:rPr>
                <w:szCs w:val="22"/>
                <w:lang w:val="en-US"/>
              </w:rPr>
            </w:pPr>
            <w:r w:rsidRPr="00D83CD1">
              <w:rPr>
                <w:szCs w:val="22"/>
                <w:lang w:val="en-US"/>
              </w:rPr>
              <w:t>-</w:t>
            </w:r>
          </w:p>
        </w:tc>
        <w:tc>
          <w:tcPr>
            <w:tcW w:w="410" w:type="pct"/>
            <w:shd w:val="clear" w:color="auto" w:fill="auto"/>
            <w:vAlign w:val="bottom"/>
          </w:tcPr>
          <w:p w14:paraId="32D346D0" w14:textId="1B75BEB2" w:rsidR="00805B2A" w:rsidRPr="00D83CD1" w:rsidRDefault="00A52119" w:rsidP="00625CAF">
            <w:pPr>
              <w:jc w:val="right"/>
              <w:rPr>
                <w:szCs w:val="22"/>
                <w:lang w:val="en-US"/>
              </w:rPr>
            </w:pPr>
            <w:r w:rsidRPr="00D83CD1">
              <w:rPr>
                <w:szCs w:val="22"/>
                <w:lang w:val="en-US"/>
              </w:rPr>
              <w:t>-</w:t>
            </w:r>
          </w:p>
        </w:tc>
        <w:tc>
          <w:tcPr>
            <w:tcW w:w="410" w:type="pct"/>
            <w:shd w:val="clear" w:color="auto" w:fill="auto"/>
            <w:vAlign w:val="bottom"/>
          </w:tcPr>
          <w:p w14:paraId="6E505A13" w14:textId="4CCA60D6" w:rsidR="00805B2A" w:rsidRPr="00D83CD1" w:rsidRDefault="00A52119" w:rsidP="00625CAF">
            <w:pPr>
              <w:ind w:right="-89"/>
              <w:jc w:val="right"/>
              <w:rPr>
                <w:szCs w:val="22"/>
                <w:lang w:val="en-US"/>
              </w:rPr>
            </w:pPr>
            <w:r w:rsidRPr="00D83CD1">
              <w:rPr>
                <w:szCs w:val="22"/>
                <w:lang w:val="en-US"/>
              </w:rPr>
              <w:t>-</w:t>
            </w:r>
          </w:p>
        </w:tc>
        <w:tc>
          <w:tcPr>
            <w:tcW w:w="407" w:type="pct"/>
            <w:vAlign w:val="bottom"/>
          </w:tcPr>
          <w:p w14:paraId="1B9C73CE" w14:textId="0884CF0B" w:rsidR="00805B2A" w:rsidRPr="00D83CD1" w:rsidRDefault="00805B2A" w:rsidP="00923982">
            <w:pPr>
              <w:ind w:right="-41"/>
              <w:jc w:val="right"/>
              <w:rPr>
                <w:szCs w:val="22"/>
                <w:lang w:val="en-US"/>
              </w:rPr>
            </w:pPr>
            <w:r w:rsidRPr="00D83CD1">
              <w:rPr>
                <w:szCs w:val="22"/>
                <w:lang w:val="en-US"/>
              </w:rPr>
              <w:t>70,338</w:t>
            </w:r>
          </w:p>
        </w:tc>
        <w:tc>
          <w:tcPr>
            <w:tcW w:w="399" w:type="pct"/>
            <w:shd w:val="clear" w:color="auto" w:fill="auto"/>
            <w:vAlign w:val="bottom"/>
          </w:tcPr>
          <w:p w14:paraId="5C1364B3" w14:textId="6A078F51" w:rsidR="00805B2A" w:rsidRPr="00D83CD1" w:rsidRDefault="00805B2A" w:rsidP="00625CAF">
            <w:pPr>
              <w:ind w:right="-86"/>
              <w:jc w:val="right"/>
              <w:rPr>
                <w:szCs w:val="22"/>
                <w:lang w:val="en-US"/>
              </w:rPr>
            </w:pPr>
            <w:r w:rsidRPr="00D83CD1">
              <w:rPr>
                <w:szCs w:val="22"/>
                <w:lang w:val="en-US"/>
              </w:rPr>
              <w:t>105,766</w:t>
            </w:r>
          </w:p>
        </w:tc>
      </w:tr>
      <w:tr w:rsidR="00805B2A" w:rsidRPr="00813EBE" w14:paraId="0F13D14F" w14:textId="77777777" w:rsidTr="007F5089">
        <w:trPr>
          <w:trHeight w:val="288"/>
        </w:trPr>
        <w:tc>
          <w:tcPr>
            <w:tcW w:w="1042" w:type="pct"/>
            <w:shd w:val="clear" w:color="auto" w:fill="auto"/>
            <w:vAlign w:val="bottom"/>
            <w:hideMark/>
          </w:tcPr>
          <w:p w14:paraId="74D775D7" w14:textId="40A58D4B" w:rsidR="00805B2A" w:rsidRPr="00813EBE" w:rsidRDefault="00805B2A" w:rsidP="00625CAF">
            <w:pPr>
              <w:rPr>
                <w:lang w:val="en-US"/>
              </w:rPr>
            </w:pPr>
            <w:r w:rsidRPr="00813EBE">
              <w:rPr>
                <w:lang w:val="en-US"/>
              </w:rPr>
              <w:t>Net profit during the period</w:t>
            </w:r>
          </w:p>
        </w:tc>
        <w:tc>
          <w:tcPr>
            <w:tcW w:w="410" w:type="pct"/>
            <w:shd w:val="clear" w:color="auto" w:fill="auto"/>
            <w:vAlign w:val="bottom"/>
          </w:tcPr>
          <w:p w14:paraId="08D0A3A8" w14:textId="7F59780A" w:rsidR="00805B2A" w:rsidRPr="00D83CD1" w:rsidRDefault="00A52119" w:rsidP="00625CAF">
            <w:pPr>
              <w:ind w:right="-82"/>
              <w:jc w:val="right"/>
              <w:rPr>
                <w:szCs w:val="22"/>
                <w:lang w:val="en-US"/>
              </w:rPr>
            </w:pPr>
            <w:r w:rsidRPr="00D83CD1">
              <w:rPr>
                <w:szCs w:val="22"/>
                <w:lang w:val="en-US"/>
              </w:rPr>
              <w:t>-</w:t>
            </w:r>
          </w:p>
        </w:tc>
        <w:tc>
          <w:tcPr>
            <w:tcW w:w="352" w:type="pct"/>
            <w:shd w:val="clear" w:color="auto" w:fill="auto"/>
            <w:vAlign w:val="bottom"/>
          </w:tcPr>
          <w:p w14:paraId="472322E5" w14:textId="2E17025A" w:rsidR="00805B2A" w:rsidRPr="00D83CD1" w:rsidRDefault="00A52119" w:rsidP="00625CAF">
            <w:pPr>
              <w:jc w:val="right"/>
              <w:rPr>
                <w:szCs w:val="22"/>
                <w:lang w:val="en-US"/>
              </w:rPr>
            </w:pPr>
            <w:r w:rsidRPr="00D83CD1">
              <w:rPr>
                <w:szCs w:val="22"/>
                <w:lang w:val="en-US"/>
              </w:rPr>
              <w:t>-</w:t>
            </w:r>
          </w:p>
        </w:tc>
        <w:tc>
          <w:tcPr>
            <w:tcW w:w="423" w:type="pct"/>
            <w:vAlign w:val="bottom"/>
          </w:tcPr>
          <w:p w14:paraId="14D95E10" w14:textId="79CC6150" w:rsidR="00805B2A" w:rsidRPr="00D83CD1" w:rsidRDefault="00A52119" w:rsidP="00625CAF">
            <w:pPr>
              <w:jc w:val="right"/>
              <w:rPr>
                <w:szCs w:val="22"/>
                <w:lang w:val="en-US"/>
              </w:rPr>
            </w:pPr>
            <w:r w:rsidRPr="00D83CD1">
              <w:rPr>
                <w:szCs w:val="22"/>
                <w:lang w:val="en-US"/>
              </w:rPr>
              <w:t>-</w:t>
            </w:r>
          </w:p>
        </w:tc>
        <w:tc>
          <w:tcPr>
            <w:tcW w:w="423" w:type="pct"/>
            <w:shd w:val="clear" w:color="auto" w:fill="auto"/>
            <w:vAlign w:val="bottom"/>
          </w:tcPr>
          <w:p w14:paraId="11AFDFF6" w14:textId="36A814AB" w:rsidR="00805B2A" w:rsidRPr="00D83CD1" w:rsidRDefault="00A52119" w:rsidP="00625CAF">
            <w:pPr>
              <w:ind w:right="-20"/>
              <w:jc w:val="right"/>
              <w:rPr>
                <w:szCs w:val="22"/>
                <w:lang w:val="en-US"/>
              </w:rPr>
            </w:pPr>
            <w:r w:rsidRPr="00D83CD1">
              <w:rPr>
                <w:szCs w:val="22"/>
                <w:lang w:val="en-US"/>
              </w:rPr>
              <w:t>-</w:t>
            </w:r>
          </w:p>
        </w:tc>
        <w:tc>
          <w:tcPr>
            <w:tcW w:w="385" w:type="pct"/>
            <w:shd w:val="clear" w:color="auto" w:fill="auto"/>
            <w:vAlign w:val="bottom"/>
          </w:tcPr>
          <w:p w14:paraId="232FADEC" w14:textId="6BB942D3" w:rsidR="00805B2A" w:rsidRPr="00D83CD1" w:rsidRDefault="00A52119" w:rsidP="00625CAF">
            <w:pPr>
              <w:jc w:val="right"/>
              <w:rPr>
                <w:szCs w:val="22"/>
                <w:lang w:val="en-US"/>
              </w:rPr>
            </w:pPr>
            <w:r w:rsidRPr="00D83CD1">
              <w:rPr>
                <w:szCs w:val="22"/>
                <w:lang w:val="en-US"/>
              </w:rPr>
              <w:t>-</w:t>
            </w:r>
          </w:p>
        </w:tc>
        <w:tc>
          <w:tcPr>
            <w:tcW w:w="339" w:type="pct"/>
            <w:shd w:val="clear" w:color="auto" w:fill="auto"/>
            <w:vAlign w:val="bottom"/>
          </w:tcPr>
          <w:p w14:paraId="772FEA22" w14:textId="099F9E29" w:rsidR="00805B2A" w:rsidRPr="00D83CD1" w:rsidRDefault="00A52119" w:rsidP="00625CAF">
            <w:pPr>
              <w:jc w:val="right"/>
              <w:rPr>
                <w:szCs w:val="22"/>
                <w:lang w:val="en-US"/>
              </w:rPr>
            </w:pPr>
            <w:r w:rsidRPr="00D83CD1">
              <w:rPr>
                <w:szCs w:val="22"/>
                <w:lang w:val="en-US"/>
              </w:rPr>
              <w:t>-</w:t>
            </w:r>
          </w:p>
        </w:tc>
        <w:tc>
          <w:tcPr>
            <w:tcW w:w="410" w:type="pct"/>
            <w:shd w:val="clear" w:color="auto" w:fill="auto"/>
            <w:vAlign w:val="bottom"/>
          </w:tcPr>
          <w:p w14:paraId="04360B6C" w14:textId="7B09601E" w:rsidR="00805B2A" w:rsidRPr="00D83CD1" w:rsidRDefault="00A52119" w:rsidP="00625CAF">
            <w:pPr>
              <w:jc w:val="right"/>
              <w:rPr>
                <w:szCs w:val="22"/>
                <w:lang w:val="en-US"/>
              </w:rPr>
            </w:pPr>
            <w:r w:rsidRPr="00D83CD1">
              <w:rPr>
                <w:szCs w:val="22"/>
                <w:lang w:val="en-US"/>
              </w:rPr>
              <w:t>-</w:t>
            </w:r>
          </w:p>
        </w:tc>
        <w:tc>
          <w:tcPr>
            <w:tcW w:w="410" w:type="pct"/>
            <w:shd w:val="clear" w:color="auto" w:fill="auto"/>
            <w:vAlign w:val="bottom"/>
          </w:tcPr>
          <w:p w14:paraId="2860E575" w14:textId="5A02CDC1" w:rsidR="00805B2A" w:rsidRPr="00D83CD1" w:rsidRDefault="00805B2A" w:rsidP="00625CAF">
            <w:pPr>
              <w:ind w:right="-89"/>
              <w:jc w:val="right"/>
              <w:rPr>
                <w:szCs w:val="22"/>
                <w:lang w:val="en-US"/>
              </w:rPr>
            </w:pPr>
            <w:r w:rsidRPr="00D83CD1">
              <w:rPr>
                <w:szCs w:val="22"/>
                <w:lang w:val="en-US"/>
              </w:rPr>
              <w:t>10,075,139</w:t>
            </w:r>
          </w:p>
        </w:tc>
        <w:tc>
          <w:tcPr>
            <w:tcW w:w="407" w:type="pct"/>
            <w:vAlign w:val="bottom"/>
          </w:tcPr>
          <w:p w14:paraId="4602E5A5" w14:textId="389C58E1" w:rsidR="00805B2A" w:rsidRPr="00D83CD1" w:rsidRDefault="00805B2A" w:rsidP="00923982">
            <w:pPr>
              <w:ind w:right="-41"/>
              <w:jc w:val="right"/>
              <w:rPr>
                <w:szCs w:val="22"/>
                <w:lang w:val="en-US"/>
              </w:rPr>
            </w:pPr>
            <w:r w:rsidRPr="00D83CD1">
              <w:rPr>
                <w:szCs w:val="22"/>
                <w:lang w:val="en-US"/>
              </w:rPr>
              <w:t>151,070</w:t>
            </w:r>
          </w:p>
        </w:tc>
        <w:tc>
          <w:tcPr>
            <w:tcW w:w="399" w:type="pct"/>
            <w:shd w:val="clear" w:color="auto" w:fill="auto"/>
            <w:vAlign w:val="bottom"/>
          </w:tcPr>
          <w:p w14:paraId="284F8E53" w14:textId="610A7B90" w:rsidR="00805B2A" w:rsidRPr="00D83CD1" w:rsidRDefault="00805B2A" w:rsidP="00625CAF">
            <w:pPr>
              <w:ind w:right="-86"/>
              <w:jc w:val="right"/>
              <w:rPr>
                <w:szCs w:val="22"/>
                <w:lang w:val="en-US"/>
              </w:rPr>
            </w:pPr>
            <w:r w:rsidRPr="00D83CD1">
              <w:rPr>
                <w:szCs w:val="22"/>
                <w:lang w:val="en-US"/>
              </w:rPr>
              <w:t>10,226,209</w:t>
            </w:r>
          </w:p>
        </w:tc>
      </w:tr>
      <w:tr w:rsidR="00805B2A" w:rsidRPr="00813EBE" w14:paraId="3A17A351" w14:textId="77777777" w:rsidTr="007F5089">
        <w:trPr>
          <w:trHeight w:val="288"/>
        </w:trPr>
        <w:tc>
          <w:tcPr>
            <w:tcW w:w="1042" w:type="pct"/>
            <w:shd w:val="clear" w:color="auto" w:fill="auto"/>
            <w:vAlign w:val="bottom"/>
          </w:tcPr>
          <w:p w14:paraId="729F651F" w14:textId="33FEB149" w:rsidR="00805B2A" w:rsidRPr="00813EBE" w:rsidRDefault="00805B2A" w:rsidP="00625CAF">
            <w:pPr>
              <w:rPr>
                <w:lang w:val="en-US"/>
              </w:rPr>
            </w:pPr>
            <w:r w:rsidRPr="00813EBE">
              <w:rPr>
                <w:lang w:val="en-US"/>
              </w:rPr>
              <w:t>Appropriations to reserves</w:t>
            </w:r>
          </w:p>
        </w:tc>
        <w:tc>
          <w:tcPr>
            <w:tcW w:w="410" w:type="pct"/>
            <w:shd w:val="clear" w:color="auto" w:fill="auto"/>
            <w:vAlign w:val="bottom"/>
          </w:tcPr>
          <w:p w14:paraId="67F758DC" w14:textId="2F23956B" w:rsidR="00805B2A" w:rsidRPr="00D83CD1" w:rsidRDefault="00A52119" w:rsidP="00625CAF">
            <w:pPr>
              <w:ind w:right="-82"/>
              <w:jc w:val="right"/>
              <w:rPr>
                <w:szCs w:val="22"/>
                <w:lang w:val="en-US"/>
              </w:rPr>
            </w:pPr>
            <w:r w:rsidRPr="00D83CD1">
              <w:rPr>
                <w:szCs w:val="22"/>
                <w:lang w:val="en-US"/>
              </w:rPr>
              <w:t>-</w:t>
            </w:r>
          </w:p>
        </w:tc>
        <w:tc>
          <w:tcPr>
            <w:tcW w:w="352" w:type="pct"/>
            <w:shd w:val="clear" w:color="auto" w:fill="auto"/>
            <w:vAlign w:val="bottom"/>
          </w:tcPr>
          <w:p w14:paraId="1718E0D7" w14:textId="3F3E6EF1" w:rsidR="00805B2A" w:rsidRPr="00D83CD1" w:rsidRDefault="00A52119" w:rsidP="00625CAF">
            <w:pPr>
              <w:jc w:val="right"/>
              <w:rPr>
                <w:szCs w:val="22"/>
                <w:lang w:val="en-US"/>
              </w:rPr>
            </w:pPr>
            <w:r w:rsidRPr="00D83CD1">
              <w:rPr>
                <w:szCs w:val="22"/>
                <w:lang w:val="en-US"/>
              </w:rPr>
              <w:t>-</w:t>
            </w:r>
          </w:p>
        </w:tc>
        <w:tc>
          <w:tcPr>
            <w:tcW w:w="423" w:type="pct"/>
            <w:vAlign w:val="bottom"/>
          </w:tcPr>
          <w:p w14:paraId="2BADA547" w14:textId="3586CA8C" w:rsidR="00805B2A" w:rsidRPr="00D83CD1" w:rsidRDefault="00A52119" w:rsidP="00625CAF">
            <w:pPr>
              <w:jc w:val="right"/>
              <w:rPr>
                <w:szCs w:val="22"/>
                <w:lang w:val="en-US"/>
              </w:rPr>
            </w:pPr>
            <w:r w:rsidRPr="00D83CD1">
              <w:rPr>
                <w:szCs w:val="22"/>
                <w:lang w:val="en-US"/>
              </w:rPr>
              <w:t>-</w:t>
            </w:r>
          </w:p>
        </w:tc>
        <w:tc>
          <w:tcPr>
            <w:tcW w:w="423" w:type="pct"/>
            <w:shd w:val="clear" w:color="auto" w:fill="auto"/>
            <w:vAlign w:val="bottom"/>
          </w:tcPr>
          <w:p w14:paraId="4974544E" w14:textId="39CED1ED" w:rsidR="00805B2A" w:rsidRPr="00D83CD1" w:rsidRDefault="00805B2A" w:rsidP="00625CAF">
            <w:pPr>
              <w:ind w:right="-20"/>
              <w:jc w:val="right"/>
              <w:rPr>
                <w:szCs w:val="22"/>
                <w:lang w:val="en-US"/>
              </w:rPr>
            </w:pPr>
            <w:r w:rsidRPr="00D83CD1">
              <w:rPr>
                <w:szCs w:val="22"/>
                <w:lang w:val="en-US"/>
              </w:rPr>
              <w:t>440,602</w:t>
            </w:r>
          </w:p>
        </w:tc>
        <w:tc>
          <w:tcPr>
            <w:tcW w:w="385" w:type="pct"/>
            <w:shd w:val="clear" w:color="auto" w:fill="auto"/>
            <w:vAlign w:val="bottom"/>
          </w:tcPr>
          <w:p w14:paraId="0ED302DD" w14:textId="4E584E4F" w:rsidR="00805B2A" w:rsidRPr="00D83CD1" w:rsidRDefault="00805B2A" w:rsidP="00625CAF">
            <w:pPr>
              <w:jc w:val="right"/>
              <w:rPr>
                <w:szCs w:val="22"/>
                <w:lang w:val="en-US"/>
              </w:rPr>
            </w:pPr>
            <w:r w:rsidRPr="00D83CD1">
              <w:rPr>
                <w:szCs w:val="22"/>
                <w:lang w:val="en-US"/>
              </w:rPr>
              <w:t>874,149</w:t>
            </w:r>
          </w:p>
        </w:tc>
        <w:tc>
          <w:tcPr>
            <w:tcW w:w="339" w:type="pct"/>
            <w:shd w:val="clear" w:color="auto" w:fill="auto"/>
            <w:vAlign w:val="bottom"/>
          </w:tcPr>
          <w:p w14:paraId="5021998C" w14:textId="4989306C" w:rsidR="00805B2A" w:rsidRPr="00D83CD1" w:rsidRDefault="00A52119" w:rsidP="00625CAF">
            <w:pPr>
              <w:jc w:val="right"/>
              <w:rPr>
                <w:szCs w:val="22"/>
                <w:lang w:val="en-US"/>
              </w:rPr>
            </w:pPr>
            <w:r w:rsidRPr="00D83CD1">
              <w:rPr>
                <w:szCs w:val="22"/>
                <w:lang w:val="en-US"/>
              </w:rPr>
              <w:t>-</w:t>
            </w:r>
          </w:p>
        </w:tc>
        <w:tc>
          <w:tcPr>
            <w:tcW w:w="410" w:type="pct"/>
            <w:shd w:val="clear" w:color="auto" w:fill="auto"/>
            <w:vAlign w:val="bottom"/>
          </w:tcPr>
          <w:p w14:paraId="340C71B7" w14:textId="1CD5E83E" w:rsidR="00805B2A" w:rsidRPr="00D83CD1" w:rsidRDefault="00805B2A" w:rsidP="00625CAF">
            <w:pPr>
              <w:jc w:val="right"/>
              <w:rPr>
                <w:szCs w:val="22"/>
                <w:lang w:val="en-US"/>
              </w:rPr>
            </w:pPr>
            <w:r w:rsidRPr="00D83CD1">
              <w:rPr>
                <w:szCs w:val="22"/>
                <w:lang w:val="en-US"/>
              </w:rPr>
              <w:t>1,314,751</w:t>
            </w:r>
          </w:p>
        </w:tc>
        <w:tc>
          <w:tcPr>
            <w:tcW w:w="410" w:type="pct"/>
            <w:shd w:val="clear" w:color="auto" w:fill="auto"/>
            <w:vAlign w:val="bottom"/>
          </w:tcPr>
          <w:p w14:paraId="5C735BDC" w14:textId="553B57FB" w:rsidR="00805B2A" w:rsidRPr="00D83CD1" w:rsidRDefault="00805B2A" w:rsidP="00625CAF">
            <w:pPr>
              <w:ind w:right="-89"/>
              <w:jc w:val="right"/>
              <w:rPr>
                <w:szCs w:val="22"/>
                <w:lang w:val="en-US"/>
              </w:rPr>
            </w:pPr>
            <w:r w:rsidRPr="00D83CD1">
              <w:rPr>
                <w:szCs w:val="22"/>
                <w:lang w:val="en-US"/>
              </w:rPr>
              <w:t>(1,314,751)</w:t>
            </w:r>
          </w:p>
        </w:tc>
        <w:tc>
          <w:tcPr>
            <w:tcW w:w="407" w:type="pct"/>
            <w:vAlign w:val="bottom"/>
          </w:tcPr>
          <w:p w14:paraId="5097F3B8" w14:textId="1DE41B18" w:rsidR="00805B2A" w:rsidRPr="00D83CD1" w:rsidRDefault="00A52119" w:rsidP="00923982">
            <w:pPr>
              <w:ind w:right="-41"/>
              <w:jc w:val="right"/>
              <w:rPr>
                <w:szCs w:val="22"/>
                <w:lang w:val="en-US"/>
              </w:rPr>
            </w:pPr>
            <w:r w:rsidRPr="00D83CD1">
              <w:rPr>
                <w:szCs w:val="22"/>
                <w:lang w:val="en-US"/>
              </w:rPr>
              <w:t>-</w:t>
            </w:r>
          </w:p>
        </w:tc>
        <w:tc>
          <w:tcPr>
            <w:tcW w:w="399" w:type="pct"/>
            <w:shd w:val="clear" w:color="auto" w:fill="auto"/>
            <w:vAlign w:val="bottom"/>
          </w:tcPr>
          <w:p w14:paraId="706DA9CA" w14:textId="2F17A0A8" w:rsidR="00805B2A" w:rsidRPr="00D83CD1" w:rsidRDefault="00A52119" w:rsidP="00625CAF">
            <w:pPr>
              <w:ind w:right="-86"/>
              <w:jc w:val="right"/>
              <w:rPr>
                <w:szCs w:val="22"/>
                <w:lang w:val="en-US"/>
              </w:rPr>
            </w:pPr>
            <w:r w:rsidRPr="00D83CD1">
              <w:rPr>
                <w:szCs w:val="22"/>
                <w:lang w:val="en-US"/>
              </w:rPr>
              <w:t>-</w:t>
            </w:r>
          </w:p>
        </w:tc>
      </w:tr>
      <w:tr w:rsidR="00805B2A" w:rsidRPr="00813EBE" w14:paraId="69896B94" w14:textId="77777777" w:rsidTr="007F5089">
        <w:trPr>
          <w:trHeight w:val="288"/>
        </w:trPr>
        <w:tc>
          <w:tcPr>
            <w:tcW w:w="1042" w:type="pct"/>
            <w:shd w:val="clear" w:color="auto" w:fill="auto"/>
            <w:vAlign w:val="bottom"/>
          </w:tcPr>
          <w:p w14:paraId="71899DBC" w14:textId="655B365A" w:rsidR="00805B2A" w:rsidRPr="00813EBE" w:rsidRDefault="00805B2A" w:rsidP="00625CAF">
            <w:pPr>
              <w:rPr>
                <w:lang w:val="en-US"/>
              </w:rPr>
            </w:pPr>
            <w:r w:rsidRPr="00813EBE">
              <w:rPr>
                <w:lang w:val="en-US"/>
              </w:rPr>
              <w:t>Appropriations for bonus and welfare fund</w:t>
            </w:r>
          </w:p>
        </w:tc>
        <w:tc>
          <w:tcPr>
            <w:tcW w:w="410" w:type="pct"/>
            <w:shd w:val="clear" w:color="auto" w:fill="auto"/>
            <w:vAlign w:val="bottom"/>
          </w:tcPr>
          <w:p w14:paraId="47752C22" w14:textId="60F5115B" w:rsidR="00805B2A" w:rsidRPr="00D83CD1" w:rsidRDefault="00A52119" w:rsidP="00625CAF">
            <w:pPr>
              <w:ind w:right="-82"/>
              <w:jc w:val="right"/>
              <w:rPr>
                <w:szCs w:val="22"/>
                <w:lang w:val="en-US"/>
              </w:rPr>
            </w:pPr>
            <w:r w:rsidRPr="00D83CD1">
              <w:rPr>
                <w:szCs w:val="22"/>
                <w:lang w:val="en-US"/>
              </w:rPr>
              <w:t>-</w:t>
            </w:r>
          </w:p>
        </w:tc>
        <w:tc>
          <w:tcPr>
            <w:tcW w:w="352" w:type="pct"/>
            <w:shd w:val="clear" w:color="auto" w:fill="auto"/>
            <w:vAlign w:val="bottom"/>
          </w:tcPr>
          <w:p w14:paraId="752AF17C" w14:textId="0F920913" w:rsidR="00805B2A" w:rsidRPr="00D83CD1" w:rsidRDefault="00A52119" w:rsidP="00625CAF">
            <w:pPr>
              <w:jc w:val="right"/>
              <w:rPr>
                <w:szCs w:val="22"/>
                <w:lang w:val="en-US"/>
              </w:rPr>
            </w:pPr>
            <w:r w:rsidRPr="00D83CD1">
              <w:rPr>
                <w:szCs w:val="22"/>
                <w:lang w:val="en-US"/>
              </w:rPr>
              <w:t>-</w:t>
            </w:r>
          </w:p>
        </w:tc>
        <w:tc>
          <w:tcPr>
            <w:tcW w:w="423" w:type="pct"/>
            <w:vAlign w:val="bottom"/>
          </w:tcPr>
          <w:p w14:paraId="03C2C3CF" w14:textId="2F5AF989" w:rsidR="00805B2A" w:rsidRPr="00D83CD1" w:rsidRDefault="00A52119" w:rsidP="00625CAF">
            <w:pPr>
              <w:jc w:val="right"/>
              <w:rPr>
                <w:szCs w:val="22"/>
                <w:lang w:val="en-US"/>
              </w:rPr>
            </w:pPr>
            <w:r w:rsidRPr="00D83CD1">
              <w:rPr>
                <w:szCs w:val="22"/>
                <w:lang w:val="en-US"/>
              </w:rPr>
              <w:t>-</w:t>
            </w:r>
          </w:p>
        </w:tc>
        <w:tc>
          <w:tcPr>
            <w:tcW w:w="423" w:type="pct"/>
            <w:shd w:val="clear" w:color="auto" w:fill="auto"/>
            <w:vAlign w:val="bottom"/>
          </w:tcPr>
          <w:p w14:paraId="59A0B338" w14:textId="150793EE" w:rsidR="00805B2A" w:rsidRPr="00D83CD1" w:rsidRDefault="00A52119" w:rsidP="00625CAF">
            <w:pPr>
              <w:ind w:right="-20"/>
              <w:jc w:val="right"/>
              <w:rPr>
                <w:szCs w:val="22"/>
                <w:lang w:val="en-US"/>
              </w:rPr>
            </w:pPr>
            <w:r w:rsidRPr="00D83CD1">
              <w:rPr>
                <w:szCs w:val="22"/>
                <w:lang w:val="en-US"/>
              </w:rPr>
              <w:t>-</w:t>
            </w:r>
          </w:p>
        </w:tc>
        <w:tc>
          <w:tcPr>
            <w:tcW w:w="385" w:type="pct"/>
            <w:shd w:val="clear" w:color="auto" w:fill="auto"/>
            <w:vAlign w:val="bottom"/>
          </w:tcPr>
          <w:p w14:paraId="050853B9" w14:textId="46CB847B" w:rsidR="00805B2A" w:rsidRPr="00D83CD1" w:rsidRDefault="00A52119" w:rsidP="00625CAF">
            <w:pPr>
              <w:jc w:val="right"/>
              <w:rPr>
                <w:szCs w:val="22"/>
                <w:lang w:val="en-US"/>
              </w:rPr>
            </w:pPr>
            <w:r w:rsidRPr="00D83CD1">
              <w:rPr>
                <w:szCs w:val="22"/>
                <w:lang w:val="en-US"/>
              </w:rPr>
              <w:t>-</w:t>
            </w:r>
          </w:p>
        </w:tc>
        <w:tc>
          <w:tcPr>
            <w:tcW w:w="339" w:type="pct"/>
            <w:shd w:val="clear" w:color="auto" w:fill="auto"/>
            <w:vAlign w:val="bottom"/>
          </w:tcPr>
          <w:p w14:paraId="2B8094A9" w14:textId="213EDB8E" w:rsidR="00805B2A" w:rsidRPr="00D83CD1" w:rsidRDefault="00A52119" w:rsidP="00625CAF">
            <w:pPr>
              <w:jc w:val="right"/>
              <w:rPr>
                <w:szCs w:val="22"/>
                <w:lang w:val="en-US"/>
              </w:rPr>
            </w:pPr>
            <w:r w:rsidRPr="00D83CD1">
              <w:rPr>
                <w:szCs w:val="22"/>
                <w:lang w:val="en-US"/>
              </w:rPr>
              <w:t>-</w:t>
            </w:r>
          </w:p>
        </w:tc>
        <w:tc>
          <w:tcPr>
            <w:tcW w:w="410" w:type="pct"/>
            <w:shd w:val="clear" w:color="auto" w:fill="auto"/>
            <w:vAlign w:val="bottom"/>
          </w:tcPr>
          <w:p w14:paraId="7ED3D090" w14:textId="0B8E0BFA" w:rsidR="00805B2A" w:rsidRPr="00D83CD1" w:rsidRDefault="00A52119" w:rsidP="00625CAF">
            <w:pPr>
              <w:jc w:val="right"/>
              <w:rPr>
                <w:szCs w:val="22"/>
                <w:lang w:val="en-US"/>
              </w:rPr>
            </w:pPr>
            <w:r w:rsidRPr="00D83CD1">
              <w:rPr>
                <w:szCs w:val="22"/>
                <w:lang w:val="en-US"/>
              </w:rPr>
              <w:t>-</w:t>
            </w:r>
          </w:p>
        </w:tc>
        <w:tc>
          <w:tcPr>
            <w:tcW w:w="410" w:type="pct"/>
            <w:shd w:val="clear" w:color="auto" w:fill="auto"/>
            <w:vAlign w:val="bottom"/>
          </w:tcPr>
          <w:p w14:paraId="1EF514DB" w14:textId="00884019" w:rsidR="00805B2A" w:rsidRPr="00D83CD1" w:rsidRDefault="00805B2A" w:rsidP="00625CAF">
            <w:pPr>
              <w:ind w:right="-89"/>
              <w:jc w:val="right"/>
              <w:rPr>
                <w:szCs w:val="22"/>
                <w:lang w:val="en-US"/>
              </w:rPr>
            </w:pPr>
            <w:r w:rsidRPr="00D83CD1">
              <w:rPr>
                <w:szCs w:val="22"/>
                <w:lang w:val="en-US"/>
              </w:rPr>
              <w:t>(32,000)</w:t>
            </w:r>
          </w:p>
        </w:tc>
        <w:tc>
          <w:tcPr>
            <w:tcW w:w="407" w:type="pct"/>
            <w:vAlign w:val="bottom"/>
          </w:tcPr>
          <w:p w14:paraId="3B2DE8CE" w14:textId="67AAA81B" w:rsidR="00805B2A" w:rsidRPr="00D83CD1" w:rsidRDefault="00A52119" w:rsidP="00923982">
            <w:pPr>
              <w:ind w:right="-41"/>
              <w:jc w:val="right"/>
              <w:rPr>
                <w:szCs w:val="22"/>
                <w:lang w:val="en-US"/>
              </w:rPr>
            </w:pPr>
            <w:r w:rsidRPr="00D83CD1">
              <w:rPr>
                <w:szCs w:val="22"/>
                <w:lang w:val="en-US"/>
              </w:rPr>
              <w:t>-</w:t>
            </w:r>
          </w:p>
        </w:tc>
        <w:tc>
          <w:tcPr>
            <w:tcW w:w="399" w:type="pct"/>
            <w:shd w:val="clear" w:color="auto" w:fill="auto"/>
            <w:vAlign w:val="bottom"/>
          </w:tcPr>
          <w:p w14:paraId="6B48F91B" w14:textId="0527656A" w:rsidR="00805B2A" w:rsidRPr="00D83CD1" w:rsidRDefault="00805B2A" w:rsidP="00625CAF">
            <w:pPr>
              <w:ind w:right="-86"/>
              <w:jc w:val="right"/>
              <w:rPr>
                <w:szCs w:val="22"/>
                <w:lang w:val="en-US"/>
              </w:rPr>
            </w:pPr>
            <w:r w:rsidRPr="00D83CD1">
              <w:rPr>
                <w:szCs w:val="22"/>
                <w:lang w:val="en-US"/>
              </w:rPr>
              <w:t>(32,000)</w:t>
            </w:r>
          </w:p>
        </w:tc>
      </w:tr>
      <w:tr w:rsidR="00805B2A" w:rsidRPr="00813EBE" w14:paraId="18D4A1C8" w14:textId="77777777" w:rsidTr="007F5089">
        <w:trPr>
          <w:trHeight w:val="288"/>
        </w:trPr>
        <w:tc>
          <w:tcPr>
            <w:tcW w:w="1042" w:type="pct"/>
            <w:shd w:val="clear" w:color="auto" w:fill="auto"/>
            <w:vAlign w:val="bottom"/>
          </w:tcPr>
          <w:p w14:paraId="476BB557" w14:textId="7692D164" w:rsidR="00805B2A" w:rsidRPr="00813EBE" w:rsidRDefault="003E3203" w:rsidP="00625CAF">
            <w:pPr>
              <w:rPr>
                <w:lang w:val="en-US"/>
              </w:rPr>
            </w:pPr>
            <w:proofErr w:type="spellStart"/>
            <w:r>
              <w:rPr>
                <w:lang w:val="en-US"/>
              </w:rPr>
              <w:t>Utilis</w:t>
            </w:r>
            <w:r w:rsidR="00805B2A" w:rsidRPr="00813EBE">
              <w:rPr>
                <w:lang w:val="en-US"/>
              </w:rPr>
              <w:t>ation</w:t>
            </w:r>
            <w:proofErr w:type="spellEnd"/>
            <w:r w:rsidR="00805B2A" w:rsidRPr="00813EBE">
              <w:rPr>
                <w:lang w:val="en-US"/>
              </w:rPr>
              <w:t xml:space="preserve"> of reserves</w:t>
            </w:r>
          </w:p>
        </w:tc>
        <w:tc>
          <w:tcPr>
            <w:tcW w:w="410" w:type="pct"/>
            <w:shd w:val="clear" w:color="auto" w:fill="auto"/>
            <w:vAlign w:val="bottom"/>
          </w:tcPr>
          <w:p w14:paraId="0A18A4AC" w14:textId="7E982C0E" w:rsidR="00805B2A" w:rsidRPr="00D83CD1" w:rsidRDefault="00A52119" w:rsidP="00625CAF">
            <w:pPr>
              <w:ind w:right="-82"/>
              <w:jc w:val="right"/>
              <w:rPr>
                <w:szCs w:val="22"/>
                <w:lang w:val="en-US"/>
              </w:rPr>
            </w:pPr>
            <w:r w:rsidRPr="00D83CD1">
              <w:rPr>
                <w:szCs w:val="22"/>
                <w:lang w:val="en-US"/>
              </w:rPr>
              <w:t>-</w:t>
            </w:r>
          </w:p>
        </w:tc>
        <w:tc>
          <w:tcPr>
            <w:tcW w:w="352" w:type="pct"/>
            <w:shd w:val="clear" w:color="auto" w:fill="auto"/>
            <w:vAlign w:val="bottom"/>
          </w:tcPr>
          <w:p w14:paraId="6E721AB2" w14:textId="59F2F35D" w:rsidR="00805B2A" w:rsidRPr="00D83CD1" w:rsidRDefault="00A52119" w:rsidP="00625CAF">
            <w:pPr>
              <w:jc w:val="right"/>
              <w:rPr>
                <w:szCs w:val="22"/>
                <w:lang w:val="en-US"/>
              </w:rPr>
            </w:pPr>
            <w:r w:rsidRPr="00D83CD1">
              <w:rPr>
                <w:szCs w:val="22"/>
                <w:lang w:val="en-US"/>
              </w:rPr>
              <w:t>-</w:t>
            </w:r>
          </w:p>
        </w:tc>
        <w:tc>
          <w:tcPr>
            <w:tcW w:w="423" w:type="pct"/>
            <w:vAlign w:val="bottom"/>
          </w:tcPr>
          <w:p w14:paraId="33A4E13A" w14:textId="6478DEB6" w:rsidR="00805B2A" w:rsidRPr="00D83CD1" w:rsidRDefault="00A52119" w:rsidP="00625CAF">
            <w:pPr>
              <w:jc w:val="right"/>
              <w:rPr>
                <w:szCs w:val="22"/>
                <w:lang w:val="en-US"/>
              </w:rPr>
            </w:pPr>
            <w:r w:rsidRPr="00D83CD1">
              <w:rPr>
                <w:szCs w:val="22"/>
                <w:lang w:val="en-US"/>
              </w:rPr>
              <w:t>-</w:t>
            </w:r>
          </w:p>
        </w:tc>
        <w:tc>
          <w:tcPr>
            <w:tcW w:w="423" w:type="pct"/>
            <w:shd w:val="clear" w:color="auto" w:fill="auto"/>
            <w:vAlign w:val="bottom"/>
          </w:tcPr>
          <w:p w14:paraId="53BEF3E0" w14:textId="54D05EE6" w:rsidR="00805B2A" w:rsidRPr="00D83CD1" w:rsidRDefault="00A52119" w:rsidP="00625CAF">
            <w:pPr>
              <w:ind w:right="-20"/>
              <w:jc w:val="right"/>
              <w:rPr>
                <w:szCs w:val="22"/>
                <w:lang w:val="en-US"/>
              </w:rPr>
            </w:pPr>
            <w:r w:rsidRPr="00D83CD1">
              <w:rPr>
                <w:szCs w:val="22"/>
                <w:lang w:val="en-US"/>
              </w:rPr>
              <w:t>-</w:t>
            </w:r>
          </w:p>
        </w:tc>
        <w:tc>
          <w:tcPr>
            <w:tcW w:w="385" w:type="pct"/>
            <w:shd w:val="clear" w:color="auto" w:fill="auto"/>
            <w:vAlign w:val="bottom"/>
          </w:tcPr>
          <w:p w14:paraId="5F9EB343" w14:textId="404B9CC9" w:rsidR="00805B2A" w:rsidRPr="00D83CD1" w:rsidRDefault="00805B2A" w:rsidP="00625CAF">
            <w:pPr>
              <w:jc w:val="right"/>
              <w:rPr>
                <w:szCs w:val="22"/>
                <w:lang w:val="en-US"/>
              </w:rPr>
            </w:pPr>
            <w:r w:rsidRPr="00D83CD1">
              <w:rPr>
                <w:szCs w:val="22"/>
                <w:lang w:val="en-US"/>
              </w:rPr>
              <w:t>(9,913)</w:t>
            </w:r>
          </w:p>
        </w:tc>
        <w:tc>
          <w:tcPr>
            <w:tcW w:w="339" w:type="pct"/>
            <w:shd w:val="clear" w:color="auto" w:fill="auto"/>
            <w:vAlign w:val="bottom"/>
          </w:tcPr>
          <w:p w14:paraId="664FF7D7" w14:textId="411F7989" w:rsidR="00805B2A" w:rsidRPr="00D83CD1" w:rsidRDefault="00A52119" w:rsidP="00625CAF">
            <w:pPr>
              <w:jc w:val="right"/>
              <w:rPr>
                <w:szCs w:val="22"/>
                <w:lang w:val="en-US"/>
              </w:rPr>
            </w:pPr>
            <w:r w:rsidRPr="00D83CD1">
              <w:rPr>
                <w:szCs w:val="22"/>
                <w:lang w:val="en-US"/>
              </w:rPr>
              <w:t>-</w:t>
            </w:r>
          </w:p>
        </w:tc>
        <w:tc>
          <w:tcPr>
            <w:tcW w:w="410" w:type="pct"/>
            <w:shd w:val="clear" w:color="auto" w:fill="auto"/>
            <w:vAlign w:val="bottom"/>
          </w:tcPr>
          <w:p w14:paraId="24E3DF87" w14:textId="4D65F50F" w:rsidR="00805B2A" w:rsidRPr="00D83CD1" w:rsidRDefault="00805B2A" w:rsidP="00625CAF">
            <w:pPr>
              <w:jc w:val="right"/>
              <w:rPr>
                <w:szCs w:val="22"/>
                <w:lang w:val="en-US"/>
              </w:rPr>
            </w:pPr>
            <w:r w:rsidRPr="00D83CD1">
              <w:rPr>
                <w:szCs w:val="22"/>
                <w:lang w:val="en-US"/>
              </w:rPr>
              <w:t>(9,913)</w:t>
            </w:r>
          </w:p>
        </w:tc>
        <w:tc>
          <w:tcPr>
            <w:tcW w:w="410" w:type="pct"/>
            <w:shd w:val="clear" w:color="auto" w:fill="auto"/>
            <w:vAlign w:val="bottom"/>
          </w:tcPr>
          <w:p w14:paraId="55031183" w14:textId="5C31CA08" w:rsidR="00805B2A" w:rsidRPr="00D83CD1" w:rsidRDefault="00A52119" w:rsidP="00625CAF">
            <w:pPr>
              <w:ind w:right="-89"/>
              <w:jc w:val="right"/>
              <w:rPr>
                <w:szCs w:val="22"/>
                <w:lang w:val="en-US"/>
              </w:rPr>
            </w:pPr>
            <w:r w:rsidRPr="00D83CD1">
              <w:rPr>
                <w:szCs w:val="22"/>
                <w:lang w:val="en-US"/>
              </w:rPr>
              <w:t>-</w:t>
            </w:r>
          </w:p>
        </w:tc>
        <w:tc>
          <w:tcPr>
            <w:tcW w:w="407" w:type="pct"/>
            <w:vAlign w:val="bottom"/>
          </w:tcPr>
          <w:p w14:paraId="71C3B5C3" w14:textId="2AA5D591" w:rsidR="00805B2A" w:rsidRPr="00D83CD1" w:rsidRDefault="00A52119" w:rsidP="00923982">
            <w:pPr>
              <w:ind w:right="-41"/>
              <w:jc w:val="right"/>
              <w:rPr>
                <w:szCs w:val="22"/>
                <w:lang w:val="en-US"/>
              </w:rPr>
            </w:pPr>
            <w:r w:rsidRPr="00D83CD1">
              <w:rPr>
                <w:szCs w:val="22"/>
                <w:lang w:val="en-US"/>
              </w:rPr>
              <w:t>-</w:t>
            </w:r>
          </w:p>
        </w:tc>
        <w:tc>
          <w:tcPr>
            <w:tcW w:w="399" w:type="pct"/>
            <w:shd w:val="clear" w:color="auto" w:fill="auto"/>
            <w:vAlign w:val="bottom"/>
          </w:tcPr>
          <w:p w14:paraId="7C20FE9C" w14:textId="56F9693C" w:rsidR="00805B2A" w:rsidRPr="00D83CD1" w:rsidRDefault="00805B2A" w:rsidP="00625CAF">
            <w:pPr>
              <w:ind w:right="-86"/>
              <w:jc w:val="right"/>
              <w:rPr>
                <w:szCs w:val="22"/>
                <w:lang w:val="en-US"/>
              </w:rPr>
            </w:pPr>
            <w:r w:rsidRPr="00D83CD1">
              <w:rPr>
                <w:szCs w:val="22"/>
                <w:lang w:val="en-US"/>
              </w:rPr>
              <w:t>(9,913)</w:t>
            </w:r>
          </w:p>
        </w:tc>
      </w:tr>
      <w:tr w:rsidR="00805B2A" w:rsidRPr="00813EBE" w14:paraId="01700C2E" w14:textId="77777777" w:rsidTr="007F5089">
        <w:trPr>
          <w:trHeight w:val="576"/>
        </w:trPr>
        <w:tc>
          <w:tcPr>
            <w:tcW w:w="1042" w:type="pct"/>
            <w:shd w:val="clear" w:color="auto" w:fill="auto"/>
            <w:vAlign w:val="center"/>
            <w:hideMark/>
          </w:tcPr>
          <w:p w14:paraId="5E629DEB" w14:textId="56A231C2" w:rsidR="00805B2A" w:rsidRPr="00813EBE" w:rsidRDefault="00805B2A" w:rsidP="00625CAF">
            <w:pPr>
              <w:ind w:right="-102"/>
              <w:rPr>
                <w:b/>
                <w:i/>
                <w:lang w:val="en-US"/>
              </w:rPr>
            </w:pPr>
            <w:r w:rsidRPr="00813EBE">
              <w:rPr>
                <w:b/>
                <w:lang w:val="en-US"/>
              </w:rPr>
              <w:t xml:space="preserve">Balance at </w:t>
            </w:r>
            <w:r w:rsidRPr="00813EBE">
              <w:rPr>
                <w:b/>
                <w:lang w:val="en-US"/>
              </w:rPr>
              <w:fldChar w:fldCharType="begin"/>
            </w:r>
            <w:r w:rsidRPr="00813EBE">
              <w:rPr>
                <w:b/>
                <w:lang w:val="en-US"/>
              </w:rPr>
              <w:instrText xml:space="preserve"> REF Last_year_end \h  \* MERGEFORMAT </w:instrText>
            </w:r>
            <w:r w:rsidRPr="00813EBE">
              <w:rPr>
                <w:b/>
                <w:lang w:val="en-US"/>
              </w:rPr>
            </w:r>
            <w:r w:rsidRPr="00813EBE">
              <w:rPr>
                <w:b/>
                <w:lang w:val="en-US"/>
              </w:rPr>
              <w:fldChar w:fldCharType="separate"/>
            </w:r>
            <w:r w:rsidR="0097130A" w:rsidRPr="0097130A">
              <w:rPr>
                <w:b/>
                <w:lang w:val="en-US"/>
              </w:rPr>
              <w:t>31 December 2019</w:t>
            </w:r>
            <w:r w:rsidRPr="00813EBE">
              <w:rPr>
                <w:b/>
                <w:lang w:val="en-US"/>
              </w:rPr>
              <w:fldChar w:fldCharType="end"/>
            </w:r>
            <w:r w:rsidRPr="00813EBE">
              <w:rPr>
                <w:b/>
                <w:lang w:val="en-US"/>
              </w:rPr>
              <w:t xml:space="preserve"> </w:t>
            </w:r>
            <w:r w:rsidRPr="00813EBE">
              <w:rPr>
                <w:i/>
                <w:lang w:val="en-US"/>
              </w:rPr>
              <w:t>(audited)</w:t>
            </w:r>
          </w:p>
        </w:tc>
        <w:tc>
          <w:tcPr>
            <w:tcW w:w="410" w:type="pct"/>
            <w:shd w:val="clear" w:color="auto" w:fill="auto"/>
            <w:vAlign w:val="center"/>
          </w:tcPr>
          <w:p w14:paraId="085122E8" w14:textId="394708DA" w:rsidR="00805B2A" w:rsidRPr="00D83CD1" w:rsidRDefault="00805B2A" w:rsidP="00625CAF">
            <w:pPr>
              <w:pBdr>
                <w:top w:val="single" w:sz="4" w:space="1" w:color="auto"/>
                <w:bottom w:val="double" w:sz="4" w:space="1" w:color="auto"/>
              </w:pBdr>
              <w:spacing w:before="60" w:after="60" w:line="264" w:lineRule="auto"/>
              <w:ind w:right="-82"/>
              <w:jc w:val="right"/>
              <w:rPr>
                <w:b/>
                <w:szCs w:val="22"/>
                <w:lang w:val="en-US"/>
              </w:rPr>
            </w:pPr>
            <w:r w:rsidRPr="00D83CD1">
              <w:rPr>
                <w:b/>
                <w:szCs w:val="22"/>
                <w:lang w:val="en-US"/>
              </w:rPr>
              <w:t>35,001,400</w:t>
            </w:r>
          </w:p>
        </w:tc>
        <w:tc>
          <w:tcPr>
            <w:tcW w:w="352" w:type="pct"/>
            <w:shd w:val="clear" w:color="auto" w:fill="auto"/>
            <w:vAlign w:val="center"/>
          </w:tcPr>
          <w:p w14:paraId="2BB4CC4A" w14:textId="752B55CE" w:rsidR="00805B2A" w:rsidRPr="00D83CD1" w:rsidRDefault="00805B2A" w:rsidP="00625CAF">
            <w:pPr>
              <w:pBdr>
                <w:top w:val="single" w:sz="4" w:space="1" w:color="auto"/>
                <w:bottom w:val="double" w:sz="4" w:space="1" w:color="auto"/>
              </w:pBdr>
              <w:spacing w:before="60" w:after="60" w:line="264" w:lineRule="auto"/>
              <w:jc w:val="right"/>
              <w:rPr>
                <w:b/>
                <w:szCs w:val="22"/>
                <w:lang w:val="en-US"/>
              </w:rPr>
            </w:pPr>
            <w:r w:rsidRPr="00D83CD1">
              <w:rPr>
                <w:b/>
                <w:szCs w:val="22"/>
                <w:lang w:val="en-US"/>
              </w:rPr>
              <w:t>476,567</w:t>
            </w:r>
          </w:p>
        </w:tc>
        <w:tc>
          <w:tcPr>
            <w:tcW w:w="423" w:type="pct"/>
            <w:vAlign w:val="center"/>
          </w:tcPr>
          <w:p w14:paraId="46EBAB87" w14:textId="5BAA5358" w:rsidR="00805B2A" w:rsidRPr="00D83CD1" w:rsidRDefault="00A52119" w:rsidP="00625CAF">
            <w:pPr>
              <w:pBdr>
                <w:top w:val="single" w:sz="4" w:space="1" w:color="auto"/>
                <w:bottom w:val="double" w:sz="4" w:space="1" w:color="auto"/>
              </w:pBdr>
              <w:spacing w:before="60" w:after="60" w:line="264" w:lineRule="auto"/>
              <w:jc w:val="right"/>
              <w:rPr>
                <w:b/>
                <w:szCs w:val="22"/>
                <w:lang w:val="en-US"/>
              </w:rPr>
            </w:pPr>
            <w:r w:rsidRPr="00D83CD1">
              <w:rPr>
                <w:b/>
                <w:szCs w:val="22"/>
                <w:lang w:val="en-US"/>
              </w:rPr>
              <w:t>-</w:t>
            </w:r>
          </w:p>
        </w:tc>
        <w:tc>
          <w:tcPr>
            <w:tcW w:w="423" w:type="pct"/>
            <w:shd w:val="clear" w:color="auto" w:fill="auto"/>
            <w:vAlign w:val="center"/>
          </w:tcPr>
          <w:p w14:paraId="7EB80595" w14:textId="1A87AC09" w:rsidR="00805B2A" w:rsidRPr="00D83CD1" w:rsidRDefault="00805B2A" w:rsidP="00625CAF">
            <w:pPr>
              <w:pBdr>
                <w:top w:val="single" w:sz="4" w:space="1" w:color="auto"/>
                <w:bottom w:val="double" w:sz="4" w:space="1" w:color="auto"/>
              </w:pBdr>
              <w:spacing w:before="60" w:after="60" w:line="264" w:lineRule="auto"/>
              <w:ind w:right="-20"/>
              <w:jc w:val="right"/>
              <w:rPr>
                <w:b/>
                <w:szCs w:val="22"/>
                <w:lang w:val="en-US"/>
              </w:rPr>
            </w:pPr>
            <w:r w:rsidRPr="00D83CD1">
              <w:rPr>
                <w:b/>
                <w:szCs w:val="22"/>
                <w:lang w:val="en-US"/>
              </w:rPr>
              <w:t>1,332,891</w:t>
            </w:r>
          </w:p>
        </w:tc>
        <w:tc>
          <w:tcPr>
            <w:tcW w:w="385" w:type="pct"/>
            <w:shd w:val="clear" w:color="auto" w:fill="auto"/>
            <w:vAlign w:val="center"/>
          </w:tcPr>
          <w:p w14:paraId="74BB3237" w14:textId="61DF93D5" w:rsidR="00805B2A" w:rsidRPr="00D83CD1" w:rsidRDefault="00805B2A" w:rsidP="00625CAF">
            <w:pPr>
              <w:pBdr>
                <w:top w:val="single" w:sz="4" w:space="1" w:color="auto"/>
                <w:bottom w:val="double" w:sz="4" w:space="1" w:color="auto"/>
              </w:pBdr>
              <w:spacing w:before="60" w:after="60" w:line="264" w:lineRule="auto"/>
              <w:jc w:val="right"/>
              <w:rPr>
                <w:b/>
                <w:szCs w:val="22"/>
                <w:lang w:val="en-US"/>
              </w:rPr>
            </w:pPr>
            <w:r w:rsidRPr="00D83CD1">
              <w:rPr>
                <w:b/>
                <w:szCs w:val="22"/>
                <w:lang w:val="en-US"/>
              </w:rPr>
              <w:t>3,839,319</w:t>
            </w:r>
          </w:p>
        </w:tc>
        <w:tc>
          <w:tcPr>
            <w:tcW w:w="339" w:type="pct"/>
            <w:shd w:val="clear" w:color="auto" w:fill="auto"/>
            <w:vAlign w:val="center"/>
          </w:tcPr>
          <w:p w14:paraId="4C826962" w14:textId="593745EB" w:rsidR="00805B2A" w:rsidRPr="00D83CD1" w:rsidRDefault="00805B2A" w:rsidP="00625CAF">
            <w:pPr>
              <w:pBdr>
                <w:top w:val="single" w:sz="4" w:space="1" w:color="auto"/>
                <w:bottom w:val="double" w:sz="4" w:space="1" w:color="auto"/>
              </w:pBdr>
              <w:spacing w:before="60" w:after="60" w:line="264" w:lineRule="auto"/>
              <w:jc w:val="right"/>
              <w:rPr>
                <w:b/>
                <w:szCs w:val="22"/>
                <w:lang w:val="en-US"/>
              </w:rPr>
            </w:pPr>
            <w:r w:rsidRPr="00D83CD1">
              <w:rPr>
                <w:b/>
                <w:szCs w:val="22"/>
                <w:lang w:val="en-US"/>
              </w:rPr>
              <w:t>474</w:t>
            </w:r>
          </w:p>
        </w:tc>
        <w:tc>
          <w:tcPr>
            <w:tcW w:w="410" w:type="pct"/>
            <w:shd w:val="clear" w:color="auto" w:fill="auto"/>
            <w:vAlign w:val="center"/>
          </w:tcPr>
          <w:p w14:paraId="4211A2C1" w14:textId="388225A8" w:rsidR="00805B2A" w:rsidRPr="00D83CD1" w:rsidRDefault="00805B2A" w:rsidP="00625CAF">
            <w:pPr>
              <w:pBdr>
                <w:top w:val="single" w:sz="4" w:space="1" w:color="auto"/>
                <w:bottom w:val="double" w:sz="4" w:space="1" w:color="auto"/>
              </w:pBdr>
              <w:spacing w:before="60" w:after="60" w:line="264" w:lineRule="auto"/>
              <w:jc w:val="right"/>
              <w:rPr>
                <w:b/>
                <w:szCs w:val="22"/>
                <w:lang w:val="en-US"/>
              </w:rPr>
            </w:pPr>
            <w:r w:rsidRPr="00D83CD1">
              <w:rPr>
                <w:b/>
                <w:szCs w:val="22"/>
                <w:lang w:val="en-US"/>
              </w:rPr>
              <w:t>5,172,684</w:t>
            </w:r>
          </w:p>
        </w:tc>
        <w:tc>
          <w:tcPr>
            <w:tcW w:w="410" w:type="pct"/>
            <w:shd w:val="clear" w:color="auto" w:fill="auto"/>
            <w:vAlign w:val="center"/>
          </w:tcPr>
          <w:p w14:paraId="399D8AE6" w14:textId="73EB7D56" w:rsidR="00805B2A" w:rsidRPr="00D83CD1" w:rsidRDefault="00805B2A" w:rsidP="00625CAF">
            <w:pPr>
              <w:pBdr>
                <w:top w:val="single" w:sz="4" w:space="1" w:color="auto"/>
                <w:bottom w:val="double" w:sz="4" w:space="1" w:color="auto"/>
              </w:pBdr>
              <w:spacing w:before="60" w:after="60" w:line="264" w:lineRule="auto"/>
              <w:ind w:right="-89"/>
              <w:jc w:val="right"/>
              <w:rPr>
                <w:b/>
                <w:szCs w:val="22"/>
                <w:lang w:val="en-US"/>
              </w:rPr>
            </w:pPr>
            <w:r w:rsidRPr="00D83CD1">
              <w:rPr>
                <w:b/>
                <w:szCs w:val="22"/>
                <w:lang w:val="en-US"/>
              </w:rPr>
              <w:t>21,131,391</w:t>
            </w:r>
          </w:p>
        </w:tc>
        <w:tc>
          <w:tcPr>
            <w:tcW w:w="407" w:type="pct"/>
            <w:vAlign w:val="center"/>
          </w:tcPr>
          <w:p w14:paraId="18D19E51" w14:textId="2C344E3F" w:rsidR="00805B2A" w:rsidRPr="00D83CD1" w:rsidRDefault="00805B2A" w:rsidP="00923982">
            <w:pPr>
              <w:pBdr>
                <w:top w:val="single" w:sz="4" w:space="1" w:color="auto"/>
                <w:bottom w:val="double" w:sz="4" w:space="1" w:color="auto"/>
              </w:pBdr>
              <w:spacing w:before="60" w:after="60" w:line="264" w:lineRule="auto"/>
              <w:ind w:right="-41"/>
              <w:jc w:val="right"/>
              <w:rPr>
                <w:b/>
                <w:szCs w:val="22"/>
                <w:lang w:val="en-US"/>
              </w:rPr>
            </w:pPr>
            <w:r w:rsidRPr="00D83CD1">
              <w:rPr>
                <w:b/>
                <w:szCs w:val="22"/>
                <w:lang w:val="en-US"/>
              </w:rPr>
              <w:t>290,725</w:t>
            </w:r>
          </w:p>
        </w:tc>
        <w:tc>
          <w:tcPr>
            <w:tcW w:w="399" w:type="pct"/>
            <w:shd w:val="clear" w:color="auto" w:fill="auto"/>
            <w:vAlign w:val="center"/>
          </w:tcPr>
          <w:p w14:paraId="6BE669A7" w14:textId="7927D0F2" w:rsidR="00805B2A" w:rsidRPr="00D83CD1" w:rsidRDefault="00805B2A" w:rsidP="00625CAF">
            <w:pPr>
              <w:pBdr>
                <w:top w:val="single" w:sz="4" w:space="1" w:color="auto"/>
                <w:bottom w:val="double" w:sz="4" w:space="1" w:color="auto"/>
              </w:pBdr>
              <w:spacing w:before="60" w:after="60" w:line="264" w:lineRule="auto"/>
              <w:ind w:right="-86"/>
              <w:jc w:val="right"/>
              <w:rPr>
                <w:b/>
                <w:szCs w:val="22"/>
                <w:lang w:val="en-US"/>
              </w:rPr>
            </w:pPr>
            <w:r w:rsidRPr="00D83CD1">
              <w:rPr>
                <w:b/>
                <w:szCs w:val="22"/>
                <w:lang w:val="en-US"/>
              </w:rPr>
              <w:t>62,072,767</w:t>
            </w:r>
          </w:p>
        </w:tc>
      </w:tr>
      <w:tr w:rsidR="00186CE2" w:rsidRPr="00813EBE" w14:paraId="31CAF3C5" w14:textId="77777777" w:rsidTr="007F5089">
        <w:trPr>
          <w:trHeight w:val="288"/>
        </w:trPr>
        <w:tc>
          <w:tcPr>
            <w:tcW w:w="1042" w:type="pct"/>
            <w:shd w:val="clear" w:color="auto" w:fill="auto"/>
            <w:vAlign w:val="bottom"/>
          </w:tcPr>
          <w:p w14:paraId="76AC283D" w14:textId="0FE572A0" w:rsidR="00186CE2" w:rsidRPr="00813EBE" w:rsidRDefault="00186CE2" w:rsidP="00625CAF">
            <w:pPr>
              <w:rPr>
                <w:lang w:val="en-US"/>
              </w:rPr>
            </w:pPr>
            <w:r w:rsidRPr="00813EBE">
              <w:rPr>
                <w:lang w:val="en-US"/>
              </w:rPr>
              <w:t>Net profit during the period</w:t>
            </w:r>
          </w:p>
        </w:tc>
        <w:tc>
          <w:tcPr>
            <w:tcW w:w="410" w:type="pct"/>
            <w:shd w:val="clear" w:color="auto" w:fill="auto"/>
            <w:vAlign w:val="bottom"/>
          </w:tcPr>
          <w:p w14:paraId="4590A312" w14:textId="10FE7DDB" w:rsidR="00186CE2" w:rsidRPr="00D83CD1" w:rsidRDefault="00186CE2" w:rsidP="00625CAF">
            <w:pPr>
              <w:ind w:right="-82"/>
              <w:jc w:val="right"/>
              <w:rPr>
                <w:szCs w:val="22"/>
                <w:lang w:val="en-US"/>
              </w:rPr>
            </w:pPr>
            <w:r w:rsidRPr="00D83CD1">
              <w:rPr>
                <w:szCs w:val="22"/>
                <w:lang w:val="en-US"/>
              </w:rPr>
              <w:t>-</w:t>
            </w:r>
          </w:p>
        </w:tc>
        <w:tc>
          <w:tcPr>
            <w:tcW w:w="352" w:type="pct"/>
            <w:shd w:val="clear" w:color="auto" w:fill="auto"/>
            <w:vAlign w:val="bottom"/>
          </w:tcPr>
          <w:p w14:paraId="58CCCD91" w14:textId="6A7B2D2F" w:rsidR="00186CE2" w:rsidRPr="00D83CD1" w:rsidRDefault="00186CE2" w:rsidP="00625CAF">
            <w:pPr>
              <w:jc w:val="right"/>
              <w:rPr>
                <w:szCs w:val="22"/>
                <w:lang w:val="en-US"/>
              </w:rPr>
            </w:pPr>
            <w:r w:rsidRPr="00D83CD1">
              <w:rPr>
                <w:szCs w:val="22"/>
                <w:lang w:val="en-US"/>
              </w:rPr>
              <w:t>-</w:t>
            </w:r>
          </w:p>
        </w:tc>
        <w:tc>
          <w:tcPr>
            <w:tcW w:w="423" w:type="pct"/>
            <w:vAlign w:val="bottom"/>
          </w:tcPr>
          <w:p w14:paraId="0CBF75E9" w14:textId="4B92CB8A" w:rsidR="00186CE2" w:rsidRPr="00D83CD1" w:rsidRDefault="00186CE2" w:rsidP="00625CAF">
            <w:pPr>
              <w:jc w:val="right"/>
              <w:rPr>
                <w:szCs w:val="22"/>
                <w:lang w:val="en-US"/>
              </w:rPr>
            </w:pPr>
            <w:r w:rsidRPr="00D83CD1">
              <w:rPr>
                <w:szCs w:val="22"/>
                <w:lang w:val="en-US"/>
              </w:rPr>
              <w:t>-</w:t>
            </w:r>
          </w:p>
        </w:tc>
        <w:tc>
          <w:tcPr>
            <w:tcW w:w="423" w:type="pct"/>
            <w:shd w:val="clear" w:color="auto" w:fill="auto"/>
            <w:vAlign w:val="bottom"/>
          </w:tcPr>
          <w:p w14:paraId="604E7012" w14:textId="36EEA2FE" w:rsidR="00186CE2" w:rsidRPr="00D83CD1" w:rsidRDefault="00186CE2" w:rsidP="00625CAF">
            <w:pPr>
              <w:ind w:right="-20"/>
              <w:jc w:val="right"/>
              <w:rPr>
                <w:szCs w:val="22"/>
                <w:lang w:val="en-US"/>
              </w:rPr>
            </w:pPr>
            <w:r w:rsidRPr="00D83CD1">
              <w:rPr>
                <w:szCs w:val="22"/>
                <w:lang w:val="en-US"/>
              </w:rPr>
              <w:t>-</w:t>
            </w:r>
          </w:p>
        </w:tc>
        <w:tc>
          <w:tcPr>
            <w:tcW w:w="385" w:type="pct"/>
            <w:shd w:val="clear" w:color="auto" w:fill="auto"/>
            <w:vAlign w:val="bottom"/>
          </w:tcPr>
          <w:p w14:paraId="3C2E4213" w14:textId="02DC9ACE" w:rsidR="00186CE2" w:rsidRPr="00D83CD1" w:rsidRDefault="00186CE2" w:rsidP="00625CAF">
            <w:pPr>
              <w:jc w:val="right"/>
              <w:rPr>
                <w:szCs w:val="22"/>
                <w:lang w:val="en-US"/>
              </w:rPr>
            </w:pPr>
            <w:r w:rsidRPr="00D83CD1">
              <w:rPr>
                <w:szCs w:val="22"/>
                <w:lang w:val="en-US"/>
              </w:rPr>
              <w:t>-</w:t>
            </w:r>
          </w:p>
        </w:tc>
        <w:tc>
          <w:tcPr>
            <w:tcW w:w="339" w:type="pct"/>
            <w:shd w:val="clear" w:color="auto" w:fill="auto"/>
            <w:vAlign w:val="bottom"/>
          </w:tcPr>
          <w:p w14:paraId="55A99D15" w14:textId="06B2C590" w:rsidR="00186CE2" w:rsidRPr="00D83CD1" w:rsidRDefault="00186CE2" w:rsidP="00625CAF">
            <w:pPr>
              <w:jc w:val="right"/>
              <w:rPr>
                <w:szCs w:val="22"/>
                <w:lang w:val="en-US"/>
              </w:rPr>
            </w:pPr>
            <w:r w:rsidRPr="00D83CD1">
              <w:rPr>
                <w:szCs w:val="22"/>
                <w:lang w:val="en-US"/>
              </w:rPr>
              <w:t>-</w:t>
            </w:r>
          </w:p>
        </w:tc>
        <w:tc>
          <w:tcPr>
            <w:tcW w:w="410" w:type="pct"/>
            <w:shd w:val="clear" w:color="auto" w:fill="auto"/>
            <w:vAlign w:val="bottom"/>
          </w:tcPr>
          <w:p w14:paraId="66FC01B9" w14:textId="4718F15C" w:rsidR="00186CE2" w:rsidRPr="00D83CD1" w:rsidRDefault="00186CE2" w:rsidP="00625CAF">
            <w:pPr>
              <w:jc w:val="right"/>
              <w:rPr>
                <w:szCs w:val="22"/>
                <w:lang w:val="en-US"/>
              </w:rPr>
            </w:pPr>
            <w:r w:rsidRPr="00D83CD1">
              <w:rPr>
                <w:szCs w:val="22"/>
                <w:lang w:val="en-US"/>
              </w:rPr>
              <w:t>-</w:t>
            </w:r>
          </w:p>
        </w:tc>
        <w:tc>
          <w:tcPr>
            <w:tcW w:w="410" w:type="pct"/>
            <w:shd w:val="clear" w:color="auto" w:fill="auto"/>
            <w:vAlign w:val="bottom"/>
          </w:tcPr>
          <w:p w14:paraId="6CDB00E7" w14:textId="3007A7BE" w:rsidR="00186CE2" w:rsidRPr="00D83CD1" w:rsidRDefault="00186CE2" w:rsidP="00625CAF">
            <w:pPr>
              <w:ind w:right="-89"/>
              <w:jc w:val="right"/>
              <w:rPr>
                <w:szCs w:val="22"/>
                <w:lang w:val="en-US"/>
              </w:rPr>
            </w:pPr>
            <w:r>
              <w:rPr>
                <w:color w:val="000000"/>
                <w:szCs w:val="22"/>
              </w:rPr>
              <w:t>5,272,771</w:t>
            </w:r>
          </w:p>
        </w:tc>
        <w:tc>
          <w:tcPr>
            <w:tcW w:w="407" w:type="pct"/>
            <w:vAlign w:val="bottom"/>
          </w:tcPr>
          <w:p w14:paraId="772FB136" w14:textId="79BDDF72" w:rsidR="00186CE2" w:rsidRPr="00D83CD1" w:rsidDel="0045786C" w:rsidRDefault="00186CE2" w:rsidP="00923982">
            <w:pPr>
              <w:ind w:right="-41"/>
              <w:jc w:val="right"/>
              <w:rPr>
                <w:szCs w:val="22"/>
                <w:lang w:val="en-US"/>
              </w:rPr>
            </w:pPr>
            <w:r>
              <w:rPr>
                <w:color w:val="000000"/>
                <w:szCs w:val="22"/>
              </w:rPr>
              <w:t>121,878</w:t>
            </w:r>
          </w:p>
        </w:tc>
        <w:tc>
          <w:tcPr>
            <w:tcW w:w="399" w:type="pct"/>
            <w:shd w:val="clear" w:color="auto" w:fill="auto"/>
            <w:vAlign w:val="bottom"/>
          </w:tcPr>
          <w:p w14:paraId="28BE90EF" w14:textId="5F175DA0" w:rsidR="00186CE2" w:rsidRPr="00D83CD1" w:rsidRDefault="00186CE2" w:rsidP="00625CAF">
            <w:pPr>
              <w:ind w:right="-86"/>
              <w:jc w:val="right"/>
              <w:rPr>
                <w:szCs w:val="22"/>
                <w:lang w:val="en-US"/>
              </w:rPr>
            </w:pPr>
            <w:r>
              <w:rPr>
                <w:color w:val="000000"/>
                <w:szCs w:val="22"/>
              </w:rPr>
              <w:t>5,394,649</w:t>
            </w:r>
          </w:p>
        </w:tc>
      </w:tr>
      <w:tr w:rsidR="00186CE2" w:rsidRPr="00813EBE" w14:paraId="541E2F44" w14:textId="77777777" w:rsidTr="007F5089">
        <w:trPr>
          <w:trHeight w:val="288"/>
        </w:trPr>
        <w:tc>
          <w:tcPr>
            <w:tcW w:w="1042" w:type="pct"/>
            <w:shd w:val="clear" w:color="auto" w:fill="auto"/>
            <w:vAlign w:val="bottom"/>
          </w:tcPr>
          <w:p w14:paraId="6D8A316F" w14:textId="71A6B383" w:rsidR="00186CE2" w:rsidRPr="00813EBE" w:rsidRDefault="00186CE2" w:rsidP="00625CAF">
            <w:pPr>
              <w:rPr>
                <w:lang w:val="en-US"/>
              </w:rPr>
            </w:pPr>
            <w:r>
              <w:rPr>
                <w:lang w:val="en-US"/>
              </w:rPr>
              <w:t>Dividend for Non-controlling interest</w:t>
            </w:r>
          </w:p>
        </w:tc>
        <w:tc>
          <w:tcPr>
            <w:tcW w:w="410" w:type="pct"/>
            <w:shd w:val="clear" w:color="auto" w:fill="auto"/>
            <w:vAlign w:val="bottom"/>
          </w:tcPr>
          <w:p w14:paraId="699758D2" w14:textId="149F6B26" w:rsidR="00186CE2" w:rsidRPr="00D83CD1" w:rsidRDefault="00186CE2" w:rsidP="00625CAF">
            <w:pPr>
              <w:ind w:right="-82"/>
              <w:jc w:val="right"/>
              <w:rPr>
                <w:szCs w:val="22"/>
                <w:lang w:val="en-US"/>
              </w:rPr>
            </w:pPr>
            <w:r w:rsidRPr="00D83CD1">
              <w:rPr>
                <w:szCs w:val="22"/>
                <w:lang w:val="en-US"/>
              </w:rPr>
              <w:t>-</w:t>
            </w:r>
          </w:p>
        </w:tc>
        <w:tc>
          <w:tcPr>
            <w:tcW w:w="352" w:type="pct"/>
            <w:shd w:val="clear" w:color="auto" w:fill="auto"/>
            <w:vAlign w:val="bottom"/>
          </w:tcPr>
          <w:p w14:paraId="6E3766E6" w14:textId="55837885" w:rsidR="00186CE2" w:rsidRPr="00D83CD1" w:rsidRDefault="00186CE2" w:rsidP="00625CAF">
            <w:pPr>
              <w:jc w:val="right"/>
              <w:rPr>
                <w:szCs w:val="22"/>
                <w:lang w:val="en-US"/>
              </w:rPr>
            </w:pPr>
            <w:r w:rsidRPr="00D83CD1">
              <w:rPr>
                <w:szCs w:val="22"/>
                <w:lang w:val="en-US"/>
              </w:rPr>
              <w:t>-</w:t>
            </w:r>
          </w:p>
        </w:tc>
        <w:tc>
          <w:tcPr>
            <w:tcW w:w="423" w:type="pct"/>
            <w:vAlign w:val="bottom"/>
          </w:tcPr>
          <w:p w14:paraId="5E7373FF" w14:textId="2A248A40" w:rsidR="00186CE2" w:rsidRPr="00D83CD1" w:rsidRDefault="00186CE2" w:rsidP="00625CAF">
            <w:pPr>
              <w:jc w:val="right"/>
              <w:rPr>
                <w:szCs w:val="22"/>
                <w:lang w:val="en-US"/>
              </w:rPr>
            </w:pPr>
            <w:r w:rsidRPr="00D83CD1">
              <w:rPr>
                <w:szCs w:val="22"/>
                <w:lang w:val="en-US"/>
              </w:rPr>
              <w:t>-</w:t>
            </w:r>
          </w:p>
        </w:tc>
        <w:tc>
          <w:tcPr>
            <w:tcW w:w="423" w:type="pct"/>
            <w:shd w:val="clear" w:color="auto" w:fill="auto"/>
            <w:vAlign w:val="bottom"/>
          </w:tcPr>
          <w:p w14:paraId="0E35F3F4" w14:textId="2B0CF6A0" w:rsidR="00186CE2" w:rsidRPr="00D83CD1" w:rsidRDefault="00186CE2" w:rsidP="00625CAF">
            <w:pPr>
              <w:ind w:right="-20"/>
              <w:jc w:val="right"/>
              <w:rPr>
                <w:szCs w:val="22"/>
                <w:lang w:val="en-US"/>
              </w:rPr>
            </w:pPr>
            <w:r w:rsidRPr="00D83CD1">
              <w:rPr>
                <w:szCs w:val="22"/>
                <w:lang w:val="en-US"/>
              </w:rPr>
              <w:t>-</w:t>
            </w:r>
          </w:p>
        </w:tc>
        <w:tc>
          <w:tcPr>
            <w:tcW w:w="385" w:type="pct"/>
            <w:shd w:val="clear" w:color="auto" w:fill="auto"/>
            <w:vAlign w:val="bottom"/>
          </w:tcPr>
          <w:p w14:paraId="46DC83D9" w14:textId="62868DC8" w:rsidR="00186CE2" w:rsidRPr="00D83CD1" w:rsidRDefault="00186CE2" w:rsidP="00625CAF">
            <w:pPr>
              <w:jc w:val="right"/>
              <w:rPr>
                <w:szCs w:val="22"/>
                <w:lang w:val="en-US"/>
              </w:rPr>
            </w:pPr>
            <w:r w:rsidRPr="00D83CD1">
              <w:rPr>
                <w:szCs w:val="22"/>
                <w:lang w:val="en-US"/>
              </w:rPr>
              <w:t>-</w:t>
            </w:r>
          </w:p>
        </w:tc>
        <w:tc>
          <w:tcPr>
            <w:tcW w:w="339" w:type="pct"/>
            <w:shd w:val="clear" w:color="auto" w:fill="auto"/>
            <w:vAlign w:val="bottom"/>
          </w:tcPr>
          <w:p w14:paraId="14BAFC1E" w14:textId="5108F2BD" w:rsidR="00186CE2" w:rsidRPr="00D83CD1" w:rsidRDefault="00186CE2" w:rsidP="00625CAF">
            <w:pPr>
              <w:jc w:val="right"/>
              <w:rPr>
                <w:szCs w:val="22"/>
                <w:lang w:val="en-US"/>
              </w:rPr>
            </w:pPr>
            <w:r w:rsidRPr="00D83CD1">
              <w:rPr>
                <w:szCs w:val="22"/>
                <w:lang w:val="en-US"/>
              </w:rPr>
              <w:t>-</w:t>
            </w:r>
          </w:p>
        </w:tc>
        <w:tc>
          <w:tcPr>
            <w:tcW w:w="410" w:type="pct"/>
            <w:shd w:val="clear" w:color="auto" w:fill="auto"/>
            <w:vAlign w:val="bottom"/>
          </w:tcPr>
          <w:p w14:paraId="6466CE08" w14:textId="643A97BB" w:rsidR="00186CE2" w:rsidRPr="00D83CD1" w:rsidRDefault="00186CE2" w:rsidP="00625CAF">
            <w:pPr>
              <w:jc w:val="right"/>
              <w:rPr>
                <w:szCs w:val="22"/>
                <w:lang w:val="en-US"/>
              </w:rPr>
            </w:pPr>
            <w:r w:rsidRPr="00D83CD1">
              <w:rPr>
                <w:szCs w:val="22"/>
                <w:lang w:val="en-US"/>
              </w:rPr>
              <w:t>-</w:t>
            </w:r>
          </w:p>
        </w:tc>
        <w:tc>
          <w:tcPr>
            <w:tcW w:w="410" w:type="pct"/>
            <w:shd w:val="clear" w:color="auto" w:fill="auto"/>
            <w:vAlign w:val="bottom"/>
          </w:tcPr>
          <w:p w14:paraId="56FAFF84" w14:textId="1FB15B07" w:rsidR="00186CE2" w:rsidRPr="00D83CD1" w:rsidRDefault="00186CE2" w:rsidP="00625CAF">
            <w:pPr>
              <w:ind w:right="-89"/>
              <w:jc w:val="right"/>
              <w:rPr>
                <w:szCs w:val="22"/>
                <w:lang w:val="en-US"/>
              </w:rPr>
            </w:pPr>
            <w:r>
              <w:rPr>
                <w:color w:val="000000"/>
                <w:szCs w:val="22"/>
              </w:rPr>
              <w:t>-</w:t>
            </w:r>
          </w:p>
        </w:tc>
        <w:tc>
          <w:tcPr>
            <w:tcW w:w="407" w:type="pct"/>
            <w:vAlign w:val="bottom"/>
          </w:tcPr>
          <w:p w14:paraId="76295965" w14:textId="02394E76" w:rsidR="00186CE2" w:rsidRPr="00D83CD1" w:rsidDel="0045786C" w:rsidRDefault="00186CE2" w:rsidP="00923982">
            <w:pPr>
              <w:ind w:right="-41"/>
              <w:jc w:val="right"/>
              <w:rPr>
                <w:szCs w:val="22"/>
                <w:lang w:val="en-US"/>
              </w:rPr>
            </w:pPr>
            <w:r>
              <w:rPr>
                <w:color w:val="000000"/>
                <w:szCs w:val="22"/>
              </w:rPr>
              <w:t>(37,079)</w:t>
            </w:r>
          </w:p>
        </w:tc>
        <w:tc>
          <w:tcPr>
            <w:tcW w:w="399" w:type="pct"/>
            <w:shd w:val="clear" w:color="auto" w:fill="auto"/>
            <w:vAlign w:val="bottom"/>
          </w:tcPr>
          <w:p w14:paraId="2B576DDB" w14:textId="52C3FB13" w:rsidR="00186CE2" w:rsidRPr="00D83CD1" w:rsidRDefault="00186CE2" w:rsidP="00625CAF">
            <w:pPr>
              <w:ind w:right="-86"/>
              <w:jc w:val="right"/>
              <w:rPr>
                <w:szCs w:val="22"/>
                <w:lang w:val="en-US"/>
              </w:rPr>
            </w:pPr>
            <w:r>
              <w:rPr>
                <w:color w:val="000000"/>
                <w:szCs w:val="22"/>
              </w:rPr>
              <w:t>(37,079)</w:t>
            </w:r>
          </w:p>
        </w:tc>
      </w:tr>
      <w:tr w:rsidR="00186CE2" w:rsidRPr="00813EBE" w14:paraId="5DFC74E5" w14:textId="77777777" w:rsidTr="007F5089">
        <w:trPr>
          <w:trHeight w:val="288"/>
        </w:trPr>
        <w:tc>
          <w:tcPr>
            <w:tcW w:w="1042" w:type="pct"/>
            <w:shd w:val="clear" w:color="auto" w:fill="auto"/>
            <w:vAlign w:val="bottom"/>
          </w:tcPr>
          <w:p w14:paraId="7C3E6A31" w14:textId="587BBBE9" w:rsidR="00186CE2" w:rsidRPr="00813EBE" w:rsidRDefault="00186CE2" w:rsidP="00625CAF">
            <w:pPr>
              <w:rPr>
                <w:lang w:val="en-US"/>
              </w:rPr>
            </w:pPr>
            <w:proofErr w:type="spellStart"/>
            <w:r>
              <w:rPr>
                <w:lang w:val="en-US"/>
              </w:rPr>
              <w:t>Utilis</w:t>
            </w:r>
            <w:r w:rsidRPr="00813EBE">
              <w:rPr>
                <w:lang w:val="en-US"/>
              </w:rPr>
              <w:t>ation</w:t>
            </w:r>
            <w:proofErr w:type="spellEnd"/>
            <w:r w:rsidRPr="00813EBE">
              <w:rPr>
                <w:lang w:val="en-US"/>
              </w:rPr>
              <w:t xml:space="preserve"> of reserves</w:t>
            </w:r>
          </w:p>
        </w:tc>
        <w:tc>
          <w:tcPr>
            <w:tcW w:w="410" w:type="pct"/>
            <w:shd w:val="clear" w:color="auto" w:fill="auto"/>
            <w:vAlign w:val="bottom"/>
          </w:tcPr>
          <w:p w14:paraId="017CE5FF" w14:textId="2EFC59DB" w:rsidR="00186CE2" w:rsidRPr="00D83CD1" w:rsidRDefault="00186CE2" w:rsidP="00625CAF">
            <w:pPr>
              <w:ind w:right="-82"/>
              <w:jc w:val="right"/>
              <w:rPr>
                <w:szCs w:val="22"/>
                <w:lang w:val="en-US"/>
              </w:rPr>
            </w:pPr>
            <w:r w:rsidRPr="00D83CD1">
              <w:rPr>
                <w:szCs w:val="22"/>
                <w:lang w:val="en-US"/>
              </w:rPr>
              <w:t>-</w:t>
            </w:r>
          </w:p>
        </w:tc>
        <w:tc>
          <w:tcPr>
            <w:tcW w:w="352" w:type="pct"/>
            <w:shd w:val="clear" w:color="auto" w:fill="auto"/>
            <w:vAlign w:val="bottom"/>
          </w:tcPr>
          <w:p w14:paraId="2F90156B" w14:textId="2D640860" w:rsidR="00186CE2" w:rsidRPr="00D83CD1" w:rsidRDefault="00186CE2" w:rsidP="00625CAF">
            <w:pPr>
              <w:jc w:val="right"/>
              <w:rPr>
                <w:szCs w:val="22"/>
                <w:lang w:val="en-US"/>
              </w:rPr>
            </w:pPr>
            <w:r w:rsidRPr="00D83CD1">
              <w:rPr>
                <w:szCs w:val="22"/>
                <w:lang w:val="en-US"/>
              </w:rPr>
              <w:t>-</w:t>
            </w:r>
          </w:p>
        </w:tc>
        <w:tc>
          <w:tcPr>
            <w:tcW w:w="423" w:type="pct"/>
            <w:vAlign w:val="bottom"/>
          </w:tcPr>
          <w:p w14:paraId="49AC2455" w14:textId="26F15752" w:rsidR="00186CE2" w:rsidRPr="00D83CD1" w:rsidRDefault="00186CE2" w:rsidP="00625CAF">
            <w:pPr>
              <w:jc w:val="right"/>
              <w:rPr>
                <w:szCs w:val="22"/>
                <w:lang w:val="en-US"/>
              </w:rPr>
            </w:pPr>
            <w:r w:rsidRPr="00D83CD1">
              <w:rPr>
                <w:szCs w:val="22"/>
                <w:lang w:val="en-US"/>
              </w:rPr>
              <w:t>-</w:t>
            </w:r>
          </w:p>
        </w:tc>
        <w:tc>
          <w:tcPr>
            <w:tcW w:w="423" w:type="pct"/>
            <w:shd w:val="clear" w:color="auto" w:fill="auto"/>
            <w:vAlign w:val="bottom"/>
          </w:tcPr>
          <w:p w14:paraId="1524D7F2" w14:textId="7034BF83" w:rsidR="00186CE2" w:rsidRPr="00D83CD1" w:rsidRDefault="00186CE2" w:rsidP="00625CAF">
            <w:pPr>
              <w:ind w:right="-20"/>
              <w:jc w:val="right"/>
              <w:rPr>
                <w:szCs w:val="22"/>
                <w:lang w:val="en-US"/>
              </w:rPr>
            </w:pPr>
            <w:r w:rsidRPr="00D83CD1">
              <w:rPr>
                <w:szCs w:val="22"/>
                <w:lang w:val="en-US"/>
              </w:rPr>
              <w:t>-</w:t>
            </w:r>
          </w:p>
        </w:tc>
        <w:tc>
          <w:tcPr>
            <w:tcW w:w="385" w:type="pct"/>
            <w:shd w:val="clear" w:color="auto" w:fill="auto"/>
            <w:vAlign w:val="bottom"/>
          </w:tcPr>
          <w:p w14:paraId="417D1A7B" w14:textId="56325DBB" w:rsidR="00186CE2" w:rsidRPr="00D83CD1" w:rsidRDefault="00186CE2" w:rsidP="00625CAF">
            <w:pPr>
              <w:jc w:val="right"/>
              <w:rPr>
                <w:szCs w:val="22"/>
                <w:lang w:val="en-US"/>
              </w:rPr>
            </w:pPr>
            <w:r w:rsidRPr="00D83CD1">
              <w:rPr>
                <w:szCs w:val="22"/>
                <w:lang w:val="en-US"/>
              </w:rPr>
              <w:t>(24)</w:t>
            </w:r>
          </w:p>
        </w:tc>
        <w:tc>
          <w:tcPr>
            <w:tcW w:w="339" w:type="pct"/>
            <w:shd w:val="clear" w:color="auto" w:fill="auto"/>
            <w:vAlign w:val="bottom"/>
          </w:tcPr>
          <w:p w14:paraId="776DCA08" w14:textId="727CE30D" w:rsidR="00186CE2" w:rsidRPr="00D83CD1" w:rsidRDefault="00186CE2" w:rsidP="00625CAF">
            <w:pPr>
              <w:jc w:val="right"/>
              <w:rPr>
                <w:szCs w:val="22"/>
                <w:lang w:val="en-US"/>
              </w:rPr>
            </w:pPr>
            <w:r w:rsidRPr="00D83CD1">
              <w:rPr>
                <w:szCs w:val="22"/>
                <w:lang w:val="en-US"/>
              </w:rPr>
              <w:t>-</w:t>
            </w:r>
          </w:p>
        </w:tc>
        <w:tc>
          <w:tcPr>
            <w:tcW w:w="410" w:type="pct"/>
            <w:shd w:val="clear" w:color="auto" w:fill="auto"/>
            <w:vAlign w:val="bottom"/>
          </w:tcPr>
          <w:p w14:paraId="49EC7D95" w14:textId="51E563AF" w:rsidR="00186CE2" w:rsidRPr="00D83CD1" w:rsidRDefault="00186CE2" w:rsidP="00625CAF">
            <w:pPr>
              <w:jc w:val="right"/>
              <w:rPr>
                <w:szCs w:val="22"/>
                <w:lang w:val="en-US"/>
              </w:rPr>
            </w:pPr>
            <w:r w:rsidRPr="00D83CD1">
              <w:rPr>
                <w:szCs w:val="22"/>
                <w:lang w:val="en-US"/>
              </w:rPr>
              <w:t>(24)</w:t>
            </w:r>
          </w:p>
        </w:tc>
        <w:tc>
          <w:tcPr>
            <w:tcW w:w="410" w:type="pct"/>
            <w:shd w:val="clear" w:color="auto" w:fill="auto"/>
            <w:vAlign w:val="bottom"/>
          </w:tcPr>
          <w:p w14:paraId="109A8D88" w14:textId="35CC1382" w:rsidR="00186CE2" w:rsidRPr="00D83CD1" w:rsidRDefault="00186CE2" w:rsidP="00625CAF">
            <w:pPr>
              <w:ind w:right="-89"/>
              <w:jc w:val="right"/>
              <w:rPr>
                <w:szCs w:val="22"/>
                <w:lang w:val="en-US"/>
              </w:rPr>
            </w:pPr>
            <w:r>
              <w:rPr>
                <w:color w:val="000000"/>
                <w:szCs w:val="22"/>
              </w:rPr>
              <w:t>-</w:t>
            </w:r>
          </w:p>
        </w:tc>
        <w:tc>
          <w:tcPr>
            <w:tcW w:w="407" w:type="pct"/>
            <w:vAlign w:val="bottom"/>
          </w:tcPr>
          <w:p w14:paraId="14344A10" w14:textId="38E8E068" w:rsidR="00186CE2" w:rsidRPr="00D83CD1" w:rsidRDefault="00186CE2" w:rsidP="00923982">
            <w:pPr>
              <w:ind w:right="-41"/>
              <w:jc w:val="right"/>
              <w:rPr>
                <w:szCs w:val="22"/>
                <w:lang w:val="en-US"/>
              </w:rPr>
            </w:pPr>
            <w:r>
              <w:rPr>
                <w:color w:val="000000"/>
                <w:szCs w:val="22"/>
              </w:rPr>
              <w:t>-</w:t>
            </w:r>
          </w:p>
        </w:tc>
        <w:tc>
          <w:tcPr>
            <w:tcW w:w="399" w:type="pct"/>
            <w:shd w:val="clear" w:color="auto" w:fill="auto"/>
            <w:vAlign w:val="bottom"/>
          </w:tcPr>
          <w:p w14:paraId="350A0F5F" w14:textId="4890D731" w:rsidR="00186CE2" w:rsidRPr="00D83CD1" w:rsidRDefault="00186CE2" w:rsidP="00625CAF">
            <w:pPr>
              <w:ind w:right="-86"/>
              <w:jc w:val="right"/>
              <w:rPr>
                <w:szCs w:val="22"/>
                <w:lang w:val="en-US"/>
              </w:rPr>
            </w:pPr>
            <w:r>
              <w:rPr>
                <w:color w:val="000000"/>
                <w:szCs w:val="22"/>
              </w:rPr>
              <w:t>(24)</w:t>
            </w:r>
          </w:p>
        </w:tc>
      </w:tr>
      <w:tr w:rsidR="00186CE2" w:rsidRPr="00813EBE" w14:paraId="20FBB39A" w14:textId="77777777" w:rsidTr="007F5089">
        <w:trPr>
          <w:trHeight w:val="288"/>
        </w:trPr>
        <w:tc>
          <w:tcPr>
            <w:tcW w:w="1042" w:type="pct"/>
            <w:shd w:val="clear" w:color="auto" w:fill="auto"/>
            <w:vAlign w:val="bottom"/>
          </w:tcPr>
          <w:p w14:paraId="093359F8" w14:textId="6A8A4F0D" w:rsidR="00186CE2" w:rsidRPr="00813EBE" w:rsidRDefault="00186CE2" w:rsidP="00625CAF">
            <w:pPr>
              <w:rPr>
                <w:lang w:val="en-US"/>
              </w:rPr>
            </w:pPr>
            <w:r w:rsidRPr="00813EBE">
              <w:rPr>
                <w:lang w:val="en-US"/>
              </w:rPr>
              <w:t>Other movements</w:t>
            </w:r>
          </w:p>
        </w:tc>
        <w:tc>
          <w:tcPr>
            <w:tcW w:w="410" w:type="pct"/>
            <w:shd w:val="clear" w:color="auto" w:fill="auto"/>
            <w:vAlign w:val="bottom"/>
          </w:tcPr>
          <w:p w14:paraId="120F2A1B" w14:textId="375349D9" w:rsidR="00186CE2" w:rsidRPr="00D83CD1" w:rsidRDefault="00186CE2" w:rsidP="00625CAF">
            <w:pPr>
              <w:ind w:right="-82"/>
              <w:jc w:val="right"/>
              <w:rPr>
                <w:szCs w:val="22"/>
                <w:lang w:val="en-US"/>
              </w:rPr>
            </w:pPr>
            <w:r w:rsidRPr="00D83CD1">
              <w:rPr>
                <w:szCs w:val="22"/>
                <w:lang w:val="en-US"/>
              </w:rPr>
              <w:t>-</w:t>
            </w:r>
          </w:p>
        </w:tc>
        <w:tc>
          <w:tcPr>
            <w:tcW w:w="352" w:type="pct"/>
            <w:shd w:val="clear" w:color="auto" w:fill="auto"/>
            <w:vAlign w:val="bottom"/>
          </w:tcPr>
          <w:p w14:paraId="6ACF0B53" w14:textId="6C5C4ABF" w:rsidR="00186CE2" w:rsidRPr="00D83CD1" w:rsidRDefault="00186CE2" w:rsidP="00625CAF">
            <w:pPr>
              <w:jc w:val="right"/>
              <w:rPr>
                <w:szCs w:val="22"/>
                <w:lang w:val="en-US"/>
              </w:rPr>
            </w:pPr>
            <w:r w:rsidRPr="00D83CD1">
              <w:rPr>
                <w:szCs w:val="22"/>
                <w:lang w:val="en-US"/>
              </w:rPr>
              <w:t>(5)</w:t>
            </w:r>
          </w:p>
        </w:tc>
        <w:tc>
          <w:tcPr>
            <w:tcW w:w="423" w:type="pct"/>
            <w:vAlign w:val="bottom"/>
          </w:tcPr>
          <w:p w14:paraId="080D0232" w14:textId="0E8AEB6E" w:rsidR="00186CE2" w:rsidRPr="00D83CD1" w:rsidRDefault="00186CE2" w:rsidP="00625CAF">
            <w:pPr>
              <w:jc w:val="right"/>
              <w:rPr>
                <w:szCs w:val="22"/>
                <w:lang w:val="en-US"/>
              </w:rPr>
            </w:pPr>
            <w:r w:rsidRPr="00D83CD1">
              <w:rPr>
                <w:szCs w:val="22"/>
                <w:lang w:val="en-US"/>
              </w:rPr>
              <w:t>(1,105)</w:t>
            </w:r>
          </w:p>
        </w:tc>
        <w:tc>
          <w:tcPr>
            <w:tcW w:w="423" w:type="pct"/>
            <w:shd w:val="clear" w:color="auto" w:fill="auto"/>
            <w:vAlign w:val="bottom"/>
          </w:tcPr>
          <w:p w14:paraId="5A564532" w14:textId="57F8BB72" w:rsidR="00186CE2" w:rsidRPr="00D83CD1" w:rsidRDefault="00186CE2" w:rsidP="00625CAF">
            <w:pPr>
              <w:ind w:right="-20"/>
              <w:jc w:val="right"/>
              <w:rPr>
                <w:szCs w:val="22"/>
                <w:lang w:val="en-US"/>
              </w:rPr>
            </w:pPr>
            <w:r w:rsidRPr="00D83CD1">
              <w:rPr>
                <w:szCs w:val="22"/>
                <w:lang w:val="en-US"/>
              </w:rPr>
              <w:t>-</w:t>
            </w:r>
          </w:p>
        </w:tc>
        <w:tc>
          <w:tcPr>
            <w:tcW w:w="385" w:type="pct"/>
            <w:shd w:val="clear" w:color="auto" w:fill="auto"/>
            <w:vAlign w:val="bottom"/>
          </w:tcPr>
          <w:p w14:paraId="3AA975BE" w14:textId="1845AB3F" w:rsidR="00186CE2" w:rsidRPr="00D83CD1" w:rsidRDefault="00186CE2" w:rsidP="00625CAF">
            <w:pPr>
              <w:jc w:val="right"/>
              <w:rPr>
                <w:szCs w:val="22"/>
                <w:lang w:val="en-US"/>
              </w:rPr>
            </w:pPr>
            <w:r w:rsidRPr="00D83CD1">
              <w:rPr>
                <w:szCs w:val="22"/>
                <w:lang w:val="en-US"/>
              </w:rPr>
              <w:t>-</w:t>
            </w:r>
          </w:p>
        </w:tc>
        <w:tc>
          <w:tcPr>
            <w:tcW w:w="339" w:type="pct"/>
            <w:shd w:val="clear" w:color="auto" w:fill="auto"/>
            <w:vAlign w:val="bottom"/>
          </w:tcPr>
          <w:p w14:paraId="1216C70E" w14:textId="6FC79969" w:rsidR="00186CE2" w:rsidRPr="00D83CD1" w:rsidRDefault="00186CE2" w:rsidP="00625CAF">
            <w:pPr>
              <w:jc w:val="right"/>
              <w:rPr>
                <w:szCs w:val="22"/>
                <w:lang w:val="en-US"/>
              </w:rPr>
            </w:pPr>
            <w:r w:rsidRPr="00D83CD1">
              <w:rPr>
                <w:szCs w:val="22"/>
                <w:lang w:val="en-US"/>
              </w:rPr>
              <w:t>-</w:t>
            </w:r>
          </w:p>
        </w:tc>
        <w:tc>
          <w:tcPr>
            <w:tcW w:w="410" w:type="pct"/>
            <w:shd w:val="clear" w:color="auto" w:fill="auto"/>
            <w:vAlign w:val="bottom"/>
          </w:tcPr>
          <w:p w14:paraId="0EDF0D13" w14:textId="20684A08" w:rsidR="00186CE2" w:rsidRPr="00D83CD1" w:rsidRDefault="00186CE2" w:rsidP="00625CAF">
            <w:pPr>
              <w:jc w:val="right"/>
              <w:rPr>
                <w:szCs w:val="22"/>
                <w:lang w:val="en-US"/>
              </w:rPr>
            </w:pPr>
            <w:r w:rsidRPr="00D83CD1">
              <w:rPr>
                <w:szCs w:val="22"/>
                <w:lang w:val="en-US"/>
              </w:rPr>
              <w:t>-</w:t>
            </w:r>
          </w:p>
        </w:tc>
        <w:tc>
          <w:tcPr>
            <w:tcW w:w="410" w:type="pct"/>
            <w:shd w:val="clear" w:color="auto" w:fill="auto"/>
            <w:vAlign w:val="bottom"/>
          </w:tcPr>
          <w:p w14:paraId="1E055318" w14:textId="0482E019" w:rsidR="00186CE2" w:rsidRPr="00D83CD1" w:rsidRDefault="00186CE2" w:rsidP="00625CAF">
            <w:pPr>
              <w:ind w:right="-89"/>
              <w:jc w:val="right"/>
              <w:rPr>
                <w:szCs w:val="22"/>
                <w:lang w:val="en-US"/>
              </w:rPr>
            </w:pPr>
            <w:r>
              <w:rPr>
                <w:color w:val="000000"/>
                <w:szCs w:val="22"/>
              </w:rPr>
              <w:t>-</w:t>
            </w:r>
          </w:p>
        </w:tc>
        <w:tc>
          <w:tcPr>
            <w:tcW w:w="407" w:type="pct"/>
            <w:vAlign w:val="bottom"/>
          </w:tcPr>
          <w:p w14:paraId="4D51743E" w14:textId="59DDD0D2" w:rsidR="00186CE2" w:rsidRPr="00D83CD1" w:rsidRDefault="00186CE2" w:rsidP="00923982">
            <w:pPr>
              <w:ind w:right="-41"/>
              <w:jc w:val="right"/>
              <w:rPr>
                <w:szCs w:val="22"/>
                <w:lang w:val="en-US"/>
              </w:rPr>
            </w:pPr>
            <w:r>
              <w:rPr>
                <w:color w:val="000000"/>
                <w:szCs w:val="22"/>
              </w:rPr>
              <w:t>-</w:t>
            </w:r>
          </w:p>
        </w:tc>
        <w:tc>
          <w:tcPr>
            <w:tcW w:w="399" w:type="pct"/>
            <w:shd w:val="clear" w:color="auto" w:fill="auto"/>
            <w:vAlign w:val="bottom"/>
          </w:tcPr>
          <w:p w14:paraId="48E55506" w14:textId="2B28B092" w:rsidR="00186CE2" w:rsidRPr="00D83CD1" w:rsidRDefault="00186CE2" w:rsidP="00625CAF">
            <w:pPr>
              <w:ind w:right="-86"/>
              <w:jc w:val="right"/>
              <w:rPr>
                <w:szCs w:val="22"/>
                <w:lang w:val="en-US"/>
              </w:rPr>
            </w:pPr>
            <w:r>
              <w:rPr>
                <w:color w:val="000000"/>
                <w:szCs w:val="22"/>
              </w:rPr>
              <w:t>(1,110)</w:t>
            </w:r>
          </w:p>
        </w:tc>
      </w:tr>
      <w:tr w:rsidR="00186CE2" w:rsidRPr="00813EBE" w14:paraId="42636264" w14:textId="77777777" w:rsidTr="007F5089">
        <w:trPr>
          <w:trHeight w:val="466"/>
        </w:trPr>
        <w:tc>
          <w:tcPr>
            <w:tcW w:w="1042" w:type="pct"/>
            <w:shd w:val="clear" w:color="auto" w:fill="auto"/>
            <w:vAlign w:val="center"/>
            <w:hideMark/>
          </w:tcPr>
          <w:p w14:paraId="378C3A0D" w14:textId="5DFFB332" w:rsidR="00186CE2" w:rsidRPr="00813EBE" w:rsidRDefault="00186CE2" w:rsidP="00625CAF">
            <w:pPr>
              <w:rPr>
                <w:b/>
                <w:lang w:val="en-US"/>
              </w:rPr>
            </w:pPr>
            <w:r w:rsidRPr="00813EBE">
              <w:rPr>
                <w:b/>
                <w:lang w:val="en-US"/>
              </w:rPr>
              <w:t xml:space="preserve">Balance at </w:t>
            </w:r>
            <w:r w:rsidRPr="00813EBE">
              <w:rPr>
                <w:b/>
                <w:lang w:val="en-US"/>
              </w:rPr>
              <w:fldChar w:fldCharType="begin"/>
            </w:r>
            <w:r w:rsidRPr="00813EBE">
              <w:rPr>
                <w:b/>
                <w:lang w:val="en-US"/>
              </w:rPr>
              <w:instrText xml:space="preserve"> REF Period_end \h  \* MERGEFORMAT </w:instrText>
            </w:r>
            <w:r w:rsidRPr="00813EBE">
              <w:rPr>
                <w:b/>
                <w:lang w:val="en-US"/>
              </w:rPr>
            </w:r>
            <w:r w:rsidRPr="00813EBE">
              <w:rPr>
                <w:b/>
                <w:lang w:val="en-US"/>
              </w:rPr>
              <w:fldChar w:fldCharType="separate"/>
            </w:r>
            <w:r w:rsidR="0097130A" w:rsidRPr="0097130A">
              <w:rPr>
                <w:b/>
                <w:lang w:val="en-US"/>
              </w:rPr>
              <w:t>30 June 2020</w:t>
            </w:r>
            <w:r w:rsidRPr="00813EBE">
              <w:rPr>
                <w:b/>
                <w:lang w:val="en-US"/>
              </w:rPr>
              <w:fldChar w:fldCharType="end"/>
            </w:r>
          </w:p>
        </w:tc>
        <w:tc>
          <w:tcPr>
            <w:tcW w:w="410" w:type="pct"/>
            <w:shd w:val="clear" w:color="auto" w:fill="auto"/>
            <w:vAlign w:val="center"/>
          </w:tcPr>
          <w:p w14:paraId="199BC6E3" w14:textId="64CF001D" w:rsidR="00186CE2" w:rsidRPr="00D83CD1" w:rsidRDefault="00186CE2" w:rsidP="00625CAF">
            <w:pPr>
              <w:pBdr>
                <w:top w:val="single" w:sz="4" w:space="1" w:color="auto"/>
                <w:bottom w:val="double" w:sz="4" w:space="1" w:color="auto"/>
              </w:pBdr>
              <w:spacing w:before="60" w:after="60" w:line="264" w:lineRule="auto"/>
              <w:ind w:right="-82"/>
              <w:jc w:val="right"/>
              <w:rPr>
                <w:b/>
                <w:szCs w:val="22"/>
                <w:lang w:val="en-US"/>
              </w:rPr>
            </w:pPr>
            <w:r w:rsidRPr="00D83CD1">
              <w:rPr>
                <w:b/>
                <w:bCs/>
                <w:iCs/>
                <w:color w:val="000000"/>
                <w:szCs w:val="22"/>
              </w:rPr>
              <w:t>35,001,400</w:t>
            </w:r>
          </w:p>
        </w:tc>
        <w:tc>
          <w:tcPr>
            <w:tcW w:w="352" w:type="pct"/>
            <w:shd w:val="clear" w:color="auto" w:fill="auto"/>
            <w:vAlign w:val="center"/>
          </w:tcPr>
          <w:p w14:paraId="0829B4DB" w14:textId="3C048915" w:rsidR="00186CE2" w:rsidRPr="00D83CD1" w:rsidRDefault="00186CE2" w:rsidP="00625CAF">
            <w:pPr>
              <w:pBdr>
                <w:top w:val="single" w:sz="4" w:space="1" w:color="auto"/>
                <w:bottom w:val="double" w:sz="4" w:space="1" w:color="auto"/>
              </w:pBdr>
              <w:spacing w:before="60" w:after="60" w:line="264" w:lineRule="auto"/>
              <w:jc w:val="right"/>
              <w:rPr>
                <w:b/>
                <w:szCs w:val="22"/>
                <w:lang w:val="en-US"/>
              </w:rPr>
            </w:pPr>
            <w:r w:rsidRPr="00D83CD1">
              <w:rPr>
                <w:b/>
                <w:bCs/>
                <w:iCs/>
                <w:color w:val="000000"/>
                <w:szCs w:val="22"/>
              </w:rPr>
              <w:t>476,562</w:t>
            </w:r>
          </w:p>
        </w:tc>
        <w:tc>
          <w:tcPr>
            <w:tcW w:w="423" w:type="pct"/>
            <w:vAlign w:val="center"/>
          </w:tcPr>
          <w:p w14:paraId="5B4F45CD" w14:textId="44A7EBFE" w:rsidR="00186CE2" w:rsidRPr="00D83CD1" w:rsidRDefault="00186CE2" w:rsidP="00625CAF">
            <w:pPr>
              <w:pBdr>
                <w:top w:val="single" w:sz="4" w:space="1" w:color="auto"/>
                <w:bottom w:val="double" w:sz="4" w:space="1" w:color="auto"/>
              </w:pBdr>
              <w:spacing w:before="60" w:after="60" w:line="264" w:lineRule="auto"/>
              <w:jc w:val="right"/>
              <w:rPr>
                <w:b/>
                <w:szCs w:val="22"/>
                <w:lang w:val="en-US"/>
              </w:rPr>
            </w:pPr>
            <w:r w:rsidRPr="00D83CD1">
              <w:rPr>
                <w:b/>
                <w:bCs/>
                <w:iCs/>
                <w:color w:val="000000"/>
                <w:szCs w:val="22"/>
              </w:rPr>
              <w:t>(1,105)</w:t>
            </w:r>
          </w:p>
        </w:tc>
        <w:tc>
          <w:tcPr>
            <w:tcW w:w="423" w:type="pct"/>
            <w:shd w:val="clear" w:color="auto" w:fill="auto"/>
            <w:vAlign w:val="center"/>
          </w:tcPr>
          <w:p w14:paraId="2A9719A9" w14:textId="7B64712A" w:rsidR="00186CE2" w:rsidRPr="00D83CD1" w:rsidRDefault="00186CE2" w:rsidP="00625CAF">
            <w:pPr>
              <w:pBdr>
                <w:top w:val="single" w:sz="4" w:space="1" w:color="auto"/>
                <w:bottom w:val="double" w:sz="4" w:space="1" w:color="auto"/>
              </w:pBdr>
              <w:spacing w:before="60" w:after="60" w:line="264" w:lineRule="auto"/>
              <w:ind w:right="-20"/>
              <w:jc w:val="right"/>
              <w:rPr>
                <w:b/>
                <w:szCs w:val="22"/>
                <w:lang w:val="en-US"/>
              </w:rPr>
            </w:pPr>
            <w:r w:rsidRPr="00D83CD1">
              <w:rPr>
                <w:b/>
                <w:bCs/>
                <w:iCs/>
                <w:color w:val="000000"/>
                <w:szCs w:val="22"/>
              </w:rPr>
              <w:t>1,332,891</w:t>
            </w:r>
          </w:p>
        </w:tc>
        <w:tc>
          <w:tcPr>
            <w:tcW w:w="385" w:type="pct"/>
            <w:shd w:val="clear" w:color="auto" w:fill="auto"/>
            <w:vAlign w:val="center"/>
          </w:tcPr>
          <w:p w14:paraId="01C029E3" w14:textId="3B43E38C" w:rsidR="00186CE2" w:rsidRPr="00D83CD1" w:rsidRDefault="00186CE2" w:rsidP="00625CAF">
            <w:pPr>
              <w:pBdr>
                <w:top w:val="single" w:sz="4" w:space="1" w:color="auto"/>
                <w:bottom w:val="double" w:sz="4" w:space="1" w:color="auto"/>
              </w:pBdr>
              <w:spacing w:before="60" w:after="60" w:line="264" w:lineRule="auto"/>
              <w:jc w:val="right"/>
              <w:rPr>
                <w:b/>
                <w:szCs w:val="22"/>
                <w:lang w:val="en-US"/>
              </w:rPr>
            </w:pPr>
            <w:r w:rsidRPr="00D83CD1">
              <w:rPr>
                <w:b/>
                <w:bCs/>
                <w:iCs/>
                <w:color w:val="000000"/>
                <w:szCs w:val="22"/>
              </w:rPr>
              <w:t>3,839,295</w:t>
            </w:r>
          </w:p>
        </w:tc>
        <w:tc>
          <w:tcPr>
            <w:tcW w:w="339" w:type="pct"/>
            <w:shd w:val="clear" w:color="auto" w:fill="auto"/>
            <w:vAlign w:val="center"/>
          </w:tcPr>
          <w:p w14:paraId="44139380" w14:textId="73E43397" w:rsidR="00186CE2" w:rsidRPr="00D83CD1" w:rsidRDefault="00186CE2" w:rsidP="00625CAF">
            <w:pPr>
              <w:pBdr>
                <w:top w:val="single" w:sz="4" w:space="1" w:color="auto"/>
                <w:bottom w:val="double" w:sz="4" w:space="1" w:color="auto"/>
              </w:pBdr>
              <w:spacing w:before="60" w:after="60" w:line="264" w:lineRule="auto"/>
              <w:jc w:val="right"/>
              <w:rPr>
                <w:b/>
                <w:szCs w:val="22"/>
                <w:lang w:val="en-US"/>
              </w:rPr>
            </w:pPr>
            <w:r w:rsidRPr="00D83CD1">
              <w:rPr>
                <w:b/>
                <w:bCs/>
                <w:iCs/>
                <w:color w:val="000000"/>
                <w:szCs w:val="22"/>
              </w:rPr>
              <w:t>474</w:t>
            </w:r>
          </w:p>
        </w:tc>
        <w:tc>
          <w:tcPr>
            <w:tcW w:w="410" w:type="pct"/>
            <w:shd w:val="clear" w:color="auto" w:fill="auto"/>
            <w:vAlign w:val="center"/>
          </w:tcPr>
          <w:p w14:paraId="3E0E6B85" w14:textId="26153F86" w:rsidR="00186CE2" w:rsidRPr="00D83CD1" w:rsidRDefault="00186CE2" w:rsidP="00625CAF">
            <w:pPr>
              <w:pBdr>
                <w:top w:val="single" w:sz="4" w:space="1" w:color="auto"/>
                <w:bottom w:val="double" w:sz="4" w:space="1" w:color="auto"/>
              </w:pBdr>
              <w:spacing w:before="60" w:after="60" w:line="264" w:lineRule="auto"/>
              <w:jc w:val="right"/>
              <w:rPr>
                <w:b/>
                <w:szCs w:val="22"/>
                <w:lang w:val="en-US"/>
              </w:rPr>
            </w:pPr>
            <w:r w:rsidRPr="00D83CD1">
              <w:rPr>
                <w:b/>
                <w:bCs/>
                <w:iCs/>
                <w:color w:val="000000"/>
                <w:szCs w:val="22"/>
              </w:rPr>
              <w:t>5,172,660</w:t>
            </w:r>
          </w:p>
        </w:tc>
        <w:tc>
          <w:tcPr>
            <w:tcW w:w="410" w:type="pct"/>
            <w:shd w:val="clear" w:color="auto" w:fill="auto"/>
            <w:vAlign w:val="center"/>
          </w:tcPr>
          <w:p w14:paraId="4A3FABE0" w14:textId="48CAAF26" w:rsidR="00186CE2" w:rsidRPr="00D83CD1" w:rsidRDefault="00186CE2" w:rsidP="00625CAF">
            <w:pPr>
              <w:pBdr>
                <w:top w:val="single" w:sz="4" w:space="1" w:color="auto"/>
                <w:bottom w:val="double" w:sz="4" w:space="1" w:color="auto"/>
              </w:pBdr>
              <w:spacing w:before="60" w:after="60" w:line="264" w:lineRule="auto"/>
              <w:ind w:right="-89"/>
              <w:jc w:val="right"/>
              <w:rPr>
                <w:b/>
                <w:szCs w:val="22"/>
                <w:lang w:val="en-US"/>
              </w:rPr>
            </w:pPr>
            <w:r>
              <w:rPr>
                <w:b/>
                <w:bCs/>
                <w:color w:val="000000"/>
                <w:szCs w:val="22"/>
              </w:rPr>
              <w:t>26,404,162</w:t>
            </w:r>
          </w:p>
        </w:tc>
        <w:tc>
          <w:tcPr>
            <w:tcW w:w="407" w:type="pct"/>
            <w:vAlign w:val="center"/>
          </w:tcPr>
          <w:p w14:paraId="0A856EF8" w14:textId="524BA3B8" w:rsidR="00186CE2" w:rsidRPr="00D83CD1" w:rsidDel="0045786C" w:rsidRDefault="00186CE2" w:rsidP="00923982">
            <w:pPr>
              <w:pBdr>
                <w:top w:val="single" w:sz="4" w:space="1" w:color="auto"/>
                <w:bottom w:val="double" w:sz="4" w:space="1" w:color="auto"/>
              </w:pBdr>
              <w:spacing w:before="60" w:after="60" w:line="264" w:lineRule="auto"/>
              <w:ind w:right="-41"/>
              <w:jc w:val="right"/>
              <w:rPr>
                <w:b/>
                <w:szCs w:val="22"/>
                <w:lang w:val="en-US"/>
              </w:rPr>
            </w:pPr>
            <w:r>
              <w:rPr>
                <w:b/>
                <w:bCs/>
                <w:color w:val="000000"/>
                <w:szCs w:val="22"/>
              </w:rPr>
              <w:t>375,524</w:t>
            </w:r>
          </w:p>
        </w:tc>
        <w:tc>
          <w:tcPr>
            <w:tcW w:w="399" w:type="pct"/>
            <w:shd w:val="clear" w:color="auto" w:fill="auto"/>
            <w:vAlign w:val="center"/>
          </w:tcPr>
          <w:p w14:paraId="07B1930F" w14:textId="19C92E1D" w:rsidR="00186CE2" w:rsidRPr="00D83CD1" w:rsidRDefault="00186CE2" w:rsidP="00625CAF">
            <w:pPr>
              <w:pBdr>
                <w:top w:val="single" w:sz="4" w:space="1" w:color="auto"/>
                <w:bottom w:val="double" w:sz="4" w:space="1" w:color="auto"/>
              </w:pBdr>
              <w:spacing w:before="60" w:after="60" w:line="264" w:lineRule="auto"/>
              <w:ind w:right="-86"/>
              <w:jc w:val="right"/>
              <w:rPr>
                <w:b/>
                <w:szCs w:val="22"/>
                <w:lang w:val="en-US"/>
              </w:rPr>
            </w:pPr>
            <w:r>
              <w:rPr>
                <w:b/>
                <w:bCs/>
                <w:color w:val="000000"/>
                <w:szCs w:val="22"/>
              </w:rPr>
              <w:t>67,429,203</w:t>
            </w:r>
          </w:p>
        </w:tc>
      </w:tr>
    </w:tbl>
    <w:p w14:paraId="3521DE9A" w14:textId="6662C064" w:rsidR="007364C8" w:rsidRPr="00813EBE" w:rsidRDefault="00DC41BB" w:rsidP="00625CAF">
      <w:pPr>
        <w:pStyle w:val="subheading1"/>
        <w:tabs>
          <w:tab w:val="clear" w:pos="840"/>
          <w:tab w:val="clear" w:pos="5103"/>
          <w:tab w:val="clear" w:pos="7000"/>
          <w:tab w:val="clear" w:pos="8448"/>
          <w:tab w:val="left" w:pos="1245"/>
        </w:tabs>
        <w:ind w:left="0" w:right="0" w:firstLine="0"/>
        <w:rPr>
          <w:sz w:val="22"/>
          <w:szCs w:val="22"/>
          <w:lang w:val="en-US"/>
        </w:rPr>
        <w:sectPr w:rsidR="007364C8" w:rsidRPr="00813EBE" w:rsidSect="007364C8">
          <w:headerReference w:type="even" r:id="rId35"/>
          <w:headerReference w:type="default" r:id="rId36"/>
          <w:headerReference w:type="first" r:id="rId37"/>
          <w:footnotePr>
            <w:numRestart w:val="eachPage"/>
          </w:footnotePr>
          <w:pgSz w:w="16834" w:h="11907" w:orient="landscape" w:code="9"/>
          <w:pgMar w:top="1440" w:right="1440" w:bottom="862" w:left="1582" w:header="992" w:footer="833" w:gutter="0"/>
          <w:cols w:space="0"/>
        </w:sectPr>
      </w:pPr>
      <w:r w:rsidRPr="00813EBE">
        <w:rPr>
          <w:sz w:val="22"/>
          <w:szCs w:val="22"/>
          <w:lang w:val="en-US"/>
        </w:rPr>
        <w:tab/>
      </w:r>
    </w:p>
    <w:tbl>
      <w:tblPr>
        <w:tblW w:w="8061" w:type="dxa"/>
        <w:tblInd w:w="828" w:type="dxa"/>
        <w:tblLayout w:type="fixed"/>
        <w:tblLook w:val="0000" w:firstRow="0" w:lastRow="0" w:firstColumn="0" w:lastColumn="0" w:noHBand="0" w:noVBand="0"/>
      </w:tblPr>
      <w:tblGrid>
        <w:gridCol w:w="4363"/>
        <w:gridCol w:w="1721"/>
        <w:gridCol w:w="263"/>
        <w:gridCol w:w="1714"/>
      </w:tblGrid>
      <w:tr w:rsidR="00DF03C7" w:rsidRPr="00813EBE" w14:paraId="0165662C" w14:textId="77777777" w:rsidTr="002D7096">
        <w:trPr>
          <w:trHeight w:val="66"/>
        </w:trPr>
        <w:tc>
          <w:tcPr>
            <w:tcW w:w="4363" w:type="dxa"/>
            <w:tcMar>
              <w:left w:w="108" w:type="dxa"/>
              <w:right w:w="108" w:type="dxa"/>
            </w:tcMar>
          </w:tcPr>
          <w:p w14:paraId="25C3E4A0" w14:textId="77777777" w:rsidR="00DF03C7" w:rsidRPr="00813EBE" w:rsidRDefault="00DF03C7" w:rsidP="00625CAF">
            <w:pPr>
              <w:widowControl w:val="0"/>
              <w:ind w:left="-86" w:hanging="26"/>
              <w:rPr>
                <w:b/>
                <w:szCs w:val="22"/>
                <w:lang w:val="en-US"/>
              </w:rPr>
            </w:pPr>
            <w:r w:rsidRPr="00813EBE">
              <w:rPr>
                <w:b/>
                <w:szCs w:val="22"/>
                <w:lang w:val="en-US"/>
              </w:rPr>
              <w:lastRenderedPageBreak/>
              <w:t>Share capital</w:t>
            </w:r>
          </w:p>
        </w:tc>
        <w:tc>
          <w:tcPr>
            <w:tcW w:w="1721" w:type="dxa"/>
            <w:tcMar>
              <w:left w:w="108" w:type="dxa"/>
              <w:right w:w="108" w:type="dxa"/>
            </w:tcMar>
          </w:tcPr>
          <w:p w14:paraId="67269DC6" w14:textId="7EC110DD" w:rsidR="00DF03C7" w:rsidRPr="00813EBE" w:rsidRDefault="00E667DE" w:rsidP="00625CAF">
            <w:pPr>
              <w:keepNext/>
              <w:keepLines/>
              <w:ind w:left="57" w:right="-85"/>
              <w:jc w:val="right"/>
              <w:rPr>
                <w:i/>
                <w:szCs w:val="22"/>
                <w:lang w:val="en-US"/>
              </w:rPr>
            </w:pPr>
            <w:r w:rsidRPr="00813EBE">
              <w:rPr>
                <w:i/>
                <w:szCs w:val="22"/>
                <w:lang w:val="en-US"/>
              </w:rPr>
              <w:fldChar w:fldCharType="begin"/>
            </w:r>
            <w:r w:rsidRPr="00813EBE">
              <w:rPr>
                <w:i/>
                <w:szCs w:val="22"/>
                <w:lang w:val="en-US"/>
              </w:rPr>
              <w:instrText xml:space="preserve"> REF CYE_short \h </w:instrText>
            </w:r>
            <w:r w:rsidR="00D369C5" w:rsidRPr="00813EBE">
              <w:rPr>
                <w:i/>
                <w:szCs w:val="22"/>
                <w:lang w:val="en-US"/>
              </w:rPr>
              <w:instrText xml:space="preserve"> \* MERGEFORMAT </w:instrText>
            </w:r>
            <w:r w:rsidRPr="00813EBE">
              <w:rPr>
                <w:i/>
                <w:szCs w:val="22"/>
                <w:lang w:val="en-US"/>
              </w:rPr>
            </w:r>
            <w:r w:rsidRPr="00813EBE">
              <w:rPr>
                <w:i/>
                <w:szCs w:val="22"/>
                <w:lang w:val="en-US"/>
              </w:rPr>
              <w:fldChar w:fldCharType="separate"/>
            </w:r>
            <w:r w:rsidR="0097130A" w:rsidRPr="0097130A">
              <w:rPr>
                <w:i/>
                <w:iCs/>
                <w:color w:val="000000"/>
                <w:szCs w:val="21"/>
                <w:lang w:val="en-US"/>
              </w:rPr>
              <w:t>06/30/2020</w:t>
            </w:r>
            <w:r w:rsidRPr="00813EBE">
              <w:rPr>
                <w:i/>
                <w:szCs w:val="22"/>
                <w:lang w:val="en-US"/>
              </w:rPr>
              <w:fldChar w:fldCharType="end"/>
            </w:r>
          </w:p>
        </w:tc>
        <w:tc>
          <w:tcPr>
            <w:tcW w:w="263" w:type="dxa"/>
            <w:vAlign w:val="bottom"/>
          </w:tcPr>
          <w:p w14:paraId="4F7F91FD" w14:textId="77777777" w:rsidR="00DF03C7" w:rsidRPr="00813EBE" w:rsidRDefault="00DF03C7" w:rsidP="00625CAF">
            <w:pPr>
              <w:keepNext/>
              <w:keepLines/>
              <w:ind w:left="57" w:right="-85"/>
              <w:jc w:val="right"/>
              <w:rPr>
                <w:i/>
                <w:szCs w:val="22"/>
                <w:lang w:val="en-US"/>
              </w:rPr>
            </w:pPr>
          </w:p>
        </w:tc>
        <w:tc>
          <w:tcPr>
            <w:tcW w:w="1714" w:type="dxa"/>
            <w:tcMar>
              <w:left w:w="108" w:type="dxa"/>
              <w:right w:w="108" w:type="dxa"/>
            </w:tcMar>
            <w:vAlign w:val="bottom"/>
          </w:tcPr>
          <w:p w14:paraId="5131DFD9" w14:textId="6CE47C75" w:rsidR="00DF03C7" w:rsidRPr="00813EBE" w:rsidRDefault="00E667DE" w:rsidP="00625CAF">
            <w:pPr>
              <w:keepNext/>
              <w:keepLines/>
              <w:ind w:left="57" w:right="-86"/>
              <w:jc w:val="right"/>
              <w:rPr>
                <w:i/>
                <w:szCs w:val="22"/>
                <w:lang w:val="en-US"/>
              </w:rPr>
            </w:pPr>
            <w:r w:rsidRPr="00813EBE">
              <w:rPr>
                <w:i/>
                <w:szCs w:val="22"/>
                <w:lang w:val="en-US"/>
              </w:rPr>
              <w:fldChar w:fldCharType="begin"/>
            </w:r>
            <w:r w:rsidRPr="00813EBE">
              <w:rPr>
                <w:i/>
                <w:szCs w:val="22"/>
                <w:lang w:val="en-US"/>
              </w:rPr>
              <w:instrText xml:space="preserve"> REF LYE_short \h </w:instrText>
            </w:r>
            <w:r w:rsidR="00D369C5" w:rsidRPr="00813EBE">
              <w:rPr>
                <w:i/>
                <w:szCs w:val="22"/>
                <w:lang w:val="en-US"/>
              </w:rPr>
              <w:instrText xml:space="preserve"> \* MERGEFORMAT </w:instrText>
            </w:r>
            <w:r w:rsidRPr="00813EBE">
              <w:rPr>
                <w:i/>
                <w:szCs w:val="22"/>
                <w:lang w:val="en-US"/>
              </w:rPr>
            </w:r>
            <w:r w:rsidRPr="00813EBE">
              <w:rPr>
                <w:i/>
                <w:szCs w:val="22"/>
                <w:lang w:val="en-US"/>
              </w:rPr>
              <w:fldChar w:fldCharType="separate"/>
            </w:r>
            <w:r w:rsidR="0097130A" w:rsidRPr="0097130A">
              <w:rPr>
                <w:i/>
                <w:iCs/>
                <w:color w:val="000000"/>
                <w:szCs w:val="21"/>
                <w:lang w:val="en-US"/>
              </w:rPr>
              <w:t>12/31/2019</w:t>
            </w:r>
            <w:r w:rsidRPr="00813EBE">
              <w:rPr>
                <w:i/>
                <w:szCs w:val="22"/>
                <w:lang w:val="en-US"/>
              </w:rPr>
              <w:fldChar w:fldCharType="end"/>
            </w:r>
          </w:p>
        </w:tc>
      </w:tr>
      <w:tr w:rsidR="00DF03C7" w:rsidRPr="00813EBE" w14:paraId="42086DE8" w14:textId="77777777" w:rsidTr="002D7096">
        <w:trPr>
          <w:trHeight w:val="66"/>
        </w:trPr>
        <w:tc>
          <w:tcPr>
            <w:tcW w:w="4363" w:type="dxa"/>
            <w:tcMar>
              <w:left w:w="108" w:type="dxa"/>
              <w:right w:w="108" w:type="dxa"/>
            </w:tcMar>
          </w:tcPr>
          <w:p w14:paraId="2A0D4D66" w14:textId="77777777" w:rsidR="00DF03C7" w:rsidRPr="00813EBE" w:rsidRDefault="00DF03C7" w:rsidP="00625CAF">
            <w:pPr>
              <w:widowControl w:val="0"/>
              <w:ind w:left="-86"/>
              <w:rPr>
                <w:i/>
                <w:szCs w:val="22"/>
                <w:lang w:val="en-US"/>
              </w:rPr>
            </w:pPr>
          </w:p>
        </w:tc>
        <w:tc>
          <w:tcPr>
            <w:tcW w:w="1721" w:type="dxa"/>
            <w:tcMar>
              <w:left w:w="108" w:type="dxa"/>
              <w:right w:w="108" w:type="dxa"/>
            </w:tcMar>
            <w:vAlign w:val="bottom"/>
          </w:tcPr>
          <w:p w14:paraId="5B5F0A5C" w14:textId="77777777" w:rsidR="00DF03C7" w:rsidRPr="00813EBE" w:rsidRDefault="00DF03C7" w:rsidP="00625CAF">
            <w:pPr>
              <w:keepNext/>
              <w:keepLines/>
              <w:ind w:left="-45" w:right="-85"/>
              <w:jc w:val="right"/>
              <w:rPr>
                <w:i/>
                <w:szCs w:val="22"/>
                <w:lang w:val="en-US"/>
              </w:rPr>
            </w:pPr>
            <w:r w:rsidRPr="00813EBE">
              <w:rPr>
                <w:i/>
                <w:szCs w:val="22"/>
                <w:lang w:val="en-US"/>
              </w:rPr>
              <w:t>Number of shares</w:t>
            </w:r>
          </w:p>
        </w:tc>
        <w:tc>
          <w:tcPr>
            <w:tcW w:w="263" w:type="dxa"/>
          </w:tcPr>
          <w:p w14:paraId="681D5BA0" w14:textId="77777777" w:rsidR="00DF03C7" w:rsidRPr="00813EBE" w:rsidRDefault="00DF03C7" w:rsidP="00625CAF">
            <w:pPr>
              <w:keepNext/>
              <w:keepLines/>
              <w:ind w:left="57" w:right="-85"/>
              <w:jc w:val="right"/>
              <w:rPr>
                <w:i/>
                <w:szCs w:val="22"/>
                <w:lang w:val="en-US"/>
              </w:rPr>
            </w:pPr>
          </w:p>
        </w:tc>
        <w:tc>
          <w:tcPr>
            <w:tcW w:w="1714" w:type="dxa"/>
            <w:tcMar>
              <w:left w:w="108" w:type="dxa"/>
              <w:right w:w="108" w:type="dxa"/>
            </w:tcMar>
            <w:vAlign w:val="bottom"/>
          </w:tcPr>
          <w:p w14:paraId="4950F65F" w14:textId="77777777" w:rsidR="00DF03C7" w:rsidRPr="00813EBE" w:rsidRDefault="00DF03C7" w:rsidP="00625CAF">
            <w:pPr>
              <w:keepNext/>
              <w:keepLines/>
              <w:ind w:left="-68" w:right="-86"/>
              <w:jc w:val="right"/>
              <w:rPr>
                <w:i/>
                <w:szCs w:val="22"/>
                <w:lang w:val="en-US"/>
              </w:rPr>
            </w:pPr>
            <w:r w:rsidRPr="00813EBE">
              <w:rPr>
                <w:i/>
                <w:szCs w:val="22"/>
                <w:lang w:val="en-US"/>
              </w:rPr>
              <w:t>Number of shares</w:t>
            </w:r>
          </w:p>
        </w:tc>
      </w:tr>
      <w:tr w:rsidR="00717C96" w:rsidRPr="00813EBE" w14:paraId="60A6C770" w14:textId="77777777" w:rsidTr="002D7096">
        <w:trPr>
          <w:trHeight w:val="66"/>
        </w:trPr>
        <w:tc>
          <w:tcPr>
            <w:tcW w:w="4363" w:type="dxa"/>
            <w:tcMar>
              <w:left w:w="108" w:type="dxa"/>
              <w:right w:w="108" w:type="dxa"/>
            </w:tcMar>
          </w:tcPr>
          <w:p w14:paraId="4B7BEAA8" w14:textId="77777777" w:rsidR="00717C96" w:rsidRPr="00813EBE" w:rsidRDefault="00717C96" w:rsidP="00625CAF">
            <w:pPr>
              <w:widowControl w:val="0"/>
              <w:ind w:left="-86"/>
              <w:rPr>
                <w:i/>
                <w:szCs w:val="22"/>
                <w:lang w:val="en-US"/>
              </w:rPr>
            </w:pPr>
          </w:p>
        </w:tc>
        <w:tc>
          <w:tcPr>
            <w:tcW w:w="1721" w:type="dxa"/>
            <w:tcMar>
              <w:left w:w="108" w:type="dxa"/>
              <w:right w:w="108" w:type="dxa"/>
            </w:tcMar>
            <w:vAlign w:val="bottom"/>
          </w:tcPr>
          <w:p w14:paraId="6BE5FFE0" w14:textId="77777777" w:rsidR="00717C96" w:rsidRPr="00813EBE" w:rsidRDefault="00717C96" w:rsidP="00625CAF">
            <w:pPr>
              <w:keepNext/>
              <w:keepLines/>
              <w:pBdr>
                <w:bottom w:val="single" w:sz="4" w:space="0" w:color="auto"/>
              </w:pBdr>
              <w:ind w:left="58" w:right="-85"/>
              <w:jc w:val="right"/>
              <w:rPr>
                <w:i/>
                <w:szCs w:val="22"/>
                <w:lang w:val="en-US"/>
              </w:rPr>
            </w:pPr>
          </w:p>
        </w:tc>
        <w:tc>
          <w:tcPr>
            <w:tcW w:w="263" w:type="dxa"/>
          </w:tcPr>
          <w:p w14:paraId="71963433" w14:textId="77777777" w:rsidR="00717C96" w:rsidRPr="00813EBE" w:rsidRDefault="00717C96" w:rsidP="00625CAF">
            <w:pPr>
              <w:keepNext/>
              <w:keepLines/>
              <w:ind w:left="57" w:right="-85"/>
              <w:jc w:val="right"/>
              <w:rPr>
                <w:i/>
                <w:szCs w:val="22"/>
                <w:lang w:val="en-US"/>
              </w:rPr>
            </w:pPr>
          </w:p>
        </w:tc>
        <w:tc>
          <w:tcPr>
            <w:tcW w:w="1714" w:type="dxa"/>
            <w:tcMar>
              <w:left w:w="108" w:type="dxa"/>
              <w:right w:w="108" w:type="dxa"/>
            </w:tcMar>
            <w:vAlign w:val="bottom"/>
          </w:tcPr>
          <w:p w14:paraId="2A5D843C" w14:textId="13CBE709" w:rsidR="00717C96" w:rsidRPr="00813EBE" w:rsidRDefault="00717C96" w:rsidP="00625CAF">
            <w:pPr>
              <w:keepNext/>
              <w:keepLines/>
              <w:pBdr>
                <w:bottom w:val="single" w:sz="4" w:space="0" w:color="auto"/>
              </w:pBdr>
              <w:ind w:left="63" w:right="-86"/>
              <w:jc w:val="right"/>
              <w:rPr>
                <w:i/>
                <w:szCs w:val="22"/>
                <w:lang w:val="en-US"/>
              </w:rPr>
            </w:pPr>
            <w:r w:rsidRPr="00813EBE">
              <w:rPr>
                <w:i/>
                <w:szCs w:val="22"/>
                <w:lang w:val="en-US"/>
              </w:rPr>
              <w:t>(audited)</w:t>
            </w:r>
          </w:p>
        </w:tc>
      </w:tr>
      <w:tr w:rsidR="0003060E" w:rsidRPr="00813EBE" w14:paraId="093C6078" w14:textId="77777777" w:rsidTr="002D7096">
        <w:trPr>
          <w:trHeight w:val="66"/>
        </w:trPr>
        <w:tc>
          <w:tcPr>
            <w:tcW w:w="4363" w:type="dxa"/>
            <w:tcMar>
              <w:left w:w="108" w:type="dxa"/>
              <w:right w:w="108" w:type="dxa"/>
            </w:tcMar>
          </w:tcPr>
          <w:p w14:paraId="25C4B077" w14:textId="77777777" w:rsidR="0003060E" w:rsidRPr="00813EBE" w:rsidRDefault="0003060E" w:rsidP="00625CAF">
            <w:pPr>
              <w:widowControl w:val="0"/>
              <w:ind w:left="-86"/>
              <w:rPr>
                <w:i/>
                <w:szCs w:val="22"/>
                <w:lang w:val="en-US"/>
              </w:rPr>
            </w:pPr>
          </w:p>
        </w:tc>
        <w:tc>
          <w:tcPr>
            <w:tcW w:w="1721" w:type="dxa"/>
            <w:tcMar>
              <w:left w:w="108" w:type="dxa"/>
              <w:right w:w="108" w:type="dxa"/>
            </w:tcMar>
            <w:vAlign w:val="bottom"/>
          </w:tcPr>
          <w:p w14:paraId="05B29CAD" w14:textId="1DFAF414" w:rsidR="0003060E" w:rsidRPr="00813EBE" w:rsidRDefault="0003060E" w:rsidP="00625CAF">
            <w:pPr>
              <w:keepNext/>
              <w:keepLines/>
              <w:ind w:left="-45" w:right="-85"/>
              <w:jc w:val="right"/>
              <w:rPr>
                <w:i/>
                <w:szCs w:val="22"/>
                <w:lang w:val="en-US"/>
              </w:rPr>
            </w:pPr>
          </w:p>
        </w:tc>
        <w:tc>
          <w:tcPr>
            <w:tcW w:w="263" w:type="dxa"/>
          </w:tcPr>
          <w:p w14:paraId="30314B5A" w14:textId="77777777" w:rsidR="0003060E" w:rsidRPr="00813EBE" w:rsidRDefault="0003060E" w:rsidP="00625CAF">
            <w:pPr>
              <w:keepNext/>
              <w:keepLines/>
              <w:ind w:left="57" w:right="-85"/>
              <w:jc w:val="right"/>
              <w:rPr>
                <w:i/>
                <w:szCs w:val="22"/>
                <w:lang w:val="en-US"/>
              </w:rPr>
            </w:pPr>
          </w:p>
        </w:tc>
        <w:tc>
          <w:tcPr>
            <w:tcW w:w="1714" w:type="dxa"/>
            <w:tcMar>
              <w:left w:w="108" w:type="dxa"/>
              <w:right w:w="108" w:type="dxa"/>
            </w:tcMar>
            <w:vAlign w:val="bottom"/>
          </w:tcPr>
          <w:p w14:paraId="6E247F81" w14:textId="23C9C7BF" w:rsidR="0003060E" w:rsidRPr="00813EBE" w:rsidRDefault="0003060E" w:rsidP="00625CAF">
            <w:pPr>
              <w:keepNext/>
              <w:keepLines/>
              <w:ind w:left="57" w:right="-86"/>
              <w:jc w:val="right"/>
              <w:rPr>
                <w:i/>
                <w:szCs w:val="22"/>
                <w:lang w:val="en-US"/>
              </w:rPr>
            </w:pPr>
          </w:p>
        </w:tc>
      </w:tr>
      <w:tr w:rsidR="008D74C2" w:rsidRPr="00813EBE" w14:paraId="51790A1D" w14:textId="77777777" w:rsidTr="002D7096">
        <w:trPr>
          <w:trHeight w:val="72"/>
        </w:trPr>
        <w:tc>
          <w:tcPr>
            <w:tcW w:w="4363" w:type="dxa"/>
            <w:tcMar>
              <w:left w:w="108" w:type="dxa"/>
              <w:right w:w="108" w:type="dxa"/>
            </w:tcMar>
            <w:vAlign w:val="bottom"/>
          </w:tcPr>
          <w:p w14:paraId="586D3D7D" w14:textId="77777777" w:rsidR="008D74C2" w:rsidRPr="00813EBE" w:rsidRDefault="008D74C2" w:rsidP="00625CAF">
            <w:pPr>
              <w:widowControl w:val="0"/>
              <w:ind w:left="-86"/>
              <w:rPr>
                <w:b/>
                <w:szCs w:val="22"/>
                <w:lang w:val="en-US"/>
              </w:rPr>
            </w:pPr>
            <w:proofErr w:type="spellStart"/>
            <w:r w:rsidRPr="00813EBE">
              <w:rPr>
                <w:b/>
                <w:szCs w:val="22"/>
                <w:lang w:val="en-US"/>
              </w:rPr>
              <w:t>Authorised</w:t>
            </w:r>
            <w:proofErr w:type="spellEnd"/>
            <w:r w:rsidRPr="00813EBE">
              <w:rPr>
                <w:b/>
                <w:szCs w:val="22"/>
                <w:lang w:val="en-US"/>
              </w:rPr>
              <w:t xml:space="preserve"> share capital</w:t>
            </w:r>
          </w:p>
        </w:tc>
        <w:tc>
          <w:tcPr>
            <w:tcW w:w="1721" w:type="dxa"/>
            <w:tcMar>
              <w:left w:w="108" w:type="dxa"/>
              <w:right w:w="108" w:type="dxa"/>
            </w:tcMar>
            <w:vAlign w:val="bottom"/>
          </w:tcPr>
          <w:p w14:paraId="71DCC6F0" w14:textId="7E8218E0" w:rsidR="008D74C2" w:rsidRPr="00813EBE" w:rsidRDefault="008D74C2" w:rsidP="00625CAF">
            <w:pPr>
              <w:keepNext/>
              <w:pBdr>
                <w:bottom w:val="double" w:sz="4" w:space="1" w:color="auto"/>
              </w:pBdr>
              <w:spacing w:before="120"/>
              <w:ind w:left="58" w:right="-85"/>
              <w:jc w:val="right"/>
              <w:rPr>
                <w:b/>
                <w:szCs w:val="22"/>
                <w:lang w:val="en-US"/>
              </w:rPr>
            </w:pPr>
            <w:r w:rsidRPr="00813EBE">
              <w:rPr>
                <w:b/>
                <w:szCs w:val="22"/>
                <w:lang w:val="en-US"/>
              </w:rPr>
              <w:t>3,500,139,962</w:t>
            </w:r>
          </w:p>
        </w:tc>
        <w:tc>
          <w:tcPr>
            <w:tcW w:w="263" w:type="dxa"/>
          </w:tcPr>
          <w:p w14:paraId="3DC8DFEC" w14:textId="77777777" w:rsidR="008D74C2" w:rsidRPr="00813EBE" w:rsidRDefault="008D74C2" w:rsidP="00625CAF">
            <w:pPr>
              <w:keepNext/>
              <w:spacing w:before="120"/>
              <w:ind w:right="-85"/>
              <w:jc w:val="right"/>
              <w:rPr>
                <w:b/>
                <w:szCs w:val="22"/>
                <w:lang w:val="en-US"/>
              </w:rPr>
            </w:pPr>
          </w:p>
        </w:tc>
        <w:tc>
          <w:tcPr>
            <w:tcW w:w="1714" w:type="dxa"/>
            <w:tcMar>
              <w:left w:w="108" w:type="dxa"/>
              <w:right w:w="108" w:type="dxa"/>
            </w:tcMar>
            <w:vAlign w:val="bottom"/>
          </w:tcPr>
          <w:p w14:paraId="5E432897" w14:textId="15F55487" w:rsidR="008D74C2" w:rsidRPr="00813EBE" w:rsidRDefault="0002765B" w:rsidP="00625CAF">
            <w:pPr>
              <w:keepNext/>
              <w:pBdr>
                <w:bottom w:val="double" w:sz="4" w:space="1" w:color="auto"/>
              </w:pBdr>
              <w:spacing w:before="120"/>
              <w:ind w:left="63" w:right="-86"/>
              <w:jc w:val="right"/>
              <w:rPr>
                <w:b/>
                <w:szCs w:val="22"/>
                <w:lang w:val="en-US"/>
              </w:rPr>
            </w:pPr>
            <w:r w:rsidRPr="00813EBE">
              <w:rPr>
                <w:b/>
                <w:szCs w:val="22"/>
                <w:lang w:val="en-US"/>
              </w:rPr>
              <w:t>3,500,139,962</w:t>
            </w:r>
          </w:p>
        </w:tc>
      </w:tr>
      <w:tr w:rsidR="008D74C2" w:rsidRPr="00813EBE" w14:paraId="2EE60B88" w14:textId="77777777" w:rsidTr="002D7096">
        <w:trPr>
          <w:trHeight w:val="80"/>
        </w:trPr>
        <w:tc>
          <w:tcPr>
            <w:tcW w:w="4363" w:type="dxa"/>
            <w:tcMar>
              <w:left w:w="108" w:type="dxa"/>
              <w:right w:w="108" w:type="dxa"/>
            </w:tcMar>
            <w:vAlign w:val="bottom"/>
          </w:tcPr>
          <w:p w14:paraId="2B85CB89" w14:textId="77777777" w:rsidR="008D74C2" w:rsidRPr="00813EBE" w:rsidRDefault="008D74C2" w:rsidP="00625CAF">
            <w:pPr>
              <w:widowControl w:val="0"/>
              <w:ind w:left="-86"/>
              <w:rPr>
                <w:szCs w:val="22"/>
                <w:lang w:val="en-US"/>
              </w:rPr>
            </w:pPr>
          </w:p>
        </w:tc>
        <w:tc>
          <w:tcPr>
            <w:tcW w:w="1721" w:type="dxa"/>
            <w:tcMar>
              <w:left w:w="108" w:type="dxa"/>
              <w:right w:w="108" w:type="dxa"/>
            </w:tcMar>
            <w:vAlign w:val="bottom"/>
          </w:tcPr>
          <w:p w14:paraId="46DE07CF" w14:textId="77777777" w:rsidR="008D74C2" w:rsidRPr="00813EBE" w:rsidRDefault="008D74C2" w:rsidP="00625CAF">
            <w:pPr>
              <w:keepNext/>
              <w:ind w:right="-85"/>
              <w:jc w:val="right"/>
              <w:rPr>
                <w:szCs w:val="22"/>
                <w:lang w:val="en-US"/>
              </w:rPr>
            </w:pPr>
          </w:p>
        </w:tc>
        <w:tc>
          <w:tcPr>
            <w:tcW w:w="263" w:type="dxa"/>
          </w:tcPr>
          <w:p w14:paraId="4EDE5D26" w14:textId="77777777" w:rsidR="008D74C2" w:rsidRPr="00813EBE" w:rsidRDefault="008D74C2" w:rsidP="00625CAF">
            <w:pPr>
              <w:keepNext/>
              <w:ind w:right="-85"/>
              <w:jc w:val="right"/>
              <w:rPr>
                <w:szCs w:val="22"/>
                <w:lang w:val="en-US"/>
              </w:rPr>
            </w:pPr>
          </w:p>
        </w:tc>
        <w:tc>
          <w:tcPr>
            <w:tcW w:w="1714" w:type="dxa"/>
            <w:tcMar>
              <w:left w:w="108" w:type="dxa"/>
              <w:right w:w="108" w:type="dxa"/>
            </w:tcMar>
            <w:vAlign w:val="bottom"/>
          </w:tcPr>
          <w:p w14:paraId="43A8698C" w14:textId="77777777" w:rsidR="008D74C2" w:rsidRPr="00813EBE" w:rsidRDefault="008D74C2" w:rsidP="00625CAF">
            <w:pPr>
              <w:keepNext/>
              <w:ind w:right="-86"/>
              <w:jc w:val="right"/>
              <w:rPr>
                <w:szCs w:val="22"/>
                <w:lang w:val="en-US"/>
              </w:rPr>
            </w:pPr>
          </w:p>
        </w:tc>
      </w:tr>
      <w:tr w:rsidR="008D74C2" w:rsidRPr="00813EBE" w14:paraId="255FC774" w14:textId="77777777" w:rsidTr="002D7096">
        <w:tc>
          <w:tcPr>
            <w:tcW w:w="4363" w:type="dxa"/>
            <w:tcMar>
              <w:left w:w="108" w:type="dxa"/>
              <w:right w:w="108" w:type="dxa"/>
            </w:tcMar>
            <w:vAlign w:val="bottom"/>
          </w:tcPr>
          <w:p w14:paraId="4A553AEB" w14:textId="77777777" w:rsidR="008D74C2" w:rsidRPr="00813EBE" w:rsidRDefault="008D74C2" w:rsidP="00625CAF">
            <w:pPr>
              <w:widowControl w:val="0"/>
              <w:ind w:left="-86"/>
              <w:rPr>
                <w:b/>
                <w:szCs w:val="22"/>
                <w:lang w:val="en-US"/>
              </w:rPr>
            </w:pPr>
            <w:r w:rsidRPr="00813EBE">
              <w:rPr>
                <w:b/>
                <w:szCs w:val="22"/>
                <w:lang w:val="en-US"/>
              </w:rPr>
              <w:t>Issued share capital</w:t>
            </w:r>
          </w:p>
        </w:tc>
        <w:tc>
          <w:tcPr>
            <w:tcW w:w="1721" w:type="dxa"/>
            <w:tcMar>
              <w:left w:w="108" w:type="dxa"/>
              <w:right w:w="108" w:type="dxa"/>
            </w:tcMar>
            <w:vAlign w:val="bottom"/>
          </w:tcPr>
          <w:p w14:paraId="42C23365" w14:textId="77777777" w:rsidR="008D74C2" w:rsidRPr="00813EBE" w:rsidRDefault="008D74C2" w:rsidP="00625CAF">
            <w:pPr>
              <w:keepNext/>
              <w:ind w:right="-85"/>
              <w:jc w:val="right"/>
              <w:rPr>
                <w:szCs w:val="22"/>
                <w:lang w:val="en-US"/>
              </w:rPr>
            </w:pPr>
          </w:p>
        </w:tc>
        <w:tc>
          <w:tcPr>
            <w:tcW w:w="263" w:type="dxa"/>
          </w:tcPr>
          <w:p w14:paraId="2F3A845B" w14:textId="77777777" w:rsidR="008D74C2" w:rsidRPr="00813EBE" w:rsidRDefault="008D74C2" w:rsidP="00625CAF">
            <w:pPr>
              <w:keepNext/>
              <w:ind w:right="-85"/>
              <w:jc w:val="right"/>
              <w:rPr>
                <w:szCs w:val="22"/>
                <w:lang w:val="en-US"/>
              </w:rPr>
            </w:pPr>
          </w:p>
        </w:tc>
        <w:tc>
          <w:tcPr>
            <w:tcW w:w="1714" w:type="dxa"/>
            <w:tcMar>
              <w:left w:w="108" w:type="dxa"/>
              <w:right w:w="108" w:type="dxa"/>
            </w:tcMar>
            <w:vAlign w:val="bottom"/>
          </w:tcPr>
          <w:p w14:paraId="72F468A7" w14:textId="77777777" w:rsidR="008D74C2" w:rsidRPr="00813EBE" w:rsidRDefault="008D74C2" w:rsidP="00625CAF">
            <w:pPr>
              <w:keepNext/>
              <w:ind w:right="-86"/>
              <w:jc w:val="right"/>
              <w:rPr>
                <w:szCs w:val="22"/>
                <w:lang w:val="en-US"/>
              </w:rPr>
            </w:pPr>
          </w:p>
        </w:tc>
      </w:tr>
      <w:tr w:rsidR="008D74C2" w:rsidRPr="00813EBE" w14:paraId="0E033D97" w14:textId="77777777" w:rsidTr="002D7096">
        <w:trPr>
          <w:trHeight w:val="80"/>
        </w:trPr>
        <w:tc>
          <w:tcPr>
            <w:tcW w:w="4363" w:type="dxa"/>
            <w:tcMar>
              <w:left w:w="108" w:type="dxa"/>
              <w:right w:w="108" w:type="dxa"/>
            </w:tcMar>
            <w:vAlign w:val="bottom"/>
          </w:tcPr>
          <w:p w14:paraId="66737F7C" w14:textId="77777777" w:rsidR="008D74C2" w:rsidRPr="00813EBE" w:rsidRDefault="008D74C2" w:rsidP="00625CAF">
            <w:pPr>
              <w:widowControl w:val="0"/>
              <w:ind w:left="-86"/>
              <w:rPr>
                <w:szCs w:val="22"/>
                <w:lang w:val="en-US"/>
              </w:rPr>
            </w:pPr>
            <w:r w:rsidRPr="00813EBE">
              <w:rPr>
                <w:szCs w:val="22"/>
                <w:lang w:val="en-US"/>
              </w:rPr>
              <w:t>Ordinary shares</w:t>
            </w:r>
          </w:p>
        </w:tc>
        <w:tc>
          <w:tcPr>
            <w:tcW w:w="1721" w:type="dxa"/>
            <w:tcMar>
              <w:left w:w="108" w:type="dxa"/>
              <w:right w:w="108" w:type="dxa"/>
            </w:tcMar>
            <w:vAlign w:val="bottom"/>
          </w:tcPr>
          <w:p w14:paraId="77EEA9C9" w14:textId="2BFD89B0" w:rsidR="008D74C2" w:rsidRPr="00813EBE" w:rsidRDefault="008D74C2" w:rsidP="00625CAF">
            <w:pPr>
              <w:keepNext/>
              <w:pBdr>
                <w:bottom w:val="double" w:sz="4" w:space="1" w:color="auto"/>
              </w:pBdr>
              <w:spacing w:before="120"/>
              <w:ind w:left="58" w:right="-85"/>
              <w:jc w:val="right"/>
              <w:rPr>
                <w:szCs w:val="22"/>
                <w:lang w:val="en-US"/>
              </w:rPr>
            </w:pPr>
            <w:r w:rsidRPr="00813EBE">
              <w:rPr>
                <w:szCs w:val="22"/>
                <w:lang w:val="en-US"/>
              </w:rPr>
              <w:t>3,500,139,962</w:t>
            </w:r>
          </w:p>
        </w:tc>
        <w:tc>
          <w:tcPr>
            <w:tcW w:w="263" w:type="dxa"/>
          </w:tcPr>
          <w:p w14:paraId="19F479E2" w14:textId="77777777" w:rsidR="008D74C2" w:rsidRPr="00813EBE" w:rsidRDefault="008D74C2" w:rsidP="00625CAF">
            <w:pPr>
              <w:keepNext/>
              <w:spacing w:before="120"/>
              <w:ind w:right="-85"/>
              <w:jc w:val="right"/>
              <w:rPr>
                <w:szCs w:val="22"/>
                <w:lang w:val="en-US"/>
              </w:rPr>
            </w:pPr>
          </w:p>
        </w:tc>
        <w:tc>
          <w:tcPr>
            <w:tcW w:w="1714" w:type="dxa"/>
            <w:tcMar>
              <w:left w:w="108" w:type="dxa"/>
              <w:right w:w="108" w:type="dxa"/>
            </w:tcMar>
            <w:vAlign w:val="bottom"/>
          </w:tcPr>
          <w:p w14:paraId="52F4A24D" w14:textId="27279F84" w:rsidR="008D74C2" w:rsidRPr="00813EBE" w:rsidRDefault="0002765B" w:rsidP="00625CAF">
            <w:pPr>
              <w:keepNext/>
              <w:pBdr>
                <w:bottom w:val="double" w:sz="4" w:space="1" w:color="auto"/>
              </w:pBdr>
              <w:spacing w:before="120"/>
              <w:ind w:left="63" w:right="-86"/>
              <w:jc w:val="right"/>
              <w:rPr>
                <w:szCs w:val="22"/>
                <w:lang w:val="en-US"/>
              </w:rPr>
            </w:pPr>
            <w:r w:rsidRPr="00813EBE">
              <w:rPr>
                <w:szCs w:val="22"/>
                <w:lang w:val="en-US"/>
              </w:rPr>
              <w:t>3,500,139,962</w:t>
            </w:r>
          </w:p>
        </w:tc>
      </w:tr>
      <w:tr w:rsidR="008D74C2" w:rsidRPr="00813EBE" w14:paraId="31EE25D9" w14:textId="77777777" w:rsidTr="002D7096">
        <w:trPr>
          <w:trHeight w:val="80"/>
        </w:trPr>
        <w:tc>
          <w:tcPr>
            <w:tcW w:w="4363" w:type="dxa"/>
            <w:tcMar>
              <w:left w:w="108" w:type="dxa"/>
              <w:right w:w="108" w:type="dxa"/>
            </w:tcMar>
            <w:vAlign w:val="bottom"/>
          </w:tcPr>
          <w:p w14:paraId="2D5E86A0" w14:textId="77777777" w:rsidR="008D74C2" w:rsidRPr="00813EBE" w:rsidRDefault="008D74C2" w:rsidP="00625CAF">
            <w:pPr>
              <w:widowControl w:val="0"/>
              <w:ind w:left="-86"/>
              <w:rPr>
                <w:szCs w:val="22"/>
                <w:lang w:val="en-US"/>
              </w:rPr>
            </w:pPr>
          </w:p>
        </w:tc>
        <w:tc>
          <w:tcPr>
            <w:tcW w:w="1721" w:type="dxa"/>
            <w:tcMar>
              <w:left w:w="108" w:type="dxa"/>
              <w:right w:w="108" w:type="dxa"/>
            </w:tcMar>
            <w:vAlign w:val="bottom"/>
          </w:tcPr>
          <w:p w14:paraId="1E5F6784" w14:textId="77777777" w:rsidR="008D74C2" w:rsidRPr="00813EBE" w:rsidRDefault="008D74C2" w:rsidP="00625CAF">
            <w:pPr>
              <w:keepNext/>
              <w:ind w:right="-85"/>
              <w:jc w:val="right"/>
              <w:rPr>
                <w:szCs w:val="22"/>
                <w:lang w:val="en-US"/>
              </w:rPr>
            </w:pPr>
          </w:p>
        </w:tc>
        <w:tc>
          <w:tcPr>
            <w:tcW w:w="263" w:type="dxa"/>
          </w:tcPr>
          <w:p w14:paraId="4D13000E" w14:textId="77777777" w:rsidR="008D74C2" w:rsidRPr="00813EBE" w:rsidRDefault="008D74C2" w:rsidP="00625CAF">
            <w:pPr>
              <w:keepNext/>
              <w:ind w:right="-85"/>
              <w:jc w:val="right"/>
              <w:rPr>
                <w:szCs w:val="22"/>
                <w:lang w:val="en-US"/>
              </w:rPr>
            </w:pPr>
          </w:p>
        </w:tc>
        <w:tc>
          <w:tcPr>
            <w:tcW w:w="1714" w:type="dxa"/>
            <w:tcMar>
              <w:left w:w="108" w:type="dxa"/>
              <w:right w:w="108" w:type="dxa"/>
            </w:tcMar>
            <w:vAlign w:val="bottom"/>
          </w:tcPr>
          <w:p w14:paraId="6CF5EF67" w14:textId="77777777" w:rsidR="008D74C2" w:rsidRPr="00813EBE" w:rsidRDefault="008D74C2" w:rsidP="00625CAF">
            <w:pPr>
              <w:keepNext/>
              <w:ind w:right="-86"/>
              <w:jc w:val="right"/>
              <w:rPr>
                <w:szCs w:val="22"/>
                <w:lang w:val="en-US"/>
              </w:rPr>
            </w:pPr>
          </w:p>
        </w:tc>
      </w:tr>
      <w:tr w:rsidR="008D74C2" w:rsidRPr="00813EBE" w14:paraId="7C9DAA55" w14:textId="77777777" w:rsidTr="002D7096">
        <w:tc>
          <w:tcPr>
            <w:tcW w:w="4363" w:type="dxa"/>
            <w:tcMar>
              <w:left w:w="108" w:type="dxa"/>
              <w:right w:w="108" w:type="dxa"/>
            </w:tcMar>
            <w:vAlign w:val="center"/>
          </w:tcPr>
          <w:p w14:paraId="188D6346" w14:textId="77777777" w:rsidR="008D74C2" w:rsidRPr="00813EBE" w:rsidRDefault="008D74C2" w:rsidP="00625CAF">
            <w:pPr>
              <w:widowControl w:val="0"/>
              <w:ind w:left="-86"/>
              <w:rPr>
                <w:b/>
                <w:szCs w:val="22"/>
                <w:lang w:val="en-US"/>
              </w:rPr>
            </w:pPr>
            <w:r w:rsidRPr="00813EBE">
              <w:rPr>
                <w:b/>
                <w:szCs w:val="22"/>
                <w:lang w:val="en-US"/>
              </w:rPr>
              <w:t>Shares in circulation</w:t>
            </w:r>
          </w:p>
        </w:tc>
        <w:tc>
          <w:tcPr>
            <w:tcW w:w="1721" w:type="dxa"/>
            <w:tcMar>
              <w:left w:w="108" w:type="dxa"/>
              <w:right w:w="108" w:type="dxa"/>
            </w:tcMar>
            <w:vAlign w:val="bottom"/>
          </w:tcPr>
          <w:p w14:paraId="032627FC" w14:textId="77777777" w:rsidR="008D74C2" w:rsidRPr="00813EBE" w:rsidRDefault="008D74C2" w:rsidP="00625CAF">
            <w:pPr>
              <w:keepNext/>
              <w:ind w:right="-85"/>
              <w:jc w:val="right"/>
              <w:rPr>
                <w:szCs w:val="22"/>
                <w:lang w:val="en-US"/>
              </w:rPr>
            </w:pPr>
          </w:p>
        </w:tc>
        <w:tc>
          <w:tcPr>
            <w:tcW w:w="263" w:type="dxa"/>
          </w:tcPr>
          <w:p w14:paraId="69D8A0D2" w14:textId="77777777" w:rsidR="008D74C2" w:rsidRPr="00813EBE" w:rsidRDefault="008D74C2" w:rsidP="00625CAF">
            <w:pPr>
              <w:keepNext/>
              <w:ind w:right="-85"/>
              <w:jc w:val="right"/>
              <w:rPr>
                <w:szCs w:val="22"/>
                <w:lang w:val="en-US"/>
              </w:rPr>
            </w:pPr>
          </w:p>
        </w:tc>
        <w:tc>
          <w:tcPr>
            <w:tcW w:w="1714" w:type="dxa"/>
            <w:tcMar>
              <w:left w:w="108" w:type="dxa"/>
              <w:right w:w="108" w:type="dxa"/>
            </w:tcMar>
            <w:vAlign w:val="bottom"/>
          </w:tcPr>
          <w:p w14:paraId="369E93ED" w14:textId="77777777" w:rsidR="008D74C2" w:rsidRPr="00813EBE" w:rsidRDefault="008D74C2" w:rsidP="00625CAF">
            <w:pPr>
              <w:keepNext/>
              <w:ind w:right="-86"/>
              <w:jc w:val="right"/>
              <w:rPr>
                <w:szCs w:val="22"/>
                <w:lang w:val="en-US"/>
              </w:rPr>
            </w:pPr>
          </w:p>
        </w:tc>
      </w:tr>
      <w:tr w:rsidR="008D74C2" w:rsidRPr="00813EBE" w14:paraId="00A90F9D" w14:textId="77777777" w:rsidTr="002D7096">
        <w:trPr>
          <w:trHeight w:val="333"/>
        </w:trPr>
        <w:tc>
          <w:tcPr>
            <w:tcW w:w="4363" w:type="dxa"/>
            <w:tcMar>
              <w:left w:w="108" w:type="dxa"/>
              <w:right w:w="108" w:type="dxa"/>
            </w:tcMar>
            <w:vAlign w:val="bottom"/>
          </w:tcPr>
          <w:p w14:paraId="479C8AC5" w14:textId="77777777" w:rsidR="008D74C2" w:rsidRPr="00813EBE" w:rsidRDefault="008D74C2" w:rsidP="00625CAF">
            <w:pPr>
              <w:widowControl w:val="0"/>
              <w:ind w:left="-86"/>
              <w:rPr>
                <w:szCs w:val="22"/>
                <w:lang w:val="en-US"/>
              </w:rPr>
            </w:pPr>
            <w:r w:rsidRPr="00813EBE">
              <w:rPr>
                <w:szCs w:val="22"/>
                <w:lang w:val="en-US"/>
              </w:rPr>
              <w:t>Ordinary shares</w:t>
            </w:r>
          </w:p>
        </w:tc>
        <w:tc>
          <w:tcPr>
            <w:tcW w:w="1721" w:type="dxa"/>
            <w:tcMar>
              <w:left w:w="108" w:type="dxa"/>
              <w:right w:w="108" w:type="dxa"/>
            </w:tcMar>
            <w:vAlign w:val="bottom"/>
          </w:tcPr>
          <w:p w14:paraId="5B848633" w14:textId="37052D46" w:rsidR="008D74C2" w:rsidRPr="00591A6C" w:rsidRDefault="008D74C2" w:rsidP="00625CAF">
            <w:pPr>
              <w:keepNext/>
              <w:pBdr>
                <w:bottom w:val="double" w:sz="4" w:space="1" w:color="auto"/>
              </w:pBdr>
              <w:ind w:left="58" w:right="-85"/>
              <w:jc w:val="right"/>
              <w:rPr>
                <w:b/>
                <w:szCs w:val="22"/>
                <w:lang w:val="en-US"/>
              </w:rPr>
            </w:pPr>
            <w:r w:rsidRPr="00591A6C">
              <w:rPr>
                <w:b/>
                <w:szCs w:val="22"/>
                <w:lang w:val="en-US"/>
              </w:rPr>
              <w:t>3,500,139,962</w:t>
            </w:r>
          </w:p>
        </w:tc>
        <w:tc>
          <w:tcPr>
            <w:tcW w:w="263" w:type="dxa"/>
          </w:tcPr>
          <w:p w14:paraId="061D3C2E" w14:textId="77777777" w:rsidR="008D74C2" w:rsidRPr="00591A6C" w:rsidRDefault="008D74C2" w:rsidP="00625CAF">
            <w:pPr>
              <w:keepNext/>
              <w:ind w:right="-85"/>
              <w:jc w:val="right"/>
              <w:rPr>
                <w:b/>
                <w:szCs w:val="22"/>
                <w:lang w:val="en-US"/>
              </w:rPr>
            </w:pPr>
          </w:p>
        </w:tc>
        <w:tc>
          <w:tcPr>
            <w:tcW w:w="1714" w:type="dxa"/>
            <w:tcMar>
              <w:left w:w="108" w:type="dxa"/>
              <w:right w:w="108" w:type="dxa"/>
            </w:tcMar>
            <w:vAlign w:val="bottom"/>
          </w:tcPr>
          <w:p w14:paraId="2A9A6889" w14:textId="068FC974" w:rsidR="008D74C2" w:rsidRPr="00591A6C" w:rsidRDefault="0002765B" w:rsidP="00625CAF">
            <w:pPr>
              <w:keepNext/>
              <w:pBdr>
                <w:bottom w:val="double" w:sz="4" w:space="1" w:color="auto"/>
              </w:pBdr>
              <w:ind w:left="63" w:right="-86"/>
              <w:jc w:val="right"/>
              <w:rPr>
                <w:b/>
                <w:szCs w:val="22"/>
                <w:lang w:val="en-US"/>
              </w:rPr>
            </w:pPr>
            <w:r w:rsidRPr="00591A6C">
              <w:rPr>
                <w:b/>
                <w:szCs w:val="22"/>
                <w:lang w:val="en-US"/>
              </w:rPr>
              <w:t>3,500,139,962</w:t>
            </w:r>
          </w:p>
        </w:tc>
      </w:tr>
    </w:tbl>
    <w:p w14:paraId="70C8A438" w14:textId="77777777" w:rsidR="007F2291" w:rsidRPr="00813EBE" w:rsidRDefault="007F2291" w:rsidP="00625CAF">
      <w:pPr>
        <w:pStyle w:val="12"/>
        <w:widowControl w:val="0"/>
        <w:ind w:right="-249"/>
        <w:rPr>
          <w:szCs w:val="22"/>
          <w:lang w:val="en-US"/>
        </w:rPr>
      </w:pPr>
    </w:p>
    <w:p w14:paraId="5C50DC4C" w14:textId="77777777" w:rsidR="005179D8" w:rsidRPr="00813EBE" w:rsidRDefault="005179D8" w:rsidP="00625CAF">
      <w:pPr>
        <w:autoSpaceDE w:val="0"/>
        <w:autoSpaceDN w:val="0"/>
        <w:adjustRightInd w:val="0"/>
        <w:rPr>
          <w:szCs w:val="22"/>
          <w:lang w:val="en-US"/>
        </w:rPr>
      </w:pPr>
    </w:p>
    <w:p w14:paraId="252040D4" w14:textId="77777777" w:rsidR="007364C8" w:rsidRPr="00813EBE" w:rsidRDefault="001E153F" w:rsidP="00625CAF">
      <w:pPr>
        <w:pStyle w:val="subheading1"/>
        <w:keepNext w:val="0"/>
        <w:keepLines w:val="0"/>
        <w:widowControl w:val="0"/>
        <w:numPr>
          <w:ilvl w:val="0"/>
          <w:numId w:val="21"/>
        </w:numPr>
        <w:tabs>
          <w:tab w:val="clear" w:pos="840"/>
          <w:tab w:val="clear" w:pos="5103"/>
          <w:tab w:val="clear" w:pos="7000"/>
          <w:tab w:val="clear" w:pos="8448"/>
          <w:tab w:val="right" w:pos="900"/>
        </w:tabs>
        <w:ind w:left="828" w:right="0" w:hanging="810"/>
        <w:outlineLvl w:val="0"/>
        <w:rPr>
          <w:rFonts w:eastAsia="MS Mincho"/>
          <w:sz w:val="22"/>
          <w:szCs w:val="22"/>
          <w:lang w:val="en-US"/>
        </w:rPr>
      </w:pPr>
      <w:bookmarkStart w:id="33" w:name="_Ref227853553"/>
      <w:r w:rsidRPr="00813EBE">
        <w:rPr>
          <w:rFonts w:eastAsia="MS Mincho"/>
          <w:sz w:val="22"/>
          <w:szCs w:val="22"/>
          <w:lang w:val="en-US"/>
        </w:rPr>
        <w:t>NET INTEREST INCOME</w:t>
      </w:r>
      <w:bookmarkEnd w:id="33"/>
      <w:r w:rsidRPr="00813EBE">
        <w:rPr>
          <w:rFonts w:eastAsia="MS Mincho"/>
          <w:sz w:val="22"/>
          <w:szCs w:val="22"/>
          <w:lang w:val="en-US"/>
        </w:rPr>
        <w:t xml:space="preserve"> </w:t>
      </w:r>
    </w:p>
    <w:p w14:paraId="6163CA19" w14:textId="77777777" w:rsidR="007364C8" w:rsidRPr="00813EBE" w:rsidRDefault="007364C8" w:rsidP="00625CAF">
      <w:pPr>
        <w:pStyle w:val="subheading1"/>
        <w:keepNext w:val="0"/>
        <w:keepLines w:val="0"/>
        <w:widowControl w:val="0"/>
        <w:tabs>
          <w:tab w:val="clear" w:pos="840"/>
          <w:tab w:val="clear" w:pos="5103"/>
          <w:tab w:val="clear" w:pos="7000"/>
          <w:tab w:val="clear" w:pos="8448"/>
        </w:tabs>
        <w:ind w:left="720" w:right="0" w:firstLine="0"/>
        <w:rPr>
          <w:rFonts w:eastAsia="MS Mincho"/>
          <w:sz w:val="22"/>
          <w:szCs w:val="22"/>
          <w:lang w:val="en-US"/>
        </w:rPr>
      </w:pPr>
    </w:p>
    <w:tbl>
      <w:tblPr>
        <w:tblW w:w="8056" w:type="dxa"/>
        <w:tblInd w:w="828" w:type="dxa"/>
        <w:tblLayout w:type="fixed"/>
        <w:tblLook w:val="04A0" w:firstRow="1" w:lastRow="0" w:firstColumn="1" w:lastColumn="0" w:noHBand="0" w:noVBand="1"/>
      </w:tblPr>
      <w:tblGrid>
        <w:gridCol w:w="4369"/>
        <w:gridCol w:w="1714"/>
        <w:gridCol w:w="259"/>
        <w:gridCol w:w="1714"/>
      </w:tblGrid>
      <w:tr w:rsidR="00060B77" w:rsidRPr="00813EBE" w14:paraId="1BADB4AB" w14:textId="77777777" w:rsidTr="00D06D8B">
        <w:trPr>
          <w:trHeight w:val="540"/>
        </w:trPr>
        <w:tc>
          <w:tcPr>
            <w:tcW w:w="4369" w:type="dxa"/>
            <w:tcBorders>
              <w:top w:val="nil"/>
              <w:left w:val="nil"/>
              <w:bottom w:val="nil"/>
              <w:right w:val="nil"/>
            </w:tcBorders>
            <w:shd w:val="clear" w:color="auto" w:fill="auto"/>
            <w:vAlign w:val="center"/>
            <w:hideMark/>
          </w:tcPr>
          <w:p w14:paraId="4C4D0D0E" w14:textId="77777777" w:rsidR="00060B77" w:rsidRPr="00813EBE" w:rsidRDefault="00060B77" w:rsidP="00625CAF">
            <w:pPr>
              <w:ind w:left="-126"/>
              <w:rPr>
                <w:sz w:val="24"/>
                <w:szCs w:val="24"/>
                <w:lang w:val="en-US"/>
              </w:rPr>
            </w:pPr>
          </w:p>
        </w:tc>
        <w:tc>
          <w:tcPr>
            <w:tcW w:w="1714" w:type="dxa"/>
            <w:tcBorders>
              <w:top w:val="nil"/>
              <w:left w:val="nil"/>
              <w:bottom w:val="nil"/>
              <w:right w:val="nil"/>
            </w:tcBorders>
            <w:shd w:val="clear" w:color="auto" w:fill="auto"/>
            <w:vAlign w:val="center"/>
            <w:hideMark/>
          </w:tcPr>
          <w:p w14:paraId="27358F75" w14:textId="4DD03BFC" w:rsidR="00E667DE" w:rsidRPr="00813EBE" w:rsidRDefault="0025494E" w:rsidP="00625CAF">
            <w:pPr>
              <w:ind w:right="-86"/>
              <w:jc w:val="right"/>
              <w:rPr>
                <w:i/>
                <w:iCs/>
                <w:color w:val="000000"/>
                <w:szCs w:val="22"/>
                <w:lang w:val="en-US"/>
              </w:rPr>
            </w:pPr>
            <w:r w:rsidRPr="00813EBE">
              <w:rPr>
                <w:i/>
                <w:iCs/>
                <w:color w:val="000000"/>
                <w:szCs w:val="22"/>
                <w:lang w:val="en-US"/>
              </w:rPr>
              <w:t xml:space="preserve">From </w:t>
            </w:r>
            <w:r w:rsidR="00E667DE" w:rsidRPr="00813EBE">
              <w:rPr>
                <w:i/>
                <w:iCs/>
                <w:color w:val="000000"/>
                <w:szCs w:val="22"/>
                <w:lang w:val="en-US"/>
              </w:rPr>
              <w:fldChar w:fldCharType="begin"/>
            </w:r>
            <w:r w:rsidR="00E667DE" w:rsidRPr="00813EBE">
              <w:rPr>
                <w:i/>
                <w:iCs/>
                <w:color w:val="000000"/>
                <w:szCs w:val="22"/>
                <w:lang w:val="en-US"/>
              </w:rPr>
              <w:instrText xml:space="preserve"> REF CYB_short \h </w:instrText>
            </w:r>
            <w:r w:rsidR="00D369C5" w:rsidRPr="00813EBE">
              <w:rPr>
                <w:i/>
                <w:iCs/>
                <w:color w:val="000000"/>
                <w:szCs w:val="22"/>
                <w:lang w:val="en-US"/>
              </w:rPr>
              <w:instrText xml:space="preserve"> \* MERGEFORMAT </w:instrText>
            </w:r>
            <w:r w:rsidR="00E667DE" w:rsidRPr="00813EBE">
              <w:rPr>
                <w:i/>
                <w:iCs/>
                <w:color w:val="000000"/>
                <w:szCs w:val="22"/>
                <w:lang w:val="en-US"/>
              </w:rPr>
            </w:r>
            <w:r w:rsidR="00E667DE" w:rsidRPr="00813EBE">
              <w:rPr>
                <w:i/>
                <w:iCs/>
                <w:color w:val="000000"/>
                <w:szCs w:val="22"/>
                <w:lang w:val="en-US"/>
              </w:rPr>
              <w:fldChar w:fldCharType="separate"/>
            </w:r>
            <w:r w:rsidR="0097130A" w:rsidRPr="00813EBE">
              <w:rPr>
                <w:i/>
                <w:iCs/>
                <w:color w:val="000000"/>
                <w:szCs w:val="22"/>
                <w:lang w:val="en-US"/>
              </w:rPr>
              <w:t>01/01/2020</w:t>
            </w:r>
            <w:r w:rsidR="00E667DE" w:rsidRPr="00813EBE">
              <w:rPr>
                <w:i/>
                <w:iCs/>
                <w:color w:val="000000"/>
                <w:szCs w:val="22"/>
                <w:lang w:val="en-US"/>
              </w:rPr>
              <w:fldChar w:fldCharType="end"/>
            </w:r>
          </w:p>
          <w:p w14:paraId="42FAA21C" w14:textId="41917603" w:rsidR="00060B77" w:rsidRPr="00813EBE" w:rsidRDefault="0028597C" w:rsidP="00625CAF">
            <w:pPr>
              <w:ind w:right="-86"/>
              <w:jc w:val="right"/>
              <w:rPr>
                <w:i/>
                <w:iCs/>
                <w:color w:val="000000"/>
                <w:szCs w:val="22"/>
                <w:lang w:val="en-US"/>
              </w:rPr>
            </w:pPr>
            <w:r w:rsidRPr="00813EBE">
              <w:rPr>
                <w:i/>
                <w:iCs/>
                <w:color w:val="000000"/>
                <w:szCs w:val="22"/>
                <w:lang w:val="en-US"/>
              </w:rPr>
              <w:t xml:space="preserve">to </w:t>
            </w:r>
            <w:r w:rsidR="00E667DE" w:rsidRPr="00813EBE">
              <w:rPr>
                <w:i/>
                <w:iCs/>
                <w:color w:val="000000"/>
                <w:szCs w:val="22"/>
                <w:lang w:val="en-US"/>
              </w:rPr>
              <w:fldChar w:fldCharType="begin"/>
            </w:r>
            <w:r w:rsidR="00E667DE" w:rsidRPr="00813EBE">
              <w:rPr>
                <w:i/>
                <w:iCs/>
                <w:color w:val="000000"/>
                <w:szCs w:val="22"/>
                <w:lang w:val="en-US"/>
              </w:rPr>
              <w:instrText xml:space="preserve"> REF CYE_short \h </w:instrText>
            </w:r>
            <w:r w:rsidR="00D369C5" w:rsidRPr="00813EBE">
              <w:rPr>
                <w:i/>
                <w:iCs/>
                <w:color w:val="000000"/>
                <w:szCs w:val="22"/>
                <w:lang w:val="en-US"/>
              </w:rPr>
              <w:instrText xml:space="preserve"> \* MERGEFORMAT </w:instrText>
            </w:r>
            <w:r w:rsidR="00E667DE" w:rsidRPr="00813EBE">
              <w:rPr>
                <w:i/>
                <w:iCs/>
                <w:color w:val="000000"/>
                <w:szCs w:val="22"/>
                <w:lang w:val="en-US"/>
              </w:rPr>
            </w:r>
            <w:r w:rsidR="00E667DE" w:rsidRPr="00813EBE">
              <w:rPr>
                <w:i/>
                <w:iCs/>
                <w:color w:val="000000"/>
                <w:szCs w:val="22"/>
                <w:lang w:val="en-US"/>
              </w:rPr>
              <w:fldChar w:fldCharType="separate"/>
            </w:r>
            <w:r w:rsidR="0097130A" w:rsidRPr="0097130A">
              <w:rPr>
                <w:i/>
                <w:iCs/>
                <w:color w:val="000000"/>
                <w:szCs w:val="22"/>
                <w:lang w:val="en-US"/>
              </w:rPr>
              <w:t>06/30/2020</w:t>
            </w:r>
            <w:r w:rsidR="00E667DE" w:rsidRPr="00813EBE">
              <w:rPr>
                <w:i/>
                <w:iCs/>
                <w:color w:val="000000"/>
                <w:szCs w:val="22"/>
                <w:lang w:val="en-US"/>
              </w:rPr>
              <w:fldChar w:fldCharType="end"/>
            </w:r>
          </w:p>
        </w:tc>
        <w:tc>
          <w:tcPr>
            <w:tcW w:w="259" w:type="dxa"/>
            <w:tcBorders>
              <w:top w:val="nil"/>
              <w:left w:val="nil"/>
              <w:bottom w:val="nil"/>
              <w:right w:val="nil"/>
            </w:tcBorders>
            <w:shd w:val="clear" w:color="auto" w:fill="auto"/>
            <w:noWrap/>
            <w:vAlign w:val="bottom"/>
            <w:hideMark/>
          </w:tcPr>
          <w:p w14:paraId="2429E5B7" w14:textId="77777777" w:rsidR="00060B77" w:rsidRPr="00813EBE" w:rsidRDefault="00060B77" w:rsidP="00625CAF">
            <w:pPr>
              <w:jc w:val="right"/>
              <w:rPr>
                <w:i/>
                <w:iCs/>
                <w:color w:val="000000"/>
                <w:szCs w:val="22"/>
                <w:lang w:val="en-US"/>
              </w:rPr>
            </w:pPr>
          </w:p>
        </w:tc>
        <w:tc>
          <w:tcPr>
            <w:tcW w:w="1714" w:type="dxa"/>
            <w:tcBorders>
              <w:top w:val="nil"/>
              <w:left w:val="nil"/>
              <w:bottom w:val="nil"/>
              <w:right w:val="nil"/>
            </w:tcBorders>
            <w:shd w:val="clear" w:color="auto" w:fill="auto"/>
            <w:vAlign w:val="center"/>
            <w:hideMark/>
          </w:tcPr>
          <w:p w14:paraId="25C69774" w14:textId="0214F7C4" w:rsidR="00E667DE" w:rsidRPr="00813EBE" w:rsidRDefault="00D25054" w:rsidP="00625CAF">
            <w:pPr>
              <w:keepNext/>
              <w:ind w:left="-108" w:right="-86"/>
              <w:jc w:val="right"/>
              <w:rPr>
                <w:i/>
                <w:iCs/>
                <w:color w:val="000000"/>
                <w:szCs w:val="22"/>
                <w:lang w:val="en-US"/>
              </w:rPr>
            </w:pPr>
            <w:r w:rsidRPr="00813EBE">
              <w:rPr>
                <w:i/>
                <w:iCs/>
                <w:color w:val="000000"/>
                <w:szCs w:val="22"/>
                <w:lang w:val="en-US"/>
              </w:rPr>
              <w:t xml:space="preserve">From </w:t>
            </w:r>
            <w:r w:rsidR="00E667DE" w:rsidRPr="00813EBE">
              <w:rPr>
                <w:i/>
                <w:iCs/>
                <w:color w:val="000000"/>
                <w:szCs w:val="22"/>
                <w:lang w:val="en-US"/>
              </w:rPr>
              <w:fldChar w:fldCharType="begin"/>
            </w:r>
            <w:r w:rsidR="00E667DE" w:rsidRPr="00813EBE">
              <w:rPr>
                <w:i/>
                <w:iCs/>
                <w:color w:val="000000"/>
                <w:szCs w:val="22"/>
                <w:lang w:val="en-US"/>
              </w:rPr>
              <w:instrText xml:space="preserve"> REF LYB_short \h </w:instrText>
            </w:r>
            <w:r w:rsidR="00D369C5" w:rsidRPr="00813EBE">
              <w:rPr>
                <w:i/>
                <w:iCs/>
                <w:color w:val="000000"/>
                <w:szCs w:val="22"/>
                <w:lang w:val="en-US"/>
              </w:rPr>
              <w:instrText xml:space="preserve"> \* MERGEFORMAT </w:instrText>
            </w:r>
            <w:r w:rsidR="00E667DE" w:rsidRPr="00813EBE">
              <w:rPr>
                <w:i/>
                <w:iCs/>
                <w:color w:val="000000"/>
                <w:szCs w:val="22"/>
                <w:lang w:val="en-US"/>
              </w:rPr>
            </w:r>
            <w:r w:rsidR="00E667DE" w:rsidRPr="00813EBE">
              <w:rPr>
                <w:i/>
                <w:iCs/>
                <w:color w:val="000000"/>
                <w:szCs w:val="22"/>
                <w:lang w:val="en-US"/>
              </w:rPr>
              <w:fldChar w:fldCharType="separate"/>
            </w:r>
            <w:r w:rsidR="0097130A" w:rsidRPr="00813EBE">
              <w:rPr>
                <w:i/>
                <w:iCs/>
                <w:color w:val="000000"/>
                <w:szCs w:val="22"/>
                <w:lang w:val="en-US"/>
              </w:rPr>
              <w:t>01/01/2019</w:t>
            </w:r>
            <w:r w:rsidR="00E667DE" w:rsidRPr="00813EBE">
              <w:rPr>
                <w:i/>
                <w:iCs/>
                <w:color w:val="000000"/>
                <w:szCs w:val="22"/>
                <w:lang w:val="en-US"/>
              </w:rPr>
              <w:fldChar w:fldCharType="end"/>
            </w:r>
          </w:p>
          <w:p w14:paraId="765E5347" w14:textId="01969401" w:rsidR="00060B77" w:rsidRPr="00813EBE" w:rsidRDefault="0028597C" w:rsidP="00625CAF">
            <w:pPr>
              <w:keepNext/>
              <w:ind w:left="-108" w:right="-86"/>
              <w:jc w:val="right"/>
              <w:rPr>
                <w:i/>
                <w:iCs/>
                <w:color w:val="000000"/>
                <w:szCs w:val="22"/>
                <w:lang w:val="en-US"/>
              </w:rPr>
            </w:pPr>
            <w:r w:rsidRPr="00813EBE">
              <w:rPr>
                <w:i/>
                <w:iCs/>
                <w:color w:val="000000"/>
                <w:szCs w:val="22"/>
                <w:lang w:val="en-US"/>
              </w:rPr>
              <w:t xml:space="preserve">to </w:t>
            </w:r>
            <w:r w:rsidR="00E667DE" w:rsidRPr="00813EBE">
              <w:rPr>
                <w:i/>
                <w:iCs/>
                <w:color w:val="000000"/>
                <w:szCs w:val="22"/>
                <w:lang w:val="en-US"/>
              </w:rPr>
              <w:fldChar w:fldCharType="begin"/>
            </w:r>
            <w:r w:rsidR="00E667DE" w:rsidRPr="00813EBE">
              <w:rPr>
                <w:i/>
                <w:iCs/>
                <w:color w:val="000000"/>
                <w:szCs w:val="22"/>
                <w:lang w:val="en-US"/>
              </w:rPr>
              <w:instrText xml:space="preserve"> REF CF_Last_year_end \h </w:instrText>
            </w:r>
            <w:r w:rsidR="00D369C5" w:rsidRPr="00813EBE">
              <w:rPr>
                <w:i/>
                <w:iCs/>
                <w:color w:val="000000"/>
                <w:szCs w:val="22"/>
                <w:lang w:val="en-US"/>
              </w:rPr>
              <w:instrText xml:space="preserve"> \* MERGEFORMAT </w:instrText>
            </w:r>
            <w:r w:rsidR="00E667DE" w:rsidRPr="00813EBE">
              <w:rPr>
                <w:i/>
                <w:iCs/>
                <w:color w:val="000000"/>
                <w:szCs w:val="22"/>
                <w:lang w:val="en-US"/>
              </w:rPr>
            </w:r>
            <w:r w:rsidR="00E667DE" w:rsidRPr="00813EBE">
              <w:rPr>
                <w:i/>
                <w:iCs/>
                <w:color w:val="000000"/>
                <w:szCs w:val="22"/>
                <w:lang w:val="en-US"/>
              </w:rPr>
              <w:fldChar w:fldCharType="separate"/>
            </w:r>
            <w:r w:rsidR="0097130A" w:rsidRPr="00813EBE">
              <w:rPr>
                <w:i/>
                <w:iCs/>
                <w:color w:val="000000"/>
                <w:szCs w:val="22"/>
                <w:lang w:val="en-US"/>
              </w:rPr>
              <w:t>0</w:t>
            </w:r>
            <w:r w:rsidR="0097130A">
              <w:rPr>
                <w:i/>
                <w:iCs/>
                <w:color w:val="000000"/>
                <w:szCs w:val="22"/>
                <w:lang w:val="en-US"/>
              </w:rPr>
              <w:t>6</w:t>
            </w:r>
            <w:r w:rsidR="0097130A" w:rsidRPr="00813EBE">
              <w:rPr>
                <w:i/>
                <w:iCs/>
                <w:color w:val="000000"/>
                <w:szCs w:val="22"/>
                <w:lang w:val="en-US"/>
              </w:rPr>
              <w:t>/3</w:t>
            </w:r>
            <w:r w:rsidR="0097130A">
              <w:rPr>
                <w:i/>
                <w:iCs/>
                <w:color w:val="000000"/>
                <w:szCs w:val="22"/>
                <w:lang w:val="en-US"/>
              </w:rPr>
              <w:t>0</w:t>
            </w:r>
            <w:r w:rsidR="0097130A" w:rsidRPr="00813EBE">
              <w:rPr>
                <w:i/>
                <w:iCs/>
                <w:color w:val="000000"/>
                <w:szCs w:val="22"/>
                <w:lang w:val="en-US"/>
              </w:rPr>
              <w:t>/2019</w:t>
            </w:r>
            <w:r w:rsidR="00E667DE" w:rsidRPr="00813EBE">
              <w:rPr>
                <w:i/>
                <w:iCs/>
                <w:color w:val="000000"/>
                <w:szCs w:val="22"/>
                <w:lang w:val="en-US"/>
              </w:rPr>
              <w:fldChar w:fldCharType="end"/>
            </w:r>
          </w:p>
        </w:tc>
      </w:tr>
      <w:tr w:rsidR="00060B77" w:rsidRPr="00813EBE" w14:paraId="163FFC34" w14:textId="77777777" w:rsidTr="00D06D8B">
        <w:trPr>
          <w:trHeight w:val="288"/>
        </w:trPr>
        <w:tc>
          <w:tcPr>
            <w:tcW w:w="4369" w:type="dxa"/>
            <w:tcBorders>
              <w:top w:val="nil"/>
              <w:left w:val="nil"/>
              <w:bottom w:val="nil"/>
              <w:right w:val="nil"/>
            </w:tcBorders>
            <w:shd w:val="clear" w:color="auto" w:fill="auto"/>
            <w:vAlign w:val="center"/>
            <w:hideMark/>
          </w:tcPr>
          <w:p w14:paraId="71F8D0EB" w14:textId="77777777" w:rsidR="00060B77" w:rsidRPr="00813EBE" w:rsidRDefault="00060B77" w:rsidP="00625CAF">
            <w:pPr>
              <w:ind w:left="-126"/>
              <w:jc w:val="right"/>
              <w:rPr>
                <w:i/>
                <w:iCs/>
                <w:color w:val="000000"/>
                <w:szCs w:val="22"/>
                <w:lang w:val="en-US"/>
              </w:rPr>
            </w:pPr>
          </w:p>
        </w:tc>
        <w:tc>
          <w:tcPr>
            <w:tcW w:w="1714" w:type="dxa"/>
            <w:tcBorders>
              <w:top w:val="nil"/>
              <w:left w:val="nil"/>
              <w:right w:val="nil"/>
            </w:tcBorders>
            <w:shd w:val="clear" w:color="auto" w:fill="auto"/>
            <w:vAlign w:val="center"/>
            <w:hideMark/>
          </w:tcPr>
          <w:p w14:paraId="7173CE8A" w14:textId="77777777" w:rsidR="00060B77" w:rsidRPr="00813EBE" w:rsidRDefault="00060B77" w:rsidP="00625CAF">
            <w:pPr>
              <w:ind w:right="-86"/>
              <w:jc w:val="right"/>
              <w:rPr>
                <w:i/>
                <w:iCs/>
                <w:color w:val="000000"/>
                <w:szCs w:val="22"/>
                <w:lang w:val="en-US"/>
              </w:rPr>
            </w:pPr>
            <w:r w:rsidRPr="00813EBE">
              <w:rPr>
                <w:i/>
                <w:iCs/>
                <w:color w:val="000000"/>
                <w:szCs w:val="22"/>
                <w:lang w:val="en-US"/>
              </w:rPr>
              <w:t>VND million</w:t>
            </w:r>
          </w:p>
        </w:tc>
        <w:tc>
          <w:tcPr>
            <w:tcW w:w="259" w:type="dxa"/>
            <w:tcBorders>
              <w:top w:val="nil"/>
              <w:left w:val="nil"/>
              <w:bottom w:val="nil"/>
              <w:right w:val="nil"/>
            </w:tcBorders>
            <w:shd w:val="clear" w:color="auto" w:fill="auto"/>
            <w:noWrap/>
            <w:vAlign w:val="bottom"/>
            <w:hideMark/>
          </w:tcPr>
          <w:p w14:paraId="02C7780D" w14:textId="77777777" w:rsidR="00060B77" w:rsidRPr="00813EBE" w:rsidRDefault="00060B77" w:rsidP="00625CAF">
            <w:pPr>
              <w:jc w:val="right"/>
              <w:rPr>
                <w:i/>
                <w:iCs/>
                <w:color w:val="000000"/>
                <w:szCs w:val="22"/>
                <w:lang w:val="en-US"/>
              </w:rPr>
            </w:pPr>
          </w:p>
        </w:tc>
        <w:tc>
          <w:tcPr>
            <w:tcW w:w="1714" w:type="dxa"/>
            <w:tcBorders>
              <w:top w:val="nil"/>
              <w:left w:val="nil"/>
              <w:right w:val="nil"/>
            </w:tcBorders>
            <w:shd w:val="clear" w:color="auto" w:fill="auto"/>
            <w:vAlign w:val="center"/>
            <w:hideMark/>
          </w:tcPr>
          <w:p w14:paraId="39553E33" w14:textId="77777777" w:rsidR="00060B77" w:rsidRPr="00813EBE" w:rsidRDefault="00060B77" w:rsidP="00625CAF">
            <w:pPr>
              <w:keepNext/>
              <w:ind w:right="-86"/>
              <w:jc w:val="right"/>
              <w:rPr>
                <w:i/>
                <w:iCs/>
                <w:color w:val="000000"/>
                <w:szCs w:val="22"/>
                <w:lang w:val="en-US"/>
              </w:rPr>
            </w:pPr>
            <w:r w:rsidRPr="00813EBE">
              <w:rPr>
                <w:i/>
                <w:iCs/>
                <w:color w:val="000000"/>
                <w:szCs w:val="22"/>
                <w:lang w:val="en-US"/>
              </w:rPr>
              <w:t>VND million</w:t>
            </w:r>
          </w:p>
        </w:tc>
      </w:tr>
      <w:tr w:rsidR="00901802" w:rsidRPr="00813EBE" w14:paraId="6F10D181" w14:textId="77777777" w:rsidTr="00D06D8B">
        <w:trPr>
          <w:trHeight w:val="288"/>
        </w:trPr>
        <w:tc>
          <w:tcPr>
            <w:tcW w:w="4369" w:type="dxa"/>
            <w:tcBorders>
              <w:top w:val="nil"/>
              <w:left w:val="nil"/>
              <w:bottom w:val="nil"/>
              <w:right w:val="nil"/>
            </w:tcBorders>
            <w:shd w:val="clear" w:color="auto" w:fill="auto"/>
            <w:vAlign w:val="center"/>
          </w:tcPr>
          <w:p w14:paraId="2FBB20EC" w14:textId="77777777" w:rsidR="00901802" w:rsidRPr="00813EBE" w:rsidRDefault="00901802" w:rsidP="00625CAF">
            <w:pPr>
              <w:ind w:left="-126"/>
              <w:jc w:val="right"/>
              <w:rPr>
                <w:i/>
                <w:iCs/>
                <w:color w:val="000000"/>
                <w:szCs w:val="22"/>
                <w:lang w:val="en-US"/>
              </w:rPr>
            </w:pPr>
          </w:p>
        </w:tc>
        <w:tc>
          <w:tcPr>
            <w:tcW w:w="1714" w:type="dxa"/>
            <w:tcBorders>
              <w:top w:val="nil"/>
              <w:left w:val="nil"/>
              <w:bottom w:val="nil"/>
              <w:right w:val="nil"/>
            </w:tcBorders>
            <w:shd w:val="clear" w:color="auto" w:fill="auto"/>
            <w:vAlign w:val="bottom"/>
          </w:tcPr>
          <w:p w14:paraId="38EAC2E5" w14:textId="77777777" w:rsidR="00901802" w:rsidRPr="00813EBE" w:rsidRDefault="00901802" w:rsidP="00625CAF">
            <w:pPr>
              <w:pBdr>
                <w:bottom w:val="single" w:sz="4" w:space="0" w:color="auto"/>
                <w:bar w:val="single" w:sz="4" w:color="auto"/>
              </w:pBdr>
              <w:ind w:left="58" w:right="-86"/>
              <w:jc w:val="right"/>
              <w:rPr>
                <w:lang w:val="en-US"/>
              </w:rPr>
            </w:pPr>
          </w:p>
        </w:tc>
        <w:tc>
          <w:tcPr>
            <w:tcW w:w="259" w:type="dxa"/>
            <w:tcBorders>
              <w:top w:val="nil"/>
              <w:left w:val="nil"/>
              <w:bottom w:val="nil"/>
              <w:right w:val="nil"/>
            </w:tcBorders>
            <w:shd w:val="clear" w:color="auto" w:fill="auto"/>
            <w:noWrap/>
            <w:vAlign w:val="bottom"/>
          </w:tcPr>
          <w:p w14:paraId="214397C5" w14:textId="77777777" w:rsidR="00901802" w:rsidRPr="00813EBE" w:rsidRDefault="00901802" w:rsidP="00625CAF">
            <w:pPr>
              <w:jc w:val="right"/>
              <w:rPr>
                <w:lang w:val="en-US"/>
              </w:rPr>
            </w:pPr>
          </w:p>
        </w:tc>
        <w:tc>
          <w:tcPr>
            <w:tcW w:w="1714" w:type="dxa"/>
            <w:tcBorders>
              <w:top w:val="nil"/>
              <w:left w:val="nil"/>
              <w:bottom w:val="nil"/>
              <w:right w:val="nil"/>
            </w:tcBorders>
            <w:shd w:val="clear" w:color="auto" w:fill="auto"/>
            <w:vAlign w:val="bottom"/>
          </w:tcPr>
          <w:p w14:paraId="39222C78" w14:textId="6A148EB3" w:rsidR="00901802" w:rsidRPr="00813EBE" w:rsidRDefault="001B754E" w:rsidP="00C54DFC">
            <w:pPr>
              <w:keepNext/>
              <w:pBdr>
                <w:bottom w:val="single" w:sz="4" w:space="0" w:color="auto"/>
                <w:bar w:val="single" w:sz="4" w:color="auto"/>
              </w:pBdr>
              <w:ind w:left="63" w:right="-86"/>
              <w:jc w:val="right"/>
              <w:rPr>
                <w:i/>
                <w:iCs/>
                <w:color w:val="000000"/>
                <w:szCs w:val="22"/>
                <w:lang w:val="en-US"/>
              </w:rPr>
            </w:pPr>
            <w:r w:rsidRPr="00813EBE">
              <w:rPr>
                <w:i/>
                <w:iCs/>
                <w:color w:val="000000"/>
                <w:szCs w:val="22"/>
                <w:lang w:val="en-US"/>
              </w:rPr>
              <w:t>(</w:t>
            </w:r>
            <w:r w:rsidR="00C54DFC">
              <w:rPr>
                <w:i/>
                <w:iCs/>
                <w:color w:val="000000"/>
                <w:szCs w:val="22"/>
                <w:lang w:val="en-US"/>
              </w:rPr>
              <w:t>r</w:t>
            </w:r>
            <w:r w:rsidRPr="00813EBE">
              <w:rPr>
                <w:i/>
                <w:iCs/>
                <w:color w:val="000000"/>
                <w:szCs w:val="22"/>
                <w:lang w:val="en-US"/>
              </w:rPr>
              <w:t>eclassified)</w:t>
            </w:r>
          </w:p>
        </w:tc>
      </w:tr>
      <w:tr w:rsidR="00901802" w:rsidRPr="00813EBE" w14:paraId="6A7FC98C" w14:textId="77777777" w:rsidTr="00D06D8B">
        <w:trPr>
          <w:trHeight w:val="288"/>
        </w:trPr>
        <w:tc>
          <w:tcPr>
            <w:tcW w:w="4369" w:type="dxa"/>
            <w:tcBorders>
              <w:top w:val="nil"/>
              <w:left w:val="nil"/>
              <w:bottom w:val="nil"/>
              <w:right w:val="nil"/>
            </w:tcBorders>
            <w:shd w:val="clear" w:color="auto" w:fill="auto"/>
            <w:vAlign w:val="center"/>
          </w:tcPr>
          <w:p w14:paraId="316963C5" w14:textId="77777777" w:rsidR="00901802" w:rsidRPr="00813EBE" w:rsidRDefault="00901802" w:rsidP="00625CAF">
            <w:pPr>
              <w:ind w:left="-126"/>
              <w:jc w:val="right"/>
              <w:rPr>
                <w:i/>
                <w:iCs/>
                <w:color w:val="000000"/>
                <w:szCs w:val="22"/>
                <w:lang w:val="en-US"/>
              </w:rPr>
            </w:pPr>
          </w:p>
        </w:tc>
        <w:tc>
          <w:tcPr>
            <w:tcW w:w="1714" w:type="dxa"/>
            <w:tcBorders>
              <w:top w:val="nil"/>
              <w:left w:val="nil"/>
              <w:bottom w:val="nil"/>
              <w:right w:val="nil"/>
            </w:tcBorders>
            <w:shd w:val="clear" w:color="auto" w:fill="auto"/>
            <w:vAlign w:val="center"/>
          </w:tcPr>
          <w:p w14:paraId="332543E6" w14:textId="77777777" w:rsidR="00901802" w:rsidRPr="00813EBE" w:rsidRDefault="00901802" w:rsidP="00625CAF">
            <w:pPr>
              <w:ind w:right="-86"/>
              <w:rPr>
                <w:lang w:val="en-US"/>
              </w:rPr>
            </w:pPr>
          </w:p>
        </w:tc>
        <w:tc>
          <w:tcPr>
            <w:tcW w:w="259" w:type="dxa"/>
            <w:tcBorders>
              <w:top w:val="nil"/>
              <w:left w:val="nil"/>
              <w:bottom w:val="nil"/>
              <w:right w:val="nil"/>
            </w:tcBorders>
            <w:shd w:val="clear" w:color="auto" w:fill="auto"/>
            <w:noWrap/>
            <w:vAlign w:val="bottom"/>
          </w:tcPr>
          <w:p w14:paraId="37AAA566" w14:textId="77777777" w:rsidR="00901802" w:rsidRPr="00813EBE" w:rsidRDefault="00901802" w:rsidP="00625CAF">
            <w:pPr>
              <w:jc w:val="right"/>
              <w:rPr>
                <w:lang w:val="en-US"/>
              </w:rPr>
            </w:pPr>
          </w:p>
        </w:tc>
        <w:tc>
          <w:tcPr>
            <w:tcW w:w="1714" w:type="dxa"/>
            <w:tcBorders>
              <w:top w:val="nil"/>
              <w:left w:val="nil"/>
              <w:bottom w:val="nil"/>
              <w:right w:val="nil"/>
            </w:tcBorders>
            <w:shd w:val="clear" w:color="auto" w:fill="auto"/>
            <w:vAlign w:val="center"/>
          </w:tcPr>
          <w:p w14:paraId="2898018A" w14:textId="77777777" w:rsidR="00901802" w:rsidRPr="00813EBE" w:rsidRDefault="00901802" w:rsidP="00625CAF">
            <w:pPr>
              <w:keepNext/>
              <w:ind w:right="-86"/>
              <w:jc w:val="right"/>
              <w:rPr>
                <w:i/>
                <w:iCs/>
                <w:color w:val="000000"/>
                <w:szCs w:val="22"/>
                <w:lang w:val="en-US"/>
              </w:rPr>
            </w:pPr>
          </w:p>
        </w:tc>
      </w:tr>
      <w:tr w:rsidR="00901802" w:rsidRPr="00813EBE" w14:paraId="4C2659EA" w14:textId="77777777" w:rsidTr="00D06D8B">
        <w:trPr>
          <w:trHeight w:val="288"/>
        </w:trPr>
        <w:tc>
          <w:tcPr>
            <w:tcW w:w="4369" w:type="dxa"/>
            <w:tcBorders>
              <w:top w:val="nil"/>
              <w:left w:val="nil"/>
              <w:bottom w:val="nil"/>
              <w:right w:val="nil"/>
            </w:tcBorders>
            <w:shd w:val="clear" w:color="auto" w:fill="auto"/>
            <w:vAlign w:val="center"/>
            <w:hideMark/>
          </w:tcPr>
          <w:p w14:paraId="734240DD" w14:textId="77777777" w:rsidR="00901802" w:rsidRPr="00813EBE" w:rsidRDefault="00901802" w:rsidP="00625CAF">
            <w:pPr>
              <w:ind w:left="-86"/>
              <w:rPr>
                <w:b/>
                <w:bCs/>
                <w:i/>
                <w:iCs/>
                <w:color w:val="000000"/>
                <w:szCs w:val="22"/>
                <w:lang w:val="en-US"/>
              </w:rPr>
            </w:pPr>
            <w:r w:rsidRPr="00813EBE">
              <w:rPr>
                <w:b/>
                <w:bCs/>
                <w:i/>
                <w:iCs/>
                <w:color w:val="000000"/>
                <w:szCs w:val="22"/>
                <w:lang w:val="en-US"/>
              </w:rPr>
              <w:t xml:space="preserve">Interest and similar income </w:t>
            </w:r>
          </w:p>
        </w:tc>
        <w:tc>
          <w:tcPr>
            <w:tcW w:w="1714" w:type="dxa"/>
            <w:tcBorders>
              <w:top w:val="nil"/>
              <w:left w:val="nil"/>
              <w:bottom w:val="nil"/>
              <w:right w:val="nil"/>
            </w:tcBorders>
            <w:shd w:val="clear" w:color="auto" w:fill="auto"/>
            <w:vAlign w:val="center"/>
          </w:tcPr>
          <w:p w14:paraId="4FBF59FE" w14:textId="77777777" w:rsidR="00901802" w:rsidRPr="00813EBE" w:rsidRDefault="00901802" w:rsidP="00625CAF">
            <w:pPr>
              <w:ind w:right="-86"/>
              <w:rPr>
                <w:b/>
                <w:bCs/>
                <w:i/>
                <w:iCs/>
                <w:color w:val="000000"/>
                <w:szCs w:val="22"/>
                <w:lang w:val="en-US"/>
              </w:rPr>
            </w:pPr>
          </w:p>
        </w:tc>
        <w:tc>
          <w:tcPr>
            <w:tcW w:w="259" w:type="dxa"/>
            <w:tcBorders>
              <w:top w:val="nil"/>
              <w:left w:val="nil"/>
              <w:bottom w:val="nil"/>
              <w:right w:val="nil"/>
            </w:tcBorders>
            <w:shd w:val="clear" w:color="auto" w:fill="auto"/>
            <w:noWrap/>
            <w:vAlign w:val="bottom"/>
            <w:hideMark/>
          </w:tcPr>
          <w:p w14:paraId="7AEC3AEA" w14:textId="77777777" w:rsidR="00901802" w:rsidRPr="00813EBE" w:rsidRDefault="00901802" w:rsidP="00625CAF">
            <w:pPr>
              <w:jc w:val="right"/>
              <w:rPr>
                <w:lang w:val="en-US"/>
              </w:rPr>
            </w:pPr>
          </w:p>
        </w:tc>
        <w:tc>
          <w:tcPr>
            <w:tcW w:w="1714" w:type="dxa"/>
            <w:tcBorders>
              <w:top w:val="nil"/>
              <w:left w:val="nil"/>
              <w:bottom w:val="nil"/>
              <w:right w:val="nil"/>
            </w:tcBorders>
            <w:shd w:val="clear" w:color="auto" w:fill="auto"/>
            <w:vAlign w:val="bottom"/>
            <w:hideMark/>
          </w:tcPr>
          <w:p w14:paraId="539D1473" w14:textId="77777777" w:rsidR="00901802" w:rsidRPr="00813EBE" w:rsidRDefault="00901802" w:rsidP="00625CAF">
            <w:pPr>
              <w:keepNext/>
              <w:ind w:right="-86"/>
              <w:jc w:val="right"/>
              <w:rPr>
                <w:lang w:val="en-US"/>
              </w:rPr>
            </w:pPr>
          </w:p>
        </w:tc>
      </w:tr>
      <w:tr w:rsidR="00DE3DC0" w:rsidRPr="00813EBE" w14:paraId="1DF069CC" w14:textId="77777777" w:rsidTr="00DE3DC0">
        <w:trPr>
          <w:trHeight w:val="360"/>
        </w:trPr>
        <w:tc>
          <w:tcPr>
            <w:tcW w:w="4369" w:type="dxa"/>
            <w:tcBorders>
              <w:top w:val="nil"/>
              <w:left w:val="nil"/>
              <w:bottom w:val="nil"/>
              <w:right w:val="nil"/>
            </w:tcBorders>
            <w:shd w:val="clear" w:color="auto" w:fill="auto"/>
            <w:vAlign w:val="bottom"/>
            <w:hideMark/>
          </w:tcPr>
          <w:p w14:paraId="7654538D" w14:textId="77777777" w:rsidR="00DE3DC0" w:rsidRPr="00813EBE" w:rsidRDefault="00DE3DC0" w:rsidP="00625CAF">
            <w:pPr>
              <w:ind w:left="-86"/>
              <w:rPr>
                <w:color w:val="000000"/>
                <w:szCs w:val="22"/>
                <w:lang w:val="en-US"/>
              </w:rPr>
            </w:pPr>
            <w:r w:rsidRPr="00813EBE">
              <w:rPr>
                <w:color w:val="000000"/>
                <w:szCs w:val="22"/>
                <w:lang w:val="en-US"/>
              </w:rPr>
              <w:t>Interest income from deposits</w:t>
            </w:r>
          </w:p>
        </w:tc>
        <w:tc>
          <w:tcPr>
            <w:tcW w:w="1714" w:type="dxa"/>
            <w:tcBorders>
              <w:top w:val="nil"/>
              <w:left w:val="nil"/>
              <w:bottom w:val="nil"/>
              <w:right w:val="nil"/>
            </w:tcBorders>
            <w:shd w:val="clear" w:color="auto" w:fill="auto"/>
            <w:vAlign w:val="bottom"/>
          </w:tcPr>
          <w:p w14:paraId="1C16377E" w14:textId="2AD16CAA" w:rsidR="00DE3DC0" w:rsidRPr="00813EBE" w:rsidRDefault="00DE3DC0" w:rsidP="00625CAF">
            <w:pPr>
              <w:ind w:right="-86"/>
              <w:jc w:val="right"/>
              <w:rPr>
                <w:szCs w:val="22"/>
                <w:lang w:val="en-US"/>
              </w:rPr>
            </w:pPr>
            <w:r>
              <w:rPr>
                <w:color w:val="000000"/>
                <w:szCs w:val="22"/>
              </w:rPr>
              <w:t>242,125</w:t>
            </w:r>
          </w:p>
        </w:tc>
        <w:tc>
          <w:tcPr>
            <w:tcW w:w="259" w:type="dxa"/>
            <w:tcBorders>
              <w:top w:val="nil"/>
              <w:left w:val="nil"/>
              <w:bottom w:val="nil"/>
              <w:right w:val="nil"/>
            </w:tcBorders>
            <w:shd w:val="clear" w:color="auto" w:fill="auto"/>
            <w:noWrap/>
            <w:vAlign w:val="bottom"/>
          </w:tcPr>
          <w:p w14:paraId="1B5BAC93" w14:textId="77777777" w:rsidR="00DE3DC0" w:rsidRPr="00813EBE" w:rsidRDefault="00DE3DC0" w:rsidP="00625CAF">
            <w:pPr>
              <w:jc w:val="right"/>
              <w:rPr>
                <w:szCs w:val="22"/>
                <w:lang w:val="en-US"/>
              </w:rPr>
            </w:pPr>
          </w:p>
        </w:tc>
        <w:tc>
          <w:tcPr>
            <w:tcW w:w="1714" w:type="dxa"/>
            <w:tcBorders>
              <w:top w:val="nil"/>
              <w:left w:val="nil"/>
              <w:bottom w:val="nil"/>
              <w:right w:val="nil"/>
            </w:tcBorders>
            <w:shd w:val="clear" w:color="auto" w:fill="auto"/>
            <w:vAlign w:val="bottom"/>
          </w:tcPr>
          <w:p w14:paraId="26F8480A" w14:textId="4D0E9DCE" w:rsidR="00DE3DC0" w:rsidRPr="00813EBE" w:rsidRDefault="00DE3DC0" w:rsidP="00625CAF">
            <w:pPr>
              <w:ind w:right="-86"/>
              <w:jc w:val="right"/>
              <w:rPr>
                <w:szCs w:val="22"/>
                <w:lang w:val="en-US"/>
              </w:rPr>
            </w:pPr>
            <w:r>
              <w:rPr>
                <w:color w:val="000000"/>
                <w:szCs w:val="22"/>
              </w:rPr>
              <w:t>412,696</w:t>
            </w:r>
          </w:p>
        </w:tc>
      </w:tr>
      <w:tr w:rsidR="00DE3DC0" w:rsidRPr="00813EBE" w14:paraId="0F1C1798" w14:textId="77777777" w:rsidTr="00DE3DC0">
        <w:trPr>
          <w:trHeight w:val="288"/>
        </w:trPr>
        <w:tc>
          <w:tcPr>
            <w:tcW w:w="4369" w:type="dxa"/>
            <w:tcBorders>
              <w:top w:val="nil"/>
              <w:left w:val="nil"/>
              <w:bottom w:val="nil"/>
              <w:right w:val="nil"/>
            </w:tcBorders>
            <w:shd w:val="clear" w:color="auto" w:fill="auto"/>
            <w:vAlign w:val="bottom"/>
            <w:hideMark/>
          </w:tcPr>
          <w:p w14:paraId="2B17797F" w14:textId="77777777" w:rsidR="00DE3DC0" w:rsidRPr="00813EBE" w:rsidRDefault="00DE3DC0" w:rsidP="00625CAF">
            <w:pPr>
              <w:ind w:left="-86"/>
              <w:rPr>
                <w:color w:val="000000"/>
                <w:szCs w:val="22"/>
                <w:lang w:val="en-US"/>
              </w:rPr>
            </w:pPr>
            <w:r w:rsidRPr="00813EBE">
              <w:rPr>
                <w:color w:val="000000"/>
                <w:szCs w:val="22"/>
                <w:lang w:val="en-US"/>
              </w:rPr>
              <w:t>Interest income from loans to customers</w:t>
            </w:r>
          </w:p>
        </w:tc>
        <w:tc>
          <w:tcPr>
            <w:tcW w:w="1714" w:type="dxa"/>
            <w:tcBorders>
              <w:top w:val="nil"/>
              <w:left w:val="nil"/>
              <w:bottom w:val="nil"/>
              <w:right w:val="nil"/>
            </w:tcBorders>
            <w:shd w:val="clear" w:color="auto" w:fill="auto"/>
            <w:vAlign w:val="bottom"/>
          </w:tcPr>
          <w:p w14:paraId="3E9CD46E" w14:textId="5DDEC4B1" w:rsidR="00DE3DC0" w:rsidRPr="00813EBE" w:rsidRDefault="00DE3DC0" w:rsidP="00625CAF">
            <w:pPr>
              <w:ind w:right="-86"/>
              <w:jc w:val="right"/>
              <w:rPr>
                <w:szCs w:val="22"/>
                <w:lang w:val="en-US"/>
              </w:rPr>
            </w:pPr>
            <w:r>
              <w:rPr>
                <w:color w:val="000000"/>
                <w:szCs w:val="22"/>
              </w:rPr>
              <w:t>10,204,317</w:t>
            </w:r>
          </w:p>
        </w:tc>
        <w:tc>
          <w:tcPr>
            <w:tcW w:w="259" w:type="dxa"/>
            <w:tcBorders>
              <w:top w:val="nil"/>
              <w:left w:val="nil"/>
              <w:bottom w:val="nil"/>
              <w:right w:val="nil"/>
            </w:tcBorders>
            <w:shd w:val="clear" w:color="auto" w:fill="auto"/>
            <w:noWrap/>
            <w:vAlign w:val="bottom"/>
          </w:tcPr>
          <w:p w14:paraId="218E4AE4" w14:textId="77777777" w:rsidR="00DE3DC0" w:rsidRPr="00813EBE" w:rsidRDefault="00DE3DC0" w:rsidP="00625CAF">
            <w:pPr>
              <w:jc w:val="right"/>
              <w:rPr>
                <w:szCs w:val="22"/>
                <w:lang w:val="en-US"/>
              </w:rPr>
            </w:pPr>
          </w:p>
        </w:tc>
        <w:tc>
          <w:tcPr>
            <w:tcW w:w="1714" w:type="dxa"/>
            <w:tcBorders>
              <w:top w:val="nil"/>
              <w:left w:val="nil"/>
              <w:bottom w:val="nil"/>
              <w:right w:val="nil"/>
            </w:tcBorders>
            <w:shd w:val="clear" w:color="auto" w:fill="auto"/>
            <w:vAlign w:val="bottom"/>
          </w:tcPr>
          <w:p w14:paraId="6ADBD8E1" w14:textId="7CC53F52" w:rsidR="00DE3DC0" w:rsidRPr="00813EBE" w:rsidRDefault="00DE3DC0" w:rsidP="00625CAF">
            <w:pPr>
              <w:ind w:right="-86"/>
              <w:jc w:val="right"/>
              <w:rPr>
                <w:szCs w:val="22"/>
                <w:lang w:val="en-US"/>
              </w:rPr>
            </w:pPr>
            <w:r>
              <w:rPr>
                <w:color w:val="000000"/>
                <w:szCs w:val="22"/>
              </w:rPr>
              <w:t>7,334,484</w:t>
            </w:r>
          </w:p>
        </w:tc>
      </w:tr>
      <w:tr w:rsidR="00DE3DC0" w:rsidRPr="00813EBE" w14:paraId="77E8F121" w14:textId="77777777" w:rsidTr="00DE3DC0">
        <w:trPr>
          <w:trHeight w:val="288"/>
        </w:trPr>
        <w:tc>
          <w:tcPr>
            <w:tcW w:w="4369" w:type="dxa"/>
            <w:tcBorders>
              <w:top w:val="nil"/>
              <w:left w:val="nil"/>
              <w:bottom w:val="nil"/>
              <w:right w:val="nil"/>
            </w:tcBorders>
            <w:shd w:val="clear" w:color="auto" w:fill="auto"/>
            <w:vAlign w:val="bottom"/>
            <w:hideMark/>
          </w:tcPr>
          <w:p w14:paraId="43C1CC67" w14:textId="77777777" w:rsidR="00DE3DC0" w:rsidRPr="00813EBE" w:rsidRDefault="00DE3DC0" w:rsidP="00625CAF">
            <w:pPr>
              <w:ind w:left="-86"/>
              <w:rPr>
                <w:color w:val="000000"/>
                <w:szCs w:val="22"/>
                <w:lang w:val="en-US"/>
              </w:rPr>
            </w:pPr>
            <w:r w:rsidRPr="00813EBE">
              <w:rPr>
                <w:color w:val="000000"/>
                <w:szCs w:val="22"/>
                <w:lang w:val="en-US"/>
              </w:rPr>
              <w:t>Interest income from debt securities investment</w:t>
            </w:r>
          </w:p>
        </w:tc>
        <w:tc>
          <w:tcPr>
            <w:tcW w:w="1714" w:type="dxa"/>
            <w:tcBorders>
              <w:top w:val="nil"/>
              <w:left w:val="nil"/>
              <w:bottom w:val="nil"/>
              <w:right w:val="nil"/>
            </w:tcBorders>
            <w:shd w:val="clear" w:color="auto" w:fill="auto"/>
            <w:vAlign w:val="bottom"/>
          </w:tcPr>
          <w:p w14:paraId="7CCB6F5E" w14:textId="6FA9D86F" w:rsidR="00DE3DC0" w:rsidRPr="00813EBE" w:rsidRDefault="00DE3DC0" w:rsidP="00625CAF">
            <w:pPr>
              <w:ind w:right="-86"/>
              <w:jc w:val="right"/>
              <w:rPr>
                <w:szCs w:val="22"/>
                <w:lang w:val="en-US"/>
              </w:rPr>
            </w:pPr>
            <w:r>
              <w:rPr>
                <w:color w:val="000000"/>
                <w:szCs w:val="22"/>
              </w:rPr>
              <w:t>2,861,160</w:t>
            </w:r>
          </w:p>
        </w:tc>
        <w:tc>
          <w:tcPr>
            <w:tcW w:w="259" w:type="dxa"/>
            <w:tcBorders>
              <w:top w:val="nil"/>
              <w:left w:val="nil"/>
              <w:bottom w:val="nil"/>
              <w:right w:val="nil"/>
            </w:tcBorders>
            <w:shd w:val="clear" w:color="auto" w:fill="auto"/>
            <w:noWrap/>
            <w:vAlign w:val="bottom"/>
          </w:tcPr>
          <w:p w14:paraId="237C7531" w14:textId="77777777" w:rsidR="00DE3DC0" w:rsidRPr="00813EBE" w:rsidRDefault="00DE3DC0" w:rsidP="00625CAF">
            <w:pPr>
              <w:jc w:val="right"/>
              <w:rPr>
                <w:szCs w:val="22"/>
                <w:lang w:val="en-US"/>
              </w:rPr>
            </w:pPr>
          </w:p>
        </w:tc>
        <w:tc>
          <w:tcPr>
            <w:tcW w:w="1714" w:type="dxa"/>
            <w:tcBorders>
              <w:top w:val="nil"/>
              <w:left w:val="nil"/>
              <w:bottom w:val="nil"/>
              <w:right w:val="nil"/>
            </w:tcBorders>
            <w:shd w:val="clear" w:color="auto" w:fill="auto"/>
            <w:vAlign w:val="bottom"/>
          </w:tcPr>
          <w:p w14:paraId="78A89F01" w14:textId="5C9797F7" w:rsidR="00DE3DC0" w:rsidRPr="00813EBE" w:rsidRDefault="00DE3DC0" w:rsidP="00625CAF">
            <w:pPr>
              <w:ind w:right="-86"/>
              <w:jc w:val="right"/>
              <w:rPr>
                <w:szCs w:val="22"/>
                <w:lang w:val="en-US"/>
              </w:rPr>
            </w:pPr>
            <w:r>
              <w:rPr>
                <w:color w:val="000000"/>
                <w:szCs w:val="22"/>
              </w:rPr>
              <w:t>3,947,152</w:t>
            </w:r>
          </w:p>
        </w:tc>
      </w:tr>
      <w:tr w:rsidR="00DE3DC0" w:rsidRPr="00813EBE" w14:paraId="10B56200" w14:textId="77777777" w:rsidTr="00DE3DC0">
        <w:trPr>
          <w:trHeight w:val="288"/>
        </w:trPr>
        <w:tc>
          <w:tcPr>
            <w:tcW w:w="4369" w:type="dxa"/>
            <w:tcBorders>
              <w:top w:val="nil"/>
              <w:left w:val="nil"/>
              <w:bottom w:val="nil"/>
              <w:right w:val="nil"/>
            </w:tcBorders>
            <w:shd w:val="clear" w:color="auto" w:fill="auto"/>
            <w:vAlign w:val="bottom"/>
            <w:hideMark/>
          </w:tcPr>
          <w:p w14:paraId="3E778449" w14:textId="769F4AEE" w:rsidR="00DE3DC0" w:rsidRPr="00813EBE" w:rsidRDefault="00DE3DC0" w:rsidP="00625CAF">
            <w:pPr>
              <w:ind w:left="-86"/>
              <w:rPr>
                <w:color w:val="000000"/>
                <w:szCs w:val="22"/>
                <w:lang w:val="en-US"/>
              </w:rPr>
            </w:pPr>
            <w:r w:rsidRPr="00813EBE">
              <w:rPr>
                <w:color w:val="000000"/>
                <w:szCs w:val="22"/>
                <w:lang w:val="en-US"/>
              </w:rPr>
              <w:t>Interest income from guarantee services</w:t>
            </w:r>
          </w:p>
        </w:tc>
        <w:tc>
          <w:tcPr>
            <w:tcW w:w="1714" w:type="dxa"/>
            <w:tcBorders>
              <w:top w:val="nil"/>
              <w:left w:val="nil"/>
              <w:right w:val="nil"/>
            </w:tcBorders>
            <w:shd w:val="clear" w:color="auto" w:fill="auto"/>
            <w:vAlign w:val="bottom"/>
          </w:tcPr>
          <w:p w14:paraId="0A1AC3C2" w14:textId="6EA43C63" w:rsidR="00DE3DC0" w:rsidRPr="00813EBE" w:rsidRDefault="00DE3DC0" w:rsidP="00625CAF">
            <w:pPr>
              <w:ind w:right="-86"/>
              <w:jc w:val="right"/>
              <w:rPr>
                <w:szCs w:val="22"/>
                <w:lang w:val="en-US"/>
              </w:rPr>
            </w:pPr>
            <w:r>
              <w:rPr>
                <w:color w:val="000000"/>
                <w:szCs w:val="22"/>
              </w:rPr>
              <w:t>141,668</w:t>
            </w:r>
          </w:p>
        </w:tc>
        <w:tc>
          <w:tcPr>
            <w:tcW w:w="259" w:type="dxa"/>
            <w:tcBorders>
              <w:top w:val="nil"/>
              <w:left w:val="nil"/>
              <w:bottom w:val="nil"/>
              <w:right w:val="nil"/>
            </w:tcBorders>
            <w:shd w:val="clear" w:color="auto" w:fill="auto"/>
            <w:noWrap/>
            <w:vAlign w:val="bottom"/>
          </w:tcPr>
          <w:p w14:paraId="3FD497C8" w14:textId="77777777" w:rsidR="00DE3DC0" w:rsidRPr="00813EBE" w:rsidRDefault="00DE3DC0" w:rsidP="00625CAF">
            <w:pPr>
              <w:jc w:val="right"/>
              <w:rPr>
                <w:szCs w:val="22"/>
                <w:lang w:val="en-US"/>
              </w:rPr>
            </w:pPr>
          </w:p>
        </w:tc>
        <w:tc>
          <w:tcPr>
            <w:tcW w:w="1714" w:type="dxa"/>
            <w:tcBorders>
              <w:top w:val="nil"/>
              <w:left w:val="nil"/>
              <w:right w:val="nil"/>
            </w:tcBorders>
            <w:shd w:val="clear" w:color="auto" w:fill="auto"/>
            <w:vAlign w:val="bottom"/>
          </w:tcPr>
          <w:p w14:paraId="59CFB73C" w14:textId="726A2010" w:rsidR="00DE3DC0" w:rsidRPr="00813EBE" w:rsidRDefault="00DE3DC0" w:rsidP="00625CAF">
            <w:pPr>
              <w:ind w:right="-86"/>
              <w:jc w:val="right"/>
              <w:rPr>
                <w:szCs w:val="22"/>
                <w:lang w:val="en-US"/>
              </w:rPr>
            </w:pPr>
            <w:r>
              <w:rPr>
                <w:color w:val="000000"/>
                <w:szCs w:val="22"/>
              </w:rPr>
              <w:t>166,918</w:t>
            </w:r>
          </w:p>
        </w:tc>
      </w:tr>
      <w:tr w:rsidR="00DE3DC0" w:rsidRPr="00813EBE" w14:paraId="05999D9A" w14:textId="77777777" w:rsidTr="00DE3DC0">
        <w:trPr>
          <w:trHeight w:val="288"/>
        </w:trPr>
        <w:tc>
          <w:tcPr>
            <w:tcW w:w="4369" w:type="dxa"/>
            <w:tcBorders>
              <w:top w:val="nil"/>
              <w:left w:val="nil"/>
              <w:bottom w:val="nil"/>
              <w:right w:val="nil"/>
            </w:tcBorders>
            <w:shd w:val="clear" w:color="auto" w:fill="auto"/>
            <w:vAlign w:val="bottom"/>
            <w:hideMark/>
          </w:tcPr>
          <w:p w14:paraId="197D4E61" w14:textId="77777777" w:rsidR="00DE3DC0" w:rsidRPr="00813EBE" w:rsidRDefault="00DE3DC0" w:rsidP="00625CAF">
            <w:pPr>
              <w:ind w:left="-86"/>
              <w:rPr>
                <w:color w:val="000000"/>
                <w:szCs w:val="22"/>
                <w:lang w:val="en-US"/>
              </w:rPr>
            </w:pPr>
            <w:r w:rsidRPr="00813EBE">
              <w:rPr>
                <w:color w:val="000000"/>
                <w:szCs w:val="22"/>
                <w:lang w:val="en-US"/>
              </w:rPr>
              <w:t>Income from other credit activities</w:t>
            </w:r>
          </w:p>
        </w:tc>
        <w:tc>
          <w:tcPr>
            <w:tcW w:w="1714" w:type="dxa"/>
            <w:tcBorders>
              <w:top w:val="nil"/>
              <w:left w:val="nil"/>
              <w:bottom w:val="nil"/>
              <w:right w:val="nil"/>
            </w:tcBorders>
            <w:shd w:val="clear" w:color="auto" w:fill="auto"/>
            <w:vAlign w:val="bottom"/>
          </w:tcPr>
          <w:p w14:paraId="77349170" w14:textId="1EEEC3F0" w:rsidR="00DE3DC0" w:rsidRPr="00813EBE" w:rsidRDefault="00DE3DC0" w:rsidP="00625CAF">
            <w:pPr>
              <w:pBdr>
                <w:bottom w:val="single" w:sz="4" w:space="0" w:color="auto"/>
                <w:bar w:val="single" w:sz="4" w:color="auto"/>
              </w:pBdr>
              <w:ind w:left="58" w:right="-86"/>
              <w:jc w:val="right"/>
              <w:rPr>
                <w:szCs w:val="22"/>
                <w:lang w:val="en-US"/>
              </w:rPr>
            </w:pPr>
            <w:r>
              <w:rPr>
                <w:color w:val="000000"/>
                <w:szCs w:val="22"/>
              </w:rPr>
              <w:t>185,807</w:t>
            </w:r>
          </w:p>
        </w:tc>
        <w:tc>
          <w:tcPr>
            <w:tcW w:w="259" w:type="dxa"/>
            <w:tcBorders>
              <w:top w:val="nil"/>
              <w:left w:val="nil"/>
              <w:bottom w:val="nil"/>
              <w:right w:val="nil"/>
            </w:tcBorders>
            <w:shd w:val="clear" w:color="auto" w:fill="auto"/>
            <w:noWrap/>
            <w:vAlign w:val="bottom"/>
          </w:tcPr>
          <w:p w14:paraId="36BC6A5A" w14:textId="77777777" w:rsidR="00DE3DC0" w:rsidRPr="00813EBE" w:rsidRDefault="00DE3DC0" w:rsidP="00625CAF">
            <w:pPr>
              <w:jc w:val="right"/>
              <w:rPr>
                <w:szCs w:val="22"/>
                <w:lang w:val="en-US"/>
              </w:rPr>
            </w:pPr>
          </w:p>
        </w:tc>
        <w:tc>
          <w:tcPr>
            <w:tcW w:w="1714" w:type="dxa"/>
            <w:tcBorders>
              <w:top w:val="nil"/>
              <w:left w:val="nil"/>
              <w:bottom w:val="nil"/>
              <w:right w:val="nil"/>
            </w:tcBorders>
            <w:shd w:val="clear" w:color="auto" w:fill="auto"/>
            <w:vAlign w:val="bottom"/>
          </w:tcPr>
          <w:p w14:paraId="7548D17D" w14:textId="6E689225" w:rsidR="00DE3DC0" w:rsidRPr="00813EBE" w:rsidRDefault="00DE3DC0" w:rsidP="00625CAF">
            <w:pPr>
              <w:keepNext/>
              <w:pBdr>
                <w:bottom w:val="single" w:sz="4" w:space="0" w:color="auto"/>
                <w:bar w:val="single" w:sz="4" w:color="auto"/>
              </w:pBdr>
              <w:ind w:left="63" w:right="-86"/>
              <w:jc w:val="right"/>
              <w:rPr>
                <w:szCs w:val="22"/>
                <w:lang w:val="en-US"/>
              </w:rPr>
            </w:pPr>
            <w:r>
              <w:rPr>
                <w:color w:val="000000"/>
                <w:szCs w:val="22"/>
              </w:rPr>
              <w:t>151,352</w:t>
            </w:r>
          </w:p>
        </w:tc>
      </w:tr>
      <w:tr w:rsidR="00DE3DC0" w:rsidRPr="00813EBE" w14:paraId="25FAC30A" w14:textId="77777777" w:rsidTr="00D06D8B">
        <w:trPr>
          <w:trHeight w:val="420"/>
        </w:trPr>
        <w:tc>
          <w:tcPr>
            <w:tcW w:w="4369" w:type="dxa"/>
            <w:tcBorders>
              <w:top w:val="nil"/>
              <w:left w:val="nil"/>
              <w:bottom w:val="nil"/>
              <w:right w:val="nil"/>
            </w:tcBorders>
            <w:shd w:val="clear" w:color="auto" w:fill="auto"/>
            <w:vAlign w:val="center"/>
            <w:hideMark/>
          </w:tcPr>
          <w:p w14:paraId="713FD3B7" w14:textId="77777777" w:rsidR="00DE3DC0" w:rsidRPr="00813EBE" w:rsidRDefault="00DE3DC0" w:rsidP="00625CAF">
            <w:pPr>
              <w:ind w:left="-86"/>
              <w:jc w:val="right"/>
              <w:rPr>
                <w:color w:val="000000"/>
                <w:szCs w:val="22"/>
                <w:lang w:val="en-US"/>
              </w:rPr>
            </w:pPr>
          </w:p>
        </w:tc>
        <w:tc>
          <w:tcPr>
            <w:tcW w:w="1714" w:type="dxa"/>
            <w:tcBorders>
              <w:left w:val="nil"/>
              <w:right w:val="nil"/>
            </w:tcBorders>
            <w:shd w:val="clear" w:color="auto" w:fill="auto"/>
            <w:vAlign w:val="center"/>
          </w:tcPr>
          <w:p w14:paraId="38AA0B37" w14:textId="1A863844" w:rsidR="00DE3DC0" w:rsidRPr="00DE3DC0" w:rsidRDefault="00DE3DC0" w:rsidP="00625CAF">
            <w:pPr>
              <w:pBdr>
                <w:bottom w:val="single" w:sz="4" w:space="0" w:color="auto"/>
                <w:bar w:val="single" w:sz="4" w:color="auto"/>
              </w:pBdr>
              <w:ind w:left="58" w:right="-86"/>
              <w:jc w:val="right"/>
              <w:rPr>
                <w:b/>
                <w:szCs w:val="22"/>
                <w:lang w:val="en-US"/>
              </w:rPr>
            </w:pPr>
            <w:r w:rsidRPr="00DE3DC0">
              <w:rPr>
                <w:b/>
                <w:color w:val="000000"/>
                <w:szCs w:val="22"/>
              </w:rPr>
              <w:t>13,635,077</w:t>
            </w:r>
          </w:p>
        </w:tc>
        <w:tc>
          <w:tcPr>
            <w:tcW w:w="259" w:type="dxa"/>
            <w:tcBorders>
              <w:top w:val="nil"/>
              <w:left w:val="nil"/>
              <w:bottom w:val="nil"/>
              <w:right w:val="nil"/>
            </w:tcBorders>
            <w:shd w:val="clear" w:color="auto" w:fill="auto"/>
            <w:noWrap/>
            <w:vAlign w:val="center"/>
          </w:tcPr>
          <w:p w14:paraId="6E7D2102" w14:textId="77777777" w:rsidR="00DE3DC0" w:rsidRPr="00DE3DC0" w:rsidRDefault="00DE3DC0" w:rsidP="00625CAF">
            <w:pPr>
              <w:jc w:val="right"/>
              <w:rPr>
                <w:b/>
                <w:szCs w:val="22"/>
                <w:lang w:val="en-US"/>
              </w:rPr>
            </w:pPr>
          </w:p>
        </w:tc>
        <w:tc>
          <w:tcPr>
            <w:tcW w:w="1714" w:type="dxa"/>
            <w:tcBorders>
              <w:left w:val="nil"/>
              <w:right w:val="nil"/>
            </w:tcBorders>
            <w:shd w:val="clear" w:color="auto" w:fill="auto"/>
            <w:vAlign w:val="center"/>
          </w:tcPr>
          <w:p w14:paraId="5168365F" w14:textId="6A47F9EC" w:rsidR="00DE3DC0" w:rsidRPr="00DE3DC0" w:rsidRDefault="00DE3DC0" w:rsidP="00625CAF">
            <w:pPr>
              <w:keepNext/>
              <w:pBdr>
                <w:bottom w:val="single" w:sz="4" w:space="0" w:color="auto"/>
                <w:bar w:val="single" w:sz="4" w:color="auto"/>
              </w:pBdr>
              <w:ind w:left="63" w:right="-86"/>
              <w:jc w:val="right"/>
              <w:rPr>
                <w:b/>
                <w:szCs w:val="22"/>
                <w:lang w:val="en-US"/>
              </w:rPr>
            </w:pPr>
            <w:r w:rsidRPr="00DE3DC0">
              <w:rPr>
                <w:b/>
                <w:color w:val="000000"/>
                <w:szCs w:val="22"/>
              </w:rPr>
              <w:t>12,012,602</w:t>
            </w:r>
          </w:p>
        </w:tc>
      </w:tr>
      <w:tr w:rsidR="00B23C48" w:rsidRPr="00813EBE" w14:paraId="005E3DFE" w14:textId="77777777" w:rsidTr="00D06D8B">
        <w:trPr>
          <w:trHeight w:val="288"/>
        </w:trPr>
        <w:tc>
          <w:tcPr>
            <w:tcW w:w="4369" w:type="dxa"/>
            <w:tcBorders>
              <w:top w:val="nil"/>
              <w:left w:val="nil"/>
              <w:bottom w:val="nil"/>
              <w:right w:val="nil"/>
            </w:tcBorders>
            <w:shd w:val="clear" w:color="auto" w:fill="auto"/>
            <w:vAlign w:val="center"/>
            <w:hideMark/>
          </w:tcPr>
          <w:p w14:paraId="20191906" w14:textId="77777777" w:rsidR="00B23C48" w:rsidRPr="00813EBE" w:rsidRDefault="00B23C48" w:rsidP="00625CAF">
            <w:pPr>
              <w:ind w:left="-86"/>
              <w:jc w:val="right"/>
              <w:rPr>
                <w:b/>
                <w:bCs/>
                <w:color w:val="000000"/>
                <w:szCs w:val="22"/>
                <w:lang w:val="en-US"/>
              </w:rPr>
            </w:pPr>
          </w:p>
        </w:tc>
        <w:tc>
          <w:tcPr>
            <w:tcW w:w="1714" w:type="dxa"/>
            <w:tcBorders>
              <w:left w:val="nil"/>
              <w:bottom w:val="nil"/>
              <w:right w:val="nil"/>
            </w:tcBorders>
            <w:shd w:val="clear" w:color="auto" w:fill="auto"/>
            <w:vAlign w:val="center"/>
          </w:tcPr>
          <w:p w14:paraId="7DE1AC1B" w14:textId="77777777" w:rsidR="00B23C48" w:rsidRPr="00813EBE" w:rsidRDefault="00B23C48" w:rsidP="00625CAF">
            <w:pPr>
              <w:ind w:right="-86"/>
              <w:jc w:val="right"/>
              <w:rPr>
                <w:szCs w:val="22"/>
                <w:lang w:val="en-US"/>
              </w:rPr>
            </w:pPr>
          </w:p>
        </w:tc>
        <w:tc>
          <w:tcPr>
            <w:tcW w:w="259" w:type="dxa"/>
            <w:tcBorders>
              <w:top w:val="nil"/>
              <w:left w:val="nil"/>
              <w:bottom w:val="nil"/>
              <w:right w:val="nil"/>
            </w:tcBorders>
            <w:shd w:val="clear" w:color="auto" w:fill="auto"/>
            <w:noWrap/>
            <w:vAlign w:val="center"/>
          </w:tcPr>
          <w:p w14:paraId="55947919" w14:textId="77777777" w:rsidR="00B23C48" w:rsidRPr="00813EBE" w:rsidRDefault="00B23C48" w:rsidP="00625CAF">
            <w:pPr>
              <w:jc w:val="right"/>
              <w:rPr>
                <w:szCs w:val="22"/>
                <w:lang w:val="en-US"/>
              </w:rPr>
            </w:pPr>
          </w:p>
        </w:tc>
        <w:tc>
          <w:tcPr>
            <w:tcW w:w="1714" w:type="dxa"/>
            <w:tcBorders>
              <w:left w:val="nil"/>
              <w:bottom w:val="nil"/>
              <w:right w:val="nil"/>
            </w:tcBorders>
            <w:shd w:val="clear" w:color="auto" w:fill="auto"/>
            <w:vAlign w:val="bottom"/>
          </w:tcPr>
          <w:p w14:paraId="3BF6A680" w14:textId="77777777" w:rsidR="00B23C48" w:rsidRPr="00813EBE" w:rsidRDefault="00B23C48" w:rsidP="00625CAF">
            <w:pPr>
              <w:keepNext/>
              <w:ind w:right="-86"/>
              <w:jc w:val="right"/>
              <w:rPr>
                <w:szCs w:val="22"/>
                <w:lang w:val="en-US"/>
              </w:rPr>
            </w:pPr>
          </w:p>
        </w:tc>
      </w:tr>
      <w:tr w:rsidR="00B23C48" w:rsidRPr="00813EBE" w14:paraId="0D3841F7" w14:textId="77777777" w:rsidTr="00D06D8B">
        <w:trPr>
          <w:trHeight w:val="288"/>
        </w:trPr>
        <w:tc>
          <w:tcPr>
            <w:tcW w:w="4369" w:type="dxa"/>
            <w:tcBorders>
              <w:top w:val="nil"/>
              <w:left w:val="nil"/>
              <w:bottom w:val="nil"/>
              <w:right w:val="nil"/>
            </w:tcBorders>
            <w:shd w:val="clear" w:color="auto" w:fill="auto"/>
            <w:vAlign w:val="center"/>
            <w:hideMark/>
          </w:tcPr>
          <w:p w14:paraId="3A7CE34F" w14:textId="77777777" w:rsidR="00B23C48" w:rsidRPr="00813EBE" w:rsidRDefault="00B23C48" w:rsidP="00625CAF">
            <w:pPr>
              <w:ind w:left="-86"/>
              <w:rPr>
                <w:b/>
                <w:bCs/>
                <w:i/>
                <w:iCs/>
                <w:color w:val="000000"/>
                <w:szCs w:val="22"/>
                <w:lang w:val="en-US"/>
              </w:rPr>
            </w:pPr>
            <w:r w:rsidRPr="00813EBE">
              <w:rPr>
                <w:b/>
                <w:bCs/>
                <w:i/>
                <w:iCs/>
                <w:color w:val="000000"/>
                <w:szCs w:val="22"/>
                <w:lang w:val="en-US"/>
              </w:rPr>
              <w:t>Interest and similar expenses</w:t>
            </w:r>
          </w:p>
        </w:tc>
        <w:tc>
          <w:tcPr>
            <w:tcW w:w="1714" w:type="dxa"/>
            <w:tcBorders>
              <w:top w:val="nil"/>
              <w:left w:val="nil"/>
              <w:bottom w:val="nil"/>
              <w:right w:val="nil"/>
            </w:tcBorders>
            <w:shd w:val="clear" w:color="auto" w:fill="auto"/>
            <w:vAlign w:val="center"/>
          </w:tcPr>
          <w:p w14:paraId="642923B7" w14:textId="77777777" w:rsidR="00B23C48" w:rsidRPr="00813EBE" w:rsidRDefault="00B23C48" w:rsidP="00625CAF">
            <w:pPr>
              <w:ind w:right="-86"/>
              <w:jc w:val="right"/>
              <w:rPr>
                <w:szCs w:val="22"/>
                <w:lang w:val="en-US"/>
              </w:rPr>
            </w:pPr>
          </w:p>
        </w:tc>
        <w:tc>
          <w:tcPr>
            <w:tcW w:w="259" w:type="dxa"/>
            <w:tcBorders>
              <w:top w:val="nil"/>
              <w:left w:val="nil"/>
              <w:bottom w:val="nil"/>
              <w:right w:val="nil"/>
            </w:tcBorders>
            <w:shd w:val="clear" w:color="auto" w:fill="auto"/>
            <w:noWrap/>
            <w:vAlign w:val="center"/>
          </w:tcPr>
          <w:p w14:paraId="194C1FCA" w14:textId="77777777" w:rsidR="00B23C48" w:rsidRPr="00813EBE" w:rsidRDefault="00B23C48" w:rsidP="00625CAF">
            <w:pPr>
              <w:jc w:val="right"/>
              <w:rPr>
                <w:szCs w:val="22"/>
                <w:lang w:val="en-US"/>
              </w:rPr>
            </w:pPr>
          </w:p>
        </w:tc>
        <w:tc>
          <w:tcPr>
            <w:tcW w:w="1714" w:type="dxa"/>
            <w:tcBorders>
              <w:top w:val="nil"/>
              <w:left w:val="nil"/>
              <w:bottom w:val="nil"/>
              <w:right w:val="nil"/>
            </w:tcBorders>
            <w:shd w:val="clear" w:color="auto" w:fill="auto"/>
            <w:vAlign w:val="bottom"/>
          </w:tcPr>
          <w:p w14:paraId="186C48F9" w14:textId="77777777" w:rsidR="00B23C48" w:rsidRPr="00813EBE" w:rsidRDefault="00B23C48" w:rsidP="00625CAF">
            <w:pPr>
              <w:keepNext/>
              <w:ind w:right="-86"/>
              <w:jc w:val="right"/>
              <w:rPr>
                <w:szCs w:val="22"/>
                <w:lang w:val="en-US"/>
              </w:rPr>
            </w:pPr>
          </w:p>
        </w:tc>
      </w:tr>
      <w:tr w:rsidR="00DE3DC0" w:rsidRPr="00813EBE" w14:paraId="0B82FBC3" w14:textId="77777777" w:rsidTr="00DE3DC0">
        <w:trPr>
          <w:trHeight w:val="288"/>
        </w:trPr>
        <w:tc>
          <w:tcPr>
            <w:tcW w:w="4369" w:type="dxa"/>
            <w:tcBorders>
              <w:top w:val="nil"/>
              <w:left w:val="nil"/>
              <w:bottom w:val="nil"/>
              <w:right w:val="nil"/>
            </w:tcBorders>
            <w:shd w:val="clear" w:color="auto" w:fill="auto"/>
            <w:vAlign w:val="bottom"/>
            <w:hideMark/>
          </w:tcPr>
          <w:p w14:paraId="42475B79" w14:textId="77777777" w:rsidR="00DE3DC0" w:rsidRPr="00813EBE" w:rsidRDefault="00DE3DC0" w:rsidP="00625CAF">
            <w:pPr>
              <w:ind w:left="-86"/>
              <w:rPr>
                <w:color w:val="000000"/>
                <w:szCs w:val="22"/>
                <w:lang w:val="en-US"/>
              </w:rPr>
            </w:pPr>
            <w:r w:rsidRPr="00813EBE">
              <w:rPr>
                <w:color w:val="000000"/>
                <w:szCs w:val="22"/>
                <w:lang w:val="en-US"/>
              </w:rPr>
              <w:t>Interest expenses for deposits</w:t>
            </w:r>
          </w:p>
        </w:tc>
        <w:tc>
          <w:tcPr>
            <w:tcW w:w="1714" w:type="dxa"/>
            <w:tcBorders>
              <w:top w:val="nil"/>
              <w:left w:val="nil"/>
              <w:bottom w:val="nil"/>
              <w:right w:val="nil"/>
            </w:tcBorders>
            <w:shd w:val="clear" w:color="auto" w:fill="auto"/>
            <w:vAlign w:val="bottom"/>
          </w:tcPr>
          <w:p w14:paraId="468D1A62" w14:textId="41A5C0BA" w:rsidR="00DE3DC0" w:rsidRPr="00813EBE" w:rsidRDefault="00DE3DC0" w:rsidP="00625CAF">
            <w:pPr>
              <w:ind w:right="-86"/>
              <w:jc w:val="right"/>
              <w:rPr>
                <w:szCs w:val="22"/>
                <w:lang w:val="en-US"/>
              </w:rPr>
            </w:pPr>
            <w:r>
              <w:rPr>
                <w:color w:val="000000"/>
                <w:szCs w:val="22"/>
              </w:rPr>
              <w:t>(4,513,273)</w:t>
            </w:r>
          </w:p>
        </w:tc>
        <w:tc>
          <w:tcPr>
            <w:tcW w:w="259" w:type="dxa"/>
            <w:tcBorders>
              <w:top w:val="nil"/>
              <w:left w:val="nil"/>
              <w:bottom w:val="nil"/>
              <w:right w:val="nil"/>
            </w:tcBorders>
            <w:shd w:val="clear" w:color="auto" w:fill="auto"/>
            <w:noWrap/>
            <w:vAlign w:val="bottom"/>
          </w:tcPr>
          <w:p w14:paraId="2E39EAE2" w14:textId="77777777" w:rsidR="00DE3DC0" w:rsidRPr="00813EBE" w:rsidRDefault="00DE3DC0" w:rsidP="00625CAF">
            <w:pPr>
              <w:jc w:val="right"/>
              <w:rPr>
                <w:szCs w:val="22"/>
                <w:lang w:val="en-US"/>
              </w:rPr>
            </w:pPr>
          </w:p>
        </w:tc>
        <w:tc>
          <w:tcPr>
            <w:tcW w:w="1714" w:type="dxa"/>
            <w:tcBorders>
              <w:top w:val="nil"/>
              <w:left w:val="nil"/>
              <w:bottom w:val="nil"/>
              <w:right w:val="nil"/>
            </w:tcBorders>
            <w:shd w:val="clear" w:color="auto" w:fill="auto"/>
            <w:vAlign w:val="bottom"/>
          </w:tcPr>
          <w:p w14:paraId="7EF4AC4D" w14:textId="12CDEC04" w:rsidR="00DE3DC0" w:rsidRPr="00813EBE" w:rsidRDefault="00DE3DC0" w:rsidP="00625CAF">
            <w:pPr>
              <w:ind w:right="-86"/>
              <w:jc w:val="right"/>
              <w:rPr>
                <w:szCs w:val="22"/>
                <w:lang w:val="en-US"/>
              </w:rPr>
            </w:pPr>
            <w:r>
              <w:rPr>
                <w:color w:val="000000"/>
                <w:szCs w:val="22"/>
              </w:rPr>
              <w:t>(4,745,044)</w:t>
            </w:r>
          </w:p>
        </w:tc>
      </w:tr>
      <w:tr w:rsidR="00DE3DC0" w:rsidRPr="00813EBE" w14:paraId="0E4164AC" w14:textId="77777777" w:rsidTr="00DE3DC0">
        <w:trPr>
          <w:trHeight w:val="288"/>
        </w:trPr>
        <w:tc>
          <w:tcPr>
            <w:tcW w:w="4369" w:type="dxa"/>
            <w:tcBorders>
              <w:top w:val="nil"/>
              <w:left w:val="nil"/>
              <w:bottom w:val="nil"/>
              <w:right w:val="nil"/>
            </w:tcBorders>
            <w:shd w:val="clear" w:color="auto" w:fill="auto"/>
            <w:vAlign w:val="bottom"/>
            <w:hideMark/>
          </w:tcPr>
          <w:p w14:paraId="3B012FFF" w14:textId="77777777" w:rsidR="00DE3DC0" w:rsidRPr="00813EBE" w:rsidRDefault="00DE3DC0" w:rsidP="00625CAF">
            <w:pPr>
              <w:ind w:left="-86"/>
              <w:rPr>
                <w:color w:val="000000"/>
                <w:szCs w:val="22"/>
                <w:lang w:val="en-US"/>
              </w:rPr>
            </w:pPr>
            <w:r w:rsidRPr="00813EBE">
              <w:rPr>
                <w:color w:val="000000"/>
                <w:szCs w:val="22"/>
                <w:lang w:val="en-US"/>
              </w:rPr>
              <w:t>Interest expenses for borrowings</w:t>
            </w:r>
          </w:p>
        </w:tc>
        <w:tc>
          <w:tcPr>
            <w:tcW w:w="1714" w:type="dxa"/>
            <w:tcBorders>
              <w:top w:val="nil"/>
              <w:left w:val="nil"/>
              <w:right w:val="nil"/>
            </w:tcBorders>
            <w:shd w:val="clear" w:color="auto" w:fill="auto"/>
            <w:vAlign w:val="bottom"/>
          </w:tcPr>
          <w:p w14:paraId="379B2068" w14:textId="7F253F20" w:rsidR="00DE3DC0" w:rsidRPr="00813EBE" w:rsidRDefault="00DE3DC0" w:rsidP="00625CAF">
            <w:pPr>
              <w:ind w:right="-86"/>
              <w:jc w:val="right"/>
              <w:rPr>
                <w:szCs w:val="22"/>
                <w:lang w:val="en-US"/>
              </w:rPr>
            </w:pPr>
            <w:r>
              <w:rPr>
                <w:color w:val="000000"/>
                <w:szCs w:val="22"/>
              </w:rPr>
              <w:t>(335,391)</w:t>
            </w:r>
          </w:p>
        </w:tc>
        <w:tc>
          <w:tcPr>
            <w:tcW w:w="259" w:type="dxa"/>
            <w:tcBorders>
              <w:top w:val="nil"/>
              <w:left w:val="nil"/>
              <w:bottom w:val="nil"/>
              <w:right w:val="nil"/>
            </w:tcBorders>
            <w:shd w:val="clear" w:color="auto" w:fill="auto"/>
            <w:noWrap/>
            <w:vAlign w:val="bottom"/>
          </w:tcPr>
          <w:p w14:paraId="5536F64B" w14:textId="77777777" w:rsidR="00DE3DC0" w:rsidRPr="00813EBE" w:rsidRDefault="00DE3DC0" w:rsidP="00625CAF">
            <w:pPr>
              <w:jc w:val="right"/>
              <w:rPr>
                <w:szCs w:val="22"/>
                <w:lang w:val="en-US"/>
              </w:rPr>
            </w:pPr>
          </w:p>
        </w:tc>
        <w:tc>
          <w:tcPr>
            <w:tcW w:w="1714" w:type="dxa"/>
            <w:tcBorders>
              <w:top w:val="nil"/>
              <w:left w:val="nil"/>
              <w:right w:val="nil"/>
            </w:tcBorders>
            <w:shd w:val="clear" w:color="auto" w:fill="auto"/>
            <w:vAlign w:val="bottom"/>
          </w:tcPr>
          <w:p w14:paraId="38938425" w14:textId="42513EA5" w:rsidR="00DE3DC0" w:rsidRPr="00813EBE" w:rsidRDefault="00DE3DC0" w:rsidP="00625CAF">
            <w:pPr>
              <w:ind w:right="-86"/>
              <w:jc w:val="right"/>
              <w:rPr>
                <w:szCs w:val="22"/>
                <w:lang w:val="en-US"/>
              </w:rPr>
            </w:pPr>
            <w:r>
              <w:rPr>
                <w:color w:val="000000"/>
                <w:szCs w:val="22"/>
              </w:rPr>
              <w:t>(159,888)</w:t>
            </w:r>
          </w:p>
        </w:tc>
      </w:tr>
      <w:tr w:rsidR="00DE3DC0" w:rsidRPr="00813EBE" w14:paraId="55117F2C" w14:textId="77777777" w:rsidTr="00DE3DC0">
        <w:trPr>
          <w:trHeight w:val="288"/>
        </w:trPr>
        <w:tc>
          <w:tcPr>
            <w:tcW w:w="4369" w:type="dxa"/>
            <w:tcBorders>
              <w:top w:val="nil"/>
              <w:left w:val="nil"/>
              <w:bottom w:val="nil"/>
              <w:right w:val="nil"/>
            </w:tcBorders>
            <w:shd w:val="clear" w:color="auto" w:fill="auto"/>
            <w:vAlign w:val="center"/>
          </w:tcPr>
          <w:p w14:paraId="3FBA0D0E" w14:textId="51E8A0CE" w:rsidR="00DE3DC0" w:rsidRPr="00813EBE" w:rsidRDefault="00DE3DC0" w:rsidP="00625CAF">
            <w:pPr>
              <w:ind w:left="-86"/>
              <w:rPr>
                <w:color w:val="000000"/>
                <w:szCs w:val="22"/>
                <w:lang w:val="en-US"/>
              </w:rPr>
            </w:pPr>
            <w:r w:rsidRPr="00813EBE">
              <w:rPr>
                <w:color w:val="000000"/>
                <w:szCs w:val="22"/>
                <w:lang w:val="en-US"/>
              </w:rPr>
              <w:t>Interest expenses for valuable paper issued</w:t>
            </w:r>
          </w:p>
        </w:tc>
        <w:tc>
          <w:tcPr>
            <w:tcW w:w="1714" w:type="dxa"/>
            <w:tcBorders>
              <w:top w:val="nil"/>
              <w:left w:val="nil"/>
              <w:right w:val="nil"/>
            </w:tcBorders>
            <w:shd w:val="clear" w:color="auto" w:fill="auto"/>
            <w:vAlign w:val="bottom"/>
          </w:tcPr>
          <w:p w14:paraId="5F939A2A" w14:textId="11B0F30B" w:rsidR="00DE3DC0" w:rsidRPr="00813EBE" w:rsidRDefault="00DE3DC0" w:rsidP="00625CAF">
            <w:pPr>
              <w:ind w:right="-86"/>
              <w:jc w:val="right"/>
              <w:rPr>
                <w:szCs w:val="22"/>
                <w:lang w:val="en-US"/>
              </w:rPr>
            </w:pPr>
            <w:r>
              <w:rPr>
                <w:color w:val="000000"/>
                <w:szCs w:val="22"/>
              </w:rPr>
              <w:t>(630,151)</w:t>
            </w:r>
          </w:p>
        </w:tc>
        <w:tc>
          <w:tcPr>
            <w:tcW w:w="259" w:type="dxa"/>
            <w:tcBorders>
              <w:top w:val="nil"/>
              <w:left w:val="nil"/>
              <w:bottom w:val="nil"/>
              <w:right w:val="nil"/>
            </w:tcBorders>
            <w:shd w:val="clear" w:color="auto" w:fill="auto"/>
            <w:noWrap/>
            <w:vAlign w:val="bottom"/>
          </w:tcPr>
          <w:p w14:paraId="3C8E336C" w14:textId="77777777" w:rsidR="00DE3DC0" w:rsidRPr="00813EBE" w:rsidRDefault="00DE3DC0" w:rsidP="00625CAF">
            <w:pPr>
              <w:jc w:val="right"/>
              <w:rPr>
                <w:szCs w:val="22"/>
                <w:lang w:val="en-US"/>
              </w:rPr>
            </w:pPr>
          </w:p>
        </w:tc>
        <w:tc>
          <w:tcPr>
            <w:tcW w:w="1714" w:type="dxa"/>
            <w:tcBorders>
              <w:top w:val="nil"/>
              <w:left w:val="nil"/>
              <w:right w:val="nil"/>
            </w:tcBorders>
            <w:shd w:val="clear" w:color="auto" w:fill="auto"/>
            <w:vAlign w:val="bottom"/>
          </w:tcPr>
          <w:p w14:paraId="36577ADF" w14:textId="7DF5830D" w:rsidR="00DE3DC0" w:rsidRPr="00813EBE" w:rsidRDefault="00DE3DC0" w:rsidP="00625CAF">
            <w:pPr>
              <w:ind w:right="-86"/>
              <w:jc w:val="right"/>
              <w:rPr>
                <w:szCs w:val="22"/>
                <w:lang w:val="en-US"/>
              </w:rPr>
            </w:pPr>
            <w:r>
              <w:rPr>
                <w:color w:val="000000"/>
                <w:szCs w:val="22"/>
              </w:rPr>
              <w:t>(478,740)</w:t>
            </w:r>
          </w:p>
        </w:tc>
      </w:tr>
      <w:tr w:rsidR="00DE3DC0" w:rsidRPr="00813EBE" w14:paraId="6F5AA054" w14:textId="77777777" w:rsidTr="00DE3DC0">
        <w:trPr>
          <w:trHeight w:val="288"/>
        </w:trPr>
        <w:tc>
          <w:tcPr>
            <w:tcW w:w="4369" w:type="dxa"/>
            <w:tcBorders>
              <w:top w:val="nil"/>
              <w:left w:val="nil"/>
              <w:bottom w:val="nil"/>
              <w:right w:val="nil"/>
            </w:tcBorders>
            <w:shd w:val="clear" w:color="auto" w:fill="auto"/>
            <w:vAlign w:val="center"/>
          </w:tcPr>
          <w:p w14:paraId="7DBFDD2B" w14:textId="66716742" w:rsidR="00DE3DC0" w:rsidRPr="00813EBE" w:rsidRDefault="00DE3DC0" w:rsidP="00625CAF">
            <w:pPr>
              <w:ind w:left="-86"/>
              <w:rPr>
                <w:color w:val="000000"/>
                <w:szCs w:val="22"/>
                <w:lang w:val="en-US"/>
              </w:rPr>
            </w:pPr>
            <w:r w:rsidRPr="00813EBE">
              <w:rPr>
                <w:color w:val="000000"/>
                <w:szCs w:val="22"/>
                <w:lang w:val="en-US"/>
              </w:rPr>
              <w:t>Interest expenses for other credit activities</w:t>
            </w:r>
          </w:p>
        </w:tc>
        <w:tc>
          <w:tcPr>
            <w:tcW w:w="1714" w:type="dxa"/>
            <w:tcBorders>
              <w:top w:val="nil"/>
              <w:left w:val="nil"/>
              <w:bottom w:val="nil"/>
              <w:right w:val="nil"/>
            </w:tcBorders>
            <w:shd w:val="clear" w:color="auto" w:fill="auto"/>
            <w:vAlign w:val="bottom"/>
          </w:tcPr>
          <w:p w14:paraId="4494ADC9" w14:textId="4A328974" w:rsidR="00DE3DC0" w:rsidRPr="00813EBE" w:rsidRDefault="00DE3DC0" w:rsidP="00625CAF">
            <w:pPr>
              <w:pBdr>
                <w:bottom w:val="single" w:sz="4" w:space="0" w:color="auto"/>
                <w:bar w:val="single" w:sz="4" w:color="auto"/>
              </w:pBdr>
              <w:ind w:left="58" w:right="-86"/>
              <w:jc w:val="right"/>
              <w:rPr>
                <w:szCs w:val="22"/>
                <w:lang w:val="en-US"/>
              </w:rPr>
            </w:pPr>
            <w:r>
              <w:rPr>
                <w:color w:val="000000"/>
                <w:szCs w:val="22"/>
              </w:rPr>
              <w:t>(8,472)</w:t>
            </w:r>
          </w:p>
        </w:tc>
        <w:tc>
          <w:tcPr>
            <w:tcW w:w="259" w:type="dxa"/>
            <w:tcBorders>
              <w:top w:val="nil"/>
              <w:left w:val="nil"/>
              <w:bottom w:val="nil"/>
              <w:right w:val="nil"/>
            </w:tcBorders>
            <w:shd w:val="clear" w:color="auto" w:fill="auto"/>
            <w:noWrap/>
            <w:vAlign w:val="bottom"/>
          </w:tcPr>
          <w:p w14:paraId="16DBD8E8" w14:textId="77777777" w:rsidR="00DE3DC0" w:rsidRPr="00813EBE" w:rsidRDefault="00DE3DC0" w:rsidP="00625CAF">
            <w:pPr>
              <w:jc w:val="right"/>
              <w:rPr>
                <w:szCs w:val="22"/>
                <w:lang w:val="en-US"/>
              </w:rPr>
            </w:pPr>
          </w:p>
        </w:tc>
        <w:tc>
          <w:tcPr>
            <w:tcW w:w="1714" w:type="dxa"/>
            <w:tcBorders>
              <w:top w:val="nil"/>
              <w:left w:val="nil"/>
              <w:bottom w:val="nil"/>
              <w:right w:val="nil"/>
            </w:tcBorders>
            <w:shd w:val="clear" w:color="auto" w:fill="auto"/>
            <w:vAlign w:val="bottom"/>
          </w:tcPr>
          <w:p w14:paraId="0B1CEA71" w14:textId="321FE5AE" w:rsidR="00DE3DC0" w:rsidRPr="00813EBE" w:rsidRDefault="00DE3DC0" w:rsidP="00625CAF">
            <w:pPr>
              <w:keepNext/>
              <w:pBdr>
                <w:bottom w:val="single" w:sz="4" w:space="0" w:color="auto"/>
                <w:bar w:val="single" w:sz="4" w:color="auto"/>
              </w:pBdr>
              <w:ind w:left="63" w:right="-86"/>
              <w:jc w:val="right"/>
              <w:rPr>
                <w:szCs w:val="22"/>
                <w:lang w:val="en-US"/>
              </w:rPr>
            </w:pPr>
            <w:r>
              <w:rPr>
                <w:color w:val="000000"/>
                <w:szCs w:val="22"/>
              </w:rPr>
              <w:t>-</w:t>
            </w:r>
          </w:p>
        </w:tc>
      </w:tr>
      <w:tr w:rsidR="00DE3DC0" w:rsidRPr="00813EBE" w14:paraId="538ABFCC" w14:textId="77777777" w:rsidTr="00DE3DC0">
        <w:trPr>
          <w:trHeight w:val="405"/>
        </w:trPr>
        <w:tc>
          <w:tcPr>
            <w:tcW w:w="4369" w:type="dxa"/>
            <w:tcBorders>
              <w:top w:val="nil"/>
              <w:left w:val="nil"/>
              <w:bottom w:val="nil"/>
              <w:right w:val="nil"/>
            </w:tcBorders>
            <w:shd w:val="clear" w:color="auto" w:fill="auto"/>
            <w:vAlign w:val="center"/>
            <w:hideMark/>
          </w:tcPr>
          <w:p w14:paraId="02C5A7F6" w14:textId="77777777" w:rsidR="00DE3DC0" w:rsidRPr="00813EBE" w:rsidRDefault="00DE3DC0" w:rsidP="00625CAF">
            <w:pPr>
              <w:ind w:left="-126"/>
              <w:jc w:val="right"/>
              <w:rPr>
                <w:color w:val="000000"/>
                <w:szCs w:val="22"/>
                <w:lang w:val="en-US"/>
              </w:rPr>
            </w:pPr>
          </w:p>
        </w:tc>
        <w:tc>
          <w:tcPr>
            <w:tcW w:w="1714" w:type="dxa"/>
            <w:tcBorders>
              <w:left w:val="nil"/>
              <w:right w:val="nil"/>
            </w:tcBorders>
            <w:shd w:val="clear" w:color="auto" w:fill="auto"/>
            <w:vAlign w:val="center"/>
          </w:tcPr>
          <w:p w14:paraId="73C93C24" w14:textId="0ADD7E49" w:rsidR="00DE3DC0" w:rsidRPr="00DE3DC0" w:rsidRDefault="00DE3DC0" w:rsidP="00625CAF">
            <w:pPr>
              <w:pBdr>
                <w:bottom w:val="single" w:sz="4" w:space="0" w:color="auto"/>
                <w:bar w:val="single" w:sz="4" w:color="auto"/>
              </w:pBdr>
              <w:ind w:left="58" w:right="-86"/>
              <w:jc w:val="right"/>
              <w:rPr>
                <w:b/>
                <w:szCs w:val="22"/>
                <w:lang w:val="en-US"/>
              </w:rPr>
            </w:pPr>
            <w:r w:rsidRPr="00DE3DC0">
              <w:rPr>
                <w:b/>
                <w:color w:val="000000"/>
                <w:szCs w:val="22"/>
              </w:rPr>
              <w:t>(5,487,287)</w:t>
            </w:r>
          </w:p>
        </w:tc>
        <w:tc>
          <w:tcPr>
            <w:tcW w:w="259" w:type="dxa"/>
            <w:tcBorders>
              <w:top w:val="nil"/>
              <w:left w:val="nil"/>
              <w:bottom w:val="nil"/>
              <w:right w:val="nil"/>
            </w:tcBorders>
            <w:shd w:val="clear" w:color="auto" w:fill="auto"/>
            <w:noWrap/>
            <w:vAlign w:val="center"/>
          </w:tcPr>
          <w:p w14:paraId="0A151EA1" w14:textId="77777777" w:rsidR="00DE3DC0" w:rsidRPr="00DE3DC0" w:rsidRDefault="00DE3DC0" w:rsidP="00625CAF">
            <w:pPr>
              <w:jc w:val="right"/>
              <w:rPr>
                <w:b/>
                <w:szCs w:val="22"/>
                <w:lang w:val="en-US"/>
              </w:rPr>
            </w:pPr>
          </w:p>
        </w:tc>
        <w:tc>
          <w:tcPr>
            <w:tcW w:w="1714" w:type="dxa"/>
            <w:tcBorders>
              <w:left w:val="nil"/>
              <w:right w:val="nil"/>
            </w:tcBorders>
            <w:shd w:val="clear" w:color="auto" w:fill="auto"/>
            <w:vAlign w:val="center"/>
          </w:tcPr>
          <w:p w14:paraId="6744C01B" w14:textId="65D0794F" w:rsidR="00DE3DC0" w:rsidRPr="00DE3DC0" w:rsidRDefault="00DE3DC0" w:rsidP="00625CAF">
            <w:pPr>
              <w:keepNext/>
              <w:pBdr>
                <w:bottom w:val="single" w:sz="4" w:space="0" w:color="auto"/>
                <w:bar w:val="single" w:sz="4" w:color="auto"/>
              </w:pBdr>
              <w:ind w:left="63" w:right="-86"/>
              <w:jc w:val="right"/>
              <w:rPr>
                <w:b/>
                <w:szCs w:val="22"/>
                <w:lang w:val="en-US"/>
              </w:rPr>
            </w:pPr>
            <w:r w:rsidRPr="00DE3DC0">
              <w:rPr>
                <w:b/>
                <w:color w:val="000000"/>
                <w:szCs w:val="22"/>
              </w:rPr>
              <w:t>(5,383,672)</w:t>
            </w:r>
          </w:p>
        </w:tc>
      </w:tr>
      <w:tr w:rsidR="00DE3DC0" w:rsidRPr="00813EBE" w14:paraId="769D4DE6" w14:textId="77777777" w:rsidTr="00DE3DC0">
        <w:trPr>
          <w:trHeight w:val="405"/>
        </w:trPr>
        <w:tc>
          <w:tcPr>
            <w:tcW w:w="4369" w:type="dxa"/>
            <w:tcBorders>
              <w:top w:val="nil"/>
              <w:left w:val="nil"/>
              <w:bottom w:val="nil"/>
              <w:right w:val="nil"/>
            </w:tcBorders>
            <w:shd w:val="clear" w:color="auto" w:fill="auto"/>
            <w:vAlign w:val="center"/>
            <w:hideMark/>
          </w:tcPr>
          <w:p w14:paraId="0CECD5D8" w14:textId="77777777" w:rsidR="00DE3DC0" w:rsidRPr="00813EBE" w:rsidRDefault="00DE3DC0" w:rsidP="00625CAF">
            <w:pPr>
              <w:ind w:left="-126"/>
              <w:jc w:val="right"/>
              <w:rPr>
                <w:color w:val="000000"/>
                <w:szCs w:val="22"/>
                <w:lang w:val="en-US"/>
              </w:rPr>
            </w:pPr>
          </w:p>
        </w:tc>
        <w:tc>
          <w:tcPr>
            <w:tcW w:w="1714" w:type="dxa"/>
            <w:tcBorders>
              <w:top w:val="nil"/>
              <w:left w:val="nil"/>
              <w:right w:val="nil"/>
            </w:tcBorders>
            <w:shd w:val="clear" w:color="auto" w:fill="auto"/>
            <w:vAlign w:val="center"/>
          </w:tcPr>
          <w:p w14:paraId="74D4860C" w14:textId="232CED0B" w:rsidR="00DE3DC0" w:rsidRPr="00DE3DC0" w:rsidRDefault="00DE3DC0" w:rsidP="00625CAF">
            <w:pPr>
              <w:pBdr>
                <w:bottom w:val="double" w:sz="4" w:space="1" w:color="auto"/>
              </w:pBdr>
              <w:ind w:left="58" w:right="-86"/>
              <w:jc w:val="right"/>
              <w:rPr>
                <w:b/>
                <w:szCs w:val="22"/>
                <w:lang w:val="en-US"/>
              </w:rPr>
            </w:pPr>
            <w:r w:rsidRPr="00DE3DC0">
              <w:rPr>
                <w:b/>
                <w:color w:val="000000"/>
                <w:szCs w:val="22"/>
              </w:rPr>
              <w:t>8,147,790</w:t>
            </w:r>
          </w:p>
        </w:tc>
        <w:tc>
          <w:tcPr>
            <w:tcW w:w="259" w:type="dxa"/>
            <w:tcBorders>
              <w:top w:val="nil"/>
              <w:left w:val="nil"/>
              <w:bottom w:val="nil"/>
              <w:right w:val="nil"/>
            </w:tcBorders>
            <w:shd w:val="clear" w:color="auto" w:fill="auto"/>
            <w:noWrap/>
            <w:vAlign w:val="center"/>
          </w:tcPr>
          <w:p w14:paraId="18277E9C" w14:textId="77777777" w:rsidR="00DE3DC0" w:rsidRPr="00DE3DC0" w:rsidRDefault="00DE3DC0" w:rsidP="00625CAF">
            <w:pPr>
              <w:jc w:val="right"/>
              <w:rPr>
                <w:b/>
                <w:szCs w:val="22"/>
                <w:lang w:val="en-US"/>
              </w:rPr>
            </w:pPr>
          </w:p>
        </w:tc>
        <w:tc>
          <w:tcPr>
            <w:tcW w:w="1714" w:type="dxa"/>
            <w:tcBorders>
              <w:top w:val="nil"/>
              <w:left w:val="nil"/>
              <w:right w:val="nil"/>
            </w:tcBorders>
            <w:shd w:val="clear" w:color="auto" w:fill="auto"/>
            <w:vAlign w:val="center"/>
          </w:tcPr>
          <w:p w14:paraId="3E30F113" w14:textId="381E3113" w:rsidR="00DE3DC0" w:rsidRPr="00DE3DC0" w:rsidRDefault="00DE3DC0" w:rsidP="00625CAF">
            <w:pPr>
              <w:keepNext/>
              <w:pBdr>
                <w:bottom w:val="double" w:sz="4" w:space="1" w:color="auto"/>
              </w:pBdr>
              <w:ind w:left="63" w:right="-86"/>
              <w:jc w:val="right"/>
              <w:rPr>
                <w:b/>
                <w:szCs w:val="22"/>
                <w:lang w:val="en-US"/>
              </w:rPr>
            </w:pPr>
            <w:r w:rsidRPr="00DE3DC0">
              <w:rPr>
                <w:b/>
                <w:color w:val="000000"/>
                <w:szCs w:val="22"/>
              </w:rPr>
              <w:t>6,628,930</w:t>
            </w:r>
          </w:p>
        </w:tc>
      </w:tr>
    </w:tbl>
    <w:p w14:paraId="0BC27542" w14:textId="77777777" w:rsidR="007364C8" w:rsidRPr="00813EBE" w:rsidRDefault="007364C8" w:rsidP="00625CAF">
      <w:pPr>
        <w:pStyle w:val="12"/>
        <w:widowControl w:val="0"/>
        <w:rPr>
          <w:szCs w:val="22"/>
          <w:lang w:val="en-US"/>
        </w:rPr>
      </w:pPr>
    </w:p>
    <w:p w14:paraId="3E190C77" w14:textId="77777777" w:rsidR="0051693B" w:rsidRPr="00813EBE" w:rsidRDefault="0051693B" w:rsidP="00625CAF">
      <w:pPr>
        <w:pStyle w:val="12"/>
        <w:widowControl w:val="0"/>
        <w:rPr>
          <w:szCs w:val="22"/>
          <w:lang w:val="en-US"/>
        </w:rPr>
      </w:pPr>
    </w:p>
    <w:p w14:paraId="62000081" w14:textId="77777777" w:rsidR="007F2291" w:rsidRPr="00813EBE" w:rsidRDefault="007F2291" w:rsidP="00625CAF">
      <w:pPr>
        <w:pStyle w:val="subheading1"/>
        <w:keepNext w:val="0"/>
        <w:keepLines w:val="0"/>
        <w:widowControl w:val="0"/>
        <w:numPr>
          <w:ilvl w:val="0"/>
          <w:numId w:val="21"/>
        </w:numPr>
        <w:tabs>
          <w:tab w:val="clear" w:pos="840"/>
          <w:tab w:val="clear" w:pos="5103"/>
          <w:tab w:val="clear" w:pos="7000"/>
          <w:tab w:val="clear" w:pos="8448"/>
        </w:tabs>
        <w:ind w:right="0"/>
        <w:rPr>
          <w:rFonts w:eastAsia="MS Mincho"/>
          <w:sz w:val="22"/>
          <w:szCs w:val="22"/>
          <w:lang w:val="en-US"/>
        </w:rPr>
        <w:sectPr w:rsidR="007F2291" w:rsidRPr="00813EBE" w:rsidSect="00B47A64">
          <w:headerReference w:type="even" r:id="rId38"/>
          <w:headerReference w:type="default" r:id="rId39"/>
          <w:headerReference w:type="first" r:id="rId40"/>
          <w:footnotePr>
            <w:numRestart w:val="eachPage"/>
          </w:footnotePr>
          <w:pgSz w:w="11907" w:h="16834" w:code="9"/>
          <w:pgMar w:top="1440" w:right="1440" w:bottom="862" w:left="1582" w:header="720" w:footer="833" w:gutter="0"/>
          <w:cols w:space="0"/>
        </w:sectPr>
      </w:pPr>
    </w:p>
    <w:p w14:paraId="35203572" w14:textId="77777777" w:rsidR="007364C8" w:rsidRPr="00813EBE" w:rsidRDefault="001E153F" w:rsidP="00625CAF">
      <w:pPr>
        <w:pStyle w:val="subheading1"/>
        <w:keepNext w:val="0"/>
        <w:keepLines w:val="0"/>
        <w:widowControl w:val="0"/>
        <w:numPr>
          <w:ilvl w:val="0"/>
          <w:numId w:val="21"/>
        </w:numPr>
        <w:tabs>
          <w:tab w:val="clear" w:pos="840"/>
          <w:tab w:val="clear" w:pos="5103"/>
          <w:tab w:val="clear" w:pos="7000"/>
          <w:tab w:val="clear" w:pos="8448"/>
        </w:tabs>
        <w:ind w:left="729" w:right="0" w:hanging="720"/>
        <w:outlineLvl w:val="0"/>
        <w:rPr>
          <w:rFonts w:eastAsia="MS Mincho"/>
          <w:sz w:val="22"/>
          <w:szCs w:val="22"/>
          <w:lang w:val="en-US"/>
        </w:rPr>
      </w:pPr>
      <w:r w:rsidRPr="00813EBE">
        <w:rPr>
          <w:rFonts w:eastAsia="MS Mincho"/>
          <w:sz w:val="22"/>
          <w:szCs w:val="22"/>
          <w:lang w:val="en-US"/>
        </w:rPr>
        <w:lastRenderedPageBreak/>
        <w:t>NET FEE AND COMMISSION INCOME</w:t>
      </w:r>
    </w:p>
    <w:p w14:paraId="2FAF356D" w14:textId="77777777" w:rsidR="007364C8" w:rsidRPr="00813EBE" w:rsidRDefault="007364C8" w:rsidP="00625CAF">
      <w:pPr>
        <w:pStyle w:val="subheading1"/>
        <w:keepNext w:val="0"/>
        <w:keepLines w:val="0"/>
        <w:widowControl w:val="0"/>
        <w:tabs>
          <w:tab w:val="clear" w:pos="840"/>
          <w:tab w:val="clear" w:pos="5103"/>
          <w:tab w:val="clear" w:pos="7000"/>
          <w:tab w:val="clear" w:pos="8448"/>
        </w:tabs>
        <w:ind w:left="720" w:right="0" w:firstLine="0"/>
        <w:rPr>
          <w:rFonts w:eastAsia="MS Mincho"/>
          <w:sz w:val="22"/>
          <w:szCs w:val="22"/>
          <w:lang w:val="en-US"/>
        </w:rPr>
      </w:pPr>
    </w:p>
    <w:tbl>
      <w:tblPr>
        <w:tblW w:w="8374" w:type="dxa"/>
        <w:tblInd w:w="720" w:type="dxa"/>
        <w:tblLayout w:type="fixed"/>
        <w:tblLook w:val="04A0" w:firstRow="1" w:lastRow="0" w:firstColumn="1" w:lastColumn="0" w:noHBand="0" w:noVBand="1"/>
      </w:tblPr>
      <w:tblGrid>
        <w:gridCol w:w="4590"/>
        <w:gridCol w:w="1800"/>
        <w:gridCol w:w="270"/>
        <w:gridCol w:w="1714"/>
      </w:tblGrid>
      <w:tr w:rsidR="00D34FD0" w:rsidRPr="00813EBE" w14:paraId="57463981" w14:textId="77777777" w:rsidTr="00EF4DD3">
        <w:trPr>
          <w:trHeight w:val="540"/>
        </w:trPr>
        <w:tc>
          <w:tcPr>
            <w:tcW w:w="4590" w:type="dxa"/>
            <w:tcBorders>
              <w:top w:val="nil"/>
              <w:left w:val="nil"/>
              <w:bottom w:val="nil"/>
              <w:right w:val="nil"/>
            </w:tcBorders>
            <w:shd w:val="clear" w:color="auto" w:fill="auto"/>
            <w:vAlign w:val="center"/>
            <w:hideMark/>
          </w:tcPr>
          <w:p w14:paraId="6FA1565C" w14:textId="77777777" w:rsidR="00D34FD0" w:rsidRPr="00813EBE" w:rsidRDefault="00D34FD0" w:rsidP="00625CAF">
            <w:pPr>
              <w:ind w:left="-86"/>
              <w:rPr>
                <w:sz w:val="24"/>
                <w:szCs w:val="24"/>
                <w:lang w:val="en-US"/>
              </w:rPr>
            </w:pPr>
            <w:bookmarkStart w:id="34" w:name="_Ref246943535"/>
          </w:p>
        </w:tc>
        <w:tc>
          <w:tcPr>
            <w:tcW w:w="1800" w:type="dxa"/>
            <w:tcBorders>
              <w:top w:val="nil"/>
              <w:left w:val="nil"/>
              <w:bottom w:val="nil"/>
              <w:right w:val="nil"/>
            </w:tcBorders>
            <w:shd w:val="clear" w:color="auto" w:fill="auto"/>
            <w:vAlign w:val="center"/>
            <w:hideMark/>
          </w:tcPr>
          <w:p w14:paraId="1B7AF75E" w14:textId="72A727B2" w:rsidR="00D34FD0" w:rsidRPr="00813EBE" w:rsidRDefault="0025494E" w:rsidP="00625CAF">
            <w:pPr>
              <w:jc w:val="right"/>
              <w:rPr>
                <w:i/>
                <w:iCs/>
                <w:color w:val="000000"/>
                <w:szCs w:val="22"/>
                <w:lang w:val="en-US"/>
              </w:rPr>
            </w:pPr>
            <w:r w:rsidRPr="00813EBE">
              <w:rPr>
                <w:i/>
                <w:iCs/>
                <w:color w:val="000000"/>
                <w:szCs w:val="22"/>
                <w:lang w:val="en-US"/>
              </w:rPr>
              <w:t xml:space="preserve">From </w:t>
            </w:r>
            <w:r w:rsidR="00E667DE" w:rsidRPr="00813EBE">
              <w:rPr>
                <w:i/>
                <w:iCs/>
                <w:color w:val="000000"/>
                <w:szCs w:val="22"/>
                <w:lang w:val="en-US"/>
              </w:rPr>
              <w:fldChar w:fldCharType="begin"/>
            </w:r>
            <w:r w:rsidR="00E667DE" w:rsidRPr="00813EBE">
              <w:rPr>
                <w:i/>
                <w:iCs/>
                <w:color w:val="000000"/>
                <w:szCs w:val="22"/>
                <w:lang w:val="en-US"/>
              </w:rPr>
              <w:instrText xml:space="preserve"> REF CYB_short \h </w:instrText>
            </w:r>
            <w:r w:rsidR="00D369C5" w:rsidRPr="00813EBE">
              <w:rPr>
                <w:i/>
                <w:iCs/>
                <w:color w:val="000000"/>
                <w:szCs w:val="22"/>
                <w:lang w:val="en-US"/>
              </w:rPr>
              <w:instrText xml:space="preserve"> \* MERGEFORMAT </w:instrText>
            </w:r>
            <w:r w:rsidR="00E667DE" w:rsidRPr="00813EBE">
              <w:rPr>
                <w:i/>
                <w:iCs/>
                <w:color w:val="000000"/>
                <w:szCs w:val="22"/>
                <w:lang w:val="en-US"/>
              </w:rPr>
            </w:r>
            <w:r w:rsidR="00E667DE" w:rsidRPr="00813EBE">
              <w:rPr>
                <w:i/>
                <w:iCs/>
                <w:color w:val="000000"/>
                <w:szCs w:val="22"/>
                <w:lang w:val="en-US"/>
              </w:rPr>
              <w:fldChar w:fldCharType="separate"/>
            </w:r>
            <w:r w:rsidR="0097130A" w:rsidRPr="00813EBE">
              <w:rPr>
                <w:i/>
                <w:iCs/>
                <w:color w:val="000000"/>
                <w:szCs w:val="22"/>
                <w:lang w:val="en-US"/>
              </w:rPr>
              <w:t>01/01/2020</w:t>
            </w:r>
            <w:r w:rsidR="00E667DE" w:rsidRPr="00813EBE">
              <w:rPr>
                <w:i/>
                <w:iCs/>
                <w:color w:val="000000"/>
                <w:szCs w:val="22"/>
                <w:lang w:val="en-US"/>
              </w:rPr>
              <w:fldChar w:fldCharType="end"/>
            </w:r>
            <w:r w:rsidR="00E667DE" w:rsidRPr="00813EBE">
              <w:rPr>
                <w:i/>
                <w:iCs/>
                <w:color w:val="000000"/>
                <w:szCs w:val="22"/>
                <w:lang w:val="en-US"/>
              </w:rPr>
              <w:t xml:space="preserve"> </w:t>
            </w:r>
            <w:r w:rsidR="0028597C" w:rsidRPr="00813EBE">
              <w:rPr>
                <w:i/>
                <w:iCs/>
                <w:color w:val="000000"/>
                <w:szCs w:val="22"/>
                <w:lang w:val="en-US"/>
              </w:rPr>
              <w:t xml:space="preserve">to </w:t>
            </w:r>
            <w:r w:rsidR="00E667DE" w:rsidRPr="00813EBE">
              <w:rPr>
                <w:i/>
                <w:iCs/>
                <w:color w:val="000000"/>
                <w:szCs w:val="22"/>
                <w:lang w:val="en-US"/>
              </w:rPr>
              <w:fldChar w:fldCharType="begin"/>
            </w:r>
            <w:r w:rsidR="00E667DE" w:rsidRPr="00813EBE">
              <w:rPr>
                <w:i/>
                <w:iCs/>
                <w:color w:val="000000"/>
                <w:szCs w:val="22"/>
                <w:lang w:val="en-US"/>
              </w:rPr>
              <w:instrText xml:space="preserve"> REF CYE_short \h </w:instrText>
            </w:r>
            <w:r w:rsidR="00D369C5" w:rsidRPr="00813EBE">
              <w:rPr>
                <w:i/>
                <w:iCs/>
                <w:color w:val="000000"/>
                <w:szCs w:val="22"/>
                <w:lang w:val="en-US"/>
              </w:rPr>
              <w:instrText xml:space="preserve"> \* MERGEFORMAT </w:instrText>
            </w:r>
            <w:r w:rsidR="00E667DE" w:rsidRPr="00813EBE">
              <w:rPr>
                <w:i/>
                <w:iCs/>
                <w:color w:val="000000"/>
                <w:szCs w:val="22"/>
                <w:lang w:val="en-US"/>
              </w:rPr>
            </w:r>
            <w:r w:rsidR="00E667DE" w:rsidRPr="00813EBE">
              <w:rPr>
                <w:i/>
                <w:iCs/>
                <w:color w:val="000000"/>
                <w:szCs w:val="22"/>
                <w:lang w:val="en-US"/>
              </w:rPr>
              <w:fldChar w:fldCharType="separate"/>
            </w:r>
            <w:r w:rsidR="0097130A" w:rsidRPr="0097130A">
              <w:rPr>
                <w:i/>
                <w:iCs/>
                <w:color w:val="000000"/>
                <w:szCs w:val="22"/>
                <w:lang w:val="en-US"/>
              </w:rPr>
              <w:t>06/30/2020</w:t>
            </w:r>
            <w:r w:rsidR="00E667DE" w:rsidRPr="00813EBE">
              <w:rPr>
                <w:i/>
                <w:iCs/>
                <w:color w:val="000000"/>
                <w:szCs w:val="22"/>
                <w:lang w:val="en-US"/>
              </w:rPr>
              <w:fldChar w:fldCharType="end"/>
            </w:r>
          </w:p>
        </w:tc>
        <w:tc>
          <w:tcPr>
            <w:tcW w:w="270" w:type="dxa"/>
            <w:tcBorders>
              <w:top w:val="nil"/>
              <w:left w:val="nil"/>
              <w:bottom w:val="nil"/>
              <w:right w:val="nil"/>
            </w:tcBorders>
            <w:shd w:val="clear" w:color="auto" w:fill="auto"/>
            <w:noWrap/>
            <w:vAlign w:val="bottom"/>
            <w:hideMark/>
          </w:tcPr>
          <w:p w14:paraId="57709302" w14:textId="77777777" w:rsidR="00D34FD0" w:rsidRPr="00813EBE" w:rsidRDefault="00D34FD0" w:rsidP="00625CAF">
            <w:pPr>
              <w:jc w:val="right"/>
              <w:rPr>
                <w:i/>
                <w:iCs/>
                <w:color w:val="000000"/>
                <w:szCs w:val="22"/>
                <w:lang w:val="en-US"/>
              </w:rPr>
            </w:pPr>
          </w:p>
        </w:tc>
        <w:tc>
          <w:tcPr>
            <w:tcW w:w="1714" w:type="dxa"/>
            <w:tcBorders>
              <w:top w:val="nil"/>
              <w:left w:val="nil"/>
              <w:bottom w:val="nil"/>
              <w:right w:val="nil"/>
            </w:tcBorders>
            <w:shd w:val="clear" w:color="auto" w:fill="auto"/>
            <w:vAlign w:val="center"/>
            <w:hideMark/>
          </w:tcPr>
          <w:p w14:paraId="14C4A6F8" w14:textId="0E9B1675" w:rsidR="00D34FD0" w:rsidRPr="00813EBE" w:rsidRDefault="00D25054" w:rsidP="00625CAF">
            <w:pPr>
              <w:ind w:right="-86"/>
              <w:jc w:val="right"/>
              <w:rPr>
                <w:i/>
                <w:iCs/>
                <w:color w:val="000000"/>
                <w:szCs w:val="22"/>
                <w:lang w:val="en-US"/>
              </w:rPr>
            </w:pPr>
            <w:r w:rsidRPr="00813EBE">
              <w:rPr>
                <w:i/>
                <w:iCs/>
                <w:color w:val="000000"/>
                <w:szCs w:val="22"/>
                <w:lang w:val="en-US"/>
              </w:rPr>
              <w:t xml:space="preserve">From </w:t>
            </w:r>
            <w:r w:rsidR="00E667DE" w:rsidRPr="00813EBE">
              <w:rPr>
                <w:i/>
                <w:iCs/>
                <w:color w:val="000000"/>
                <w:szCs w:val="22"/>
                <w:lang w:val="en-US"/>
              </w:rPr>
              <w:fldChar w:fldCharType="begin"/>
            </w:r>
            <w:r w:rsidR="00E667DE" w:rsidRPr="00813EBE">
              <w:rPr>
                <w:i/>
                <w:iCs/>
                <w:color w:val="000000"/>
                <w:szCs w:val="22"/>
                <w:lang w:val="en-US"/>
              </w:rPr>
              <w:instrText xml:space="preserve"> REF LYB_short \h </w:instrText>
            </w:r>
            <w:r w:rsidR="00D369C5" w:rsidRPr="00813EBE">
              <w:rPr>
                <w:i/>
                <w:iCs/>
                <w:color w:val="000000"/>
                <w:szCs w:val="22"/>
                <w:lang w:val="en-US"/>
              </w:rPr>
              <w:instrText xml:space="preserve"> \* MERGEFORMAT </w:instrText>
            </w:r>
            <w:r w:rsidR="00E667DE" w:rsidRPr="00813EBE">
              <w:rPr>
                <w:i/>
                <w:iCs/>
                <w:color w:val="000000"/>
                <w:szCs w:val="22"/>
                <w:lang w:val="en-US"/>
              </w:rPr>
            </w:r>
            <w:r w:rsidR="00E667DE" w:rsidRPr="00813EBE">
              <w:rPr>
                <w:i/>
                <w:iCs/>
                <w:color w:val="000000"/>
                <w:szCs w:val="22"/>
                <w:lang w:val="en-US"/>
              </w:rPr>
              <w:fldChar w:fldCharType="separate"/>
            </w:r>
            <w:r w:rsidR="0097130A" w:rsidRPr="00813EBE">
              <w:rPr>
                <w:i/>
                <w:iCs/>
                <w:color w:val="000000"/>
                <w:szCs w:val="22"/>
                <w:lang w:val="en-US"/>
              </w:rPr>
              <w:t>01/01/2019</w:t>
            </w:r>
            <w:r w:rsidR="00E667DE" w:rsidRPr="00813EBE">
              <w:rPr>
                <w:i/>
                <w:iCs/>
                <w:color w:val="000000"/>
                <w:szCs w:val="22"/>
                <w:lang w:val="en-US"/>
              </w:rPr>
              <w:fldChar w:fldCharType="end"/>
            </w:r>
            <w:r w:rsidR="00E667DE" w:rsidRPr="00813EBE">
              <w:rPr>
                <w:i/>
                <w:iCs/>
                <w:color w:val="000000"/>
                <w:szCs w:val="22"/>
                <w:lang w:val="en-US"/>
              </w:rPr>
              <w:t xml:space="preserve"> </w:t>
            </w:r>
            <w:r w:rsidR="0028597C" w:rsidRPr="00813EBE">
              <w:rPr>
                <w:i/>
                <w:iCs/>
                <w:color w:val="000000"/>
                <w:szCs w:val="22"/>
                <w:lang w:val="en-US"/>
              </w:rPr>
              <w:t xml:space="preserve">to </w:t>
            </w:r>
            <w:r w:rsidR="00E667DE" w:rsidRPr="00813EBE">
              <w:rPr>
                <w:i/>
                <w:iCs/>
                <w:color w:val="000000"/>
                <w:szCs w:val="22"/>
                <w:lang w:val="en-US"/>
              </w:rPr>
              <w:fldChar w:fldCharType="begin"/>
            </w:r>
            <w:r w:rsidR="00E667DE" w:rsidRPr="00813EBE">
              <w:rPr>
                <w:i/>
                <w:iCs/>
                <w:color w:val="000000"/>
                <w:szCs w:val="22"/>
                <w:lang w:val="en-US"/>
              </w:rPr>
              <w:instrText xml:space="preserve"> REF CF_Last_year_end \h </w:instrText>
            </w:r>
            <w:r w:rsidR="00D369C5" w:rsidRPr="00813EBE">
              <w:rPr>
                <w:i/>
                <w:iCs/>
                <w:color w:val="000000"/>
                <w:szCs w:val="22"/>
                <w:lang w:val="en-US"/>
              </w:rPr>
              <w:instrText xml:space="preserve"> \* MERGEFORMAT </w:instrText>
            </w:r>
            <w:r w:rsidR="00E667DE" w:rsidRPr="00813EBE">
              <w:rPr>
                <w:i/>
                <w:iCs/>
                <w:color w:val="000000"/>
                <w:szCs w:val="22"/>
                <w:lang w:val="en-US"/>
              </w:rPr>
            </w:r>
            <w:r w:rsidR="00E667DE" w:rsidRPr="00813EBE">
              <w:rPr>
                <w:i/>
                <w:iCs/>
                <w:color w:val="000000"/>
                <w:szCs w:val="22"/>
                <w:lang w:val="en-US"/>
              </w:rPr>
              <w:fldChar w:fldCharType="separate"/>
            </w:r>
            <w:r w:rsidR="0097130A" w:rsidRPr="00813EBE">
              <w:rPr>
                <w:i/>
                <w:iCs/>
                <w:color w:val="000000"/>
                <w:szCs w:val="22"/>
                <w:lang w:val="en-US"/>
              </w:rPr>
              <w:t>0</w:t>
            </w:r>
            <w:r w:rsidR="0097130A">
              <w:rPr>
                <w:i/>
                <w:iCs/>
                <w:color w:val="000000"/>
                <w:szCs w:val="22"/>
                <w:lang w:val="en-US"/>
              </w:rPr>
              <w:t>6</w:t>
            </w:r>
            <w:r w:rsidR="0097130A" w:rsidRPr="00813EBE">
              <w:rPr>
                <w:i/>
                <w:iCs/>
                <w:color w:val="000000"/>
                <w:szCs w:val="22"/>
                <w:lang w:val="en-US"/>
              </w:rPr>
              <w:t>/3</w:t>
            </w:r>
            <w:r w:rsidR="0097130A">
              <w:rPr>
                <w:i/>
                <w:iCs/>
                <w:color w:val="000000"/>
                <w:szCs w:val="22"/>
                <w:lang w:val="en-US"/>
              </w:rPr>
              <w:t>0</w:t>
            </w:r>
            <w:r w:rsidR="0097130A" w:rsidRPr="00813EBE">
              <w:rPr>
                <w:i/>
                <w:iCs/>
                <w:color w:val="000000"/>
                <w:szCs w:val="22"/>
                <w:lang w:val="en-US"/>
              </w:rPr>
              <w:t>/2019</w:t>
            </w:r>
            <w:r w:rsidR="00E667DE" w:rsidRPr="00813EBE">
              <w:rPr>
                <w:i/>
                <w:iCs/>
                <w:color w:val="000000"/>
                <w:szCs w:val="22"/>
                <w:lang w:val="en-US"/>
              </w:rPr>
              <w:fldChar w:fldCharType="end"/>
            </w:r>
          </w:p>
        </w:tc>
      </w:tr>
      <w:tr w:rsidR="00D34FD0" w:rsidRPr="00813EBE" w14:paraId="7ADA1FC3" w14:textId="77777777" w:rsidTr="00EF4DD3">
        <w:trPr>
          <w:trHeight w:val="276"/>
        </w:trPr>
        <w:tc>
          <w:tcPr>
            <w:tcW w:w="4590" w:type="dxa"/>
            <w:tcBorders>
              <w:top w:val="nil"/>
              <w:left w:val="nil"/>
              <w:bottom w:val="nil"/>
              <w:right w:val="nil"/>
            </w:tcBorders>
            <w:shd w:val="clear" w:color="auto" w:fill="auto"/>
            <w:vAlign w:val="center"/>
            <w:hideMark/>
          </w:tcPr>
          <w:p w14:paraId="3C18F9A8" w14:textId="77777777" w:rsidR="00D34FD0" w:rsidRPr="00813EBE" w:rsidRDefault="00D34FD0" w:rsidP="00625CAF">
            <w:pPr>
              <w:ind w:left="-86"/>
              <w:jc w:val="right"/>
              <w:rPr>
                <w:i/>
                <w:iCs/>
                <w:color w:val="000000"/>
                <w:szCs w:val="22"/>
                <w:lang w:val="en-US"/>
              </w:rPr>
            </w:pPr>
          </w:p>
        </w:tc>
        <w:tc>
          <w:tcPr>
            <w:tcW w:w="1800" w:type="dxa"/>
            <w:tcBorders>
              <w:top w:val="nil"/>
              <w:left w:val="nil"/>
              <w:bottom w:val="nil"/>
              <w:right w:val="nil"/>
            </w:tcBorders>
            <w:shd w:val="clear" w:color="auto" w:fill="auto"/>
            <w:vAlign w:val="center"/>
            <w:hideMark/>
          </w:tcPr>
          <w:p w14:paraId="252E7C2C" w14:textId="77777777" w:rsidR="00D34FD0" w:rsidRPr="00813EBE" w:rsidRDefault="00D34FD0" w:rsidP="00625CAF">
            <w:pPr>
              <w:jc w:val="right"/>
              <w:rPr>
                <w:i/>
                <w:iCs/>
                <w:color w:val="000000"/>
                <w:szCs w:val="22"/>
                <w:lang w:val="en-US"/>
              </w:rPr>
            </w:pPr>
            <w:r w:rsidRPr="00813EBE">
              <w:rPr>
                <w:i/>
                <w:iCs/>
                <w:color w:val="000000"/>
                <w:szCs w:val="22"/>
                <w:lang w:val="en-US"/>
              </w:rPr>
              <w:t>VND million</w:t>
            </w:r>
          </w:p>
        </w:tc>
        <w:tc>
          <w:tcPr>
            <w:tcW w:w="270" w:type="dxa"/>
            <w:tcBorders>
              <w:top w:val="nil"/>
              <w:left w:val="nil"/>
              <w:bottom w:val="nil"/>
              <w:right w:val="nil"/>
            </w:tcBorders>
            <w:shd w:val="clear" w:color="auto" w:fill="auto"/>
            <w:noWrap/>
            <w:vAlign w:val="bottom"/>
            <w:hideMark/>
          </w:tcPr>
          <w:p w14:paraId="035E6B2C" w14:textId="77777777" w:rsidR="00D34FD0" w:rsidRPr="00813EBE" w:rsidRDefault="00D34FD0" w:rsidP="00625CAF">
            <w:pPr>
              <w:jc w:val="right"/>
              <w:rPr>
                <w:i/>
                <w:iCs/>
                <w:color w:val="000000"/>
                <w:szCs w:val="22"/>
                <w:lang w:val="en-US"/>
              </w:rPr>
            </w:pPr>
          </w:p>
        </w:tc>
        <w:tc>
          <w:tcPr>
            <w:tcW w:w="1714" w:type="dxa"/>
            <w:tcBorders>
              <w:top w:val="nil"/>
              <w:left w:val="nil"/>
              <w:bottom w:val="nil"/>
              <w:right w:val="nil"/>
            </w:tcBorders>
            <w:shd w:val="clear" w:color="auto" w:fill="auto"/>
            <w:vAlign w:val="center"/>
            <w:hideMark/>
          </w:tcPr>
          <w:p w14:paraId="58421986" w14:textId="77777777" w:rsidR="00D34FD0" w:rsidRPr="00813EBE" w:rsidRDefault="00D34FD0" w:rsidP="00625CAF">
            <w:pPr>
              <w:ind w:right="-86"/>
              <w:jc w:val="right"/>
              <w:rPr>
                <w:i/>
                <w:iCs/>
                <w:color w:val="000000"/>
                <w:szCs w:val="22"/>
                <w:lang w:val="en-US"/>
              </w:rPr>
            </w:pPr>
            <w:r w:rsidRPr="00813EBE">
              <w:rPr>
                <w:i/>
                <w:iCs/>
                <w:color w:val="000000"/>
                <w:szCs w:val="22"/>
                <w:lang w:val="en-US"/>
              </w:rPr>
              <w:t>VND million</w:t>
            </w:r>
          </w:p>
        </w:tc>
      </w:tr>
      <w:tr w:rsidR="00B65049" w:rsidRPr="00813EBE" w14:paraId="15895AD0" w14:textId="77777777" w:rsidTr="00EF4DD3">
        <w:trPr>
          <w:trHeight w:val="285"/>
        </w:trPr>
        <w:tc>
          <w:tcPr>
            <w:tcW w:w="4590" w:type="dxa"/>
            <w:tcBorders>
              <w:top w:val="nil"/>
              <w:left w:val="nil"/>
              <w:bottom w:val="nil"/>
              <w:right w:val="nil"/>
            </w:tcBorders>
            <w:shd w:val="clear" w:color="auto" w:fill="auto"/>
            <w:vAlign w:val="center"/>
          </w:tcPr>
          <w:p w14:paraId="5ED066A3" w14:textId="77777777" w:rsidR="00B65049" w:rsidRPr="00813EBE" w:rsidRDefault="00B65049" w:rsidP="00625CAF">
            <w:pPr>
              <w:ind w:left="-86"/>
              <w:rPr>
                <w:b/>
                <w:bCs/>
                <w:i/>
                <w:iCs/>
                <w:color w:val="000000"/>
                <w:szCs w:val="22"/>
                <w:lang w:val="en-US"/>
              </w:rPr>
            </w:pPr>
          </w:p>
        </w:tc>
        <w:tc>
          <w:tcPr>
            <w:tcW w:w="1800" w:type="dxa"/>
            <w:tcBorders>
              <w:top w:val="nil"/>
              <w:left w:val="nil"/>
              <w:bottom w:val="nil"/>
              <w:right w:val="nil"/>
            </w:tcBorders>
            <w:shd w:val="clear" w:color="auto" w:fill="auto"/>
            <w:vAlign w:val="center"/>
          </w:tcPr>
          <w:p w14:paraId="7BFE5161" w14:textId="77777777" w:rsidR="00B65049" w:rsidRPr="00813EBE" w:rsidRDefault="00B65049" w:rsidP="00625CAF">
            <w:pPr>
              <w:pBdr>
                <w:bottom w:val="single" w:sz="4" w:space="1" w:color="auto"/>
              </w:pBdr>
              <w:rPr>
                <w:b/>
                <w:bCs/>
                <w:i/>
                <w:iCs/>
                <w:color w:val="000000"/>
                <w:szCs w:val="22"/>
                <w:lang w:val="en-US"/>
              </w:rPr>
            </w:pPr>
          </w:p>
        </w:tc>
        <w:tc>
          <w:tcPr>
            <w:tcW w:w="270" w:type="dxa"/>
            <w:tcBorders>
              <w:top w:val="nil"/>
              <w:left w:val="nil"/>
              <w:bottom w:val="nil"/>
              <w:right w:val="nil"/>
            </w:tcBorders>
            <w:shd w:val="clear" w:color="auto" w:fill="auto"/>
            <w:noWrap/>
            <w:vAlign w:val="bottom"/>
          </w:tcPr>
          <w:p w14:paraId="6684F218" w14:textId="77777777" w:rsidR="00B65049" w:rsidRPr="00813EBE" w:rsidRDefault="00B65049" w:rsidP="00625CAF">
            <w:pPr>
              <w:jc w:val="right"/>
              <w:rPr>
                <w:lang w:val="en-US"/>
              </w:rPr>
            </w:pPr>
          </w:p>
        </w:tc>
        <w:tc>
          <w:tcPr>
            <w:tcW w:w="1714" w:type="dxa"/>
            <w:tcBorders>
              <w:top w:val="nil"/>
              <w:left w:val="nil"/>
              <w:bottom w:val="nil"/>
              <w:right w:val="nil"/>
            </w:tcBorders>
            <w:shd w:val="clear" w:color="auto" w:fill="auto"/>
            <w:vAlign w:val="center"/>
          </w:tcPr>
          <w:p w14:paraId="1548664D" w14:textId="0740C97C" w:rsidR="00B65049" w:rsidRPr="00813EBE" w:rsidRDefault="00C54DFC" w:rsidP="00625CAF">
            <w:pPr>
              <w:pBdr>
                <w:bottom w:val="single" w:sz="4" w:space="1" w:color="auto"/>
              </w:pBdr>
              <w:ind w:right="-86"/>
              <w:jc w:val="right"/>
              <w:rPr>
                <w:lang w:val="en-US"/>
              </w:rPr>
            </w:pPr>
            <w:r>
              <w:rPr>
                <w:i/>
                <w:iCs/>
                <w:color w:val="000000"/>
                <w:szCs w:val="22"/>
                <w:lang w:val="en-US"/>
              </w:rPr>
              <w:t>(r</w:t>
            </w:r>
            <w:r w:rsidR="00B65049" w:rsidRPr="00813EBE">
              <w:rPr>
                <w:i/>
                <w:iCs/>
                <w:color w:val="000000"/>
                <w:szCs w:val="22"/>
                <w:lang w:val="en-US"/>
              </w:rPr>
              <w:t>eclassified)</w:t>
            </w:r>
          </w:p>
        </w:tc>
      </w:tr>
      <w:tr w:rsidR="00B65049" w:rsidRPr="00813EBE" w14:paraId="31A544B4" w14:textId="77777777" w:rsidTr="00EF4DD3">
        <w:trPr>
          <w:trHeight w:val="285"/>
        </w:trPr>
        <w:tc>
          <w:tcPr>
            <w:tcW w:w="4590" w:type="dxa"/>
            <w:tcBorders>
              <w:top w:val="nil"/>
              <w:left w:val="nil"/>
              <w:bottom w:val="nil"/>
              <w:right w:val="nil"/>
            </w:tcBorders>
            <w:shd w:val="clear" w:color="auto" w:fill="auto"/>
            <w:vAlign w:val="center"/>
            <w:hideMark/>
          </w:tcPr>
          <w:p w14:paraId="664241D5" w14:textId="77777777" w:rsidR="00B65049" w:rsidRPr="00813EBE" w:rsidRDefault="00B65049" w:rsidP="00625CAF">
            <w:pPr>
              <w:ind w:left="-86"/>
              <w:rPr>
                <w:b/>
                <w:bCs/>
                <w:i/>
                <w:iCs/>
                <w:color w:val="000000"/>
                <w:szCs w:val="22"/>
                <w:lang w:val="en-US"/>
              </w:rPr>
            </w:pPr>
            <w:r w:rsidRPr="00813EBE">
              <w:rPr>
                <w:b/>
                <w:bCs/>
                <w:i/>
                <w:iCs/>
                <w:color w:val="000000"/>
                <w:szCs w:val="22"/>
                <w:lang w:val="en-US"/>
              </w:rPr>
              <w:t>Fee and commission income from</w:t>
            </w:r>
          </w:p>
        </w:tc>
        <w:tc>
          <w:tcPr>
            <w:tcW w:w="1800" w:type="dxa"/>
            <w:tcBorders>
              <w:top w:val="nil"/>
              <w:left w:val="nil"/>
              <w:bottom w:val="nil"/>
              <w:right w:val="nil"/>
            </w:tcBorders>
            <w:shd w:val="clear" w:color="auto" w:fill="auto"/>
            <w:vAlign w:val="center"/>
            <w:hideMark/>
          </w:tcPr>
          <w:p w14:paraId="16E46D4F" w14:textId="77777777" w:rsidR="00B65049" w:rsidRPr="00813EBE" w:rsidRDefault="00B65049" w:rsidP="00625CAF">
            <w:pPr>
              <w:rPr>
                <w:b/>
                <w:bCs/>
                <w:i/>
                <w:iCs/>
                <w:color w:val="000000"/>
                <w:szCs w:val="22"/>
                <w:lang w:val="en-US"/>
              </w:rPr>
            </w:pPr>
          </w:p>
        </w:tc>
        <w:tc>
          <w:tcPr>
            <w:tcW w:w="270" w:type="dxa"/>
            <w:tcBorders>
              <w:top w:val="nil"/>
              <w:left w:val="nil"/>
              <w:bottom w:val="nil"/>
              <w:right w:val="nil"/>
            </w:tcBorders>
            <w:shd w:val="clear" w:color="auto" w:fill="auto"/>
            <w:noWrap/>
            <w:vAlign w:val="bottom"/>
            <w:hideMark/>
          </w:tcPr>
          <w:p w14:paraId="54423CE0" w14:textId="77777777" w:rsidR="00B65049" w:rsidRPr="00813EBE" w:rsidRDefault="00B65049" w:rsidP="00625CAF">
            <w:pPr>
              <w:jc w:val="right"/>
              <w:rPr>
                <w:lang w:val="en-US"/>
              </w:rPr>
            </w:pPr>
          </w:p>
        </w:tc>
        <w:tc>
          <w:tcPr>
            <w:tcW w:w="1714" w:type="dxa"/>
            <w:tcBorders>
              <w:top w:val="nil"/>
              <w:left w:val="nil"/>
              <w:bottom w:val="nil"/>
              <w:right w:val="nil"/>
            </w:tcBorders>
            <w:shd w:val="clear" w:color="auto" w:fill="auto"/>
            <w:vAlign w:val="center"/>
            <w:hideMark/>
          </w:tcPr>
          <w:p w14:paraId="0C263AAA" w14:textId="77777777" w:rsidR="00B65049" w:rsidRPr="00813EBE" w:rsidRDefault="00B65049" w:rsidP="00625CAF">
            <w:pPr>
              <w:ind w:right="-86"/>
              <w:rPr>
                <w:lang w:val="en-US"/>
              </w:rPr>
            </w:pPr>
          </w:p>
        </w:tc>
      </w:tr>
      <w:tr w:rsidR="009210EE" w:rsidRPr="00813EBE" w14:paraId="09B8A3BA" w14:textId="77777777" w:rsidTr="009210EE">
        <w:trPr>
          <w:trHeight w:val="285"/>
        </w:trPr>
        <w:tc>
          <w:tcPr>
            <w:tcW w:w="4590" w:type="dxa"/>
            <w:tcBorders>
              <w:top w:val="nil"/>
              <w:left w:val="nil"/>
              <w:bottom w:val="nil"/>
              <w:right w:val="nil"/>
            </w:tcBorders>
            <w:shd w:val="clear" w:color="auto" w:fill="auto"/>
            <w:vAlign w:val="bottom"/>
            <w:hideMark/>
          </w:tcPr>
          <w:p w14:paraId="2C498908" w14:textId="77777777" w:rsidR="009210EE" w:rsidRPr="00813EBE" w:rsidRDefault="009210EE" w:rsidP="00625CAF">
            <w:pPr>
              <w:ind w:left="-86"/>
              <w:rPr>
                <w:color w:val="000000"/>
                <w:szCs w:val="22"/>
                <w:lang w:val="en-US"/>
              </w:rPr>
            </w:pPr>
            <w:r w:rsidRPr="00813EBE">
              <w:rPr>
                <w:color w:val="000000"/>
                <w:szCs w:val="22"/>
                <w:lang w:val="en-US"/>
              </w:rPr>
              <w:t xml:space="preserve">Settlement and cash services </w:t>
            </w:r>
          </w:p>
        </w:tc>
        <w:tc>
          <w:tcPr>
            <w:tcW w:w="1800" w:type="dxa"/>
            <w:tcBorders>
              <w:top w:val="nil"/>
              <w:left w:val="nil"/>
              <w:bottom w:val="nil"/>
              <w:right w:val="nil"/>
            </w:tcBorders>
            <w:shd w:val="clear" w:color="auto" w:fill="auto"/>
            <w:vAlign w:val="bottom"/>
          </w:tcPr>
          <w:p w14:paraId="1C1AB101" w14:textId="1AB2F9E6" w:rsidR="009210EE" w:rsidRPr="00813EBE" w:rsidRDefault="009210EE" w:rsidP="00625CAF">
            <w:pPr>
              <w:jc w:val="right"/>
              <w:rPr>
                <w:color w:val="000000"/>
                <w:szCs w:val="22"/>
              </w:rPr>
            </w:pPr>
            <w:r>
              <w:rPr>
                <w:color w:val="000000"/>
                <w:szCs w:val="22"/>
              </w:rPr>
              <w:t>1,290,918</w:t>
            </w:r>
          </w:p>
        </w:tc>
        <w:tc>
          <w:tcPr>
            <w:tcW w:w="270" w:type="dxa"/>
            <w:tcBorders>
              <w:top w:val="nil"/>
              <w:left w:val="nil"/>
              <w:bottom w:val="nil"/>
              <w:right w:val="nil"/>
            </w:tcBorders>
            <w:shd w:val="clear" w:color="auto" w:fill="auto"/>
            <w:noWrap/>
            <w:vAlign w:val="bottom"/>
          </w:tcPr>
          <w:p w14:paraId="47053693" w14:textId="77777777" w:rsidR="009210EE" w:rsidRPr="00813EBE" w:rsidRDefault="009210EE" w:rsidP="00625CAF">
            <w:pPr>
              <w:jc w:val="right"/>
              <w:rPr>
                <w:color w:val="000000"/>
                <w:szCs w:val="22"/>
              </w:rPr>
            </w:pPr>
          </w:p>
        </w:tc>
        <w:tc>
          <w:tcPr>
            <w:tcW w:w="1714" w:type="dxa"/>
            <w:tcBorders>
              <w:top w:val="nil"/>
              <w:left w:val="nil"/>
              <w:bottom w:val="nil"/>
              <w:right w:val="nil"/>
            </w:tcBorders>
            <w:shd w:val="clear" w:color="auto" w:fill="auto"/>
            <w:vAlign w:val="bottom"/>
          </w:tcPr>
          <w:p w14:paraId="2E0B7C9F" w14:textId="2BB305FD" w:rsidR="009210EE" w:rsidRPr="00813EBE" w:rsidRDefault="009210EE" w:rsidP="00625CAF">
            <w:pPr>
              <w:ind w:right="-86"/>
              <w:jc w:val="right"/>
              <w:rPr>
                <w:color w:val="000000"/>
                <w:szCs w:val="22"/>
              </w:rPr>
            </w:pPr>
            <w:r>
              <w:rPr>
                <w:color w:val="000000"/>
                <w:szCs w:val="22"/>
              </w:rPr>
              <w:t>978,843</w:t>
            </w:r>
          </w:p>
        </w:tc>
      </w:tr>
      <w:tr w:rsidR="009210EE" w:rsidRPr="00813EBE" w14:paraId="31B48FE5" w14:textId="77777777" w:rsidTr="009210EE">
        <w:trPr>
          <w:trHeight w:val="285"/>
        </w:trPr>
        <w:tc>
          <w:tcPr>
            <w:tcW w:w="4590" w:type="dxa"/>
            <w:tcBorders>
              <w:top w:val="nil"/>
              <w:left w:val="nil"/>
              <w:bottom w:val="nil"/>
              <w:right w:val="nil"/>
            </w:tcBorders>
            <w:shd w:val="clear" w:color="auto" w:fill="auto"/>
            <w:vAlign w:val="bottom"/>
            <w:hideMark/>
          </w:tcPr>
          <w:p w14:paraId="0B6DC062" w14:textId="77777777" w:rsidR="009210EE" w:rsidRPr="00813EBE" w:rsidRDefault="009210EE" w:rsidP="00625CAF">
            <w:pPr>
              <w:ind w:left="-86"/>
              <w:rPr>
                <w:color w:val="000000"/>
                <w:szCs w:val="22"/>
                <w:lang w:val="en-US"/>
              </w:rPr>
            </w:pPr>
            <w:r w:rsidRPr="00813EBE">
              <w:rPr>
                <w:color w:val="000000"/>
                <w:szCs w:val="22"/>
                <w:lang w:val="en-US"/>
              </w:rPr>
              <w:t xml:space="preserve">Cashiering services </w:t>
            </w:r>
          </w:p>
        </w:tc>
        <w:tc>
          <w:tcPr>
            <w:tcW w:w="1800" w:type="dxa"/>
            <w:tcBorders>
              <w:top w:val="nil"/>
              <w:left w:val="nil"/>
              <w:bottom w:val="nil"/>
              <w:right w:val="nil"/>
            </w:tcBorders>
            <w:shd w:val="clear" w:color="auto" w:fill="auto"/>
            <w:vAlign w:val="bottom"/>
          </w:tcPr>
          <w:p w14:paraId="0C7A30B8" w14:textId="39667D4A" w:rsidR="009210EE" w:rsidRPr="00813EBE" w:rsidRDefault="009210EE" w:rsidP="00625CAF">
            <w:pPr>
              <w:jc w:val="right"/>
              <w:rPr>
                <w:color w:val="000000"/>
                <w:szCs w:val="22"/>
              </w:rPr>
            </w:pPr>
            <w:r>
              <w:rPr>
                <w:color w:val="000000"/>
                <w:szCs w:val="22"/>
              </w:rPr>
              <w:t>1,416</w:t>
            </w:r>
          </w:p>
        </w:tc>
        <w:tc>
          <w:tcPr>
            <w:tcW w:w="270" w:type="dxa"/>
            <w:tcBorders>
              <w:top w:val="nil"/>
              <w:left w:val="nil"/>
              <w:bottom w:val="nil"/>
              <w:right w:val="nil"/>
            </w:tcBorders>
            <w:shd w:val="clear" w:color="auto" w:fill="auto"/>
            <w:noWrap/>
            <w:vAlign w:val="bottom"/>
          </w:tcPr>
          <w:p w14:paraId="46ABB066" w14:textId="77777777" w:rsidR="009210EE" w:rsidRPr="00813EBE" w:rsidRDefault="009210EE" w:rsidP="00625CAF">
            <w:pPr>
              <w:jc w:val="right"/>
              <w:rPr>
                <w:color w:val="000000"/>
                <w:szCs w:val="22"/>
              </w:rPr>
            </w:pPr>
          </w:p>
        </w:tc>
        <w:tc>
          <w:tcPr>
            <w:tcW w:w="1714" w:type="dxa"/>
            <w:tcBorders>
              <w:top w:val="nil"/>
              <w:left w:val="nil"/>
              <w:bottom w:val="nil"/>
              <w:right w:val="nil"/>
            </w:tcBorders>
            <w:shd w:val="clear" w:color="auto" w:fill="auto"/>
            <w:vAlign w:val="bottom"/>
          </w:tcPr>
          <w:p w14:paraId="439B23AE" w14:textId="5C2CCC0F" w:rsidR="009210EE" w:rsidRPr="00813EBE" w:rsidRDefault="009210EE" w:rsidP="00625CAF">
            <w:pPr>
              <w:ind w:right="-86"/>
              <w:jc w:val="right"/>
              <w:rPr>
                <w:color w:val="000000"/>
                <w:szCs w:val="22"/>
              </w:rPr>
            </w:pPr>
            <w:r>
              <w:rPr>
                <w:color w:val="000000"/>
                <w:szCs w:val="22"/>
              </w:rPr>
              <w:t>2,318</w:t>
            </w:r>
          </w:p>
        </w:tc>
      </w:tr>
      <w:tr w:rsidR="009210EE" w:rsidRPr="00813EBE" w14:paraId="44731EAC" w14:textId="77777777" w:rsidTr="009210EE">
        <w:trPr>
          <w:trHeight w:val="285"/>
        </w:trPr>
        <w:tc>
          <w:tcPr>
            <w:tcW w:w="4590" w:type="dxa"/>
            <w:tcBorders>
              <w:top w:val="nil"/>
              <w:left w:val="nil"/>
              <w:bottom w:val="nil"/>
              <w:right w:val="nil"/>
            </w:tcBorders>
            <w:shd w:val="clear" w:color="auto" w:fill="auto"/>
            <w:vAlign w:val="bottom"/>
            <w:hideMark/>
          </w:tcPr>
          <w:p w14:paraId="77011B2E" w14:textId="77777777" w:rsidR="009210EE" w:rsidRPr="00813EBE" w:rsidRDefault="009210EE" w:rsidP="00625CAF">
            <w:pPr>
              <w:ind w:left="-86"/>
              <w:rPr>
                <w:color w:val="000000"/>
                <w:szCs w:val="22"/>
                <w:lang w:val="en-US"/>
              </w:rPr>
            </w:pPr>
            <w:r w:rsidRPr="00813EBE">
              <w:rPr>
                <w:color w:val="000000"/>
                <w:szCs w:val="22"/>
                <w:lang w:val="en-US"/>
              </w:rPr>
              <w:t>Trustee and agency services</w:t>
            </w:r>
          </w:p>
        </w:tc>
        <w:tc>
          <w:tcPr>
            <w:tcW w:w="1800" w:type="dxa"/>
            <w:tcBorders>
              <w:top w:val="nil"/>
              <w:left w:val="nil"/>
              <w:bottom w:val="nil"/>
              <w:right w:val="nil"/>
            </w:tcBorders>
            <w:shd w:val="clear" w:color="auto" w:fill="auto"/>
            <w:vAlign w:val="bottom"/>
          </w:tcPr>
          <w:p w14:paraId="007CAF7F" w14:textId="6ABCEAFD" w:rsidR="009210EE" w:rsidRPr="00813EBE" w:rsidRDefault="009210EE" w:rsidP="00625CAF">
            <w:pPr>
              <w:ind w:hanging="2810"/>
              <w:jc w:val="right"/>
              <w:rPr>
                <w:color w:val="000000"/>
                <w:szCs w:val="22"/>
              </w:rPr>
            </w:pPr>
            <w:r>
              <w:rPr>
                <w:color w:val="000000"/>
                <w:szCs w:val="22"/>
              </w:rPr>
              <w:t>275,558</w:t>
            </w:r>
          </w:p>
        </w:tc>
        <w:tc>
          <w:tcPr>
            <w:tcW w:w="270" w:type="dxa"/>
            <w:tcBorders>
              <w:top w:val="nil"/>
              <w:left w:val="nil"/>
              <w:bottom w:val="nil"/>
              <w:right w:val="nil"/>
            </w:tcBorders>
            <w:shd w:val="clear" w:color="auto" w:fill="auto"/>
            <w:noWrap/>
            <w:vAlign w:val="bottom"/>
          </w:tcPr>
          <w:p w14:paraId="4A65514F" w14:textId="77777777" w:rsidR="009210EE" w:rsidRPr="00813EBE" w:rsidRDefault="009210EE" w:rsidP="00625CAF">
            <w:pPr>
              <w:jc w:val="right"/>
              <w:rPr>
                <w:color w:val="000000"/>
                <w:szCs w:val="22"/>
              </w:rPr>
            </w:pPr>
          </w:p>
        </w:tc>
        <w:tc>
          <w:tcPr>
            <w:tcW w:w="1714" w:type="dxa"/>
            <w:tcBorders>
              <w:top w:val="nil"/>
              <w:left w:val="nil"/>
              <w:bottom w:val="nil"/>
              <w:right w:val="nil"/>
            </w:tcBorders>
            <w:shd w:val="clear" w:color="auto" w:fill="auto"/>
            <w:vAlign w:val="bottom"/>
          </w:tcPr>
          <w:p w14:paraId="2BED2A0E" w14:textId="40446591" w:rsidR="009210EE" w:rsidRPr="00813EBE" w:rsidRDefault="009210EE" w:rsidP="00625CAF">
            <w:pPr>
              <w:ind w:right="-86"/>
              <w:jc w:val="right"/>
              <w:rPr>
                <w:color w:val="000000"/>
                <w:szCs w:val="22"/>
              </w:rPr>
            </w:pPr>
            <w:r>
              <w:rPr>
                <w:color w:val="000000"/>
                <w:szCs w:val="22"/>
              </w:rPr>
              <w:t>122,814</w:t>
            </w:r>
          </w:p>
        </w:tc>
      </w:tr>
      <w:tr w:rsidR="009210EE" w:rsidRPr="00813EBE" w14:paraId="7E546133" w14:textId="77777777" w:rsidTr="009210EE">
        <w:trPr>
          <w:trHeight w:val="285"/>
        </w:trPr>
        <w:tc>
          <w:tcPr>
            <w:tcW w:w="4590" w:type="dxa"/>
            <w:tcBorders>
              <w:top w:val="nil"/>
              <w:left w:val="nil"/>
              <w:bottom w:val="nil"/>
              <w:right w:val="nil"/>
            </w:tcBorders>
            <w:shd w:val="clear" w:color="auto" w:fill="auto"/>
            <w:vAlign w:val="bottom"/>
            <w:hideMark/>
          </w:tcPr>
          <w:p w14:paraId="0F6C802F" w14:textId="77777777" w:rsidR="009210EE" w:rsidRPr="00813EBE" w:rsidRDefault="009210EE" w:rsidP="00625CAF">
            <w:pPr>
              <w:ind w:left="-86"/>
              <w:rPr>
                <w:color w:val="000000"/>
                <w:szCs w:val="22"/>
                <w:lang w:val="en-US"/>
              </w:rPr>
            </w:pPr>
            <w:r w:rsidRPr="00813EBE">
              <w:rPr>
                <w:color w:val="000000"/>
                <w:szCs w:val="22"/>
                <w:lang w:val="en-US"/>
              </w:rPr>
              <w:t>Consulting services</w:t>
            </w:r>
          </w:p>
        </w:tc>
        <w:tc>
          <w:tcPr>
            <w:tcW w:w="1800" w:type="dxa"/>
            <w:tcBorders>
              <w:top w:val="nil"/>
              <w:left w:val="nil"/>
              <w:bottom w:val="nil"/>
              <w:right w:val="nil"/>
            </w:tcBorders>
            <w:shd w:val="clear" w:color="auto" w:fill="auto"/>
            <w:vAlign w:val="bottom"/>
          </w:tcPr>
          <w:p w14:paraId="507E3A6E" w14:textId="327BB749" w:rsidR="009210EE" w:rsidRPr="00813EBE" w:rsidRDefault="009210EE" w:rsidP="00625CAF">
            <w:pPr>
              <w:jc w:val="right"/>
              <w:rPr>
                <w:color w:val="000000"/>
                <w:szCs w:val="22"/>
              </w:rPr>
            </w:pPr>
            <w:r>
              <w:rPr>
                <w:color w:val="000000"/>
                <w:szCs w:val="22"/>
              </w:rPr>
              <w:t>77,990</w:t>
            </w:r>
          </w:p>
        </w:tc>
        <w:tc>
          <w:tcPr>
            <w:tcW w:w="270" w:type="dxa"/>
            <w:tcBorders>
              <w:top w:val="nil"/>
              <w:left w:val="nil"/>
              <w:bottom w:val="nil"/>
              <w:right w:val="nil"/>
            </w:tcBorders>
            <w:shd w:val="clear" w:color="auto" w:fill="auto"/>
            <w:noWrap/>
            <w:vAlign w:val="bottom"/>
          </w:tcPr>
          <w:p w14:paraId="15946003" w14:textId="77777777" w:rsidR="009210EE" w:rsidRPr="00813EBE" w:rsidRDefault="009210EE" w:rsidP="00625CAF">
            <w:pPr>
              <w:jc w:val="right"/>
              <w:rPr>
                <w:color w:val="000000"/>
                <w:szCs w:val="22"/>
              </w:rPr>
            </w:pPr>
          </w:p>
        </w:tc>
        <w:tc>
          <w:tcPr>
            <w:tcW w:w="1714" w:type="dxa"/>
            <w:tcBorders>
              <w:top w:val="nil"/>
              <w:left w:val="nil"/>
              <w:bottom w:val="nil"/>
              <w:right w:val="nil"/>
            </w:tcBorders>
            <w:shd w:val="clear" w:color="auto" w:fill="auto"/>
            <w:vAlign w:val="bottom"/>
          </w:tcPr>
          <w:p w14:paraId="78340297" w14:textId="5958789B" w:rsidR="009210EE" w:rsidRPr="00813EBE" w:rsidRDefault="009210EE" w:rsidP="00625CAF">
            <w:pPr>
              <w:ind w:right="-86"/>
              <w:jc w:val="right"/>
              <w:rPr>
                <w:color w:val="000000"/>
                <w:szCs w:val="22"/>
              </w:rPr>
            </w:pPr>
            <w:r>
              <w:rPr>
                <w:color w:val="000000"/>
                <w:szCs w:val="22"/>
              </w:rPr>
              <w:t>606</w:t>
            </w:r>
          </w:p>
        </w:tc>
      </w:tr>
      <w:tr w:rsidR="009210EE" w:rsidRPr="00813EBE" w14:paraId="3233DBDE" w14:textId="77777777" w:rsidTr="009210EE">
        <w:trPr>
          <w:trHeight w:val="285"/>
        </w:trPr>
        <w:tc>
          <w:tcPr>
            <w:tcW w:w="4590" w:type="dxa"/>
            <w:tcBorders>
              <w:top w:val="nil"/>
              <w:left w:val="nil"/>
              <w:bottom w:val="nil"/>
              <w:right w:val="nil"/>
            </w:tcBorders>
            <w:shd w:val="clear" w:color="auto" w:fill="auto"/>
            <w:vAlign w:val="bottom"/>
          </w:tcPr>
          <w:p w14:paraId="0621D598" w14:textId="461ED6C7" w:rsidR="009210EE" w:rsidRPr="00813EBE" w:rsidRDefault="009210EE" w:rsidP="00625CAF">
            <w:pPr>
              <w:ind w:left="-86"/>
              <w:rPr>
                <w:color w:val="000000"/>
                <w:szCs w:val="22"/>
                <w:lang w:val="en-US"/>
              </w:rPr>
            </w:pPr>
            <w:proofErr w:type="spellStart"/>
            <w:r w:rsidRPr="00813EBE">
              <w:rPr>
                <w:color w:val="000000"/>
                <w:szCs w:val="22"/>
                <w:lang w:val="en-US"/>
              </w:rPr>
              <w:t>Bancassurance</w:t>
            </w:r>
            <w:proofErr w:type="spellEnd"/>
            <w:r w:rsidRPr="00813EBE">
              <w:rPr>
                <w:color w:val="000000"/>
                <w:szCs w:val="22"/>
                <w:lang w:val="en-US"/>
              </w:rPr>
              <w:t xml:space="preserve"> services</w:t>
            </w:r>
          </w:p>
        </w:tc>
        <w:tc>
          <w:tcPr>
            <w:tcW w:w="1800" w:type="dxa"/>
            <w:tcBorders>
              <w:top w:val="nil"/>
              <w:left w:val="nil"/>
              <w:bottom w:val="nil"/>
              <w:right w:val="nil"/>
            </w:tcBorders>
            <w:shd w:val="clear" w:color="auto" w:fill="auto"/>
            <w:vAlign w:val="bottom"/>
          </w:tcPr>
          <w:p w14:paraId="5B0BE9A1" w14:textId="52278C8F" w:rsidR="009210EE" w:rsidRPr="00813EBE" w:rsidRDefault="009210EE" w:rsidP="00625CAF">
            <w:pPr>
              <w:jc w:val="right"/>
              <w:rPr>
                <w:color w:val="000000"/>
                <w:szCs w:val="22"/>
              </w:rPr>
            </w:pPr>
            <w:r>
              <w:rPr>
                <w:color w:val="000000"/>
                <w:szCs w:val="22"/>
              </w:rPr>
              <w:t>329,613</w:t>
            </w:r>
          </w:p>
        </w:tc>
        <w:tc>
          <w:tcPr>
            <w:tcW w:w="270" w:type="dxa"/>
            <w:tcBorders>
              <w:top w:val="nil"/>
              <w:left w:val="nil"/>
              <w:bottom w:val="nil"/>
              <w:right w:val="nil"/>
            </w:tcBorders>
            <w:shd w:val="clear" w:color="auto" w:fill="auto"/>
            <w:noWrap/>
            <w:vAlign w:val="bottom"/>
          </w:tcPr>
          <w:p w14:paraId="730EB547" w14:textId="77777777" w:rsidR="009210EE" w:rsidRPr="00813EBE" w:rsidRDefault="009210EE" w:rsidP="00625CAF">
            <w:pPr>
              <w:jc w:val="right"/>
              <w:rPr>
                <w:color w:val="000000"/>
                <w:szCs w:val="22"/>
              </w:rPr>
            </w:pPr>
          </w:p>
        </w:tc>
        <w:tc>
          <w:tcPr>
            <w:tcW w:w="1714" w:type="dxa"/>
            <w:tcBorders>
              <w:top w:val="nil"/>
              <w:left w:val="nil"/>
              <w:bottom w:val="nil"/>
              <w:right w:val="nil"/>
            </w:tcBorders>
            <w:shd w:val="clear" w:color="auto" w:fill="auto"/>
            <w:vAlign w:val="bottom"/>
          </w:tcPr>
          <w:p w14:paraId="164D654C" w14:textId="663E1883" w:rsidR="009210EE" w:rsidRPr="00813EBE" w:rsidRDefault="009210EE" w:rsidP="00625CAF">
            <w:pPr>
              <w:ind w:right="-86"/>
              <w:jc w:val="right"/>
              <w:rPr>
                <w:color w:val="000000"/>
                <w:szCs w:val="22"/>
              </w:rPr>
            </w:pPr>
            <w:r>
              <w:rPr>
                <w:color w:val="000000"/>
                <w:szCs w:val="22"/>
              </w:rPr>
              <w:t>390,241</w:t>
            </w:r>
          </w:p>
        </w:tc>
      </w:tr>
      <w:tr w:rsidR="009210EE" w:rsidRPr="00813EBE" w14:paraId="1CA558AD" w14:textId="77777777" w:rsidTr="009210EE">
        <w:trPr>
          <w:trHeight w:val="285"/>
        </w:trPr>
        <w:tc>
          <w:tcPr>
            <w:tcW w:w="4590" w:type="dxa"/>
            <w:tcBorders>
              <w:top w:val="nil"/>
              <w:left w:val="nil"/>
              <w:bottom w:val="nil"/>
              <w:right w:val="nil"/>
            </w:tcBorders>
            <w:shd w:val="clear" w:color="auto" w:fill="auto"/>
            <w:vAlign w:val="bottom"/>
          </w:tcPr>
          <w:p w14:paraId="0A86A387" w14:textId="588BB626" w:rsidR="009210EE" w:rsidRPr="00813EBE" w:rsidRDefault="009210EE" w:rsidP="00625CAF">
            <w:pPr>
              <w:ind w:left="-86" w:right="-103"/>
              <w:rPr>
                <w:color w:val="000000"/>
                <w:szCs w:val="22"/>
                <w:lang w:val="en-US"/>
              </w:rPr>
            </w:pPr>
            <w:r w:rsidRPr="00813EBE">
              <w:rPr>
                <w:color w:val="000000"/>
                <w:szCs w:val="22"/>
                <w:lang w:val="en-US"/>
              </w:rPr>
              <w:t>Income from securities issuance guarantee services</w:t>
            </w:r>
          </w:p>
        </w:tc>
        <w:tc>
          <w:tcPr>
            <w:tcW w:w="1800" w:type="dxa"/>
            <w:tcBorders>
              <w:top w:val="nil"/>
              <w:left w:val="nil"/>
              <w:bottom w:val="nil"/>
              <w:right w:val="nil"/>
            </w:tcBorders>
            <w:shd w:val="clear" w:color="auto" w:fill="auto"/>
            <w:vAlign w:val="bottom"/>
          </w:tcPr>
          <w:p w14:paraId="6A3C1748" w14:textId="60440C0D" w:rsidR="009210EE" w:rsidRPr="00813EBE" w:rsidRDefault="009210EE" w:rsidP="00625CAF">
            <w:pPr>
              <w:jc w:val="right"/>
              <w:rPr>
                <w:color w:val="000000"/>
                <w:szCs w:val="22"/>
              </w:rPr>
            </w:pPr>
            <w:r>
              <w:rPr>
                <w:color w:val="000000"/>
                <w:szCs w:val="22"/>
              </w:rPr>
              <w:t>548,698</w:t>
            </w:r>
          </w:p>
        </w:tc>
        <w:tc>
          <w:tcPr>
            <w:tcW w:w="270" w:type="dxa"/>
            <w:tcBorders>
              <w:top w:val="nil"/>
              <w:left w:val="nil"/>
              <w:bottom w:val="nil"/>
              <w:right w:val="nil"/>
            </w:tcBorders>
            <w:shd w:val="clear" w:color="auto" w:fill="auto"/>
            <w:noWrap/>
            <w:vAlign w:val="bottom"/>
          </w:tcPr>
          <w:p w14:paraId="1E560990" w14:textId="77777777" w:rsidR="009210EE" w:rsidRPr="00813EBE" w:rsidRDefault="009210EE" w:rsidP="00625CAF">
            <w:pPr>
              <w:jc w:val="right"/>
              <w:rPr>
                <w:color w:val="000000"/>
                <w:szCs w:val="22"/>
              </w:rPr>
            </w:pPr>
          </w:p>
        </w:tc>
        <w:tc>
          <w:tcPr>
            <w:tcW w:w="1714" w:type="dxa"/>
            <w:tcBorders>
              <w:top w:val="nil"/>
              <w:left w:val="nil"/>
              <w:bottom w:val="nil"/>
              <w:right w:val="nil"/>
            </w:tcBorders>
            <w:shd w:val="clear" w:color="auto" w:fill="auto"/>
            <w:vAlign w:val="bottom"/>
          </w:tcPr>
          <w:p w14:paraId="65B99C12" w14:textId="5A33B55D" w:rsidR="009210EE" w:rsidRPr="00813EBE" w:rsidRDefault="009210EE" w:rsidP="00625CAF">
            <w:pPr>
              <w:ind w:right="-86"/>
              <w:jc w:val="right"/>
              <w:rPr>
                <w:color w:val="000000"/>
                <w:szCs w:val="22"/>
              </w:rPr>
            </w:pPr>
            <w:r>
              <w:rPr>
                <w:color w:val="000000"/>
                <w:szCs w:val="22"/>
              </w:rPr>
              <w:t>222,790</w:t>
            </w:r>
          </w:p>
        </w:tc>
      </w:tr>
      <w:tr w:rsidR="009210EE" w:rsidRPr="00813EBE" w14:paraId="0ED3E75B" w14:textId="77777777" w:rsidTr="009210EE">
        <w:trPr>
          <w:trHeight w:val="285"/>
        </w:trPr>
        <w:tc>
          <w:tcPr>
            <w:tcW w:w="4590" w:type="dxa"/>
            <w:tcBorders>
              <w:top w:val="nil"/>
              <w:left w:val="nil"/>
              <w:bottom w:val="nil"/>
              <w:right w:val="nil"/>
            </w:tcBorders>
            <w:shd w:val="clear" w:color="auto" w:fill="auto"/>
            <w:vAlign w:val="bottom"/>
          </w:tcPr>
          <w:p w14:paraId="0E479B2D" w14:textId="77777777" w:rsidR="009210EE" w:rsidRPr="00813EBE" w:rsidRDefault="009210EE" w:rsidP="00625CAF">
            <w:pPr>
              <w:ind w:left="-86"/>
              <w:rPr>
                <w:color w:val="000000"/>
                <w:szCs w:val="22"/>
                <w:lang w:val="en-US"/>
              </w:rPr>
            </w:pPr>
            <w:r w:rsidRPr="00813EBE">
              <w:rPr>
                <w:color w:val="000000"/>
                <w:szCs w:val="22"/>
                <w:lang w:val="en-US"/>
              </w:rPr>
              <w:t>Income from securities brokerage services</w:t>
            </w:r>
          </w:p>
        </w:tc>
        <w:tc>
          <w:tcPr>
            <w:tcW w:w="1800" w:type="dxa"/>
            <w:tcBorders>
              <w:top w:val="nil"/>
              <w:left w:val="nil"/>
              <w:bottom w:val="nil"/>
              <w:right w:val="nil"/>
            </w:tcBorders>
            <w:shd w:val="clear" w:color="auto" w:fill="auto"/>
            <w:vAlign w:val="bottom"/>
          </w:tcPr>
          <w:p w14:paraId="6C18B4E8" w14:textId="484D32E8" w:rsidR="009210EE" w:rsidRPr="00813EBE" w:rsidRDefault="00210300" w:rsidP="00625CAF">
            <w:pPr>
              <w:jc w:val="right"/>
              <w:rPr>
                <w:color w:val="000000"/>
                <w:szCs w:val="22"/>
              </w:rPr>
            </w:pPr>
            <w:r w:rsidRPr="00210300">
              <w:rPr>
                <w:color w:val="000000"/>
                <w:szCs w:val="22"/>
              </w:rPr>
              <w:t>81,039</w:t>
            </w:r>
          </w:p>
        </w:tc>
        <w:tc>
          <w:tcPr>
            <w:tcW w:w="270" w:type="dxa"/>
            <w:tcBorders>
              <w:top w:val="nil"/>
              <w:left w:val="nil"/>
              <w:bottom w:val="nil"/>
              <w:right w:val="nil"/>
            </w:tcBorders>
            <w:shd w:val="clear" w:color="auto" w:fill="auto"/>
            <w:noWrap/>
            <w:vAlign w:val="bottom"/>
          </w:tcPr>
          <w:p w14:paraId="0AE124E4" w14:textId="77777777" w:rsidR="009210EE" w:rsidRPr="00813EBE" w:rsidRDefault="009210EE" w:rsidP="00625CAF">
            <w:pPr>
              <w:jc w:val="right"/>
              <w:rPr>
                <w:color w:val="000000"/>
                <w:szCs w:val="22"/>
              </w:rPr>
            </w:pPr>
          </w:p>
        </w:tc>
        <w:tc>
          <w:tcPr>
            <w:tcW w:w="1714" w:type="dxa"/>
            <w:tcBorders>
              <w:top w:val="nil"/>
              <w:left w:val="nil"/>
              <w:bottom w:val="nil"/>
              <w:right w:val="nil"/>
            </w:tcBorders>
            <w:shd w:val="clear" w:color="auto" w:fill="auto"/>
            <w:vAlign w:val="bottom"/>
          </w:tcPr>
          <w:p w14:paraId="7A50F500" w14:textId="7FCF35B6" w:rsidR="009210EE" w:rsidRPr="00813EBE" w:rsidRDefault="009210EE" w:rsidP="00625CAF">
            <w:pPr>
              <w:ind w:right="-86"/>
              <w:jc w:val="right"/>
              <w:rPr>
                <w:color w:val="000000"/>
                <w:szCs w:val="22"/>
              </w:rPr>
            </w:pPr>
            <w:r>
              <w:rPr>
                <w:color w:val="000000"/>
                <w:szCs w:val="22"/>
              </w:rPr>
              <w:t>46,281</w:t>
            </w:r>
          </w:p>
        </w:tc>
      </w:tr>
      <w:tr w:rsidR="009210EE" w:rsidRPr="00813EBE" w14:paraId="1B9C09A7" w14:textId="77777777" w:rsidTr="009210EE">
        <w:trPr>
          <w:trHeight w:val="285"/>
        </w:trPr>
        <w:tc>
          <w:tcPr>
            <w:tcW w:w="4590" w:type="dxa"/>
            <w:tcBorders>
              <w:top w:val="nil"/>
              <w:left w:val="nil"/>
              <w:bottom w:val="nil"/>
              <w:right w:val="nil"/>
            </w:tcBorders>
            <w:shd w:val="clear" w:color="auto" w:fill="auto"/>
            <w:vAlign w:val="bottom"/>
          </w:tcPr>
          <w:p w14:paraId="1011EC69" w14:textId="140193D8" w:rsidR="009210EE" w:rsidRPr="00813EBE" w:rsidRDefault="009210EE" w:rsidP="00625CAF">
            <w:pPr>
              <w:ind w:left="-86"/>
              <w:rPr>
                <w:color w:val="000000"/>
                <w:szCs w:val="22"/>
                <w:lang w:val="en-US"/>
              </w:rPr>
            </w:pPr>
            <w:r w:rsidRPr="00813EBE">
              <w:rPr>
                <w:color w:val="000000"/>
                <w:szCs w:val="22"/>
                <w:lang w:val="en-US"/>
              </w:rPr>
              <w:t>Income from fee of fund management</w:t>
            </w:r>
          </w:p>
        </w:tc>
        <w:tc>
          <w:tcPr>
            <w:tcW w:w="1800" w:type="dxa"/>
            <w:tcBorders>
              <w:top w:val="nil"/>
              <w:left w:val="nil"/>
              <w:bottom w:val="nil"/>
              <w:right w:val="nil"/>
            </w:tcBorders>
            <w:shd w:val="clear" w:color="auto" w:fill="auto"/>
            <w:vAlign w:val="bottom"/>
          </w:tcPr>
          <w:p w14:paraId="1AA72A20" w14:textId="03BE68A7" w:rsidR="009210EE" w:rsidRPr="00813EBE" w:rsidRDefault="009210EE" w:rsidP="00625CAF">
            <w:pPr>
              <w:jc w:val="right"/>
              <w:rPr>
                <w:color w:val="000000"/>
                <w:szCs w:val="22"/>
              </w:rPr>
            </w:pPr>
            <w:r>
              <w:rPr>
                <w:color w:val="000000"/>
                <w:szCs w:val="22"/>
              </w:rPr>
              <w:t>130,609</w:t>
            </w:r>
          </w:p>
        </w:tc>
        <w:tc>
          <w:tcPr>
            <w:tcW w:w="270" w:type="dxa"/>
            <w:tcBorders>
              <w:top w:val="nil"/>
              <w:left w:val="nil"/>
              <w:bottom w:val="nil"/>
              <w:right w:val="nil"/>
            </w:tcBorders>
            <w:shd w:val="clear" w:color="auto" w:fill="auto"/>
            <w:noWrap/>
            <w:vAlign w:val="bottom"/>
          </w:tcPr>
          <w:p w14:paraId="1A07C706" w14:textId="77777777" w:rsidR="009210EE" w:rsidRPr="00813EBE" w:rsidRDefault="009210EE" w:rsidP="00625CAF">
            <w:pPr>
              <w:jc w:val="right"/>
              <w:rPr>
                <w:color w:val="000000"/>
                <w:szCs w:val="22"/>
              </w:rPr>
            </w:pPr>
          </w:p>
        </w:tc>
        <w:tc>
          <w:tcPr>
            <w:tcW w:w="1714" w:type="dxa"/>
            <w:tcBorders>
              <w:top w:val="nil"/>
              <w:left w:val="nil"/>
              <w:bottom w:val="nil"/>
              <w:right w:val="nil"/>
            </w:tcBorders>
            <w:shd w:val="clear" w:color="auto" w:fill="auto"/>
            <w:vAlign w:val="bottom"/>
          </w:tcPr>
          <w:p w14:paraId="376AE9E7" w14:textId="69214F2C" w:rsidR="009210EE" w:rsidRPr="00813EBE" w:rsidRDefault="009210EE" w:rsidP="00625CAF">
            <w:pPr>
              <w:ind w:right="-86"/>
              <w:jc w:val="right"/>
              <w:rPr>
                <w:color w:val="000000"/>
                <w:szCs w:val="22"/>
              </w:rPr>
            </w:pPr>
            <w:r>
              <w:rPr>
                <w:color w:val="000000"/>
                <w:szCs w:val="22"/>
              </w:rPr>
              <w:t>77,973</w:t>
            </w:r>
          </w:p>
        </w:tc>
      </w:tr>
      <w:tr w:rsidR="009210EE" w:rsidRPr="00813EBE" w14:paraId="25D999F2" w14:textId="77777777" w:rsidTr="009210EE">
        <w:trPr>
          <w:trHeight w:val="285"/>
        </w:trPr>
        <w:tc>
          <w:tcPr>
            <w:tcW w:w="4590" w:type="dxa"/>
            <w:tcBorders>
              <w:top w:val="nil"/>
              <w:left w:val="nil"/>
              <w:bottom w:val="nil"/>
              <w:right w:val="nil"/>
            </w:tcBorders>
            <w:shd w:val="clear" w:color="auto" w:fill="auto"/>
            <w:vAlign w:val="bottom"/>
            <w:hideMark/>
          </w:tcPr>
          <w:p w14:paraId="725F4654" w14:textId="77777777" w:rsidR="009210EE" w:rsidRPr="00813EBE" w:rsidRDefault="009210EE" w:rsidP="00625CAF">
            <w:pPr>
              <w:ind w:left="-86"/>
              <w:rPr>
                <w:color w:val="000000"/>
                <w:szCs w:val="22"/>
                <w:lang w:val="en-US"/>
              </w:rPr>
            </w:pPr>
            <w:r w:rsidRPr="00813EBE">
              <w:rPr>
                <w:color w:val="000000"/>
                <w:szCs w:val="22"/>
                <w:lang w:val="en-US"/>
              </w:rPr>
              <w:t xml:space="preserve">Other services </w:t>
            </w:r>
          </w:p>
        </w:tc>
        <w:tc>
          <w:tcPr>
            <w:tcW w:w="1800" w:type="dxa"/>
            <w:tcBorders>
              <w:top w:val="nil"/>
              <w:left w:val="nil"/>
              <w:right w:val="nil"/>
            </w:tcBorders>
            <w:shd w:val="clear" w:color="auto" w:fill="auto"/>
            <w:vAlign w:val="bottom"/>
          </w:tcPr>
          <w:p w14:paraId="4C19EE2A" w14:textId="32B21339" w:rsidR="009210EE" w:rsidRPr="00813EBE" w:rsidRDefault="00210300" w:rsidP="00625CAF">
            <w:pPr>
              <w:jc w:val="right"/>
              <w:rPr>
                <w:color w:val="000000"/>
                <w:szCs w:val="22"/>
              </w:rPr>
            </w:pPr>
            <w:r w:rsidRPr="00210300">
              <w:rPr>
                <w:color w:val="000000"/>
                <w:szCs w:val="22"/>
              </w:rPr>
              <w:t>96,660</w:t>
            </w:r>
          </w:p>
        </w:tc>
        <w:tc>
          <w:tcPr>
            <w:tcW w:w="270" w:type="dxa"/>
            <w:tcBorders>
              <w:top w:val="nil"/>
              <w:left w:val="nil"/>
              <w:right w:val="nil"/>
            </w:tcBorders>
            <w:shd w:val="clear" w:color="auto" w:fill="auto"/>
            <w:noWrap/>
            <w:vAlign w:val="bottom"/>
          </w:tcPr>
          <w:p w14:paraId="19D29F98" w14:textId="77777777" w:rsidR="009210EE" w:rsidRPr="00813EBE" w:rsidRDefault="009210EE" w:rsidP="00625CAF">
            <w:pPr>
              <w:jc w:val="right"/>
              <w:rPr>
                <w:color w:val="000000"/>
                <w:szCs w:val="22"/>
              </w:rPr>
            </w:pPr>
          </w:p>
        </w:tc>
        <w:tc>
          <w:tcPr>
            <w:tcW w:w="1714" w:type="dxa"/>
            <w:tcBorders>
              <w:top w:val="nil"/>
              <w:left w:val="nil"/>
              <w:right w:val="nil"/>
            </w:tcBorders>
            <w:shd w:val="clear" w:color="auto" w:fill="auto"/>
            <w:vAlign w:val="bottom"/>
          </w:tcPr>
          <w:p w14:paraId="404157FF" w14:textId="421DBA13" w:rsidR="009210EE" w:rsidRPr="00813EBE" w:rsidRDefault="009210EE" w:rsidP="00625CAF">
            <w:pPr>
              <w:ind w:right="-86"/>
              <w:jc w:val="right"/>
              <w:rPr>
                <w:color w:val="000000"/>
                <w:szCs w:val="22"/>
              </w:rPr>
            </w:pPr>
            <w:r>
              <w:rPr>
                <w:color w:val="000000"/>
                <w:szCs w:val="22"/>
              </w:rPr>
              <w:t>78,707</w:t>
            </w:r>
          </w:p>
        </w:tc>
      </w:tr>
      <w:tr w:rsidR="009210EE" w:rsidRPr="00813EBE" w14:paraId="1B4024D8" w14:textId="77777777" w:rsidTr="00EF4DD3">
        <w:trPr>
          <w:trHeight w:val="435"/>
        </w:trPr>
        <w:tc>
          <w:tcPr>
            <w:tcW w:w="4590" w:type="dxa"/>
            <w:tcBorders>
              <w:top w:val="nil"/>
              <w:left w:val="nil"/>
              <w:bottom w:val="nil"/>
              <w:right w:val="nil"/>
            </w:tcBorders>
            <w:shd w:val="clear" w:color="auto" w:fill="auto"/>
            <w:vAlign w:val="center"/>
            <w:hideMark/>
          </w:tcPr>
          <w:p w14:paraId="27F39742" w14:textId="77777777" w:rsidR="009210EE" w:rsidRPr="00813EBE" w:rsidRDefault="009210EE" w:rsidP="00625CAF">
            <w:pPr>
              <w:ind w:left="-86"/>
              <w:jc w:val="right"/>
              <w:rPr>
                <w:color w:val="000000"/>
                <w:szCs w:val="22"/>
                <w:lang w:val="en-US"/>
              </w:rPr>
            </w:pPr>
          </w:p>
        </w:tc>
        <w:tc>
          <w:tcPr>
            <w:tcW w:w="1800" w:type="dxa"/>
            <w:tcBorders>
              <w:left w:val="nil"/>
              <w:right w:val="nil"/>
            </w:tcBorders>
            <w:shd w:val="clear" w:color="auto" w:fill="auto"/>
            <w:vAlign w:val="center"/>
          </w:tcPr>
          <w:p w14:paraId="46FE773F" w14:textId="16832C6C" w:rsidR="009210EE" w:rsidRPr="009210EE" w:rsidRDefault="009210EE" w:rsidP="00625CAF">
            <w:pPr>
              <w:pBdr>
                <w:top w:val="single" w:sz="4" w:space="1" w:color="auto"/>
                <w:bottom w:val="single" w:sz="4" w:space="1" w:color="auto"/>
              </w:pBdr>
              <w:jc w:val="right"/>
              <w:rPr>
                <w:b/>
                <w:color w:val="000000"/>
                <w:szCs w:val="22"/>
              </w:rPr>
            </w:pPr>
            <w:r w:rsidRPr="009210EE">
              <w:rPr>
                <w:b/>
                <w:color w:val="000000"/>
                <w:szCs w:val="22"/>
              </w:rPr>
              <w:t>2,832,501</w:t>
            </w:r>
          </w:p>
        </w:tc>
        <w:tc>
          <w:tcPr>
            <w:tcW w:w="270" w:type="dxa"/>
            <w:tcBorders>
              <w:left w:val="nil"/>
              <w:right w:val="nil"/>
            </w:tcBorders>
            <w:shd w:val="clear" w:color="auto" w:fill="auto"/>
            <w:noWrap/>
            <w:vAlign w:val="center"/>
          </w:tcPr>
          <w:p w14:paraId="2B31958A" w14:textId="77777777" w:rsidR="009210EE" w:rsidRPr="009210EE" w:rsidRDefault="009210EE" w:rsidP="00625CAF">
            <w:pPr>
              <w:jc w:val="right"/>
              <w:rPr>
                <w:b/>
                <w:color w:val="000000"/>
                <w:szCs w:val="22"/>
              </w:rPr>
            </w:pPr>
          </w:p>
        </w:tc>
        <w:tc>
          <w:tcPr>
            <w:tcW w:w="1714" w:type="dxa"/>
            <w:tcBorders>
              <w:left w:val="nil"/>
              <w:right w:val="nil"/>
            </w:tcBorders>
            <w:shd w:val="clear" w:color="auto" w:fill="auto"/>
            <w:vAlign w:val="center"/>
          </w:tcPr>
          <w:p w14:paraId="284286F5" w14:textId="228E7316" w:rsidR="009210EE" w:rsidRPr="009210EE" w:rsidRDefault="009210EE" w:rsidP="00625CAF">
            <w:pPr>
              <w:pBdr>
                <w:top w:val="single" w:sz="4" w:space="1" w:color="auto"/>
                <w:bottom w:val="single" w:sz="4" w:space="1" w:color="auto"/>
              </w:pBdr>
              <w:ind w:right="-86"/>
              <w:jc w:val="right"/>
              <w:rPr>
                <w:b/>
                <w:color w:val="000000"/>
                <w:szCs w:val="22"/>
              </w:rPr>
            </w:pPr>
            <w:r w:rsidRPr="009210EE">
              <w:rPr>
                <w:b/>
                <w:color w:val="000000"/>
                <w:szCs w:val="22"/>
              </w:rPr>
              <w:t>1,920,573</w:t>
            </w:r>
          </w:p>
        </w:tc>
      </w:tr>
      <w:tr w:rsidR="00950194" w:rsidRPr="00813EBE" w14:paraId="32301271" w14:textId="77777777" w:rsidTr="00EF4DD3">
        <w:trPr>
          <w:trHeight w:val="285"/>
        </w:trPr>
        <w:tc>
          <w:tcPr>
            <w:tcW w:w="4590" w:type="dxa"/>
            <w:tcBorders>
              <w:top w:val="nil"/>
              <w:left w:val="nil"/>
              <w:bottom w:val="nil"/>
              <w:right w:val="nil"/>
            </w:tcBorders>
            <w:shd w:val="clear" w:color="auto" w:fill="auto"/>
            <w:vAlign w:val="center"/>
            <w:hideMark/>
          </w:tcPr>
          <w:p w14:paraId="06D24305" w14:textId="77777777" w:rsidR="00950194" w:rsidRPr="00813EBE" w:rsidRDefault="00950194" w:rsidP="00625CAF">
            <w:pPr>
              <w:ind w:left="-86"/>
              <w:rPr>
                <w:b/>
                <w:bCs/>
                <w:i/>
                <w:iCs/>
                <w:color w:val="000000"/>
                <w:szCs w:val="22"/>
                <w:lang w:val="en-US"/>
              </w:rPr>
            </w:pPr>
            <w:r w:rsidRPr="00813EBE">
              <w:rPr>
                <w:b/>
                <w:bCs/>
                <w:i/>
                <w:iCs/>
                <w:color w:val="000000"/>
                <w:szCs w:val="22"/>
                <w:lang w:val="en-US"/>
              </w:rPr>
              <w:t>Fee and commission expenses for</w:t>
            </w:r>
          </w:p>
        </w:tc>
        <w:tc>
          <w:tcPr>
            <w:tcW w:w="1800" w:type="dxa"/>
            <w:tcBorders>
              <w:top w:val="nil"/>
              <w:left w:val="nil"/>
              <w:bottom w:val="nil"/>
              <w:right w:val="nil"/>
            </w:tcBorders>
            <w:shd w:val="clear" w:color="auto" w:fill="auto"/>
            <w:vAlign w:val="center"/>
          </w:tcPr>
          <w:p w14:paraId="4B61D468" w14:textId="77777777" w:rsidR="00950194" w:rsidRPr="00813EBE" w:rsidRDefault="00950194" w:rsidP="00625CAF">
            <w:pPr>
              <w:jc w:val="right"/>
              <w:rPr>
                <w:szCs w:val="22"/>
                <w:lang w:val="en-US"/>
              </w:rPr>
            </w:pPr>
          </w:p>
        </w:tc>
        <w:tc>
          <w:tcPr>
            <w:tcW w:w="270" w:type="dxa"/>
            <w:tcBorders>
              <w:top w:val="nil"/>
              <w:left w:val="nil"/>
              <w:bottom w:val="nil"/>
              <w:right w:val="nil"/>
            </w:tcBorders>
            <w:shd w:val="clear" w:color="auto" w:fill="auto"/>
            <w:noWrap/>
            <w:vAlign w:val="center"/>
          </w:tcPr>
          <w:p w14:paraId="031E7F77" w14:textId="77777777" w:rsidR="00950194" w:rsidRPr="00813EBE" w:rsidRDefault="00950194" w:rsidP="00625CAF">
            <w:pPr>
              <w:jc w:val="right"/>
              <w:rPr>
                <w:szCs w:val="22"/>
                <w:lang w:val="en-US"/>
              </w:rPr>
            </w:pPr>
          </w:p>
        </w:tc>
        <w:tc>
          <w:tcPr>
            <w:tcW w:w="1714" w:type="dxa"/>
            <w:tcBorders>
              <w:top w:val="nil"/>
              <w:left w:val="nil"/>
              <w:bottom w:val="nil"/>
              <w:right w:val="nil"/>
            </w:tcBorders>
            <w:shd w:val="clear" w:color="auto" w:fill="auto"/>
            <w:vAlign w:val="center"/>
          </w:tcPr>
          <w:p w14:paraId="440C9800" w14:textId="77777777" w:rsidR="00950194" w:rsidRPr="00813EBE" w:rsidRDefault="00950194" w:rsidP="00625CAF">
            <w:pPr>
              <w:ind w:right="-86"/>
              <w:jc w:val="right"/>
              <w:rPr>
                <w:szCs w:val="22"/>
                <w:lang w:val="en-US"/>
              </w:rPr>
            </w:pPr>
          </w:p>
        </w:tc>
      </w:tr>
      <w:tr w:rsidR="009210EE" w:rsidRPr="00813EBE" w14:paraId="0E2CBA96" w14:textId="77777777" w:rsidTr="009210EE">
        <w:trPr>
          <w:trHeight w:val="285"/>
        </w:trPr>
        <w:tc>
          <w:tcPr>
            <w:tcW w:w="4590" w:type="dxa"/>
            <w:tcBorders>
              <w:top w:val="nil"/>
              <w:left w:val="nil"/>
              <w:bottom w:val="nil"/>
              <w:right w:val="nil"/>
            </w:tcBorders>
            <w:shd w:val="clear" w:color="auto" w:fill="auto"/>
            <w:vAlign w:val="bottom"/>
            <w:hideMark/>
          </w:tcPr>
          <w:p w14:paraId="79404CBE" w14:textId="77777777" w:rsidR="009210EE" w:rsidRPr="00813EBE" w:rsidRDefault="009210EE" w:rsidP="00625CAF">
            <w:pPr>
              <w:ind w:left="-86"/>
              <w:rPr>
                <w:color w:val="000000"/>
                <w:szCs w:val="22"/>
                <w:lang w:val="en-US"/>
              </w:rPr>
            </w:pPr>
            <w:r w:rsidRPr="00813EBE">
              <w:rPr>
                <w:color w:val="000000"/>
                <w:szCs w:val="22"/>
                <w:lang w:val="en-US"/>
              </w:rPr>
              <w:t>Settlement and cash services</w:t>
            </w:r>
          </w:p>
        </w:tc>
        <w:tc>
          <w:tcPr>
            <w:tcW w:w="1800" w:type="dxa"/>
            <w:tcBorders>
              <w:top w:val="nil"/>
              <w:left w:val="nil"/>
              <w:bottom w:val="nil"/>
              <w:right w:val="nil"/>
            </w:tcBorders>
            <w:shd w:val="clear" w:color="auto" w:fill="auto"/>
            <w:vAlign w:val="bottom"/>
          </w:tcPr>
          <w:p w14:paraId="32CD111B" w14:textId="64DC4048" w:rsidR="009210EE" w:rsidRPr="00813EBE" w:rsidRDefault="009210EE" w:rsidP="00625CAF">
            <w:pPr>
              <w:jc w:val="right"/>
              <w:rPr>
                <w:color w:val="000000"/>
                <w:szCs w:val="22"/>
              </w:rPr>
            </w:pPr>
            <w:r>
              <w:rPr>
                <w:color w:val="000000"/>
                <w:szCs w:val="22"/>
              </w:rPr>
              <w:t>(649,063)</w:t>
            </w:r>
          </w:p>
        </w:tc>
        <w:tc>
          <w:tcPr>
            <w:tcW w:w="270" w:type="dxa"/>
            <w:tcBorders>
              <w:top w:val="nil"/>
              <w:left w:val="nil"/>
              <w:bottom w:val="nil"/>
              <w:right w:val="nil"/>
            </w:tcBorders>
            <w:shd w:val="clear" w:color="auto" w:fill="auto"/>
            <w:noWrap/>
            <w:vAlign w:val="bottom"/>
          </w:tcPr>
          <w:p w14:paraId="00160ADC" w14:textId="77777777" w:rsidR="009210EE" w:rsidRPr="00813EBE" w:rsidRDefault="009210EE" w:rsidP="00625CAF">
            <w:pPr>
              <w:jc w:val="right"/>
              <w:rPr>
                <w:color w:val="000000"/>
                <w:szCs w:val="22"/>
              </w:rPr>
            </w:pPr>
          </w:p>
        </w:tc>
        <w:tc>
          <w:tcPr>
            <w:tcW w:w="1714" w:type="dxa"/>
            <w:tcBorders>
              <w:top w:val="nil"/>
              <w:left w:val="nil"/>
              <w:bottom w:val="nil"/>
              <w:right w:val="nil"/>
            </w:tcBorders>
            <w:shd w:val="clear" w:color="auto" w:fill="auto"/>
            <w:vAlign w:val="bottom"/>
          </w:tcPr>
          <w:p w14:paraId="68AB496D" w14:textId="0F52F17D" w:rsidR="009210EE" w:rsidRPr="00813EBE" w:rsidRDefault="009210EE" w:rsidP="00625CAF">
            <w:pPr>
              <w:ind w:right="-86"/>
              <w:jc w:val="right"/>
              <w:rPr>
                <w:szCs w:val="22"/>
                <w:lang w:val="en-US"/>
              </w:rPr>
            </w:pPr>
            <w:r>
              <w:rPr>
                <w:color w:val="000000"/>
                <w:szCs w:val="22"/>
              </w:rPr>
              <w:t>(472,597)</w:t>
            </w:r>
          </w:p>
        </w:tc>
      </w:tr>
      <w:tr w:rsidR="009210EE" w:rsidRPr="00813EBE" w14:paraId="4C7BCC41" w14:textId="77777777" w:rsidTr="009210EE">
        <w:trPr>
          <w:trHeight w:val="285"/>
        </w:trPr>
        <w:tc>
          <w:tcPr>
            <w:tcW w:w="4590" w:type="dxa"/>
            <w:tcBorders>
              <w:top w:val="nil"/>
              <w:left w:val="nil"/>
              <w:bottom w:val="nil"/>
              <w:right w:val="nil"/>
            </w:tcBorders>
            <w:shd w:val="clear" w:color="auto" w:fill="auto"/>
            <w:vAlign w:val="bottom"/>
            <w:hideMark/>
          </w:tcPr>
          <w:p w14:paraId="64FEC164" w14:textId="77777777" w:rsidR="009210EE" w:rsidRPr="00813EBE" w:rsidRDefault="009210EE" w:rsidP="00625CAF">
            <w:pPr>
              <w:ind w:left="-86"/>
              <w:rPr>
                <w:color w:val="000000"/>
                <w:szCs w:val="22"/>
                <w:lang w:val="en-US"/>
              </w:rPr>
            </w:pPr>
            <w:r w:rsidRPr="00813EBE">
              <w:rPr>
                <w:color w:val="000000"/>
                <w:szCs w:val="22"/>
                <w:lang w:val="en-US"/>
              </w:rPr>
              <w:t>Cashiering services</w:t>
            </w:r>
          </w:p>
        </w:tc>
        <w:tc>
          <w:tcPr>
            <w:tcW w:w="1800" w:type="dxa"/>
            <w:tcBorders>
              <w:top w:val="nil"/>
              <w:left w:val="nil"/>
              <w:bottom w:val="nil"/>
              <w:right w:val="nil"/>
            </w:tcBorders>
            <w:shd w:val="clear" w:color="auto" w:fill="auto"/>
            <w:vAlign w:val="bottom"/>
          </w:tcPr>
          <w:p w14:paraId="1C4DFC50" w14:textId="693F215E" w:rsidR="009210EE" w:rsidRPr="00813EBE" w:rsidRDefault="009210EE" w:rsidP="00625CAF">
            <w:pPr>
              <w:jc w:val="right"/>
              <w:rPr>
                <w:color w:val="000000"/>
                <w:szCs w:val="22"/>
              </w:rPr>
            </w:pPr>
            <w:r>
              <w:rPr>
                <w:color w:val="000000"/>
                <w:szCs w:val="22"/>
              </w:rPr>
              <w:t>(26,733)</w:t>
            </w:r>
          </w:p>
        </w:tc>
        <w:tc>
          <w:tcPr>
            <w:tcW w:w="270" w:type="dxa"/>
            <w:tcBorders>
              <w:top w:val="nil"/>
              <w:left w:val="nil"/>
              <w:bottom w:val="nil"/>
              <w:right w:val="nil"/>
            </w:tcBorders>
            <w:shd w:val="clear" w:color="auto" w:fill="auto"/>
            <w:noWrap/>
            <w:vAlign w:val="bottom"/>
          </w:tcPr>
          <w:p w14:paraId="76D53A83" w14:textId="77777777" w:rsidR="009210EE" w:rsidRPr="00813EBE" w:rsidRDefault="009210EE" w:rsidP="00625CAF">
            <w:pPr>
              <w:jc w:val="right"/>
              <w:rPr>
                <w:color w:val="000000"/>
                <w:szCs w:val="22"/>
              </w:rPr>
            </w:pPr>
          </w:p>
        </w:tc>
        <w:tc>
          <w:tcPr>
            <w:tcW w:w="1714" w:type="dxa"/>
            <w:tcBorders>
              <w:top w:val="nil"/>
              <w:left w:val="nil"/>
              <w:bottom w:val="nil"/>
              <w:right w:val="nil"/>
            </w:tcBorders>
            <w:shd w:val="clear" w:color="auto" w:fill="auto"/>
            <w:vAlign w:val="bottom"/>
          </w:tcPr>
          <w:p w14:paraId="6D32AF4B" w14:textId="52495967" w:rsidR="009210EE" w:rsidRPr="00813EBE" w:rsidRDefault="009210EE" w:rsidP="00625CAF">
            <w:pPr>
              <w:ind w:right="-86"/>
              <w:jc w:val="right"/>
              <w:rPr>
                <w:color w:val="000000"/>
                <w:szCs w:val="22"/>
              </w:rPr>
            </w:pPr>
            <w:r>
              <w:rPr>
                <w:color w:val="000000"/>
                <w:szCs w:val="22"/>
              </w:rPr>
              <w:t>(24,981)</w:t>
            </w:r>
          </w:p>
        </w:tc>
      </w:tr>
      <w:tr w:rsidR="009210EE" w:rsidRPr="00813EBE" w14:paraId="60084752" w14:textId="77777777" w:rsidTr="009210EE">
        <w:trPr>
          <w:trHeight w:val="285"/>
        </w:trPr>
        <w:tc>
          <w:tcPr>
            <w:tcW w:w="4590" w:type="dxa"/>
            <w:tcBorders>
              <w:top w:val="nil"/>
              <w:left w:val="nil"/>
              <w:bottom w:val="nil"/>
              <w:right w:val="nil"/>
            </w:tcBorders>
            <w:shd w:val="clear" w:color="auto" w:fill="auto"/>
            <w:vAlign w:val="bottom"/>
          </w:tcPr>
          <w:p w14:paraId="226137C9" w14:textId="34745183" w:rsidR="009210EE" w:rsidRPr="00813EBE" w:rsidRDefault="009210EE" w:rsidP="00625CAF">
            <w:pPr>
              <w:ind w:left="-86"/>
              <w:rPr>
                <w:color w:val="000000"/>
                <w:szCs w:val="22"/>
                <w:lang w:val="en-US"/>
              </w:rPr>
            </w:pPr>
            <w:r w:rsidRPr="00813EBE">
              <w:rPr>
                <w:color w:val="000000"/>
                <w:szCs w:val="22"/>
                <w:lang w:val="en-US"/>
              </w:rPr>
              <w:t>Fee from securities trading brokerage</w:t>
            </w:r>
          </w:p>
        </w:tc>
        <w:tc>
          <w:tcPr>
            <w:tcW w:w="1800" w:type="dxa"/>
            <w:tcBorders>
              <w:top w:val="nil"/>
              <w:left w:val="nil"/>
              <w:bottom w:val="nil"/>
              <w:right w:val="nil"/>
            </w:tcBorders>
            <w:shd w:val="clear" w:color="auto" w:fill="auto"/>
            <w:vAlign w:val="bottom"/>
          </w:tcPr>
          <w:p w14:paraId="06A5D96A" w14:textId="49A6416A" w:rsidR="009210EE" w:rsidRPr="00813EBE" w:rsidRDefault="009210EE" w:rsidP="00625CAF">
            <w:pPr>
              <w:jc w:val="right"/>
              <w:rPr>
                <w:color w:val="000000"/>
                <w:szCs w:val="22"/>
              </w:rPr>
            </w:pPr>
            <w:r>
              <w:rPr>
                <w:color w:val="000000"/>
                <w:szCs w:val="22"/>
              </w:rPr>
              <w:t>(11,590)</w:t>
            </w:r>
          </w:p>
        </w:tc>
        <w:tc>
          <w:tcPr>
            <w:tcW w:w="270" w:type="dxa"/>
            <w:tcBorders>
              <w:top w:val="nil"/>
              <w:left w:val="nil"/>
              <w:bottom w:val="nil"/>
              <w:right w:val="nil"/>
            </w:tcBorders>
            <w:shd w:val="clear" w:color="auto" w:fill="auto"/>
            <w:noWrap/>
            <w:vAlign w:val="bottom"/>
          </w:tcPr>
          <w:p w14:paraId="23925E3F" w14:textId="77777777" w:rsidR="009210EE" w:rsidRPr="00813EBE" w:rsidRDefault="009210EE" w:rsidP="00625CAF">
            <w:pPr>
              <w:jc w:val="right"/>
              <w:rPr>
                <w:color w:val="000000"/>
                <w:szCs w:val="22"/>
              </w:rPr>
            </w:pPr>
          </w:p>
        </w:tc>
        <w:tc>
          <w:tcPr>
            <w:tcW w:w="1714" w:type="dxa"/>
            <w:tcBorders>
              <w:top w:val="nil"/>
              <w:left w:val="nil"/>
              <w:bottom w:val="nil"/>
              <w:right w:val="nil"/>
            </w:tcBorders>
            <w:shd w:val="clear" w:color="auto" w:fill="auto"/>
            <w:vAlign w:val="bottom"/>
          </w:tcPr>
          <w:p w14:paraId="41366D34" w14:textId="6ADE86ED" w:rsidR="009210EE" w:rsidRPr="00813EBE" w:rsidRDefault="009210EE" w:rsidP="00625CAF">
            <w:pPr>
              <w:ind w:right="-86"/>
              <w:jc w:val="right"/>
              <w:rPr>
                <w:color w:val="000000"/>
                <w:szCs w:val="22"/>
              </w:rPr>
            </w:pPr>
            <w:r>
              <w:rPr>
                <w:color w:val="000000"/>
                <w:szCs w:val="22"/>
              </w:rPr>
              <w:t>(4,534)</w:t>
            </w:r>
          </w:p>
        </w:tc>
      </w:tr>
      <w:tr w:rsidR="00E260A8" w:rsidRPr="00813EBE" w14:paraId="42BB3EE5" w14:textId="77777777" w:rsidTr="009210EE">
        <w:trPr>
          <w:trHeight w:val="285"/>
        </w:trPr>
        <w:tc>
          <w:tcPr>
            <w:tcW w:w="4590" w:type="dxa"/>
            <w:tcBorders>
              <w:top w:val="nil"/>
              <w:left w:val="nil"/>
              <w:bottom w:val="nil"/>
              <w:right w:val="nil"/>
            </w:tcBorders>
            <w:shd w:val="clear" w:color="auto" w:fill="auto"/>
            <w:vAlign w:val="bottom"/>
          </w:tcPr>
          <w:p w14:paraId="098ED0C2" w14:textId="5A5A1B40" w:rsidR="00E260A8" w:rsidRPr="00813EBE" w:rsidRDefault="00E260A8" w:rsidP="00E260A8">
            <w:pPr>
              <w:ind w:left="-86"/>
              <w:rPr>
                <w:color w:val="000000"/>
                <w:szCs w:val="22"/>
                <w:lang w:val="en-US"/>
              </w:rPr>
            </w:pPr>
            <w:r w:rsidRPr="00813EBE">
              <w:rPr>
                <w:color w:val="000000"/>
                <w:szCs w:val="22"/>
                <w:lang w:val="en-US"/>
              </w:rPr>
              <w:t xml:space="preserve">Fee from consulting services </w:t>
            </w:r>
          </w:p>
        </w:tc>
        <w:tc>
          <w:tcPr>
            <w:tcW w:w="1800" w:type="dxa"/>
            <w:tcBorders>
              <w:top w:val="nil"/>
              <w:left w:val="nil"/>
              <w:bottom w:val="nil"/>
              <w:right w:val="nil"/>
            </w:tcBorders>
            <w:shd w:val="clear" w:color="auto" w:fill="auto"/>
            <w:vAlign w:val="bottom"/>
          </w:tcPr>
          <w:p w14:paraId="46EB69BC" w14:textId="400B748F" w:rsidR="00E260A8" w:rsidRPr="00813EBE" w:rsidRDefault="00E260A8" w:rsidP="00E260A8">
            <w:pPr>
              <w:jc w:val="right"/>
              <w:rPr>
                <w:color w:val="000000"/>
                <w:szCs w:val="22"/>
              </w:rPr>
            </w:pPr>
            <w:r>
              <w:rPr>
                <w:color w:val="000000"/>
                <w:szCs w:val="22"/>
              </w:rPr>
              <w:t>(16,401)</w:t>
            </w:r>
          </w:p>
        </w:tc>
        <w:tc>
          <w:tcPr>
            <w:tcW w:w="270" w:type="dxa"/>
            <w:tcBorders>
              <w:top w:val="nil"/>
              <w:left w:val="nil"/>
              <w:bottom w:val="nil"/>
              <w:right w:val="nil"/>
            </w:tcBorders>
            <w:shd w:val="clear" w:color="auto" w:fill="auto"/>
            <w:noWrap/>
            <w:vAlign w:val="bottom"/>
          </w:tcPr>
          <w:p w14:paraId="5044212B" w14:textId="77777777" w:rsidR="00E260A8" w:rsidRPr="00813EBE" w:rsidRDefault="00E260A8" w:rsidP="00E260A8">
            <w:pPr>
              <w:jc w:val="right"/>
              <w:rPr>
                <w:color w:val="000000"/>
                <w:szCs w:val="22"/>
              </w:rPr>
            </w:pPr>
          </w:p>
        </w:tc>
        <w:tc>
          <w:tcPr>
            <w:tcW w:w="1714" w:type="dxa"/>
            <w:tcBorders>
              <w:top w:val="nil"/>
              <w:left w:val="nil"/>
              <w:bottom w:val="nil"/>
              <w:right w:val="nil"/>
            </w:tcBorders>
            <w:shd w:val="clear" w:color="auto" w:fill="auto"/>
            <w:vAlign w:val="bottom"/>
          </w:tcPr>
          <w:p w14:paraId="60B96096" w14:textId="57216DF3" w:rsidR="00E260A8" w:rsidRPr="00813EBE" w:rsidRDefault="00E260A8" w:rsidP="00E260A8">
            <w:pPr>
              <w:ind w:right="-86"/>
              <w:jc w:val="right"/>
              <w:rPr>
                <w:color w:val="000000"/>
                <w:szCs w:val="22"/>
              </w:rPr>
            </w:pPr>
            <w:r>
              <w:rPr>
                <w:color w:val="000000"/>
                <w:szCs w:val="22"/>
              </w:rPr>
              <w:t>(91)</w:t>
            </w:r>
          </w:p>
        </w:tc>
      </w:tr>
      <w:tr w:rsidR="00E260A8" w:rsidRPr="00813EBE" w14:paraId="60C02C19" w14:textId="77777777" w:rsidTr="009210EE">
        <w:trPr>
          <w:trHeight w:val="285"/>
        </w:trPr>
        <w:tc>
          <w:tcPr>
            <w:tcW w:w="4590" w:type="dxa"/>
            <w:tcBorders>
              <w:top w:val="nil"/>
              <w:left w:val="nil"/>
              <w:bottom w:val="nil"/>
              <w:right w:val="nil"/>
            </w:tcBorders>
            <w:shd w:val="clear" w:color="auto" w:fill="auto"/>
            <w:vAlign w:val="bottom"/>
            <w:hideMark/>
          </w:tcPr>
          <w:p w14:paraId="772C577E" w14:textId="77777777" w:rsidR="00E260A8" w:rsidRPr="00813EBE" w:rsidRDefault="00E260A8" w:rsidP="00E260A8">
            <w:pPr>
              <w:ind w:left="-86"/>
              <w:rPr>
                <w:color w:val="000000"/>
                <w:szCs w:val="22"/>
                <w:lang w:val="en-US"/>
              </w:rPr>
            </w:pPr>
            <w:r w:rsidRPr="00813EBE">
              <w:rPr>
                <w:color w:val="000000"/>
                <w:szCs w:val="22"/>
                <w:lang w:val="en-US"/>
              </w:rPr>
              <w:t xml:space="preserve">Other services </w:t>
            </w:r>
          </w:p>
        </w:tc>
        <w:tc>
          <w:tcPr>
            <w:tcW w:w="1800" w:type="dxa"/>
            <w:tcBorders>
              <w:top w:val="nil"/>
              <w:left w:val="nil"/>
              <w:bottom w:val="nil"/>
              <w:right w:val="nil"/>
            </w:tcBorders>
            <w:shd w:val="clear" w:color="auto" w:fill="auto"/>
            <w:vAlign w:val="bottom"/>
          </w:tcPr>
          <w:p w14:paraId="7B258165" w14:textId="28F2605C" w:rsidR="00E260A8" w:rsidRPr="00813EBE" w:rsidRDefault="00E260A8" w:rsidP="00E260A8">
            <w:pPr>
              <w:pBdr>
                <w:bottom w:val="single" w:sz="4" w:space="1" w:color="auto"/>
              </w:pBdr>
              <w:jc w:val="right"/>
              <w:rPr>
                <w:color w:val="000000"/>
                <w:szCs w:val="22"/>
              </w:rPr>
            </w:pPr>
            <w:r>
              <w:rPr>
                <w:color w:val="000000"/>
                <w:szCs w:val="22"/>
              </w:rPr>
              <w:t>(154,088)</w:t>
            </w:r>
          </w:p>
        </w:tc>
        <w:tc>
          <w:tcPr>
            <w:tcW w:w="270" w:type="dxa"/>
            <w:tcBorders>
              <w:top w:val="nil"/>
              <w:left w:val="nil"/>
              <w:bottom w:val="nil"/>
              <w:right w:val="nil"/>
            </w:tcBorders>
            <w:shd w:val="clear" w:color="auto" w:fill="auto"/>
            <w:noWrap/>
            <w:vAlign w:val="bottom"/>
          </w:tcPr>
          <w:p w14:paraId="68E1ED02" w14:textId="77777777" w:rsidR="00E260A8" w:rsidRPr="00813EBE" w:rsidRDefault="00E260A8" w:rsidP="00E260A8">
            <w:pPr>
              <w:jc w:val="right"/>
              <w:rPr>
                <w:color w:val="000000"/>
                <w:szCs w:val="22"/>
              </w:rPr>
            </w:pPr>
          </w:p>
        </w:tc>
        <w:tc>
          <w:tcPr>
            <w:tcW w:w="1714" w:type="dxa"/>
            <w:tcBorders>
              <w:top w:val="nil"/>
              <w:left w:val="nil"/>
              <w:bottom w:val="nil"/>
              <w:right w:val="nil"/>
            </w:tcBorders>
            <w:shd w:val="clear" w:color="auto" w:fill="auto"/>
            <w:vAlign w:val="bottom"/>
          </w:tcPr>
          <w:p w14:paraId="3E4E6687" w14:textId="67DA8A75" w:rsidR="00E260A8" w:rsidRPr="00813EBE" w:rsidRDefault="00E260A8" w:rsidP="00E260A8">
            <w:pPr>
              <w:pBdr>
                <w:bottom w:val="single" w:sz="4" w:space="1" w:color="auto"/>
              </w:pBdr>
              <w:ind w:right="-86"/>
              <w:jc w:val="right"/>
              <w:rPr>
                <w:color w:val="000000"/>
                <w:szCs w:val="22"/>
              </w:rPr>
            </w:pPr>
            <w:r>
              <w:rPr>
                <w:color w:val="000000"/>
                <w:szCs w:val="22"/>
              </w:rPr>
              <w:t>(164,137)</w:t>
            </w:r>
          </w:p>
        </w:tc>
      </w:tr>
      <w:tr w:rsidR="00E260A8" w:rsidRPr="00813EBE" w14:paraId="69985DB9" w14:textId="77777777" w:rsidTr="000F332D">
        <w:trPr>
          <w:trHeight w:val="432"/>
        </w:trPr>
        <w:tc>
          <w:tcPr>
            <w:tcW w:w="4590" w:type="dxa"/>
            <w:tcBorders>
              <w:top w:val="nil"/>
              <w:left w:val="nil"/>
              <w:bottom w:val="nil"/>
              <w:right w:val="nil"/>
            </w:tcBorders>
            <w:shd w:val="clear" w:color="auto" w:fill="auto"/>
            <w:vAlign w:val="center"/>
            <w:hideMark/>
          </w:tcPr>
          <w:p w14:paraId="476899DE" w14:textId="77777777" w:rsidR="00E260A8" w:rsidRPr="00813EBE" w:rsidRDefault="00E260A8" w:rsidP="00E260A8">
            <w:pPr>
              <w:ind w:left="-108"/>
              <w:jc w:val="right"/>
              <w:rPr>
                <w:color w:val="000000"/>
                <w:szCs w:val="22"/>
                <w:lang w:val="en-US"/>
              </w:rPr>
            </w:pPr>
          </w:p>
        </w:tc>
        <w:tc>
          <w:tcPr>
            <w:tcW w:w="1800" w:type="dxa"/>
            <w:tcBorders>
              <w:left w:val="nil"/>
              <w:right w:val="nil"/>
            </w:tcBorders>
            <w:shd w:val="clear" w:color="auto" w:fill="auto"/>
            <w:vAlign w:val="center"/>
          </w:tcPr>
          <w:p w14:paraId="12E3AAE0" w14:textId="069B5E5F" w:rsidR="00E260A8" w:rsidRPr="009210EE" w:rsidRDefault="00E260A8" w:rsidP="00E260A8">
            <w:pPr>
              <w:pBdr>
                <w:bottom w:val="single" w:sz="4" w:space="1" w:color="auto"/>
              </w:pBdr>
              <w:jc w:val="right"/>
              <w:rPr>
                <w:b/>
                <w:color w:val="000000"/>
                <w:szCs w:val="22"/>
              </w:rPr>
            </w:pPr>
            <w:r>
              <w:rPr>
                <w:b/>
                <w:bCs/>
                <w:color w:val="000000"/>
                <w:szCs w:val="22"/>
              </w:rPr>
              <w:t>(857,875)</w:t>
            </w:r>
          </w:p>
        </w:tc>
        <w:tc>
          <w:tcPr>
            <w:tcW w:w="270" w:type="dxa"/>
            <w:tcBorders>
              <w:left w:val="nil"/>
              <w:right w:val="nil"/>
            </w:tcBorders>
            <w:shd w:val="clear" w:color="auto" w:fill="auto"/>
            <w:noWrap/>
            <w:vAlign w:val="center"/>
          </w:tcPr>
          <w:p w14:paraId="431F02F4" w14:textId="77777777" w:rsidR="00E260A8" w:rsidRPr="00813EBE" w:rsidRDefault="00E260A8" w:rsidP="00E260A8">
            <w:pPr>
              <w:jc w:val="right"/>
              <w:rPr>
                <w:b/>
                <w:color w:val="000000"/>
                <w:szCs w:val="22"/>
              </w:rPr>
            </w:pPr>
          </w:p>
        </w:tc>
        <w:tc>
          <w:tcPr>
            <w:tcW w:w="1714" w:type="dxa"/>
            <w:tcBorders>
              <w:left w:val="nil"/>
              <w:right w:val="nil"/>
            </w:tcBorders>
            <w:shd w:val="clear" w:color="auto" w:fill="auto"/>
            <w:vAlign w:val="center"/>
          </w:tcPr>
          <w:p w14:paraId="17C13198" w14:textId="554086F1" w:rsidR="00E260A8" w:rsidRPr="009210EE" w:rsidRDefault="00E260A8" w:rsidP="00E260A8">
            <w:pPr>
              <w:pBdr>
                <w:bottom w:val="single" w:sz="4" w:space="1" w:color="auto"/>
              </w:pBdr>
              <w:ind w:right="-86"/>
              <w:jc w:val="right"/>
              <w:rPr>
                <w:b/>
                <w:color w:val="000000"/>
                <w:szCs w:val="22"/>
              </w:rPr>
            </w:pPr>
            <w:r w:rsidRPr="009210EE">
              <w:rPr>
                <w:b/>
                <w:color w:val="000000"/>
                <w:szCs w:val="22"/>
              </w:rPr>
              <w:t>(666,340)</w:t>
            </w:r>
          </w:p>
        </w:tc>
      </w:tr>
      <w:tr w:rsidR="00E260A8" w:rsidRPr="00813EBE" w14:paraId="0669E34B" w14:textId="77777777" w:rsidTr="000F332D">
        <w:trPr>
          <w:trHeight w:val="432"/>
        </w:trPr>
        <w:tc>
          <w:tcPr>
            <w:tcW w:w="4590" w:type="dxa"/>
            <w:tcBorders>
              <w:top w:val="nil"/>
              <w:left w:val="nil"/>
              <w:bottom w:val="nil"/>
              <w:right w:val="nil"/>
            </w:tcBorders>
            <w:shd w:val="clear" w:color="auto" w:fill="auto"/>
            <w:vAlign w:val="center"/>
            <w:hideMark/>
          </w:tcPr>
          <w:p w14:paraId="15506351" w14:textId="77777777" w:rsidR="00E260A8" w:rsidRPr="00813EBE" w:rsidRDefault="00E260A8" w:rsidP="00E260A8">
            <w:pPr>
              <w:ind w:left="-108"/>
              <w:jc w:val="right"/>
              <w:rPr>
                <w:color w:val="000000"/>
                <w:szCs w:val="22"/>
                <w:lang w:val="en-US"/>
              </w:rPr>
            </w:pPr>
          </w:p>
        </w:tc>
        <w:tc>
          <w:tcPr>
            <w:tcW w:w="1800" w:type="dxa"/>
            <w:tcBorders>
              <w:top w:val="nil"/>
              <w:left w:val="nil"/>
              <w:right w:val="nil"/>
            </w:tcBorders>
            <w:shd w:val="clear" w:color="auto" w:fill="auto"/>
            <w:vAlign w:val="center"/>
          </w:tcPr>
          <w:p w14:paraId="47FEDD7D" w14:textId="53E3E8D8" w:rsidR="00E260A8" w:rsidRPr="009210EE" w:rsidRDefault="00E260A8" w:rsidP="00E260A8">
            <w:pPr>
              <w:pBdr>
                <w:bottom w:val="double" w:sz="4" w:space="1" w:color="auto"/>
              </w:pBdr>
              <w:spacing w:line="264" w:lineRule="auto"/>
              <w:jc w:val="right"/>
              <w:rPr>
                <w:b/>
                <w:color w:val="000000"/>
                <w:szCs w:val="22"/>
              </w:rPr>
            </w:pPr>
            <w:r>
              <w:rPr>
                <w:b/>
                <w:bCs/>
                <w:color w:val="000000"/>
                <w:szCs w:val="22"/>
              </w:rPr>
              <w:t>1,974,626</w:t>
            </w:r>
          </w:p>
        </w:tc>
        <w:tc>
          <w:tcPr>
            <w:tcW w:w="270" w:type="dxa"/>
            <w:tcBorders>
              <w:top w:val="nil"/>
              <w:left w:val="nil"/>
              <w:right w:val="nil"/>
            </w:tcBorders>
            <w:shd w:val="clear" w:color="auto" w:fill="auto"/>
            <w:noWrap/>
            <w:vAlign w:val="center"/>
          </w:tcPr>
          <w:p w14:paraId="1783CDB1" w14:textId="77777777" w:rsidR="00E260A8" w:rsidRPr="00813EBE" w:rsidRDefault="00E260A8" w:rsidP="00E260A8">
            <w:pPr>
              <w:jc w:val="right"/>
              <w:rPr>
                <w:b/>
                <w:color w:val="000000"/>
                <w:szCs w:val="22"/>
              </w:rPr>
            </w:pPr>
          </w:p>
        </w:tc>
        <w:tc>
          <w:tcPr>
            <w:tcW w:w="1714" w:type="dxa"/>
            <w:tcBorders>
              <w:top w:val="nil"/>
              <w:left w:val="nil"/>
              <w:right w:val="nil"/>
            </w:tcBorders>
            <w:shd w:val="clear" w:color="auto" w:fill="auto"/>
            <w:vAlign w:val="center"/>
          </w:tcPr>
          <w:p w14:paraId="3676CB81" w14:textId="3442346B" w:rsidR="00E260A8" w:rsidRPr="009210EE" w:rsidRDefault="00E260A8" w:rsidP="00E260A8">
            <w:pPr>
              <w:pBdr>
                <w:bottom w:val="double" w:sz="4" w:space="1" w:color="auto"/>
              </w:pBdr>
              <w:spacing w:line="264" w:lineRule="auto"/>
              <w:ind w:right="-86"/>
              <w:jc w:val="right"/>
              <w:rPr>
                <w:b/>
                <w:color w:val="000000"/>
                <w:szCs w:val="22"/>
              </w:rPr>
            </w:pPr>
            <w:r w:rsidRPr="009210EE">
              <w:rPr>
                <w:b/>
                <w:color w:val="000000"/>
                <w:szCs w:val="22"/>
              </w:rPr>
              <w:t>1,254,233</w:t>
            </w:r>
          </w:p>
        </w:tc>
      </w:tr>
    </w:tbl>
    <w:p w14:paraId="108E9467" w14:textId="77777777" w:rsidR="00BC2EC2" w:rsidRPr="00813EBE" w:rsidRDefault="00BC2EC2" w:rsidP="00625CAF">
      <w:pPr>
        <w:pStyle w:val="subheading1"/>
        <w:keepNext w:val="0"/>
        <w:keepLines w:val="0"/>
        <w:widowControl w:val="0"/>
        <w:tabs>
          <w:tab w:val="clear" w:pos="840"/>
          <w:tab w:val="clear" w:pos="5103"/>
          <w:tab w:val="clear" w:pos="7000"/>
          <w:tab w:val="clear" w:pos="8448"/>
        </w:tabs>
        <w:ind w:left="360" w:right="0" w:firstLine="0"/>
        <w:rPr>
          <w:sz w:val="22"/>
          <w:szCs w:val="22"/>
          <w:lang w:val="en-US"/>
        </w:rPr>
      </w:pPr>
    </w:p>
    <w:p w14:paraId="48DFF3EE" w14:textId="71BA251F" w:rsidR="007364C8" w:rsidRPr="00813EBE" w:rsidRDefault="001E153F" w:rsidP="00625CAF">
      <w:pPr>
        <w:pStyle w:val="subheading1"/>
        <w:keepNext w:val="0"/>
        <w:keepLines w:val="0"/>
        <w:widowControl w:val="0"/>
        <w:numPr>
          <w:ilvl w:val="0"/>
          <w:numId w:val="21"/>
        </w:numPr>
        <w:tabs>
          <w:tab w:val="clear" w:pos="840"/>
          <w:tab w:val="clear" w:pos="5103"/>
          <w:tab w:val="clear" w:pos="7000"/>
          <w:tab w:val="clear" w:pos="8448"/>
        </w:tabs>
        <w:ind w:left="729" w:right="0" w:hanging="720"/>
        <w:outlineLvl w:val="0"/>
        <w:rPr>
          <w:sz w:val="22"/>
          <w:szCs w:val="22"/>
          <w:lang w:val="en-US"/>
        </w:rPr>
      </w:pPr>
      <w:r w:rsidRPr="00813EBE">
        <w:rPr>
          <w:sz w:val="22"/>
          <w:szCs w:val="22"/>
          <w:lang w:val="en-US"/>
        </w:rPr>
        <w:t xml:space="preserve">NET </w:t>
      </w:r>
      <w:r w:rsidR="00B80A8C">
        <w:rPr>
          <w:sz w:val="22"/>
          <w:szCs w:val="22"/>
          <w:lang w:val="en-US"/>
        </w:rPr>
        <w:t>(LOSS)</w:t>
      </w:r>
      <w:r w:rsidR="00C54DFC">
        <w:rPr>
          <w:sz w:val="22"/>
          <w:szCs w:val="22"/>
          <w:lang w:val="en-US"/>
        </w:rPr>
        <w:t>/</w:t>
      </w:r>
      <w:r w:rsidR="00C54DFC" w:rsidRPr="00813EBE">
        <w:rPr>
          <w:sz w:val="22"/>
          <w:szCs w:val="22"/>
          <w:lang w:val="en-US"/>
        </w:rPr>
        <w:t>GAIN</w:t>
      </w:r>
      <w:r w:rsidR="00CE1CE7" w:rsidRPr="00813EBE">
        <w:rPr>
          <w:sz w:val="22"/>
          <w:szCs w:val="22"/>
          <w:lang w:val="en-US"/>
        </w:rPr>
        <w:t xml:space="preserve"> </w:t>
      </w:r>
      <w:r w:rsidRPr="00813EBE">
        <w:rPr>
          <w:sz w:val="22"/>
          <w:szCs w:val="22"/>
          <w:lang w:val="en-US"/>
        </w:rPr>
        <w:t xml:space="preserve">FROM TRADING OF FOREIGN CURRENCIES </w:t>
      </w:r>
    </w:p>
    <w:p w14:paraId="529DDA5C" w14:textId="77777777" w:rsidR="007364C8" w:rsidRPr="00813EBE" w:rsidRDefault="007364C8" w:rsidP="00625CAF">
      <w:pPr>
        <w:pStyle w:val="subheading1"/>
        <w:keepNext w:val="0"/>
        <w:keepLines w:val="0"/>
        <w:widowControl w:val="0"/>
        <w:tabs>
          <w:tab w:val="clear" w:pos="840"/>
          <w:tab w:val="clear" w:pos="5103"/>
          <w:tab w:val="clear" w:pos="7000"/>
          <w:tab w:val="clear" w:pos="8448"/>
        </w:tabs>
        <w:ind w:left="0" w:right="-43" w:firstLine="0"/>
        <w:rPr>
          <w:sz w:val="22"/>
          <w:szCs w:val="22"/>
          <w:lang w:val="en-US"/>
        </w:rPr>
      </w:pPr>
    </w:p>
    <w:tbl>
      <w:tblPr>
        <w:tblW w:w="8363" w:type="dxa"/>
        <w:tblInd w:w="720" w:type="dxa"/>
        <w:tblLayout w:type="fixed"/>
        <w:tblLook w:val="04A0" w:firstRow="1" w:lastRow="0" w:firstColumn="1" w:lastColumn="0" w:noHBand="0" w:noVBand="1"/>
      </w:tblPr>
      <w:tblGrid>
        <w:gridCol w:w="4590"/>
        <w:gridCol w:w="1800"/>
        <w:gridCol w:w="259"/>
        <w:gridCol w:w="1714"/>
      </w:tblGrid>
      <w:tr w:rsidR="00D93A90" w:rsidRPr="00813EBE" w14:paraId="4E611F6E" w14:textId="77777777" w:rsidTr="00EF4DD3">
        <w:trPr>
          <w:trHeight w:val="558"/>
        </w:trPr>
        <w:tc>
          <w:tcPr>
            <w:tcW w:w="4590" w:type="dxa"/>
            <w:tcBorders>
              <w:top w:val="nil"/>
              <w:left w:val="nil"/>
              <w:bottom w:val="nil"/>
              <w:right w:val="nil"/>
            </w:tcBorders>
            <w:shd w:val="clear" w:color="auto" w:fill="auto"/>
            <w:vAlign w:val="center"/>
            <w:hideMark/>
          </w:tcPr>
          <w:p w14:paraId="0CCEE0A7" w14:textId="77777777" w:rsidR="00D93A90" w:rsidRPr="00813EBE" w:rsidRDefault="00D93A90" w:rsidP="00625CAF">
            <w:pPr>
              <w:ind w:left="810" w:hanging="810"/>
              <w:rPr>
                <w:sz w:val="24"/>
                <w:szCs w:val="24"/>
                <w:lang w:val="en-US"/>
              </w:rPr>
            </w:pPr>
            <w:bookmarkStart w:id="35" w:name="_Ref227853674"/>
            <w:bookmarkEnd w:id="34"/>
          </w:p>
        </w:tc>
        <w:tc>
          <w:tcPr>
            <w:tcW w:w="1800" w:type="dxa"/>
            <w:tcBorders>
              <w:top w:val="nil"/>
              <w:left w:val="nil"/>
              <w:bottom w:val="nil"/>
              <w:right w:val="nil"/>
            </w:tcBorders>
            <w:shd w:val="clear" w:color="auto" w:fill="auto"/>
            <w:vAlign w:val="center"/>
            <w:hideMark/>
          </w:tcPr>
          <w:p w14:paraId="4B56AB60" w14:textId="14CC12AB" w:rsidR="00E667DE" w:rsidRPr="00813EBE" w:rsidRDefault="0025494E" w:rsidP="00625CAF">
            <w:pPr>
              <w:jc w:val="right"/>
              <w:rPr>
                <w:i/>
                <w:iCs/>
                <w:color w:val="000000"/>
                <w:szCs w:val="22"/>
                <w:lang w:val="en-US"/>
              </w:rPr>
            </w:pPr>
            <w:r w:rsidRPr="00813EBE">
              <w:rPr>
                <w:i/>
                <w:iCs/>
                <w:color w:val="000000"/>
                <w:szCs w:val="22"/>
                <w:lang w:val="en-US"/>
              </w:rPr>
              <w:t xml:space="preserve">From </w:t>
            </w:r>
            <w:r w:rsidR="00E667DE" w:rsidRPr="00813EBE">
              <w:rPr>
                <w:i/>
                <w:iCs/>
                <w:color w:val="000000"/>
                <w:szCs w:val="22"/>
                <w:lang w:val="en-US"/>
              </w:rPr>
              <w:fldChar w:fldCharType="begin"/>
            </w:r>
            <w:r w:rsidR="00E667DE" w:rsidRPr="00813EBE">
              <w:rPr>
                <w:i/>
                <w:iCs/>
                <w:color w:val="000000"/>
                <w:szCs w:val="22"/>
                <w:lang w:val="en-US"/>
              </w:rPr>
              <w:instrText xml:space="preserve"> REF CYB_short \h </w:instrText>
            </w:r>
            <w:r w:rsidR="00DE56E7" w:rsidRPr="00813EBE">
              <w:rPr>
                <w:i/>
                <w:iCs/>
                <w:color w:val="000000"/>
                <w:szCs w:val="22"/>
                <w:lang w:val="en-US"/>
              </w:rPr>
              <w:instrText xml:space="preserve"> \* MERGEFORMAT </w:instrText>
            </w:r>
            <w:r w:rsidR="00E667DE" w:rsidRPr="00813EBE">
              <w:rPr>
                <w:i/>
                <w:iCs/>
                <w:color w:val="000000"/>
                <w:szCs w:val="22"/>
                <w:lang w:val="en-US"/>
              </w:rPr>
            </w:r>
            <w:r w:rsidR="00E667DE" w:rsidRPr="00813EBE">
              <w:rPr>
                <w:i/>
                <w:iCs/>
                <w:color w:val="000000"/>
                <w:szCs w:val="22"/>
                <w:lang w:val="en-US"/>
              </w:rPr>
              <w:fldChar w:fldCharType="separate"/>
            </w:r>
            <w:r w:rsidR="0097130A" w:rsidRPr="00813EBE">
              <w:rPr>
                <w:i/>
                <w:iCs/>
                <w:color w:val="000000"/>
                <w:szCs w:val="22"/>
                <w:lang w:val="en-US"/>
              </w:rPr>
              <w:t>01/01/2020</w:t>
            </w:r>
            <w:r w:rsidR="00E667DE" w:rsidRPr="00813EBE">
              <w:rPr>
                <w:i/>
                <w:iCs/>
                <w:color w:val="000000"/>
                <w:szCs w:val="22"/>
                <w:lang w:val="en-US"/>
              </w:rPr>
              <w:fldChar w:fldCharType="end"/>
            </w:r>
            <w:r w:rsidR="00E667DE" w:rsidRPr="00813EBE">
              <w:rPr>
                <w:i/>
                <w:iCs/>
                <w:color w:val="000000"/>
                <w:szCs w:val="22"/>
                <w:lang w:val="en-US"/>
              </w:rPr>
              <w:t xml:space="preserve"> </w:t>
            </w:r>
            <w:r w:rsidR="0028597C" w:rsidRPr="00813EBE">
              <w:rPr>
                <w:i/>
                <w:iCs/>
                <w:color w:val="000000"/>
                <w:szCs w:val="22"/>
                <w:lang w:val="en-US"/>
              </w:rPr>
              <w:t xml:space="preserve"> </w:t>
            </w:r>
          </w:p>
          <w:p w14:paraId="778D295A" w14:textId="2DAAEF13" w:rsidR="00D93A90" w:rsidRPr="00813EBE" w:rsidRDefault="0028597C" w:rsidP="00625CAF">
            <w:pPr>
              <w:jc w:val="right"/>
              <w:rPr>
                <w:i/>
                <w:iCs/>
                <w:color w:val="000000"/>
                <w:szCs w:val="22"/>
                <w:lang w:val="en-US"/>
              </w:rPr>
            </w:pPr>
            <w:r w:rsidRPr="00813EBE">
              <w:rPr>
                <w:i/>
                <w:iCs/>
                <w:color w:val="000000"/>
                <w:szCs w:val="22"/>
                <w:lang w:val="en-US"/>
              </w:rPr>
              <w:t xml:space="preserve">to </w:t>
            </w:r>
            <w:r w:rsidR="00E667DE" w:rsidRPr="00813EBE">
              <w:rPr>
                <w:i/>
                <w:iCs/>
                <w:color w:val="000000"/>
                <w:szCs w:val="22"/>
                <w:lang w:val="en-US"/>
              </w:rPr>
              <w:fldChar w:fldCharType="begin"/>
            </w:r>
            <w:r w:rsidR="00E667DE" w:rsidRPr="00813EBE">
              <w:rPr>
                <w:i/>
                <w:iCs/>
                <w:color w:val="000000"/>
                <w:szCs w:val="22"/>
                <w:lang w:val="en-US"/>
              </w:rPr>
              <w:instrText xml:space="preserve"> REF CYE_short \h </w:instrText>
            </w:r>
            <w:r w:rsidR="00D369C5" w:rsidRPr="00813EBE">
              <w:rPr>
                <w:i/>
                <w:iCs/>
                <w:color w:val="000000"/>
                <w:szCs w:val="22"/>
                <w:lang w:val="en-US"/>
              </w:rPr>
              <w:instrText xml:space="preserve"> \* MERGEFORMAT </w:instrText>
            </w:r>
            <w:r w:rsidR="00E667DE" w:rsidRPr="00813EBE">
              <w:rPr>
                <w:i/>
                <w:iCs/>
                <w:color w:val="000000"/>
                <w:szCs w:val="22"/>
                <w:lang w:val="en-US"/>
              </w:rPr>
            </w:r>
            <w:r w:rsidR="00E667DE" w:rsidRPr="00813EBE">
              <w:rPr>
                <w:i/>
                <w:iCs/>
                <w:color w:val="000000"/>
                <w:szCs w:val="22"/>
                <w:lang w:val="en-US"/>
              </w:rPr>
              <w:fldChar w:fldCharType="separate"/>
            </w:r>
            <w:r w:rsidR="0097130A" w:rsidRPr="0097130A">
              <w:rPr>
                <w:i/>
                <w:iCs/>
                <w:color w:val="000000"/>
                <w:szCs w:val="22"/>
                <w:lang w:val="en-US"/>
              </w:rPr>
              <w:t>06/30/2020</w:t>
            </w:r>
            <w:r w:rsidR="00E667DE" w:rsidRPr="00813EBE">
              <w:rPr>
                <w:i/>
                <w:iCs/>
                <w:color w:val="000000"/>
                <w:szCs w:val="22"/>
                <w:lang w:val="en-US"/>
              </w:rPr>
              <w:fldChar w:fldCharType="end"/>
            </w:r>
          </w:p>
        </w:tc>
        <w:tc>
          <w:tcPr>
            <w:tcW w:w="259" w:type="dxa"/>
            <w:tcBorders>
              <w:top w:val="nil"/>
              <w:left w:val="nil"/>
              <w:bottom w:val="nil"/>
              <w:right w:val="nil"/>
            </w:tcBorders>
            <w:shd w:val="clear" w:color="auto" w:fill="auto"/>
            <w:noWrap/>
            <w:vAlign w:val="bottom"/>
            <w:hideMark/>
          </w:tcPr>
          <w:p w14:paraId="7D7854DB" w14:textId="77777777" w:rsidR="00D93A90" w:rsidRPr="00813EBE" w:rsidRDefault="00D93A90" w:rsidP="00625CAF">
            <w:pPr>
              <w:jc w:val="right"/>
              <w:rPr>
                <w:i/>
                <w:iCs/>
                <w:color w:val="000000"/>
                <w:szCs w:val="22"/>
                <w:lang w:val="en-US"/>
              </w:rPr>
            </w:pPr>
          </w:p>
        </w:tc>
        <w:tc>
          <w:tcPr>
            <w:tcW w:w="1714" w:type="dxa"/>
            <w:tcBorders>
              <w:top w:val="nil"/>
              <w:left w:val="nil"/>
              <w:bottom w:val="nil"/>
              <w:right w:val="nil"/>
            </w:tcBorders>
            <w:shd w:val="clear" w:color="auto" w:fill="auto"/>
            <w:vAlign w:val="center"/>
            <w:hideMark/>
          </w:tcPr>
          <w:p w14:paraId="2C602025" w14:textId="6A56332F" w:rsidR="00E667DE" w:rsidRPr="00813EBE" w:rsidRDefault="00D25054" w:rsidP="00625CAF">
            <w:pPr>
              <w:ind w:right="-86"/>
              <w:jc w:val="right"/>
              <w:rPr>
                <w:i/>
                <w:iCs/>
                <w:color w:val="000000"/>
                <w:szCs w:val="22"/>
                <w:lang w:val="en-US"/>
              </w:rPr>
            </w:pPr>
            <w:r w:rsidRPr="00813EBE">
              <w:rPr>
                <w:i/>
                <w:iCs/>
                <w:color w:val="000000"/>
                <w:szCs w:val="22"/>
                <w:lang w:val="en-US"/>
              </w:rPr>
              <w:t xml:space="preserve">From </w:t>
            </w:r>
            <w:r w:rsidR="00E667DE" w:rsidRPr="00813EBE">
              <w:rPr>
                <w:i/>
                <w:iCs/>
                <w:color w:val="000000"/>
                <w:szCs w:val="22"/>
                <w:lang w:val="en-US"/>
              </w:rPr>
              <w:fldChar w:fldCharType="begin"/>
            </w:r>
            <w:r w:rsidR="00E667DE" w:rsidRPr="00813EBE">
              <w:rPr>
                <w:i/>
                <w:iCs/>
                <w:color w:val="000000"/>
                <w:szCs w:val="22"/>
                <w:lang w:val="en-US"/>
              </w:rPr>
              <w:instrText xml:space="preserve"> REF LYB_short \h </w:instrText>
            </w:r>
            <w:r w:rsidR="00DE56E7" w:rsidRPr="00813EBE">
              <w:rPr>
                <w:i/>
                <w:iCs/>
                <w:color w:val="000000"/>
                <w:szCs w:val="22"/>
                <w:lang w:val="en-US"/>
              </w:rPr>
              <w:instrText xml:space="preserve"> \* MERGEFORMAT </w:instrText>
            </w:r>
            <w:r w:rsidR="00E667DE" w:rsidRPr="00813EBE">
              <w:rPr>
                <w:i/>
                <w:iCs/>
                <w:color w:val="000000"/>
                <w:szCs w:val="22"/>
                <w:lang w:val="en-US"/>
              </w:rPr>
            </w:r>
            <w:r w:rsidR="00E667DE" w:rsidRPr="00813EBE">
              <w:rPr>
                <w:i/>
                <w:iCs/>
                <w:color w:val="000000"/>
                <w:szCs w:val="22"/>
                <w:lang w:val="en-US"/>
              </w:rPr>
              <w:fldChar w:fldCharType="separate"/>
            </w:r>
            <w:r w:rsidR="0097130A" w:rsidRPr="00813EBE">
              <w:rPr>
                <w:i/>
                <w:iCs/>
                <w:color w:val="000000"/>
                <w:szCs w:val="22"/>
                <w:lang w:val="en-US"/>
              </w:rPr>
              <w:t>01/01/2019</w:t>
            </w:r>
            <w:r w:rsidR="00E667DE" w:rsidRPr="00813EBE">
              <w:rPr>
                <w:i/>
                <w:iCs/>
                <w:color w:val="000000"/>
                <w:szCs w:val="22"/>
                <w:lang w:val="en-US"/>
              </w:rPr>
              <w:fldChar w:fldCharType="end"/>
            </w:r>
            <w:r w:rsidR="0028597C" w:rsidRPr="00813EBE">
              <w:rPr>
                <w:i/>
                <w:iCs/>
                <w:color w:val="000000"/>
                <w:szCs w:val="22"/>
                <w:lang w:val="en-US"/>
              </w:rPr>
              <w:t xml:space="preserve"> </w:t>
            </w:r>
          </w:p>
          <w:p w14:paraId="0C5C5CCF" w14:textId="6E7FCE23" w:rsidR="00D93A90" w:rsidRPr="00813EBE" w:rsidRDefault="0028597C" w:rsidP="00625CAF">
            <w:pPr>
              <w:ind w:right="-86"/>
              <w:jc w:val="right"/>
              <w:rPr>
                <w:i/>
                <w:iCs/>
                <w:color w:val="000000"/>
                <w:szCs w:val="22"/>
                <w:lang w:val="en-US"/>
              </w:rPr>
            </w:pPr>
            <w:r w:rsidRPr="00813EBE">
              <w:rPr>
                <w:i/>
                <w:iCs/>
                <w:color w:val="000000"/>
                <w:szCs w:val="22"/>
                <w:lang w:val="en-US"/>
              </w:rPr>
              <w:t xml:space="preserve">to </w:t>
            </w:r>
            <w:r w:rsidR="00E667DE" w:rsidRPr="00813EBE">
              <w:rPr>
                <w:i/>
                <w:iCs/>
                <w:color w:val="000000"/>
                <w:szCs w:val="22"/>
                <w:lang w:val="en-US"/>
              </w:rPr>
              <w:fldChar w:fldCharType="begin"/>
            </w:r>
            <w:r w:rsidR="00E667DE" w:rsidRPr="00813EBE">
              <w:rPr>
                <w:i/>
                <w:iCs/>
                <w:color w:val="000000"/>
                <w:szCs w:val="22"/>
                <w:lang w:val="en-US"/>
              </w:rPr>
              <w:instrText xml:space="preserve"> REF CF_Last_year_end \h </w:instrText>
            </w:r>
            <w:r w:rsidR="00D369C5" w:rsidRPr="00813EBE">
              <w:rPr>
                <w:i/>
                <w:iCs/>
                <w:color w:val="000000"/>
                <w:szCs w:val="22"/>
                <w:lang w:val="en-US"/>
              </w:rPr>
              <w:instrText xml:space="preserve"> \* MERGEFORMAT </w:instrText>
            </w:r>
            <w:r w:rsidR="00E667DE" w:rsidRPr="00813EBE">
              <w:rPr>
                <w:i/>
                <w:iCs/>
                <w:color w:val="000000"/>
                <w:szCs w:val="22"/>
                <w:lang w:val="en-US"/>
              </w:rPr>
            </w:r>
            <w:r w:rsidR="00E667DE" w:rsidRPr="00813EBE">
              <w:rPr>
                <w:i/>
                <w:iCs/>
                <w:color w:val="000000"/>
                <w:szCs w:val="22"/>
                <w:lang w:val="en-US"/>
              </w:rPr>
              <w:fldChar w:fldCharType="separate"/>
            </w:r>
            <w:r w:rsidR="0097130A" w:rsidRPr="00813EBE">
              <w:rPr>
                <w:i/>
                <w:iCs/>
                <w:color w:val="000000"/>
                <w:szCs w:val="22"/>
                <w:lang w:val="en-US"/>
              </w:rPr>
              <w:t>0</w:t>
            </w:r>
            <w:r w:rsidR="0097130A">
              <w:rPr>
                <w:i/>
                <w:iCs/>
                <w:color w:val="000000"/>
                <w:szCs w:val="22"/>
                <w:lang w:val="en-US"/>
              </w:rPr>
              <w:t>6</w:t>
            </w:r>
            <w:r w:rsidR="0097130A" w:rsidRPr="00813EBE">
              <w:rPr>
                <w:i/>
                <w:iCs/>
                <w:color w:val="000000"/>
                <w:szCs w:val="22"/>
                <w:lang w:val="en-US"/>
              </w:rPr>
              <w:t>/3</w:t>
            </w:r>
            <w:r w:rsidR="0097130A">
              <w:rPr>
                <w:i/>
                <w:iCs/>
                <w:color w:val="000000"/>
                <w:szCs w:val="22"/>
                <w:lang w:val="en-US"/>
              </w:rPr>
              <w:t>0</w:t>
            </w:r>
            <w:r w:rsidR="0097130A" w:rsidRPr="00813EBE">
              <w:rPr>
                <w:i/>
                <w:iCs/>
                <w:color w:val="000000"/>
                <w:szCs w:val="22"/>
                <w:lang w:val="en-US"/>
              </w:rPr>
              <w:t>/2019</w:t>
            </w:r>
            <w:r w:rsidR="00E667DE" w:rsidRPr="00813EBE">
              <w:rPr>
                <w:i/>
                <w:iCs/>
                <w:color w:val="000000"/>
                <w:szCs w:val="22"/>
                <w:lang w:val="en-US"/>
              </w:rPr>
              <w:fldChar w:fldCharType="end"/>
            </w:r>
          </w:p>
        </w:tc>
      </w:tr>
      <w:tr w:rsidR="009268EC" w:rsidRPr="00813EBE" w14:paraId="48387A55" w14:textId="77777777" w:rsidTr="00EF4DD3">
        <w:trPr>
          <w:trHeight w:val="225"/>
        </w:trPr>
        <w:tc>
          <w:tcPr>
            <w:tcW w:w="4590" w:type="dxa"/>
            <w:tcBorders>
              <w:top w:val="nil"/>
              <w:left w:val="nil"/>
              <w:bottom w:val="nil"/>
              <w:right w:val="nil"/>
            </w:tcBorders>
            <w:shd w:val="clear" w:color="auto" w:fill="auto"/>
            <w:vAlign w:val="center"/>
          </w:tcPr>
          <w:p w14:paraId="76895226" w14:textId="77777777" w:rsidR="009268EC" w:rsidRPr="00813EBE" w:rsidRDefault="009268EC" w:rsidP="00625CAF">
            <w:pPr>
              <w:ind w:left="810" w:hanging="810"/>
              <w:jc w:val="right"/>
              <w:rPr>
                <w:i/>
                <w:iCs/>
                <w:color w:val="000000"/>
                <w:szCs w:val="22"/>
                <w:lang w:val="en-US"/>
              </w:rPr>
            </w:pPr>
          </w:p>
        </w:tc>
        <w:tc>
          <w:tcPr>
            <w:tcW w:w="1800" w:type="dxa"/>
            <w:tcBorders>
              <w:top w:val="nil"/>
              <w:left w:val="nil"/>
              <w:bottom w:val="nil"/>
              <w:right w:val="nil"/>
            </w:tcBorders>
            <w:shd w:val="clear" w:color="auto" w:fill="auto"/>
            <w:vAlign w:val="center"/>
          </w:tcPr>
          <w:p w14:paraId="0D2163F5" w14:textId="3BBE5F79" w:rsidR="009268EC" w:rsidRPr="00813EBE" w:rsidRDefault="009268EC" w:rsidP="00625CAF">
            <w:pPr>
              <w:jc w:val="right"/>
              <w:rPr>
                <w:i/>
                <w:iCs/>
                <w:color w:val="000000"/>
                <w:szCs w:val="22"/>
                <w:lang w:val="en-US"/>
              </w:rPr>
            </w:pPr>
            <w:r w:rsidRPr="00813EBE">
              <w:rPr>
                <w:i/>
                <w:iCs/>
                <w:color w:val="000000"/>
                <w:szCs w:val="22"/>
                <w:lang w:val="en-US"/>
              </w:rPr>
              <w:t>VND million</w:t>
            </w:r>
          </w:p>
        </w:tc>
        <w:tc>
          <w:tcPr>
            <w:tcW w:w="259" w:type="dxa"/>
            <w:tcBorders>
              <w:top w:val="nil"/>
              <w:left w:val="nil"/>
              <w:bottom w:val="nil"/>
              <w:right w:val="nil"/>
            </w:tcBorders>
            <w:shd w:val="clear" w:color="auto" w:fill="auto"/>
            <w:noWrap/>
            <w:vAlign w:val="bottom"/>
          </w:tcPr>
          <w:p w14:paraId="55047410" w14:textId="77777777" w:rsidR="009268EC" w:rsidRPr="00813EBE" w:rsidRDefault="009268EC" w:rsidP="00625CAF">
            <w:pPr>
              <w:jc w:val="right"/>
              <w:rPr>
                <w:i/>
                <w:iCs/>
                <w:color w:val="000000"/>
                <w:szCs w:val="22"/>
                <w:lang w:val="en-US"/>
              </w:rPr>
            </w:pPr>
          </w:p>
        </w:tc>
        <w:tc>
          <w:tcPr>
            <w:tcW w:w="1714" w:type="dxa"/>
            <w:tcBorders>
              <w:top w:val="nil"/>
              <w:left w:val="nil"/>
              <w:bottom w:val="nil"/>
              <w:right w:val="nil"/>
            </w:tcBorders>
            <w:shd w:val="clear" w:color="auto" w:fill="auto"/>
            <w:vAlign w:val="center"/>
          </w:tcPr>
          <w:p w14:paraId="26E55D49" w14:textId="11618AF0" w:rsidR="009268EC" w:rsidRPr="00813EBE" w:rsidRDefault="009268EC" w:rsidP="00625CAF">
            <w:pPr>
              <w:ind w:right="-86"/>
              <w:jc w:val="right"/>
              <w:rPr>
                <w:i/>
                <w:iCs/>
                <w:color w:val="000000"/>
                <w:szCs w:val="22"/>
                <w:lang w:val="en-US"/>
              </w:rPr>
            </w:pPr>
            <w:r w:rsidRPr="00813EBE">
              <w:rPr>
                <w:i/>
                <w:iCs/>
                <w:color w:val="000000"/>
                <w:szCs w:val="22"/>
                <w:lang w:val="en-US"/>
              </w:rPr>
              <w:t>VND million</w:t>
            </w:r>
          </w:p>
        </w:tc>
      </w:tr>
      <w:tr w:rsidR="009268EC" w:rsidRPr="00813EBE" w14:paraId="4120139B" w14:textId="77777777" w:rsidTr="00EF4DD3">
        <w:trPr>
          <w:trHeight w:val="225"/>
        </w:trPr>
        <w:tc>
          <w:tcPr>
            <w:tcW w:w="4590" w:type="dxa"/>
            <w:tcBorders>
              <w:top w:val="nil"/>
              <w:left w:val="nil"/>
              <w:bottom w:val="nil"/>
              <w:right w:val="nil"/>
            </w:tcBorders>
            <w:shd w:val="clear" w:color="auto" w:fill="auto"/>
            <w:vAlign w:val="center"/>
            <w:hideMark/>
          </w:tcPr>
          <w:p w14:paraId="7EFF9B92" w14:textId="77777777" w:rsidR="009268EC" w:rsidRPr="00813EBE" w:rsidRDefault="009268EC" w:rsidP="00625CAF">
            <w:pPr>
              <w:ind w:left="810" w:hanging="810"/>
              <w:jc w:val="right"/>
              <w:rPr>
                <w:i/>
                <w:iCs/>
                <w:color w:val="000000"/>
                <w:szCs w:val="22"/>
                <w:lang w:val="en-US"/>
              </w:rPr>
            </w:pPr>
          </w:p>
        </w:tc>
        <w:tc>
          <w:tcPr>
            <w:tcW w:w="1800" w:type="dxa"/>
            <w:tcBorders>
              <w:top w:val="nil"/>
              <w:left w:val="nil"/>
              <w:bottom w:val="nil"/>
              <w:right w:val="nil"/>
            </w:tcBorders>
            <w:shd w:val="clear" w:color="auto" w:fill="auto"/>
            <w:vAlign w:val="center"/>
          </w:tcPr>
          <w:p w14:paraId="2F001D5C" w14:textId="6477A1AB" w:rsidR="009268EC" w:rsidRPr="00813EBE" w:rsidRDefault="009268EC" w:rsidP="00625CAF">
            <w:pPr>
              <w:pBdr>
                <w:bottom w:val="single" w:sz="4" w:space="1" w:color="auto"/>
              </w:pBdr>
              <w:jc w:val="right"/>
              <w:rPr>
                <w:i/>
                <w:iCs/>
                <w:color w:val="000000"/>
                <w:szCs w:val="22"/>
                <w:lang w:val="en-US"/>
              </w:rPr>
            </w:pPr>
          </w:p>
        </w:tc>
        <w:tc>
          <w:tcPr>
            <w:tcW w:w="259" w:type="dxa"/>
            <w:tcBorders>
              <w:top w:val="nil"/>
              <w:left w:val="nil"/>
              <w:bottom w:val="nil"/>
              <w:right w:val="nil"/>
            </w:tcBorders>
            <w:shd w:val="clear" w:color="auto" w:fill="auto"/>
            <w:noWrap/>
            <w:vAlign w:val="bottom"/>
          </w:tcPr>
          <w:p w14:paraId="32732CDD" w14:textId="77777777" w:rsidR="009268EC" w:rsidRPr="00813EBE" w:rsidRDefault="009268EC" w:rsidP="00625CAF">
            <w:pPr>
              <w:jc w:val="right"/>
              <w:rPr>
                <w:i/>
                <w:iCs/>
                <w:color w:val="000000"/>
                <w:szCs w:val="22"/>
                <w:lang w:val="en-US"/>
              </w:rPr>
            </w:pPr>
          </w:p>
        </w:tc>
        <w:tc>
          <w:tcPr>
            <w:tcW w:w="1714" w:type="dxa"/>
            <w:tcBorders>
              <w:top w:val="nil"/>
              <w:left w:val="nil"/>
              <w:bottom w:val="nil"/>
              <w:right w:val="nil"/>
            </w:tcBorders>
            <w:shd w:val="clear" w:color="auto" w:fill="auto"/>
            <w:vAlign w:val="center"/>
          </w:tcPr>
          <w:p w14:paraId="078CD6FB" w14:textId="5ABE3813" w:rsidR="009268EC" w:rsidRPr="00813EBE" w:rsidRDefault="009268EC" w:rsidP="00625CAF">
            <w:pPr>
              <w:pBdr>
                <w:bottom w:val="single" w:sz="4" w:space="1" w:color="auto"/>
              </w:pBdr>
              <w:ind w:right="-86"/>
              <w:jc w:val="right"/>
              <w:rPr>
                <w:i/>
                <w:iCs/>
                <w:color w:val="000000"/>
                <w:szCs w:val="22"/>
                <w:lang w:val="en-US"/>
              </w:rPr>
            </w:pPr>
            <w:r>
              <w:rPr>
                <w:i/>
                <w:iCs/>
                <w:color w:val="000000"/>
                <w:szCs w:val="22"/>
                <w:lang w:val="en-US"/>
              </w:rPr>
              <w:t>(reviewed)</w:t>
            </w:r>
          </w:p>
        </w:tc>
      </w:tr>
      <w:tr w:rsidR="009268EC" w:rsidRPr="00813EBE" w14:paraId="49A213C5" w14:textId="77777777" w:rsidTr="00EF4DD3">
        <w:trPr>
          <w:trHeight w:val="179"/>
        </w:trPr>
        <w:tc>
          <w:tcPr>
            <w:tcW w:w="4590" w:type="dxa"/>
            <w:tcBorders>
              <w:top w:val="nil"/>
              <w:left w:val="nil"/>
              <w:bottom w:val="nil"/>
              <w:right w:val="nil"/>
            </w:tcBorders>
            <w:shd w:val="clear" w:color="auto" w:fill="auto"/>
            <w:vAlign w:val="center"/>
          </w:tcPr>
          <w:p w14:paraId="2DE5E149" w14:textId="77777777" w:rsidR="009268EC" w:rsidRPr="00813EBE" w:rsidRDefault="009268EC" w:rsidP="00625CAF">
            <w:pPr>
              <w:ind w:left="810" w:hanging="936"/>
              <w:jc w:val="right"/>
              <w:rPr>
                <w:i/>
                <w:iCs/>
                <w:color w:val="000000"/>
                <w:szCs w:val="22"/>
                <w:lang w:val="en-US"/>
              </w:rPr>
            </w:pPr>
          </w:p>
        </w:tc>
        <w:tc>
          <w:tcPr>
            <w:tcW w:w="1800" w:type="dxa"/>
            <w:tcBorders>
              <w:top w:val="nil"/>
              <w:left w:val="nil"/>
              <w:bottom w:val="nil"/>
              <w:right w:val="nil"/>
            </w:tcBorders>
            <w:shd w:val="clear" w:color="auto" w:fill="auto"/>
            <w:vAlign w:val="center"/>
          </w:tcPr>
          <w:p w14:paraId="670070F4" w14:textId="77777777" w:rsidR="009268EC" w:rsidRPr="00813EBE" w:rsidRDefault="009268EC" w:rsidP="00625CAF">
            <w:pPr>
              <w:rPr>
                <w:lang w:val="en-US"/>
              </w:rPr>
            </w:pPr>
          </w:p>
        </w:tc>
        <w:tc>
          <w:tcPr>
            <w:tcW w:w="259" w:type="dxa"/>
            <w:tcBorders>
              <w:top w:val="nil"/>
              <w:left w:val="nil"/>
              <w:bottom w:val="nil"/>
              <w:right w:val="nil"/>
            </w:tcBorders>
            <w:shd w:val="clear" w:color="auto" w:fill="auto"/>
            <w:noWrap/>
            <w:vAlign w:val="bottom"/>
          </w:tcPr>
          <w:p w14:paraId="16FA2CC4" w14:textId="77777777" w:rsidR="009268EC" w:rsidRPr="00813EBE" w:rsidRDefault="009268EC" w:rsidP="00625CAF">
            <w:pPr>
              <w:jc w:val="right"/>
              <w:rPr>
                <w:lang w:val="en-US"/>
              </w:rPr>
            </w:pPr>
          </w:p>
        </w:tc>
        <w:tc>
          <w:tcPr>
            <w:tcW w:w="1714" w:type="dxa"/>
            <w:tcBorders>
              <w:top w:val="nil"/>
              <w:left w:val="nil"/>
              <w:bottom w:val="nil"/>
              <w:right w:val="nil"/>
            </w:tcBorders>
            <w:shd w:val="clear" w:color="auto" w:fill="auto"/>
            <w:vAlign w:val="center"/>
          </w:tcPr>
          <w:p w14:paraId="169412CE" w14:textId="77777777" w:rsidR="009268EC" w:rsidRPr="00813EBE" w:rsidRDefault="009268EC" w:rsidP="00625CAF">
            <w:pPr>
              <w:ind w:right="-86"/>
              <w:jc w:val="right"/>
              <w:rPr>
                <w:i/>
                <w:iCs/>
                <w:color w:val="000000"/>
                <w:szCs w:val="22"/>
                <w:lang w:val="en-US"/>
              </w:rPr>
            </w:pPr>
          </w:p>
        </w:tc>
      </w:tr>
      <w:tr w:rsidR="009268EC" w:rsidRPr="00813EBE" w14:paraId="122AF1D8" w14:textId="77777777" w:rsidTr="00EF4DD3">
        <w:trPr>
          <w:trHeight w:val="300"/>
        </w:trPr>
        <w:tc>
          <w:tcPr>
            <w:tcW w:w="4590" w:type="dxa"/>
            <w:tcBorders>
              <w:top w:val="nil"/>
              <w:left w:val="nil"/>
              <w:bottom w:val="nil"/>
              <w:right w:val="nil"/>
            </w:tcBorders>
            <w:shd w:val="clear" w:color="auto" w:fill="auto"/>
            <w:vAlign w:val="center"/>
            <w:hideMark/>
          </w:tcPr>
          <w:p w14:paraId="190467F3" w14:textId="77777777" w:rsidR="009268EC" w:rsidRPr="00813EBE" w:rsidRDefault="009268EC" w:rsidP="00625CAF">
            <w:pPr>
              <w:ind w:left="850" w:hanging="936"/>
              <w:rPr>
                <w:b/>
                <w:bCs/>
                <w:i/>
                <w:iCs/>
                <w:color w:val="000000"/>
                <w:szCs w:val="22"/>
                <w:lang w:val="en-US"/>
              </w:rPr>
            </w:pPr>
            <w:r w:rsidRPr="00813EBE">
              <w:rPr>
                <w:b/>
                <w:bCs/>
                <w:i/>
                <w:iCs/>
                <w:color w:val="000000"/>
                <w:szCs w:val="22"/>
                <w:lang w:val="en-US"/>
              </w:rPr>
              <w:t xml:space="preserve">Income from trading of foreign currencies </w:t>
            </w:r>
          </w:p>
        </w:tc>
        <w:tc>
          <w:tcPr>
            <w:tcW w:w="1800" w:type="dxa"/>
            <w:tcBorders>
              <w:top w:val="nil"/>
              <w:left w:val="nil"/>
              <w:bottom w:val="nil"/>
              <w:right w:val="nil"/>
            </w:tcBorders>
            <w:shd w:val="clear" w:color="auto" w:fill="auto"/>
            <w:vAlign w:val="center"/>
            <w:hideMark/>
          </w:tcPr>
          <w:p w14:paraId="5914957D" w14:textId="77777777" w:rsidR="009268EC" w:rsidRPr="00813EBE" w:rsidRDefault="009268EC" w:rsidP="00625CAF">
            <w:pPr>
              <w:rPr>
                <w:b/>
                <w:bCs/>
                <w:i/>
                <w:iCs/>
                <w:color w:val="000000"/>
                <w:szCs w:val="22"/>
                <w:lang w:val="en-US"/>
              </w:rPr>
            </w:pPr>
          </w:p>
        </w:tc>
        <w:tc>
          <w:tcPr>
            <w:tcW w:w="259" w:type="dxa"/>
            <w:tcBorders>
              <w:top w:val="nil"/>
              <w:left w:val="nil"/>
              <w:bottom w:val="nil"/>
              <w:right w:val="nil"/>
            </w:tcBorders>
            <w:shd w:val="clear" w:color="auto" w:fill="auto"/>
            <w:noWrap/>
            <w:vAlign w:val="bottom"/>
            <w:hideMark/>
          </w:tcPr>
          <w:p w14:paraId="05B7CFCE" w14:textId="77777777" w:rsidR="009268EC" w:rsidRPr="00813EBE" w:rsidRDefault="009268EC" w:rsidP="00625CAF">
            <w:pPr>
              <w:jc w:val="right"/>
              <w:rPr>
                <w:lang w:val="en-US"/>
              </w:rPr>
            </w:pPr>
          </w:p>
        </w:tc>
        <w:tc>
          <w:tcPr>
            <w:tcW w:w="1714" w:type="dxa"/>
            <w:tcBorders>
              <w:top w:val="nil"/>
              <w:left w:val="nil"/>
              <w:bottom w:val="nil"/>
              <w:right w:val="nil"/>
            </w:tcBorders>
            <w:shd w:val="clear" w:color="auto" w:fill="auto"/>
            <w:vAlign w:val="center"/>
          </w:tcPr>
          <w:p w14:paraId="77ABBAD2" w14:textId="77777777" w:rsidR="009268EC" w:rsidRPr="00813EBE" w:rsidRDefault="009268EC" w:rsidP="00625CAF">
            <w:pPr>
              <w:ind w:right="-86"/>
              <w:rPr>
                <w:lang w:val="en-US"/>
              </w:rPr>
            </w:pPr>
          </w:p>
        </w:tc>
      </w:tr>
      <w:tr w:rsidR="00B93338" w:rsidRPr="00813EBE" w14:paraId="6C65C61E" w14:textId="77777777" w:rsidTr="00B93338">
        <w:trPr>
          <w:trHeight w:val="300"/>
        </w:trPr>
        <w:tc>
          <w:tcPr>
            <w:tcW w:w="4590" w:type="dxa"/>
            <w:tcBorders>
              <w:top w:val="nil"/>
              <w:left w:val="nil"/>
              <w:bottom w:val="nil"/>
              <w:right w:val="nil"/>
            </w:tcBorders>
            <w:shd w:val="clear" w:color="auto" w:fill="auto"/>
            <w:vAlign w:val="center"/>
            <w:hideMark/>
          </w:tcPr>
          <w:p w14:paraId="148CA025" w14:textId="77777777" w:rsidR="00B93338" w:rsidRPr="00813EBE" w:rsidRDefault="00B93338" w:rsidP="00625CAF">
            <w:pPr>
              <w:ind w:left="850" w:hanging="936"/>
              <w:rPr>
                <w:color w:val="000000"/>
                <w:szCs w:val="22"/>
                <w:lang w:val="en-US"/>
              </w:rPr>
            </w:pPr>
            <w:r w:rsidRPr="00813EBE">
              <w:rPr>
                <w:color w:val="000000"/>
                <w:szCs w:val="22"/>
                <w:lang w:val="en-US"/>
              </w:rPr>
              <w:t>Foreign exchange trading</w:t>
            </w:r>
          </w:p>
        </w:tc>
        <w:tc>
          <w:tcPr>
            <w:tcW w:w="1800" w:type="dxa"/>
            <w:tcBorders>
              <w:top w:val="nil"/>
              <w:left w:val="nil"/>
              <w:right w:val="nil"/>
            </w:tcBorders>
            <w:shd w:val="clear" w:color="auto" w:fill="auto"/>
            <w:vAlign w:val="bottom"/>
          </w:tcPr>
          <w:p w14:paraId="71E87984" w14:textId="35C5A821" w:rsidR="00B93338" w:rsidRPr="00813EBE" w:rsidRDefault="00B93338" w:rsidP="00625CAF">
            <w:pPr>
              <w:jc w:val="right"/>
              <w:rPr>
                <w:szCs w:val="22"/>
                <w:lang w:val="en-US"/>
              </w:rPr>
            </w:pPr>
            <w:r>
              <w:rPr>
                <w:color w:val="000000"/>
                <w:szCs w:val="22"/>
              </w:rPr>
              <w:t>1,031,156</w:t>
            </w:r>
          </w:p>
        </w:tc>
        <w:tc>
          <w:tcPr>
            <w:tcW w:w="259" w:type="dxa"/>
            <w:tcBorders>
              <w:top w:val="nil"/>
              <w:left w:val="nil"/>
              <w:right w:val="nil"/>
            </w:tcBorders>
            <w:shd w:val="clear" w:color="auto" w:fill="auto"/>
            <w:noWrap/>
            <w:vAlign w:val="bottom"/>
          </w:tcPr>
          <w:p w14:paraId="7E8AA121" w14:textId="77777777" w:rsidR="00B93338" w:rsidRPr="00813EBE" w:rsidRDefault="00B93338" w:rsidP="00625CAF">
            <w:pPr>
              <w:jc w:val="right"/>
              <w:rPr>
                <w:szCs w:val="22"/>
                <w:lang w:val="en-US"/>
              </w:rPr>
            </w:pPr>
          </w:p>
        </w:tc>
        <w:tc>
          <w:tcPr>
            <w:tcW w:w="1714" w:type="dxa"/>
            <w:tcBorders>
              <w:top w:val="nil"/>
              <w:left w:val="nil"/>
              <w:right w:val="nil"/>
            </w:tcBorders>
            <w:shd w:val="clear" w:color="auto" w:fill="auto"/>
            <w:vAlign w:val="bottom"/>
          </w:tcPr>
          <w:p w14:paraId="275469A6" w14:textId="72E3B671" w:rsidR="00B93338" w:rsidRPr="00813EBE" w:rsidRDefault="00B93338" w:rsidP="00625CAF">
            <w:pPr>
              <w:ind w:right="-86"/>
              <w:jc w:val="right"/>
              <w:rPr>
                <w:szCs w:val="22"/>
                <w:lang w:val="en-US"/>
              </w:rPr>
            </w:pPr>
            <w:r>
              <w:rPr>
                <w:color w:val="000000"/>
                <w:szCs w:val="22"/>
              </w:rPr>
              <w:t>694,088</w:t>
            </w:r>
          </w:p>
        </w:tc>
      </w:tr>
      <w:tr w:rsidR="00B93338" w:rsidRPr="00813EBE" w14:paraId="224B2B40" w14:textId="77777777" w:rsidTr="00B93338">
        <w:trPr>
          <w:trHeight w:val="300"/>
        </w:trPr>
        <w:tc>
          <w:tcPr>
            <w:tcW w:w="4590" w:type="dxa"/>
            <w:tcBorders>
              <w:top w:val="nil"/>
              <w:left w:val="nil"/>
              <w:bottom w:val="nil"/>
              <w:right w:val="nil"/>
            </w:tcBorders>
            <w:shd w:val="clear" w:color="auto" w:fill="auto"/>
            <w:vAlign w:val="center"/>
            <w:hideMark/>
          </w:tcPr>
          <w:p w14:paraId="176E4B50" w14:textId="77777777" w:rsidR="00B93338" w:rsidRPr="00813EBE" w:rsidRDefault="00B93338" w:rsidP="00625CAF">
            <w:pPr>
              <w:ind w:left="850" w:hanging="936"/>
              <w:rPr>
                <w:color w:val="000000"/>
                <w:szCs w:val="22"/>
                <w:lang w:val="en-US"/>
              </w:rPr>
            </w:pPr>
            <w:r w:rsidRPr="00813EBE">
              <w:rPr>
                <w:color w:val="000000"/>
                <w:szCs w:val="22"/>
                <w:lang w:val="en-US"/>
              </w:rPr>
              <w:t>Financial derivatives</w:t>
            </w:r>
          </w:p>
        </w:tc>
        <w:tc>
          <w:tcPr>
            <w:tcW w:w="1800" w:type="dxa"/>
            <w:tcBorders>
              <w:top w:val="nil"/>
              <w:left w:val="nil"/>
              <w:bottom w:val="nil"/>
              <w:right w:val="nil"/>
            </w:tcBorders>
            <w:shd w:val="clear" w:color="auto" w:fill="auto"/>
            <w:vAlign w:val="bottom"/>
          </w:tcPr>
          <w:p w14:paraId="7D4BEA71" w14:textId="1D77431A" w:rsidR="00B93338" w:rsidRPr="00813EBE" w:rsidRDefault="00B93338" w:rsidP="00625CAF">
            <w:pPr>
              <w:pBdr>
                <w:bottom w:val="single" w:sz="4" w:space="1" w:color="auto"/>
              </w:pBdr>
              <w:jc w:val="right"/>
              <w:rPr>
                <w:szCs w:val="22"/>
                <w:lang w:val="en-US"/>
              </w:rPr>
            </w:pPr>
            <w:r>
              <w:rPr>
                <w:color w:val="000000"/>
                <w:szCs w:val="22"/>
              </w:rPr>
              <w:t>998,486</w:t>
            </w:r>
          </w:p>
        </w:tc>
        <w:tc>
          <w:tcPr>
            <w:tcW w:w="259" w:type="dxa"/>
            <w:tcBorders>
              <w:top w:val="nil"/>
              <w:left w:val="nil"/>
              <w:bottom w:val="nil"/>
              <w:right w:val="nil"/>
            </w:tcBorders>
            <w:shd w:val="clear" w:color="auto" w:fill="auto"/>
            <w:noWrap/>
            <w:vAlign w:val="bottom"/>
          </w:tcPr>
          <w:p w14:paraId="646DDB99" w14:textId="77777777" w:rsidR="00B93338" w:rsidRPr="00813EBE" w:rsidRDefault="00B93338" w:rsidP="00625CAF">
            <w:pPr>
              <w:jc w:val="right"/>
              <w:rPr>
                <w:szCs w:val="22"/>
                <w:lang w:val="en-US"/>
              </w:rPr>
            </w:pPr>
          </w:p>
        </w:tc>
        <w:tc>
          <w:tcPr>
            <w:tcW w:w="1714" w:type="dxa"/>
            <w:tcBorders>
              <w:top w:val="nil"/>
              <w:left w:val="nil"/>
              <w:bottom w:val="nil"/>
              <w:right w:val="nil"/>
            </w:tcBorders>
            <w:shd w:val="clear" w:color="auto" w:fill="auto"/>
            <w:vAlign w:val="bottom"/>
          </w:tcPr>
          <w:p w14:paraId="658E61CF" w14:textId="23DF0EF1" w:rsidR="00B93338" w:rsidRPr="00813EBE" w:rsidRDefault="00B93338" w:rsidP="00625CAF">
            <w:pPr>
              <w:pBdr>
                <w:bottom w:val="single" w:sz="4" w:space="1" w:color="auto"/>
              </w:pBdr>
              <w:ind w:right="-86"/>
              <w:jc w:val="right"/>
              <w:rPr>
                <w:szCs w:val="22"/>
                <w:lang w:val="en-US"/>
              </w:rPr>
            </w:pPr>
            <w:r>
              <w:rPr>
                <w:color w:val="000000"/>
                <w:szCs w:val="22"/>
              </w:rPr>
              <w:t>601,658</w:t>
            </w:r>
          </w:p>
        </w:tc>
      </w:tr>
      <w:tr w:rsidR="00B93338" w:rsidRPr="00813EBE" w14:paraId="475F5045" w14:textId="77777777" w:rsidTr="00EF4DD3">
        <w:trPr>
          <w:trHeight w:val="450"/>
        </w:trPr>
        <w:tc>
          <w:tcPr>
            <w:tcW w:w="4590" w:type="dxa"/>
            <w:tcBorders>
              <w:top w:val="nil"/>
              <w:left w:val="nil"/>
              <w:bottom w:val="nil"/>
              <w:right w:val="nil"/>
            </w:tcBorders>
            <w:shd w:val="clear" w:color="auto" w:fill="auto"/>
            <w:vAlign w:val="center"/>
            <w:hideMark/>
          </w:tcPr>
          <w:p w14:paraId="38C7030D" w14:textId="77777777" w:rsidR="00B93338" w:rsidRPr="00813EBE" w:rsidRDefault="00B93338" w:rsidP="00625CAF">
            <w:pPr>
              <w:ind w:left="850" w:hanging="936"/>
              <w:jc w:val="right"/>
              <w:rPr>
                <w:color w:val="000000"/>
                <w:szCs w:val="22"/>
                <w:lang w:val="en-US"/>
              </w:rPr>
            </w:pPr>
          </w:p>
        </w:tc>
        <w:tc>
          <w:tcPr>
            <w:tcW w:w="1800" w:type="dxa"/>
            <w:tcBorders>
              <w:left w:val="nil"/>
              <w:right w:val="nil"/>
            </w:tcBorders>
            <w:shd w:val="clear" w:color="auto" w:fill="auto"/>
            <w:vAlign w:val="center"/>
          </w:tcPr>
          <w:p w14:paraId="45CCEA88" w14:textId="03A9E050" w:rsidR="00B93338" w:rsidRPr="00B93338" w:rsidRDefault="00B93338" w:rsidP="00625CAF">
            <w:pPr>
              <w:pBdr>
                <w:bottom w:val="single" w:sz="4" w:space="1" w:color="auto"/>
              </w:pBdr>
              <w:jc w:val="right"/>
              <w:rPr>
                <w:b/>
                <w:szCs w:val="22"/>
                <w:lang w:val="en-US"/>
              </w:rPr>
            </w:pPr>
            <w:r w:rsidRPr="00B93338">
              <w:rPr>
                <w:b/>
                <w:color w:val="000000"/>
                <w:szCs w:val="22"/>
              </w:rPr>
              <w:t>2,029,642</w:t>
            </w:r>
          </w:p>
        </w:tc>
        <w:tc>
          <w:tcPr>
            <w:tcW w:w="259" w:type="dxa"/>
            <w:tcBorders>
              <w:left w:val="nil"/>
              <w:right w:val="nil"/>
            </w:tcBorders>
            <w:shd w:val="clear" w:color="auto" w:fill="auto"/>
            <w:noWrap/>
            <w:vAlign w:val="center"/>
          </w:tcPr>
          <w:p w14:paraId="614E30F5" w14:textId="77777777" w:rsidR="00B93338" w:rsidRPr="00B93338" w:rsidRDefault="00B93338" w:rsidP="00625CAF">
            <w:pPr>
              <w:jc w:val="right"/>
              <w:rPr>
                <w:b/>
                <w:szCs w:val="22"/>
                <w:lang w:val="en-US"/>
              </w:rPr>
            </w:pPr>
          </w:p>
        </w:tc>
        <w:tc>
          <w:tcPr>
            <w:tcW w:w="1714" w:type="dxa"/>
            <w:tcBorders>
              <w:left w:val="nil"/>
              <w:right w:val="nil"/>
            </w:tcBorders>
            <w:shd w:val="clear" w:color="auto" w:fill="auto"/>
            <w:vAlign w:val="center"/>
          </w:tcPr>
          <w:p w14:paraId="0FB900C5" w14:textId="5F232F34" w:rsidR="00B93338" w:rsidRPr="00B93338" w:rsidRDefault="00B93338" w:rsidP="00625CAF">
            <w:pPr>
              <w:pBdr>
                <w:bottom w:val="single" w:sz="4" w:space="1" w:color="auto"/>
              </w:pBdr>
              <w:ind w:right="-86"/>
              <w:jc w:val="right"/>
              <w:rPr>
                <w:b/>
                <w:szCs w:val="22"/>
                <w:lang w:val="en-US"/>
              </w:rPr>
            </w:pPr>
            <w:r w:rsidRPr="00B93338">
              <w:rPr>
                <w:b/>
                <w:color w:val="000000"/>
                <w:szCs w:val="22"/>
              </w:rPr>
              <w:t>1,295,746</w:t>
            </w:r>
          </w:p>
        </w:tc>
      </w:tr>
      <w:tr w:rsidR="00B93338" w:rsidRPr="00813EBE" w14:paraId="1ABC9CEE" w14:textId="77777777" w:rsidTr="00EF4DD3">
        <w:trPr>
          <w:trHeight w:val="300"/>
        </w:trPr>
        <w:tc>
          <w:tcPr>
            <w:tcW w:w="4590" w:type="dxa"/>
            <w:tcBorders>
              <w:top w:val="nil"/>
              <w:left w:val="nil"/>
              <w:bottom w:val="nil"/>
              <w:right w:val="nil"/>
            </w:tcBorders>
            <w:shd w:val="clear" w:color="auto" w:fill="auto"/>
            <w:vAlign w:val="center"/>
            <w:hideMark/>
          </w:tcPr>
          <w:p w14:paraId="2E974494" w14:textId="77777777" w:rsidR="00B93338" w:rsidRPr="00813EBE" w:rsidRDefault="00B93338" w:rsidP="00625CAF">
            <w:pPr>
              <w:ind w:left="850" w:hanging="936"/>
              <w:rPr>
                <w:b/>
                <w:bCs/>
                <w:i/>
                <w:iCs/>
                <w:color w:val="000000"/>
                <w:szCs w:val="22"/>
                <w:lang w:val="en-US"/>
              </w:rPr>
            </w:pPr>
            <w:r w:rsidRPr="00813EBE">
              <w:rPr>
                <w:b/>
                <w:bCs/>
                <w:i/>
                <w:iCs/>
                <w:color w:val="000000"/>
                <w:szCs w:val="22"/>
                <w:lang w:val="en-US"/>
              </w:rPr>
              <w:t>Expenses for trading of foreign currencies</w:t>
            </w:r>
          </w:p>
        </w:tc>
        <w:tc>
          <w:tcPr>
            <w:tcW w:w="1800" w:type="dxa"/>
            <w:tcBorders>
              <w:top w:val="nil"/>
              <w:left w:val="nil"/>
              <w:bottom w:val="nil"/>
              <w:right w:val="nil"/>
            </w:tcBorders>
            <w:shd w:val="clear" w:color="auto" w:fill="auto"/>
            <w:vAlign w:val="center"/>
          </w:tcPr>
          <w:p w14:paraId="7C2EAF9D" w14:textId="63D6BC86" w:rsidR="00B93338" w:rsidRPr="00813EBE" w:rsidRDefault="00B93338" w:rsidP="00625CAF">
            <w:pPr>
              <w:jc w:val="right"/>
              <w:rPr>
                <w:szCs w:val="22"/>
                <w:lang w:val="en-US"/>
              </w:rPr>
            </w:pPr>
          </w:p>
        </w:tc>
        <w:tc>
          <w:tcPr>
            <w:tcW w:w="259" w:type="dxa"/>
            <w:tcBorders>
              <w:top w:val="nil"/>
              <w:left w:val="nil"/>
              <w:bottom w:val="nil"/>
              <w:right w:val="nil"/>
            </w:tcBorders>
            <w:shd w:val="clear" w:color="auto" w:fill="auto"/>
            <w:noWrap/>
            <w:vAlign w:val="center"/>
          </w:tcPr>
          <w:p w14:paraId="26140FAD" w14:textId="77777777" w:rsidR="00B93338" w:rsidRPr="00813EBE" w:rsidRDefault="00B93338" w:rsidP="00625CAF">
            <w:pPr>
              <w:jc w:val="right"/>
              <w:rPr>
                <w:szCs w:val="22"/>
                <w:lang w:val="en-US"/>
              </w:rPr>
            </w:pPr>
          </w:p>
        </w:tc>
        <w:tc>
          <w:tcPr>
            <w:tcW w:w="1714" w:type="dxa"/>
            <w:tcBorders>
              <w:top w:val="nil"/>
              <w:left w:val="nil"/>
              <w:bottom w:val="nil"/>
              <w:right w:val="nil"/>
            </w:tcBorders>
            <w:shd w:val="clear" w:color="auto" w:fill="auto"/>
            <w:vAlign w:val="center"/>
          </w:tcPr>
          <w:p w14:paraId="6AAA1A37" w14:textId="400B4A54" w:rsidR="00B93338" w:rsidRPr="00813EBE" w:rsidRDefault="00B93338" w:rsidP="00625CAF">
            <w:pPr>
              <w:ind w:right="-86"/>
              <w:jc w:val="right"/>
              <w:rPr>
                <w:szCs w:val="22"/>
                <w:lang w:val="en-US"/>
              </w:rPr>
            </w:pPr>
          </w:p>
        </w:tc>
      </w:tr>
      <w:tr w:rsidR="00B93338" w:rsidRPr="00813EBE" w14:paraId="2FB66990" w14:textId="77777777" w:rsidTr="00B93338">
        <w:trPr>
          <w:trHeight w:val="300"/>
        </w:trPr>
        <w:tc>
          <w:tcPr>
            <w:tcW w:w="4590" w:type="dxa"/>
            <w:tcBorders>
              <w:top w:val="nil"/>
              <w:left w:val="nil"/>
              <w:bottom w:val="nil"/>
              <w:right w:val="nil"/>
            </w:tcBorders>
            <w:shd w:val="clear" w:color="auto" w:fill="auto"/>
            <w:vAlign w:val="center"/>
            <w:hideMark/>
          </w:tcPr>
          <w:p w14:paraId="50DD0DFB" w14:textId="77777777" w:rsidR="00B93338" w:rsidRPr="00813EBE" w:rsidRDefault="00B93338" w:rsidP="00625CAF">
            <w:pPr>
              <w:ind w:left="850" w:hanging="936"/>
              <w:rPr>
                <w:color w:val="000000"/>
                <w:szCs w:val="22"/>
                <w:lang w:val="en-US"/>
              </w:rPr>
            </w:pPr>
            <w:r w:rsidRPr="00813EBE">
              <w:rPr>
                <w:color w:val="000000"/>
                <w:szCs w:val="22"/>
                <w:lang w:val="en-US"/>
              </w:rPr>
              <w:t>Foreign exchange trading</w:t>
            </w:r>
          </w:p>
        </w:tc>
        <w:tc>
          <w:tcPr>
            <w:tcW w:w="1800" w:type="dxa"/>
            <w:tcBorders>
              <w:top w:val="nil"/>
              <w:left w:val="nil"/>
              <w:bottom w:val="nil"/>
              <w:right w:val="nil"/>
            </w:tcBorders>
            <w:shd w:val="clear" w:color="auto" w:fill="auto"/>
            <w:vAlign w:val="bottom"/>
          </w:tcPr>
          <w:p w14:paraId="4B6E46E0" w14:textId="528F4A50" w:rsidR="00B93338" w:rsidRPr="00813EBE" w:rsidRDefault="00B93338" w:rsidP="00625CAF">
            <w:pPr>
              <w:jc w:val="right"/>
              <w:rPr>
                <w:szCs w:val="22"/>
                <w:lang w:val="en-US"/>
              </w:rPr>
            </w:pPr>
            <w:r>
              <w:rPr>
                <w:color w:val="000000"/>
                <w:szCs w:val="22"/>
              </w:rPr>
              <w:t>(981,954)</w:t>
            </w:r>
          </w:p>
        </w:tc>
        <w:tc>
          <w:tcPr>
            <w:tcW w:w="259" w:type="dxa"/>
            <w:tcBorders>
              <w:top w:val="nil"/>
              <w:left w:val="nil"/>
              <w:bottom w:val="nil"/>
              <w:right w:val="nil"/>
            </w:tcBorders>
            <w:shd w:val="clear" w:color="auto" w:fill="auto"/>
            <w:noWrap/>
            <w:vAlign w:val="bottom"/>
          </w:tcPr>
          <w:p w14:paraId="60A1E068" w14:textId="77777777" w:rsidR="00B93338" w:rsidRPr="00813EBE" w:rsidRDefault="00B93338" w:rsidP="00625CAF">
            <w:pPr>
              <w:jc w:val="right"/>
              <w:rPr>
                <w:szCs w:val="22"/>
                <w:lang w:val="en-US"/>
              </w:rPr>
            </w:pPr>
          </w:p>
        </w:tc>
        <w:tc>
          <w:tcPr>
            <w:tcW w:w="1714" w:type="dxa"/>
            <w:tcBorders>
              <w:top w:val="nil"/>
              <w:left w:val="nil"/>
              <w:bottom w:val="nil"/>
              <w:right w:val="nil"/>
            </w:tcBorders>
            <w:shd w:val="clear" w:color="auto" w:fill="auto"/>
            <w:vAlign w:val="bottom"/>
          </w:tcPr>
          <w:p w14:paraId="3D2AD83D" w14:textId="2052FED8" w:rsidR="00B93338" w:rsidRPr="00813EBE" w:rsidRDefault="00B93338" w:rsidP="00625CAF">
            <w:pPr>
              <w:ind w:right="-86"/>
              <w:jc w:val="right"/>
              <w:rPr>
                <w:szCs w:val="22"/>
                <w:lang w:val="en-US"/>
              </w:rPr>
            </w:pPr>
            <w:r>
              <w:rPr>
                <w:color w:val="000000"/>
                <w:szCs w:val="22"/>
              </w:rPr>
              <w:t>(315,329)</w:t>
            </w:r>
          </w:p>
        </w:tc>
      </w:tr>
      <w:tr w:rsidR="00B93338" w:rsidRPr="00813EBE" w14:paraId="14371418" w14:textId="77777777" w:rsidTr="00B93338">
        <w:trPr>
          <w:trHeight w:val="261"/>
        </w:trPr>
        <w:tc>
          <w:tcPr>
            <w:tcW w:w="4590" w:type="dxa"/>
            <w:tcBorders>
              <w:top w:val="nil"/>
              <w:left w:val="nil"/>
              <w:bottom w:val="nil"/>
              <w:right w:val="nil"/>
            </w:tcBorders>
            <w:shd w:val="clear" w:color="auto" w:fill="auto"/>
            <w:vAlign w:val="bottom"/>
            <w:hideMark/>
          </w:tcPr>
          <w:p w14:paraId="1312D48E" w14:textId="0731B8E3" w:rsidR="00B93338" w:rsidRPr="00813EBE" w:rsidRDefault="00B93338" w:rsidP="00625CAF">
            <w:pPr>
              <w:ind w:left="850" w:hanging="936"/>
              <w:rPr>
                <w:color w:val="000000"/>
                <w:szCs w:val="22"/>
                <w:lang w:val="en-US"/>
              </w:rPr>
            </w:pPr>
            <w:r w:rsidRPr="00813EBE">
              <w:rPr>
                <w:color w:val="000000"/>
                <w:szCs w:val="22"/>
                <w:lang w:val="en-US"/>
              </w:rPr>
              <w:t>Financial derivatives</w:t>
            </w:r>
          </w:p>
        </w:tc>
        <w:tc>
          <w:tcPr>
            <w:tcW w:w="1800" w:type="dxa"/>
            <w:tcBorders>
              <w:left w:val="nil"/>
              <w:right w:val="nil"/>
            </w:tcBorders>
            <w:shd w:val="clear" w:color="auto" w:fill="auto"/>
            <w:vAlign w:val="bottom"/>
          </w:tcPr>
          <w:p w14:paraId="547103EE" w14:textId="05A5A855" w:rsidR="00B93338" w:rsidRPr="00813EBE" w:rsidRDefault="00B93338" w:rsidP="00625CAF">
            <w:pPr>
              <w:pBdr>
                <w:bottom w:val="single" w:sz="4" w:space="1" w:color="auto"/>
              </w:pBdr>
              <w:jc w:val="right"/>
              <w:rPr>
                <w:b/>
                <w:szCs w:val="22"/>
                <w:lang w:val="en-US"/>
              </w:rPr>
            </w:pPr>
            <w:r>
              <w:rPr>
                <w:color w:val="000000"/>
                <w:szCs w:val="22"/>
              </w:rPr>
              <w:t>(1,106,204)</w:t>
            </w:r>
          </w:p>
        </w:tc>
        <w:tc>
          <w:tcPr>
            <w:tcW w:w="259" w:type="dxa"/>
            <w:tcBorders>
              <w:left w:val="nil"/>
              <w:right w:val="nil"/>
            </w:tcBorders>
            <w:shd w:val="clear" w:color="auto" w:fill="auto"/>
            <w:noWrap/>
            <w:vAlign w:val="bottom"/>
          </w:tcPr>
          <w:p w14:paraId="0EB0B215" w14:textId="77777777" w:rsidR="00B93338" w:rsidRPr="00813EBE" w:rsidRDefault="00B93338" w:rsidP="00625CAF">
            <w:pPr>
              <w:jc w:val="right"/>
              <w:rPr>
                <w:b/>
                <w:szCs w:val="22"/>
                <w:lang w:val="en-US"/>
              </w:rPr>
            </w:pPr>
          </w:p>
        </w:tc>
        <w:tc>
          <w:tcPr>
            <w:tcW w:w="1714" w:type="dxa"/>
            <w:tcBorders>
              <w:left w:val="nil"/>
              <w:right w:val="nil"/>
            </w:tcBorders>
            <w:shd w:val="clear" w:color="auto" w:fill="auto"/>
            <w:vAlign w:val="bottom"/>
          </w:tcPr>
          <w:p w14:paraId="2BAC8355" w14:textId="07E1AC82" w:rsidR="00B93338" w:rsidRPr="00813EBE" w:rsidRDefault="00B93338" w:rsidP="00625CAF">
            <w:pPr>
              <w:pBdr>
                <w:bottom w:val="single" w:sz="4" w:space="1" w:color="auto"/>
              </w:pBdr>
              <w:ind w:right="-86"/>
              <w:jc w:val="right"/>
              <w:rPr>
                <w:b/>
                <w:szCs w:val="22"/>
                <w:lang w:val="en-US"/>
              </w:rPr>
            </w:pPr>
            <w:r>
              <w:rPr>
                <w:color w:val="000000"/>
                <w:szCs w:val="22"/>
              </w:rPr>
              <w:t>(860,350)</w:t>
            </w:r>
          </w:p>
        </w:tc>
      </w:tr>
      <w:tr w:rsidR="00B93338" w:rsidRPr="00813EBE" w14:paraId="25393A97" w14:textId="77777777" w:rsidTr="00BE3C75">
        <w:trPr>
          <w:trHeight w:val="432"/>
        </w:trPr>
        <w:tc>
          <w:tcPr>
            <w:tcW w:w="4590" w:type="dxa"/>
            <w:tcBorders>
              <w:top w:val="nil"/>
              <w:left w:val="nil"/>
              <w:bottom w:val="nil"/>
              <w:right w:val="nil"/>
            </w:tcBorders>
            <w:shd w:val="clear" w:color="auto" w:fill="auto"/>
            <w:vAlign w:val="center"/>
          </w:tcPr>
          <w:p w14:paraId="6461FEA2" w14:textId="77777777" w:rsidR="00B93338" w:rsidRPr="00813EBE" w:rsidRDefault="00B93338" w:rsidP="00625CAF">
            <w:pPr>
              <w:ind w:left="850" w:hanging="936"/>
              <w:jc w:val="right"/>
              <w:rPr>
                <w:color w:val="000000"/>
                <w:szCs w:val="22"/>
                <w:lang w:val="en-US"/>
              </w:rPr>
            </w:pPr>
          </w:p>
        </w:tc>
        <w:tc>
          <w:tcPr>
            <w:tcW w:w="1800" w:type="dxa"/>
            <w:tcBorders>
              <w:top w:val="nil"/>
              <w:left w:val="nil"/>
              <w:right w:val="nil"/>
            </w:tcBorders>
            <w:shd w:val="clear" w:color="auto" w:fill="auto"/>
            <w:vAlign w:val="center"/>
          </w:tcPr>
          <w:p w14:paraId="1E727A79" w14:textId="0D22A19F" w:rsidR="00B93338" w:rsidRPr="00B93338" w:rsidRDefault="00B93338" w:rsidP="00625CAF">
            <w:pPr>
              <w:pBdr>
                <w:bottom w:val="single" w:sz="4" w:space="1" w:color="auto"/>
              </w:pBdr>
              <w:jc w:val="right"/>
              <w:rPr>
                <w:b/>
                <w:szCs w:val="22"/>
                <w:lang w:val="en-US"/>
              </w:rPr>
            </w:pPr>
            <w:r w:rsidRPr="00B93338">
              <w:rPr>
                <w:b/>
                <w:color w:val="000000"/>
                <w:szCs w:val="22"/>
              </w:rPr>
              <w:t>(2,088,158)</w:t>
            </w:r>
          </w:p>
        </w:tc>
        <w:tc>
          <w:tcPr>
            <w:tcW w:w="259" w:type="dxa"/>
            <w:tcBorders>
              <w:top w:val="nil"/>
              <w:left w:val="nil"/>
              <w:right w:val="nil"/>
            </w:tcBorders>
            <w:shd w:val="clear" w:color="auto" w:fill="auto"/>
            <w:noWrap/>
            <w:vAlign w:val="center"/>
          </w:tcPr>
          <w:p w14:paraId="28D143D5" w14:textId="77777777" w:rsidR="00B93338" w:rsidRPr="00B93338" w:rsidRDefault="00B93338" w:rsidP="00625CAF">
            <w:pPr>
              <w:jc w:val="right"/>
              <w:rPr>
                <w:b/>
                <w:szCs w:val="22"/>
                <w:lang w:val="en-US"/>
              </w:rPr>
            </w:pPr>
          </w:p>
        </w:tc>
        <w:tc>
          <w:tcPr>
            <w:tcW w:w="1714" w:type="dxa"/>
            <w:tcBorders>
              <w:top w:val="nil"/>
              <w:left w:val="nil"/>
              <w:right w:val="nil"/>
            </w:tcBorders>
            <w:shd w:val="clear" w:color="auto" w:fill="auto"/>
            <w:vAlign w:val="center"/>
          </w:tcPr>
          <w:p w14:paraId="7F240DFA" w14:textId="3A084956" w:rsidR="00B93338" w:rsidRPr="00B93338" w:rsidRDefault="00B93338" w:rsidP="00625CAF">
            <w:pPr>
              <w:pBdr>
                <w:bottom w:val="single" w:sz="4" w:space="1" w:color="auto"/>
              </w:pBdr>
              <w:ind w:right="-86"/>
              <w:jc w:val="right"/>
              <w:rPr>
                <w:b/>
                <w:szCs w:val="22"/>
                <w:lang w:val="en-US"/>
              </w:rPr>
            </w:pPr>
            <w:r w:rsidRPr="00B93338">
              <w:rPr>
                <w:b/>
                <w:color w:val="000000"/>
                <w:szCs w:val="22"/>
              </w:rPr>
              <w:t>(1,175,679)</w:t>
            </w:r>
          </w:p>
        </w:tc>
      </w:tr>
      <w:tr w:rsidR="00B93338" w:rsidRPr="00813EBE" w14:paraId="2C770659" w14:textId="77777777" w:rsidTr="00BE3C75">
        <w:trPr>
          <w:trHeight w:val="432"/>
        </w:trPr>
        <w:tc>
          <w:tcPr>
            <w:tcW w:w="4590" w:type="dxa"/>
            <w:tcBorders>
              <w:top w:val="nil"/>
              <w:left w:val="nil"/>
              <w:bottom w:val="nil"/>
              <w:right w:val="nil"/>
            </w:tcBorders>
            <w:shd w:val="clear" w:color="auto" w:fill="auto"/>
            <w:vAlign w:val="center"/>
            <w:hideMark/>
          </w:tcPr>
          <w:p w14:paraId="200AA9BF" w14:textId="77777777" w:rsidR="00B93338" w:rsidRPr="00813EBE" w:rsidRDefault="00B93338" w:rsidP="00625CAF">
            <w:pPr>
              <w:ind w:left="850" w:hanging="936"/>
              <w:jc w:val="right"/>
              <w:rPr>
                <w:color w:val="000000"/>
                <w:szCs w:val="22"/>
                <w:lang w:val="en-US"/>
              </w:rPr>
            </w:pPr>
          </w:p>
        </w:tc>
        <w:tc>
          <w:tcPr>
            <w:tcW w:w="1800" w:type="dxa"/>
            <w:tcBorders>
              <w:top w:val="nil"/>
              <w:left w:val="nil"/>
              <w:right w:val="nil"/>
            </w:tcBorders>
            <w:shd w:val="clear" w:color="auto" w:fill="auto"/>
            <w:vAlign w:val="center"/>
          </w:tcPr>
          <w:p w14:paraId="541ED3BC" w14:textId="32E45859" w:rsidR="00B93338" w:rsidRPr="00B93338" w:rsidRDefault="00B93338" w:rsidP="00625CAF">
            <w:pPr>
              <w:pBdr>
                <w:bottom w:val="double" w:sz="4" w:space="1" w:color="auto"/>
              </w:pBdr>
              <w:jc w:val="right"/>
              <w:rPr>
                <w:b/>
                <w:szCs w:val="22"/>
                <w:lang w:val="en-US"/>
              </w:rPr>
            </w:pPr>
            <w:r w:rsidRPr="00B93338">
              <w:rPr>
                <w:b/>
                <w:color w:val="000000"/>
                <w:szCs w:val="22"/>
              </w:rPr>
              <w:t>(58,516)</w:t>
            </w:r>
          </w:p>
        </w:tc>
        <w:tc>
          <w:tcPr>
            <w:tcW w:w="259" w:type="dxa"/>
            <w:tcBorders>
              <w:top w:val="nil"/>
              <w:left w:val="nil"/>
              <w:right w:val="nil"/>
            </w:tcBorders>
            <w:shd w:val="clear" w:color="auto" w:fill="auto"/>
            <w:noWrap/>
            <w:vAlign w:val="center"/>
          </w:tcPr>
          <w:p w14:paraId="3DADBAD9" w14:textId="77777777" w:rsidR="00B93338" w:rsidRPr="00B93338" w:rsidRDefault="00B93338" w:rsidP="00625CAF">
            <w:pPr>
              <w:jc w:val="right"/>
              <w:rPr>
                <w:b/>
                <w:szCs w:val="22"/>
                <w:lang w:val="en-US"/>
              </w:rPr>
            </w:pPr>
          </w:p>
        </w:tc>
        <w:tc>
          <w:tcPr>
            <w:tcW w:w="1714" w:type="dxa"/>
            <w:tcBorders>
              <w:top w:val="nil"/>
              <w:left w:val="nil"/>
              <w:right w:val="nil"/>
            </w:tcBorders>
            <w:shd w:val="clear" w:color="auto" w:fill="auto"/>
            <w:vAlign w:val="center"/>
          </w:tcPr>
          <w:p w14:paraId="4CE5F1B8" w14:textId="1C6EB86C" w:rsidR="00B93338" w:rsidRPr="00B93338" w:rsidRDefault="00B93338" w:rsidP="00625CAF">
            <w:pPr>
              <w:pBdr>
                <w:bottom w:val="double" w:sz="4" w:space="1" w:color="auto"/>
              </w:pBdr>
              <w:ind w:right="-86"/>
              <w:jc w:val="right"/>
              <w:rPr>
                <w:b/>
                <w:szCs w:val="22"/>
                <w:lang w:val="en-US"/>
              </w:rPr>
            </w:pPr>
            <w:r w:rsidRPr="00B93338">
              <w:rPr>
                <w:b/>
                <w:color w:val="000000"/>
                <w:szCs w:val="22"/>
              </w:rPr>
              <w:t>120,067</w:t>
            </w:r>
          </w:p>
        </w:tc>
      </w:tr>
    </w:tbl>
    <w:p w14:paraId="1FB9E0F9" w14:textId="77777777" w:rsidR="00980EE4" w:rsidRPr="00813EBE" w:rsidRDefault="00980EE4" w:rsidP="00625CAF">
      <w:pPr>
        <w:rPr>
          <w:b/>
          <w:szCs w:val="22"/>
          <w:lang w:val="en-US"/>
        </w:rPr>
      </w:pPr>
      <w:r w:rsidRPr="00813EBE">
        <w:rPr>
          <w:b/>
          <w:szCs w:val="22"/>
          <w:lang w:val="en-US"/>
        </w:rPr>
        <w:br w:type="page"/>
      </w:r>
    </w:p>
    <w:p w14:paraId="542EC66F" w14:textId="63B57F4E" w:rsidR="007364C8" w:rsidRPr="00813EBE" w:rsidRDefault="001E153F" w:rsidP="00625CAF">
      <w:pPr>
        <w:pStyle w:val="subheading1"/>
        <w:keepNext w:val="0"/>
        <w:keepLines w:val="0"/>
        <w:widowControl w:val="0"/>
        <w:numPr>
          <w:ilvl w:val="0"/>
          <w:numId w:val="21"/>
        </w:numPr>
        <w:tabs>
          <w:tab w:val="clear" w:pos="840"/>
          <w:tab w:val="clear" w:pos="5103"/>
          <w:tab w:val="clear" w:pos="7000"/>
          <w:tab w:val="clear" w:pos="8448"/>
          <w:tab w:val="right" w:pos="630"/>
        </w:tabs>
        <w:ind w:left="720" w:right="0" w:hanging="720"/>
        <w:outlineLvl w:val="0"/>
        <w:rPr>
          <w:sz w:val="22"/>
          <w:szCs w:val="22"/>
          <w:lang w:val="en-US"/>
        </w:rPr>
      </w:pPr>
      <w:r w:rsidRPr="00813EBE">
        <w:rPr>
          <w:sz w:val="22"/>
          <w:szCs w:val="22"/>
          <w:lang w:val="en-US"/>
        </w:rPr>
        <w:lastRenderedPageBreak/>
        <w:t>NET GAIN FROM SECURITIES</w:t>
      </w:r>
      <w:bookmarkEnd w:id="35"/>
      <w:r w:rsidRPr="00813EBE">
        <w:rPr>
          <w:sz w:val="22"/>
          <w:szCs w:val="22"/>
          <w:lang w:val="en-US"/>
        </w:rPr>
        <w:t xml:space="preserve"> HELD FOR TRADING</w:t>
      </w:r>
    </w:p>
    <w:tbl>
      <w:tblPr>
        <w:tblW w:w="8448" w:type="dxa"/>
        <w:tblInd w:w="639" w:type="dxa"/>
        <w:tblLayout w:type="fixed"/>
        <w:tblLook w:val="04A0" w:firstRow="1" w:lastRow="0" w:firstColumn="1" w:lastColumn="0" w:noHBand="0" w:noVBand="1"/>
      </w:tblPr>
      <w:tblGrid>
        <w:gridCol w:w="4680"/>
        <w:gridCol w:w="1742"/>
        <w:gridCol w:w="284"/>
        <w:gridCol w:w="1742"/>
      </w:tblGrid>
      <w:tr w:rsidR="00607077" w:rsidRPr="00813EBE" w14:paraId="6C80AD20" w14:textId="77777777" w:rsidTr="00FE28FD">
        <w:trPr>
          <w:trHeight w:val="522"/>
        </w:trPr>
        <w:tc>
          <w:tcPr>
            <w:tcW w:w="4680" w:type="dxa"/>
            <w:tcBorders>
              <w:top w:val="nil"/>
              <w:left w:val="nil"/>
              <w:bottom w:val="nil"/>
              <w:right w:val="nil"/>
            </w:tcBorders>
            <w:shd w:val="clear" w:color="auto" w:fill="auto"/>
            <w:vAlign w:val="center"/>
            <w:hideMark/>
          </w:tcPr>
          <w:p w14:paraId="217F7CAC" w14:textId="77777777" w:rsidR="00607077" w:rsidRPr="00813EBE" w:rsidRDefault="00607077" w:rsidP="00625CAF">
            <w:pPr>
              <w:ind w:left="-117"/>
              <w:rPr>
                <w:sz w:val="24"/>
                <w:szCs w:val="24"/>
                <w:lang w:val="en-US"/>
              </w:rPr>
            </w:pPr>
          </w:p>
        </w:tc>
        <w:tc>
          <w:tcPr>
            <w:tcW w:w="1742" w:type="dxa"/>
            <w:tcBorders>
              <w:top w:val="nil"/>
              <w:left w:val="nil"/>
              <w:bottom w:val="nil"/>
              <w:right w:val="nil"/>
            </w:tcBorders>
            <w:shd w:val="clear" w:color="auto" w:fill="auto"/>
            <w:vAlign w:val="center"/>
            <w:hideMark/>
          </w:tcPr>
          <w:p w14:paraId="1ADC5B71" w14:textId="0489B7DD" w:rsidR="00E667DE" w:rsidRPr="00813EBE" w:rsidRDefault="0025494E" w:rsidP="00625CAF">
            <w:pPr>
              <w:ind w:left="-108"/>
              <w:jc w:val="right"/>
              <w:rPr>
                <w:i/>
                <w:iCs/>
                <w:color w:val="000000"/>
                <w:szCs w:val="22"/>
                <w:lang w:val="en-US"/>
              </w:rPr>
            </w:pPr>
            <w:r w:rsidRPr="00813EBE">
              <w:rPr>
                <w:i/>
                <w:iCs/>
                <w:color w:val="000000"/>
                <w:szCs w:val="22"/>
                <w:lang w:val="en-US"/>
              </w:rPr>
              <w:t xml:space="preserve">From </w:t>
            </w:r>
            <w:r w:rsidR="00E667DE" w:rsidRPr="00813EBE">
              <w:rPr>
                <w:i/>
                <w:iCs/>
                <w:color w:val="000000"/>
                <w:szCs w:val="22"/>
                <w:lang w:val="en-US"/>
              </w:rPr>
              <w:fldChar w:fldCharType="begin"/>
            </w:r>
            <w:r w:rsidR="00E667DE" w:rsidRPr="00813EBE">
              <w:rPr>
                <w:i/>
                <w:iCs/>
                <w:color w:val="000000"/>
                <w:szCs w:val="22"/>
                <w:lang w:val="en-US"/>
              </w:rPr>
              <w:instrText xml:space="preserve"> REF CYB_short \h </w:instrText>
            </w:r>
            <w:r w:rsidR="00D369C5" w:rsidRPr="00813EBE">
              <w:rPr>
                <w:i/>
                <w:iCs/>
                <w:color w:val="000000"/>
                <w:szCs w:val="22"/>
                <w:lang w:val="en-US"/>
              </w:rPr>
              <w:instrText xml:space="preserve"> \* MERGEFORMAT </w:instrText>
            </w:r>
            <w:r w:rsidR="00E667DE" w:rsidRPr="00813EBE">
              <w:rPr>
                <w:i/>
                <w:iCs/>
                <w:color w:val="000000"/>
                <w:szCs w:val="22"/>
                <w:lang w:val="en-US"/>
              </w:rPr>
            </w:r>
            <w:r w:rsidR="00E667DE" w:rsidRPr="00813EBE">
              <w:rPr>
                <w:i/>
                <w:iCs/>
                <w:color w:val="000000"/>
                <w:szCs w:val="22"/>
                <w:lang w:val="en-US"/>
              </w:rPr>
              <w:fldChar w:fldCharType="separate"/>
            </w:r>
            <w:r w:rsidR="0097130A" w:rsidRPr="00813EBE">
              <w:rPr>
                <w:i/>
                <w:iCs/>
                <w:color w:val="000000"/>
                <w:szCs w:val="22"/>
                <w:lang w:val="en-US"/>
              </w:rPr>
              <w:t>01/01/2020</w:t>
            </w:r>
            <w:r w:rsidR="00E667DE" w:rsidRPr="00813EBE">
              <w:rPr>
                <w:i/>
                <w:iCs/>
                <w:color w:val="000000"/>
                <w:szCs w:val="22"/>
                <w:lang w:val="en-US"/>
              </w:rPr>
              <w:fldChar w:fldCharType="end"/>
            </w:r>
          </w:p>
          <w:p w14:paraId="32DE9EFD" w14:textId="31DC2AF3" w:rsidR="00607077" w:rsidRPr="00813EBE" w:rsidRDefault="0028597C" w:rsidP="00625CAF">
            <w:pPr>
              <w:jc w:val="right"/>
              <w:rPr>
                <w:i/>
                <w:iCs/>
                <w:color w:val="000000"/>
                <w:szCs w:val="22"/>
                <w:lang w:val="en-US"/>
              </w:rPr>
            </w:pPr>
            <w:r w:rsidRPr="00813EBE">
              <w:rPr>
                <w:i/>
                <w:iCs/>
                <w:color w:val="000000"/>
                <w:szCs w:val="22"/>
                <w:lang w:val="en-US"/>
              </w:rPr>
              <w:t xml:space="preserve">to </w:t>
            </w:r>
            <w:r w:rsidR="00E667DE" w:rsidRPr="00813EBE">
              <w:rPr>
                <w:i/>
                <w:iCs/>
                <w:color w:val="000000"/>
                <w:szCs w:val="22"/>
                <w:lang w:val="en-US"/>
              </w:rPr>
              <w:fldChar w:fldCharType="begin"/>
            </w:r>
            <w:r w:rsidR="00E667DE" w:rsidRPr="00813EBE">
              <w:rPr>
                <w:i/>
                <w:iCs/>
                <w:color w:val="000000"/>
                <w:szCs w:val="22"/>
                <w:lang w:val="en-US"/>
              </w:rPr>
              <w:instrText xml:space="preserve"> REF CYE_short \h </w:instrText>
            </w:r>
            <w:r w:rsidR="00E7186A" w:rsidRPr="00813EBE">
              <w:rPr>
                <w:i/>
                <w:iCs/>
                <w:color w:val="000000"/>
                <w:szCs w:val="22"/>
                <w:lang w:val="en-US"/>
              </w:rPr>
              <w:instrText xml:space="preserve"> \* MERGEFORMAT </w:instrText>
            </w:r>
            <w:r w:rsidR="00E667DE" w:rsidRPr="00813EBE">
              <w:rPr>
                <w:i/>
                <w:iCs/>
                <w:color w:val="000000"/>
                <w:szCs w:val="22"/>
                <w:lang w:val="en-US"/>
              </w:rPr>
            </w:r>
            <w:r w:rsidR="00E667DE" w:rsidRPr="00813EBE">
              <w:rPr>
                <w:i/>
                <w:iCs/>
                <w:color w:val="000000"/>
                <w:szCs w:val="22"/>
                <w:lang w:val="en-US"/>
              </w:rPr>
              <w:fldChar w:fldCharType="separate"/>
            </w:r>
            <w:r w:rsidR="0097130A" w:rsidRPr="0097130A">
              <w:rPr>
                <w:i/>
                <w:iCs/>
                <w:color w:val="000000"/>
                <w:szCs w:val="22"/>
                <w:lang w:val="en-US"/>
              </w:rPr>
              <w:t>06/30/2020</w:t>
            </w:r>
            <w:r w:rsidR="00E667DE" w:rsidRPr="00813EBE">
              <w:rPr>
                <w:i/>
                <w:iCs/>
                <w:color w:val="000000"/>
                <w:szCs w:val="22"/>
                <w:lang w:val="en-US"/>
              </w:rPr>
              <w:fldChar w:fldCharType="end"/>
            </w:r>
          </w:p>
        </w:tc>
        <w:tc>
          <w:tcPr>
            <w:tcW w:w="284" w:type="dxa"/>
            <w:tcBorders>
              <w:top w:val="nil"/>
              <w:left w:val="nil"/>
              <w:bottom w:val="nil"/>
              <w:right w:val="nil"/>
            </w:tcBorders>
            <w:shd w:val="clear" w:color="auto" w:fill="auto"/>
            <w:noWrap/>
            <w:vAlign w:val="bottom"/>
            <w:hideMark/>
          </w:tcPr>
          <w:p w14:paraId="218614D9" w14:textId="77777777" w:rsidR="00607077" w:rsidRPr="00813EBE" w:rsidRDefault="00607077" w:rsidP="00625CAF">
            <w:pPr>
              <w:jc w:val="right"/>
              <w:rPr>
                <w:i/>
                <w:iCs/>
                <w:color w:val="000000"/>
                <w:szCs w:val="22"/>
                <w:lang w:val="en-US"/>
              </w:rPr>
            </w:pPr>
          </w:p>
        </w:tc>
        <w:tc>
          <w:tcPr>
            <w:tcW w:w="1742" w:type="dxa"/>
            <w:tcBorders>
              <w:top w:val="nil"/>
              <w:left w:val="nil"/>
              <w:bottom w:val="nil"/>
              <w:right w:val="nil"/>
            </w:tcBorders>
            <w:shd w:val="clear" w:color="auto" w:fill="auto"/>
            <w:vAlign w:val="center"/>
            <w:hideMark/>
          </w:tcPr>
          <w:p w14:paraId="255E5567" w14:textId="2DE25E69" w:rsidR="00E667DE" w:rsidRPr="00813EBE" w:rsidRDefault="00D25054" w:rsidP="00625CAF">
            <w:pPr>
              <w:ind w:left="-154" w:right="-86"/>
              <w:jc w:val="right"/>
              <w:rPr>
                <w:i/>
                <w:iCs/>
                <w:color w:val="000000"/>
                <w:szCs w:val="22"/>
                <w:lang w:val="en-US"/>
              </w:rPr>
            </w:pPr>
            <w:r w:rsidRPr="00813EBE">
              <w:rPr>
                <w:i/>
                <w:iCs/>
                <w:color w:val="000000"/>
                <w:szCs w:val="22"/>
                <w:lang w:val="en-US"/>
              </w:rPr>
              <w:t xml:space="preserve">From </w:t>
            </w:r>
            <w:r w:rsidR="00E667DE" w:rsidRPr="00813EBE">
              <w:rPr>
                <w:i/>
                <w:iCs/>
                <w:color w:val="000000"/>
                <w:szCs w:val="22"/>
                <w:lang w:val="en-US"/>
              </w:rPr>
              <w:fldChar w:fldCharType="begin"/>
            </w:r>
            <w:r w:rsidR="00E667DE" w:rsidRPr="00813EBE">
              <w:rPr>
                <w:i/>
                <w:iCs/>
                <w:color w:val="000000"/>
                <w:szCs w:val="22"/>
                <w:lang w:val="en-US"/>
              </w:rPr>
              <w:instrText xml:space="preserve"> REF LYB_short \h </w:instrText>
            </w:r>
            <w:r w:rsidR="00D369C5" w:rsidRPr="00813EBE">
              <w:rPr>
                <w:i/>
                <w:iCs/>
                <w:color w:val="000000"/>
                <w:szCs w:val="22"/>
                <w:lang w:val="en-US"/>
              </w:rPr>
              <w:instrText xml:space="preserve"> \* MERGEFORMAT </w:instrText>
            </w:r>
            <w:r w:rsidR="00E667DE" w:rsidRPr="00813EBE">
              <w:rPr>
                <w:i/>
                <w:iCs/>
                <w:color w:val="000000"/>
                <w:szCs w:val="22"/>
                <w:lang w:val="en-US"/>
              </w:rPr>
            </w:r>
            <w:r w:rsidR="00E667DE" w:rsidRPr="00813EBE">
              <w:rPr>
                <w:i/>
                <w:iCs/>
                <w:color w:val="000000"/>
                <w:szCs w:val="22"/>
                <w:lang w:val="en-US"/>
              </w:rPr>
              <w:fldChar w:fldCharType="separate"/>
            </w:r>
            <w:r w:rsidR="0097130A" w:rsidRPr="00813EBE">
              <w:rPr>
                <w:i/>
                <w:iCs/>
                <w:color w:val="000000"/>
                <w:szCs w:val="22"/>
                <w:lang w:val="en-US"/>
              </w:rPr>
              <w:t>01/01/2019</w:t>
            </w:r>
            <w:r w:rsidR="00E667DE" w:rsidRPr="00813EBE">
              <w:rPr>
                <w:i/>
                <w:iCs/>
                <w:color w:val="000000"/>
                <w:szCs w:val="22"/>
                <w:lang w:val="en-US"/>
              </w:rPr>
              <w:fldChar w:fldCharType="end"/>
            </w:r>
          </w:p>
          <w:p w14:paraId="2FDA8081" w14:textId="3382E567" w:rsidR="00607077" w:rsidRPr="00813EBE" w:rsidRDefault="0028597C" w:rsidP="00625CAF">
            <w:pPr>
              <w:ind w:right="-86"/>
              <w:jc w:val="right"/>
              <w:rPr>
                <w:i/>
                <w:iCs/>
                <w:color w:val="000000"/>
                <w:szCs w:val="22"/>
                <w:lang w:val="en-US"/>
              </w:rPr>
            </w:pPr>
            <w:r w:rsidRPr="00813EBE">
              <w:rPr>
                <w:i/>
                <w:iCs/>
                <w:color w:val="000000"/>
                <w:szCs w:val="22"/>
                <w:lang w:val="en-US"/>
              </w:rPr>
              <w:t xml:space="preserve"> to </w:t>
            </w:r>
            <w:r w:rsidR="00E667DE" w:rsidRPr="00813EBE">
              <w:rPr>
                <w:i/>
                <w:iCs/>
                <w:color w:val="000000"/>
                <w:szCs w:val="22"/>
                <w:lang w:val="en-US"/>
              </w:rPr>
              <w:fldChar w:fldCharType="begin"/>
            </w:r>
            <w:r w:rsidR="00E667DE" w:rsidRPr="00813EBE">
              <w:rPr>
                <w:i/>
                <w:iCs/>
                <w:color w:val="000000"/>
                <w:szCs w:val="22"/>
                <w:lang w:val="en-US"/>
              </w:rPr>
              <w:instrText xml:space="preserve"> REF CF_Last_year_end \h </w:instrText>
            </w:r>
            <w:r w:rsidR="00D369C5" w:rsidRPr="00813EBE">
              <w:rPr>
                <w:i/>
                <w:iCs/>
                <w:color w:val="000000"/>
                <w:szCs w:val="22"/>
                <w:lang w:val="en-US"/>
              </w:rPr>
              <w:instrText xml:space="preserve"> \* MERGEFORMAT </w:instrText>
            </w:r>
            <w:r w:rsidR="00E667DE" w:rsidRPr="00813EBE">
              <w:rPr>
                <w:i/>
                <w:iCs/>
                <w:color w:val="000000"/>
                <w:szCs w:val="22"/>
                <w:lang w:val="en-US"/>
              </w:rPr>
            </w:r>
            <w:r w:rsidR="00E667DE" w:rsidRPr="00813EBE">
              <w:rPr>
                <w:i/>
                <w:iCs/>
                <w:color w:val="000000"/>
                <w:szCs w:val="22"/>
                <w:lang w:val="en-US"/>
              </w:rPr>
              <w:fldChar w:fldCharType="separate"/>
            </w:r>
            <w:r w:rsidR="0097130A" w:rsidRPr="00813EBE">
              <w:rPr>
                <w:i/>
                <w:iCs/>
                <w:color w:val="000000"/>
                <w:szCs w:val="22"/>
                <w:lang w:val="en-US"/>
              </w:rPr>
              <w:t>0</w:t>
            </w:r>
            <w:r w:rsidR="0097130A">
              <w:rPr>
                <w:i/>
                <w:iCs/>
                <w:color w:val="000000"/>
                <w:szCs w:val="22"/>
                <w:lang w:val="en-US"/>
              </w:rPr>
              <w:t>6</w:t>
            </w:r>
            <w:r w:rsidR="0097130A" w:rsidRPr="00813EBE">
              <w:rPr>
                <w:i/>
                <w:iCs/>
                <w:color w:val="000000"/>
                <w:szCs w:val="22"/>
                <w:lang w:val="en-US"/>
              </w:rPr>
              <w:t>/3</w:t>
            </w:r>
            <w:r w:rsidR="0097130A">
              <w:rPr>
                <w:i/>
                <w:iCs/>
                <w:color w:val="000000"/>
                <w:szCs w:val="22"/>
                <w:lang w:val="en-US"/>
              </w:rPr>
              <w:t>0</w:t>
            </w:r>
            <w:r w:rsidR="0097130A" w:rsidRPr="00813EBE">
              <w:rPr>
                <w:i/>
                <w:iCs/>
                <w:color w:val="000000"/>
                <w:szCs w:val="22"/>
                <w:lang w:val="en-US"/>
              </w:rPr>
              <w:t>/2019</w:t>
            </w:r>
            <w:r w:rsidR="00E667DE" w:rsidRPr="00813EBE">
              <w:rPr>
                <w:i/>
                <w:iCs/>
                <w:color w:val="000000"/>
                <w:szCs w:val="22"/>
                <w:lang w:val="en-US"/>
              </w:rPr>
              <w:fldChar w:fldCharType="end"/>
            </w:r>
          </w:p>
        </w:tc>
      </w:tr>
      <w:tr w:rsidR="009268EC" w:rsidRPr="00813EBE" w14:paraId="17160756" w14:textId="77777777" w:rsidTr="00123161">
        <w:trPr>
          <w:trHeight w:val="276"/>
        </w:trPr>
        <w:tc>
          <w:tcPr>
            <w:tcW w:w="4680" w:type="dxa"/>
            <w:tcBorders>
              <w:top w:val="nil"/>
              <w:left w:val="nil"/>
              <w:bottom w:val="nil"/>
              <w:right w:val="nil"/>
            </w:tcBorders>
            <w:shd w:val="clear" w:color="auto" w:fill="auto"/>
            <w:vAlign w:val="center"/>
          </w:tcPr>
          <w:p w14:paraId="2ABE6053" w14:textId="77777777" w:rsidR="009268EC" w:rsidRPr="00813EBE" w:rsidRDefault="009268EC" w:rsidP="00625CAF">
            <w:pPr>
              <w:ind w:left="-117"/>
              <w:jc w:val="right"/>
              <w:rPr>
                <w:i/>
                <w:iCs/>
                <w:color w:val="000000"/>
                <w:szCs w:val="22"/>
                <w:lang w:val="en-US"/>
              </w:rPr>
            </w:pPr>
          </w:p>
        </w:tc>
        <w:tc>
          <w:tcPr>
            <w:tcW w:w="1742" w:type="dxa"/>
            <w:tcBorders>
              <w:top w:val="nil"/>
              <w:left w:val="nil"/>
              <w:bottom w:val="nil"/>
              <w:right w:val="nil"/>
            </w:tcBorders>
            <w:shd w:val="clear" w:color="auto" w:fill="auto"/>
            <w:vAlign w:val="bottom"/>
          </w:tcPr>
          <w:p w14:paraId="648221BF" w14:textId="144C0AC0" w:rsidR="009268EC" w:rsidRPr="00813EBE" w:rsidRDefault="009268EC" w:rsidP="00625CAF">
            <w:pPr>
              <w:jc w:val="right"/>
              <w:rPr>
                <w:i/>
                <w:iCs/>
                <w:color w:val="000000"/>
                <w:szCs w:val="22"/>
                <w:lang w:val="en-US"/>
              </w:rPr>
            </w:pPr>
            <w:r w:rsidRPr="00813EBE">
              <w:rPr>
                <w:i/>
                <w:iCs/>
                <w:color w:val="000000"/>
                <w:szCs w:val="22"/>
                <w:lang w:val="en-US"/>
              </w:rPr>
              <w:t>VND million</w:t>
            </w:r>
          </w:p>
        </w:tc>
        <w:tc>
          <w:tcPr>
            <w:tcW w:w="284" w:type="dxa"/>
            <w:tcBorders>
              <w:top w:val="nil"/>
              <w:left w:val="nil"/>
              <w:bottom w:val="nil"/>
              <w:right w:val="nil"/>
            </w:tcBorders>
            <w:shd w:val="clear" w:color="auto" w:fill="auto"/>
            <w:noWrap/>
            <w:vAlign w:val="bottom"/>
          </w:tcPr>
          <w:p w14:paraId="6F55952B" w14:textId="77777777" w:rsidR="009268EC" w:rsidRPr="00813EBE" w:rsidRDefault="009268EC" w:rsidP="00625CAF">
            <w:pPr>
              <w:jc w:val="right"/>
              <w:rPr>
                <w:i/>
                <w:iCs/>
                <w:color w:val="000000"/>
                <w:szCs w:val="22"/>
                <w:lang w:val="en-US"/>
              </w:rPr>
            </w:pPr>
          </w:p>
        </w:tc>
        <w:tc>
          <w:tcPr>
            <w:tcW w:w="1742" w:type="dxa"/>
            <w:tcBorders>
              <w:top w:val="nil"/>
              <w:left w:val="nil"/>
              <w:bottom w:val="nil"/>
              <w:right w:val="nil"/>
            </w:tcBorders>
            <w:shd w:val="clear" w:color="auto" w:fill="auto"/>
            <w:vAlign w:val="bottom"/>
          </w:tcPr>
          <w:p w14:paraId="41488B55" w14:textId="44451A67" w:rsidR="009268EC" w:rsidRPr="00813EBE" w:rsidRDefault="009268EC" w:rsidP="00625CAF">
            <w:pPr>
              <w:ind w:right="-86"/>
              <w:jc w:val="right"/>
              <w:rPr>
                <w:i/>
                <w:iCs/>
                <w:color w:val="000000"/>
                <w:szCs w:val="22"/>
                <w:lang w:val="en-US"/>
              </w:rPr>
            </w:pPr>
            <w:r w:rsidRPr="00813EBE">
              <w:rPr>
                <w:i/>
                <w:iCs/>
                <w:color w:val="000000"/>
                <w:szCs w:val="22"/>
                <w:lang w:val="en-US"/>
              </w:rPr>
              <w:t>VND million</w:t>
            </w:r>
          </w:p>
        </w:tc>
      </w:tr>
      <w:tr w:rsidR="009268EC" w:rsidRPr="00813EBE" w14:paraId="560AB4D0" w14:textId="77777777" w:rsidTr="003C3C53">
        <w:trPr>
          <w:trHeight w:val="276"/>
        </w:trPr>
        <w:tc>
          <w:tcPr>
            <w:tcW w:w="4680" w:type="dxa"/>
            <w:tcBorders>
              <w:top w:val="nil"/>
              <w:left w:val="nil"/>
              <w:bottom w:val="nil"/>
              <w:right w:val="nil"/>
            </w:tcBorders>
            <w:shd w:val="clear" w:color="auto" w:fill="auto"/>
            <w:vAlign w:val="center"/>
            <w:hideMark/>
          </w:tcPr>
          <w:p w14:paraId="1F7EA3C8" w14:textId="77777777" w:rsidR="009268EC" w:rsidRPr="00813EBE" w:rsidRDefault="009268EC" w:rsidP="00625CAF">
            <w:pPr>
              <w:ind w:left="-117"/>
              <w:jc w:val="right"/>
              <w:rPr>
                <w:i/>
                <w:iCs/>
                <w:color w:val="000000"/>
                <w:szCs w:val="22"/>
                <w:lang w:val="en-US"/>
              </w:rPr>
            </w:pPr>
          </w:p>
        </w:tc>
        <w:tc>
          <w:tcPr>
            <w:tcW w:w="1742" w:type="dxa"/>
            <w:tcBorders>
              <w:top w:val="nil"/>
              <w:left w:val="nil"/>
              <w:bottom w:val="nil"/>
              <w:right w:val="nil"/>
            </w:tcBorders>
            <w:shd w:val="clear" w:color="auto" w:fill="auto"/>
            <w:vAlign w:val="bottom"/>
          </w:tcPr>
          <w:p w14:paraId="585DEC92" w14:textId="3E3FAE71" w:rsidR="009268EC" w:rsidRPr="00813EBE" w:rsidRDefault="009268EC" w:rsidP="00625CAF">
            <w:pPr>
              <w:pBdr>
                <w:bottom w:val="single" w:sz="4" w:space="1" w:color="auto"/>
              </w:pBdr>
              <w:jc w:val="right"/>
              <w:rPr>
                <w:i/>
                <w:iCs/>
                <w:color w:val="000000"/>
                <w:szCs w:val="22"/>
                <w:lang w:val="en-US"/>
              </w:rPr>
            </w:pPr>
          </w:p>
        </w:tc>
        <w:tc>
          <w:tcPr>
            <w:tcW w:w="284" w:type="dxa"/>
            <w:tcBorders>
              <w:top w:val="nil"/>
              <w:left w:val="nil"/>
              <w:bottom w:val="nil"/>
              <w:right w:val="nil"/>
            </w:tcBorders>
            <w:shd w:val="clear" w:color="auto" w:fill="auto"/>
            <w:noWrap/>
            <w:vAlign w:val="bottom"/>
          </w:tcPr>
          <w:p w14:paraId="264990BB" w14:textId="77777777" w:rsidR="009268EC" w:rsidRPr="00813EBE" w:rsidRDefault="009268EC" w:rsidP="00625CAF">
            <w:pPr>
              <w:jc w:val="right"/>
              <w:rPr>
                <w:i/>
                <w:iCs/>
                <w:color w:val="000000"/>
                <w:szCs w:val="22"/>
                <w:lang w:val="en-US"/>
              </w:rPr>
            </w:pPr>
          </w:p>
        </w:tc>
        <w:tc>
          <w:tcPr>
            <w:tcW w:w="1742" w:type="dxa"/>
            <w:tcBorders>
              <w:top w:val="nil"/>
              <w:left w:val="nil"/>
              <w:bottom w:val="nil"/>
              <w:right w:val="nil"/>
            </w:tcBorders>
            <w:shd w:val="clear" w:color="auto" w:fill="auto"/>
            <w:vAlign w:val="center"/>
          </w:tcPr>
          <w:p w14:paraId="6F421ACA" w14:textId="24AB009A" w:rsidR="009268EC" w:rsidRPr="00813EBE" w:rsidRDefault="009268EC" w:rsidP="00625CAF">
            <w:pPr>
              <w:pBdr>
                <w:bottom w:val="single" w:sz="4" w:space="1" w:color="auto"/>
              </w:pBdr>
              <w:ind w:right="-86"/>
              <w:jc w:val="right"/>
              <w:rPr>
                <w:i/>
                <w:iCs/>
                <w:color w:val="000000"/>
                <w:szCs w:val="22"/>
                <w:lang w:val="en-US"/>
              </w:rPr>
            </w:pPr>
            <w:r>
              <w:rPr>
                <w:i/>
                <w:iCs/>
                <w:color w:val="000000"/>
                <w:szCs w:val="22"/>
                <w:lang w:val="en-US"/>
              </w:rPr>
              <w:t>(reviewed)</w:t>
            </w:r>
          </w:p>
        </w:tc>
      </w:tr>
      <w:tr w:rsidR="009268EC" w:rsidRPr="00813EBE" w14:paraId="26ECFEFF" w14:textId="77777777" w:rsidTr="00FE28FD">
        <w:trPr>
          <w:trHeight w:val="276"/>
        </w:trPr>
        <w:tc>
          <w:tcPr>
            <w:tcW w:w="4680" w:type="dxa"/>
            <w:tcBorders>
              <w:top w:val="nil"/>
              <w:left w:val="nil"/>
              <w:bottom w:val="nil"/>
              <w:right w:val="nil"/>
            </w:tcBorders>
            <w:shd w:val="clear" w:color="auto" w:fill="auto"/>
            <w:vAlign w:val="center"/>
          </w:tcPr>
          <w:p w14:paraId="3917107F" w14:textId="77777777" w:rsidR="009268EC" w:rsidRPr="00813EBE" w:rsidRDefault="009268EC" w:rsidP="00625CAF">
            <w:pPr>
              <w:ind w:left="-117"/>
              <w:jc w:val="right"/>
              <w:rPr>
                <w:i/>
                <w:iCs/>
                <w:color w:val="000000"/>
                <w:szCs w:val="22"/>
                <w:lang w:val="en-US"/>
              </w:rPr>
            </w:pPr>
          </w:p>
        </w:tc>
        <w:tc>
          <w:tcPr>
            <w:tcW w:w="1742" w:type="dxa"/>
            <w:tcBorders>
              <w:top w:val="nil"/>
              <w:left w:val="nil"/>
              <w:bottom w:val="nil"/>
              <w:right w:val="nil"/>
            </w:tcBorders>
            <w:shd w:val="clear" w:color="auto" w:fill="auto"/>
            <w:vAlign w:val="center"/>
          </w:tcPr>
          <w:p w14:paraId="44E097E7" w14:textId="77777777" w:rsidR="009268EC" w:rsidRPr="00813EBE" w:rsidRDefault="009268EC" w:rsidP="00625CAF">
            <w:pPr>
              <w:jc w:val="right"/>
              <w:rPr>
                <w:i/>
                <w:iCs/>
                <w:color w:val="000000"/>
                <w:szCs w:val="22"/>
                <w:lang w:val="en-US"/>
              </w:rPr>
            </w:pPr>
          </w:p>
        </w:tc>
        <w:tc>
          <w:tcPr>
            <w:tcW w:w="284" w:type="dxa"/>
            <w:tcBorders>
              <w:top w:val="nil"/>
              <w:left w:val="nil"/>
              <w:bottom w:val="nil"/>
              <w:right w:val="nil"/>
            </w:tcBorders>
            <w:shd w:val="clear" w:color="auto" w:fill="auto"/>
            <w:noWrap/>
            <w:vAlign w:val="bottom"/>
          </w:tcPr>
          <w:p w14:paraId="7730427F" w14:textId="77777777" w:rsidR="009268EC" w:rsidRPr="00813EBE" w:rsidRDefault="009268EC" w:rsidP="00625CAF">
            <w:pPr>
              <w:jc w:val="right"/>
              <w:rPr>
                <w:i/>
                <w:iCs/>
                <w:color w:val="000000"/>
                <w:szCs w:val="22"/>
                <w:lang w:val="en-US"/>
              </w:rPr>
            </w:pPr>
          </w:p>
        </w:tc>
        <w:tc>
          <w:tcPr>
            <w:tcW w:w="1742" w:type="dxa"/>
            <w:tcBorders>
              <w:top w:val="nil"/>
              <w:left w:val="nil"/>
              <w:bottom w:val="nil"/>
              <w:right w:val="nil"/>
            </w:tcBorders>
            <w:shd w:val="clear" w:color="auto" w:fill="auto"/>
            <w:vAlign w:val="center"/>
          </w:tcPr>
          <w:p w14:paraId="1173EA37" w14:textId="77777777" w:rsidR="009268EC" w:rsidRPr="00813EBE" w:rsidRDefault="009268EC" w:rsidP="00625CAF">
            <w:pPr>
              <w:ind w:right="-86"/>
              <w:jc w:val="right"/>
              <w:rPr>
                <w:i/>
                <w:iCs/>
                <w:color w:val="000000"/>
                <w:szCs w:val="22"/>
                <w:lang w:val="en-US"/>
              </w:rPr>
            </w:pPr>
          </w:p>
        </w:tc>
      </w:tr>
      <w:tr w:rsidR="00655FD7" w:rsidRPr="00813EBE" w14:paraId="300D78D2" w14:textId="77777777" w:rsidTr="00655FD7">
        <w:trPr>
          <w:trHeight w:val="276"/>
        </w:trPr>
        <w:tc>
          <w:tcPr>
            <w:tcW w:w="4680" w:type="dxa"/>
            <w:tcBorders>
              <w:top w:val="nil"/>
              <w:left w:val="nil"/>
              <w:bottom w:val="nil"/>
              <w:right w:val="nil"/>
            </w:tcBorders>
            <w:shd w:val="clear" w:color="auto" w:fill="auto"/>
            <w:vAlign w:val="bottom"/>
            <w:hideMark/>
          </w:tcPr>
          <w:p w14:paraId="7E5C3665" w14:textId="77777777" w:rsidR="00655FD7" w:rsidRPr="00813EBE" w:rsidRDefault="00655FD7" w:rsidP="00625CAF">
            <w:pPr>
              <w:ind w:left="-86"/>
              <w:rPr>
                <w:color w:val="000000"/>
                <w:szCs w:val="22"/>
                <w:lang w:val="en-US"/>
              </w:rPr>
            </w:pPr>
            <w:r w:rsidRPr="00813EBE">
              <w:rPr>
                <w:color w:val="000000"/>
                <w:szCs w:val="22"/>
                <w:lang w:val="en-US"/>
              </w:rPr>
              <w:t>Income from trading of securities held for trading</w:t>
            </w:r>
          </w:p>
        </w:tc>
        <w:tc>
          <w:tcPr>
            <w:tcW w:w="1742" w:type="dxa"/>
            <w:tcBorders>
              <w:top w:val="nil"/>
              <w:left w:val="nil"/>
              <w:bottom w:val="nil"/>
              <w:right w:val="nil"/>
            </w:tcBorders>
            <w:shd w:val="clear" w:color="auto" w:fill="auto"/>
            <w:vAlign w:val="bottom"/>
          </w:tcPr>
          <w:p w14:paraId="329FB79B" w14:textId="5F23BF32" w:rsidR="00655FD7" w:rsidRPr="00813EBE" w:rsidRDefault="00655FD7" w:rsidP="00625CAF">
            <w:pPr>
              <w:jc w:val="right"/>
              <w:rPr>
                <w:szCs w:val="22"/>
                <w:lang w:val="en-US"/>
              </w:rPr>
            </w:pPr>
            <w:r>
              <w:rPr>
                <w:color w:val="000000"/>
                <w:szCs w:val="22"/>
              </w:rPr>
              <w:t>403,025</w:t>
            </w:r>
          </w:p>
        </w:tc>
        <w:tc>
          <w:tcPr>
            <w:tcW w:w="284" w:type="dxa"/>
            <w:tcBorders>
              <w:top w:val="nil"/>
              <w:left w:val="nil"/>
              <w:bottom w:val="nil"/>
              <w:right w:val="nil"/>
            </w:tcBorders>
            <w:shd w:val="clear" w:color="auto" w:fill="auto"/>
            <w:noWrap/>
            <w:vAlign w:val="bottom"/>
          </w:tcPr>
          <w:p w14:paraId="345372FA" w14:textId="77777777" w:rsidR="00655FD7" w:rsidRPr="00813EBE" w:rsidRDefault="00655FD7" w:rsidP="00625CAF">
            <w:pPr>
              <w:jc w:val="right"/>
              <w:rPr>
                <w:szCs w:val="22"/>
                <w:lang w:val="en-US"/>
              </w:rPr>
            </w:pPr>
          </w:p>
        </w:tc>
        <w:tc>
          <w:tcPr>
            <w:tcW w:w="1742" w:type="dxa"/>
            <w:tcBorders>
              <w:top w:val="nil"/>
              <w:left w:val="nil"/>
              <w:bottom w:val="nil"/>
              <w:right w:val="nil"/>
            </w:tcBorders>
            <w:shd w:val="clear" w:color="auto" w:fill="auto"/>
            <w:vAlign w:val="bottom"/>
          </w:tcPr>
          <w:p w14:paraId="006EA71B" w14:textId="15D72447" w:rsidR="00655FD7" w:rsidRPr="00813EBE" w:rsidRDefault="00655FD7" w:rsidP="00625CAF">
            <w:pPr>
              <w:ind w:right="-86"/>
              <w:jc w:val="right"/>
              <w:rPr>
                <w:szCs w:val="22"/>
                <w:lang w:val="en-US"/>
              </w:rPr>
            </w:pPr>
            <w:r>
              <w:rPr>
                <w:color w:val="000000"/>
                <w:szCs w:val="22"/>
              </w:rPr>
              <w:t>190,468</w:t>
            </w:r>
          </w:p>
        </w:tc>
      </w:tr>
      <w:tr w:rsidR="00655FD7" w:rsidRPr="00813EBE" w14:paraId="123251A1" w14:textId="77777777" w:rsidTr="00655FD7">
        <w:trPr>
          <w:trHeight w:val="243"/>
        </w:trPr>
        <w:tc>
          <w:tcPr>
            <w:tcW w:w="4680" w:type="dxa"/>
            <w:tcBorders>
              <w:top w:val="nil"/>
              <w:left w:val="nil"/>
              <w:bottom w:val="nil"/>
              <w:right w:val="nil"/>
            </w:tcBorders>
            <w:shd w:val="clear" w:color="auto" w:fill="auto"/>
            <w:vAlign w:val="bottom"/>
            <w:hideMark/>
          </w:tcPr>
          <w:p w14:paraId="0FE0EB1B" w14:textId="77777777" w:rsidR="00655FD7" w:rsidRPr="00813EBE" w:rsidRDefault="00655FD7" w:rsidP="00625CAF">
            <w:pPr>
              <w:ind w:left="-86"/>
              <w:rPr>
                <w:color w:val="000000"/>
                <w:szCs w:val="22"/>
                <w:lang w:val="en-US"/>
              </w:rPr>
            </w:pPr>
            <w:r w:rsidRPr="00813EBE">
              <w:rPr>
                <w:color w:val="000000"/>
                <w:szCs w:val="22"/>
                <w:lang w:val="en-US"/>
              </w:rPr>
              <w:t>Expenses for trading of securities held for trading</w:t>
            </w:r>
          </w:p>
        </w:tc>
        <w:tc>
          <w:tcPr>
            <w:tcW w:w="1742" w:type="dxa"/>
            <w:tcBorders>
              <w:top w:val="nil"/>
              <w:left w:val="nil"/>
              <w:bottom w:val="nil"/>
              <w:right w:val="nil"/>
            </w:tcBorders>
            <w:shd w:val="clear" w:color="auto" w:fill="auto"/>
            <w:vAlign w:val="bottom"/>
          </w:tcPr>
          <w:p w14:paraId="42A82F7B" w14:textId="7703F531" w:rsidR="00655FD7" w:rsidRPr="00813EBE" w:rsidRDefault="00655FD7" w:rsidP="00625CAF">
            <w:pPr>
              <w:jc w:val="right"/>
              <w:rPr>
                <w:szCs w:val="22"/>
                <w:lang w:val="en-US"/>
              </w:rPr>
            </w:pPr>
            <w:r>
              <w:rPr>
                <w:color w:val="000000"/>
                <w:szCs w:val="22"/>
              </w:rPr>
              <w:t>(224,269)</w:t>
            </w:r>
          </w:p>
        </w:tc>
        <w:tc>
          <w:tcPr>
            <w:tcW w:w="284" w:type="dxa"/>
            <w:tcBorders>
              <w:top w:val="nil"/>
              <w:left w:val="nil"/>
              <w:bottom w:val="nil"/>
              <w:right w:val="nil"/>
            </w:tcBorders>
            <w:shd w:val="clear" w:color="auto" w:fill="auto"/>
            <w:noWrap/>
            <w:vAlign w:val="bottom"/>
          </w:tcPr>
          <w:p w14:paraId="49325A83" w14:textId="77777777" w:rsidR="00655FD7" w:rsidRPr="00813EBE" w:rsidRDefault="00655FD7" w:rsidP="00625CAF">
            <w:pPr>
              <w:jc w:val="right"/>
              <w:rPr>
                <w:szCs w:val="22"/>
                <w:lang w:val="en-US"/>
              </w:rPr>
            </w:pPr>
          </w:p>
        </w:tc>
        <w:tc>
          <w:tcPr>
            <w:tcW w:w="1742" w:type="dxa"/>
            <w:tcBorders>
              <w:top w:val="nil"/>
              <w:left w:val="nil"/>
              <w:bottom w:val="nil"/>
              <w:right w:val="nil"/>
            </w:tcBorders>
            <w:shd w:val="clear" w:color="auto" w:fill="auto"/>
            <w:vAlign w:val="bottom"/>
          </w:tcPr>
          <w:p w14:paraId="2BC72710" w14:textId="213E2D6C" w:rsidR="00655FD7" w:rsidRPr="00813EBE" w:rsidRDefault="00655FD7" w:rsidP="00625CAF">
            <w:pPr>
              <w:ind w:right="-86"/>
              <w:jc w:val="right"/>
              <w:rPr>
                <w:szCs w:val="22"/>
                <w:lang w:val="en-US"/>
              </w:rPr>
            </w:pPr>
            <w:r>
              <w:rPr>
                <w:color w:val="000000"/>
                <w:szCs w:val="22"/>
              </w:rPr>
              <w:t>(39,723)</w:t>
            </w:r>
          </w:p>
        </w:tc>
      </w:tr>
      <w:tr w:rsidR="00655FD7" w:rsidRPr="00813EBE" w14:paraId="2B720ADD" w14:textId="77777777" w:rsidTr="00655FD7">
        <w:trPr>
          <w:trHeight w:val="306"/>
        </w:trPr>
        <w:tc>
          <w:tcPr>
            <w:tcW w:w="4680" w:type="dxa"/>
            <w:tcBorders>
              <w:top w:val="nil"/>
              <w:left w:val="nil"/>
              <w:bottom w:val="nil"/>
              <w:right w:val="nil"/>
            </w:tcBorders>
            <w:shd w:val="clear" w:color="auto" w:fill="auto"/>
            <w:vAlign w:val="bottom"/>
          </w:tcPr>
          <w:p w14:paraId="2F724589" w14:textId="17ECF578" w:rsidR="00655FD7" w:rsidRPr="00813EBE" w:rsidRDefault="00655FD7" w:rsidP="00625CAF">
            <w:pPr>
              <w:ind w:left="-86"/>
              <w:rPr>
                <w:color w:val="000000"/>
                <w:szCs w:val="22"/>
                <w:lang w:val="en-US"/>
              </w:rPr>
            </w:pPr>
            <w:r w:rsidRPr="00813EBE">
              <w:rPr>
                <w:color w:val="000000"/>
                <w:szCs w:val="22"/>
                <w:lang w:val="en-US"/>
              </w:rPr>
              <w:t xml:space="preserve">Provision made for diminution in the value of </w:t>
            </w:r>
            <w:r>
              <w:rPr>
                <w:color w:val="000000"/>
                <w:szCs w:val="22"/>
                <w:lang w:val="en-US"/>
              </w:rPr>
              <w:t xml:space="preserve">listed </w:t>
            </w:r>
            <w:r w:rsidRPr="00813EBE">
              <w:rPr>
                <w:color w:val="000000"/>
                <w:szCs w:val="22"/>
                <w:lang w:val="en-US"/>
              </w:rPr>
              <w:t xml:space="preserve">securities held-for-trading </w:t>
            </w:r>
            <w:r w:rsidRPr="00813EBE">
              <w:rPr>
                <w:i/>
                <w:iCs/>
                <w:color w:val="000000"/>
                <w:szCs w:val="22"/>
                <w:lang w:val="en-US"/>
              </w:rPr>
              <w:t>(Note 7)</w:t>
            </w:r>
          </w:p>
        </w:tc>
        <w:tc>
          <w:tcPr>
            <w:tcW w:w="1742" w:type="dxa"/>
            <w:tcBorders>
              <w:top w:val="nil"/>
              <w:left w:val="nil"/>
              <w:right w:val="nil"/>
            </w:tcBorders>
            <w:shd w:val="clear" w:color="auto" w:fill="auto"/>
            <w:vAlign w:val="bottom"/>
          </w:tcPr>
          <w:p w14:paraId="4DE26D83" w14:textId="3D89A67A" w:rsidR="00655FD7" w:rsidRPr="00813EBE" w:rsidRDefault="00655FD7" w:rsidP="00625CAF">
            <w:pPr>
              <w:jc w:val="right"/>
              <w:rPr>
                <w:szCs w:val="22"/>
                <w:lang w:val="en-US"/>
              </w:rPr>
            </w:pPr>
            <w:r>
              <w:rPr>
                <w:color w:val="000000"/>
                <w:szCs w:val="22"/>
              </w:rPr>
              <w:t>(21,055)</w:t>
            </w:r>
          </w:p>
        </w:tc>
        <w:tc>
          <w:tcPr>
            <w:tcW w:w="284" w:type="dxa"/>
            <w:tcBorders>
              <w:top w:val="nil"/>
              <w:left w:val="nil"/>
              <w:bottom w:val="nil"/>
              <w:right w:val="nil"/>
            </w:tcBorders>
            <w:shd w:val="clear" w:color="auto" w:fill="auto"/>
            <w:noWrap/>
            <w:vAlign w:val="bottom"/>
          </w:tcPr>
          <w:p w14:paraId="02902524" w14:textId="77777777" w:rsidR="00655FD7" w:rsidRPr="00813EBE" w:rsidRDefault="00655FD7" w:rsidP="00625CAF">
            <w:pPr>
              <w:jc w:val="right"/>
              <w:rPr>
                <w:szCs w:val="22"/>
                <w:lang w:val="en-US"/>
              </w:rPr>
            </w:pPr>
          </w:p>
        </w:tc>
        <w:tc>
          <w:tcPr>
            <w:tcW w:w="1742" w:type="dxa"/>
            <w:tcBorders>
              <w:top w:val="nil"/>
              <w:left w:val="nil"/>
              <w:right w:val="nil"/>
            </w:tcBorders>
            <w:shd w:val="clear" w:color="auto" w:fill="auto"/>
            <w:vAlign w:val="bottom"/>
          </w:tcPr>
          <w:p w14:paraId="6EED94CA" w14:textId="7D7BB559" w:rsidR="00655FD7" w:rsidRPr="00813EBE" w:rsidRDefault="00655FD7" w:rsidP="00625CAF">
            <w:pPr>
              <w:ind w:right="-86"/>
              <w:jc w:val="right"/>
              <w:rPr>
                <w:szCs w:val="22"/>
                <w:lang w:val="en-US"/>
              </w:rPr>
            </w:pPr>
            <w:r>
              <w:rPr>
                <w:color w:val="000000"/>
                <w:szCs w:val="22"/>
              </w:rPr>
              <w:t>(293)</w:t>
            </w:r>
          </w:p>
        </w:tc>
      </w:tr>
      <w:tr w:rsidR="00655FD7" w:rsidRPr="00813EBE" w14:paraId="373A8BEF" w14:textId="77777777" w:rsidTr="00655FD7">
        <w:trPr>
          <w:trHeight w:val="306"/>
        </w:trPr>
        <w:tc>
          <w:tcPr>
            <w:tcW w:w="4680" w:type="dxa"/>
            <w:tcBorders>
              <w:top w:val="nil"/>
              <w:left w:val="nil"/>
              <w:bottom w:val="nil"/>
              <w:right w:val="nil"/>
            </w:tcBorders>
            <w:shd w:val="clear" w:color="auto" w:fill="auto"/>
            <w:vAlign w:val="bottom"/>
            <w:hideMark/>
          </w:tcPr>
          <w:p w14:paraId="5117860B" w14:textId="4747BCF3" w:rsidR="00655FD7" w:rsidRPr="00813EBE" w:rsidRDefault="00655FD7" w:rsidP="00625CAF">
            <w:pPr>
              <w:ind w:left="-86"/>
              <w:rPr>
                <w:color w:val="000000"/>
                <w:szCs w:val="22"/>
                <w:lang w:val="en-US"/>
              </w:rPr>
            </w:pPr>
            <w:r w:rsidRPr="00813EBE">
              <w:rPr>
                <w:color w:val="000000"/>
                <w:szCs w:val="22"/>
                <w:lang w:val="en-US"/>
              </w:rPr>
              <w:t xml:space="preserve">Provision reversed for credit risk of unlisted corporate bonds </w:t>
            </w:r>
            <w:r w:rsidRPr="00813EBE">
              <w:rPr>
                <w:i/>
                <w:iCs/>
                <w:color w:val="000000"/>
                <w:szCs w:val="22"/>
                <w:lang w:val="en-US"/>
              </w:rPr>
              <w:t>(Note 7)</w:t>
            </w:r>
          </w:p>
        </w:tc>
        <w:tc>
          <w:tcPr>
            <w:tcW w:w="1742" w:type="dxa"/>
            <w:tcBorders>
              <w:top w:val="nil"/>
              <w:left w:val="nil"/>
              <w:bottom w:val="nil"/>
              <w:right w:val="nil"/>
            </w:tcBorders>
            <w:shd w:val="clear" w:color="auto" w:fill="auto"/>
            <w:vAlign w:val="bottom"/>
          </w:tcPr>
          <w:p w14:paraId="0E7E31F6" w14:textId="5A6601CE" w:rsidR="00655FD7" w:rsidRPr="00813EBE" w:rsidRDefault="00655FD7" w:rsidP="00625CAF">
            <w:pPr>
              <w:pBdr>
                <w:bottom w:val="single" w:sz="4" w:space="1" w:color="auto"/>
              </w:pBdr>
              <w:jc w:val="right"/>
              <w:rPr>
                <w:szCs w:val="22"/>
                <w:lang w:val="en-US"/>
              </w:rPr>
            </w:pPr>
            <w:r>
              <w:rPr>
                <w:color w:val="000000"/>
                <w:szCs w:val="22"/>
              </w:rPr>
              <w:t>8,184</w:t>
            </w:r>
          </w:p>
        </w:tc>
        <w:tc>
          <w:tcPr>
            <w:tcW w:w="284" w:type="dxa"/>
            <w:tcBorders>
              <w:top w:val="nil"/>
              <w:left w:val="nil"/>
              <w:bottom w:val="nil"/>
              <w:right w:val="nil"/>
            </w:tcBorders>
            <w:shd w:val="clear" w:color="auto" w:fill="auto"/>
            <w:noWrap/>
            <w:vAlign w:val="bottom"/>
          </w:tcPr>
          <w:p w14:paraId="1A4F554E" w14:textId="77777777" w:rsidR="00655FD7" w:rsidRPr="00813EBE" w:rsidRDefault="00655FD7" w:rsidP="00625CAF">
            <w:pPr>
              <w:jc w:val="right"/>
              <w:rPr>
                <w:szCs w:val="22"/>
                <w:lang w:val="en-US"/>
              </w:rPr>
            </w:pPr>
          </w:p>
        </w:tc>
        <w:tc>
          <w:tcPr>
            <w:tcW w:w="1742" w:type="dxa"/>
            <w:tcBorders>
              <w:top w:val="nil"/>
              <w:left w:val="nil"/>
              <w:bottom w:val="nil"/>
              <w:right w:val="nil"/>
            </w:tcBorders>
            <w:shd w:val="clear" w:color="auto" w:fill="auto"/>
            <w:vAlign w:val="bottom"/>
          </w:tcPr>
          <w:p w14:paraId="708847E2" w14:textId="7AD80F59" w:rsidR="00655FD7" w:rsidRPr="00813EBE" w:rsidRDefault="00655FD7" w:rsidP="00625CAF">
            <w:pPr>
              <w:pBdr>
                <w:bottom w:val="single" w:sz="4" w:space="1" w:color="auto"/>
              </w:pBdr>
              <w:ind w:right="-86"/>
              <w:jc w:val="right"/>
              <w:rPr>
                <w:szCs w:val="22"/>
                <w:lang w:val="en-US"/>
              </w:rPr>
            </w:pPr>
            <w:r>
              <w:rPr>
                <w:color w:val="000000"/>
                <w:szCs w:val="22"/>
              </w:rPr>
              <w:t>3,399</w:t>
            </w:r>
          </w:p>
        </w:tc>
      </w:tr>
      <w:tr w:rsidR="00655FD7" w:rsidRPr="00813EBE" w14:paraId="1E113E22" w14:textId="77777777" w:rsidTr="00C66E3F">
        <w:trPr>
          <w:trHeight w:val="450"/>
        </w:trPr>
        <w:tc>
          <w:tcPr>
            <w:tcW w:w="4680" w:type="dxa"/>
            <w:tcBorders>
              <w:top w:val="nil"/>
              <w:left w:val="nil"/>
              <w:bottom w:val="nil"/>
              <w:right w:val="nil"/>
            </w:tcBorders>
            <w:shd w:val="clear" w:color="auto" w:fill="auto"/>
            <w:vAlign w:val="center"/>
            <w:hideMark/>
          </w:tcPr>
          <w:p w14:paraId="5C1719C7" w14:textId="77777777" w:rsidR="00655FD7" w:rsidRPr="00813EBE" w:rsidRDefault="00655FD7" w:rsidP="00625CAF">
            <w:pPr>
              <w:jc w:val="right"/>
              <w:rPr>
                <w:color w:val="000000"/>
                <w:szCs w:val="22"/>
                <w:lang w:val="en-US"/>
              </w:rPr>
            </w:pPr>
          </w:p>
        </w:tc>
        <w:tc>
          <w:tcPr>
            <w:tcW w:w="1742" w:type="dxa"/>
            <w:tcBorders>
              <w:left w:val="nil"/>
              <w:right w:val="nil"/>
            </w:tcBorders>
            <w:shd w:val="clear" w:color="auto" w:fill="auto"/>
            <w:vAlign w:val="center"/>
          </w:tcPr>
          <w:p w14:paraId="7D44CBD8" w14:textId="23ACF049" w:rsidR="00655FD7" w:rsidRPr="00655FD7" w:rsidRDefault="00655FD7" w:rsidP="00625CAF">
            <w:pPr>
              <w:pBdr>
                <w:bottom w:val="double" w:sz="4" w:space="1" w:color="auto"/>
              </w:pBdr>
              <w:jc w:val="right"/>
              <w:rPr>
                <w:b/>
                <w:szCs w:val="22"/>
                <w:lang w:val="en-US"/>
              </w:rPr>
            </w:pPr>
            <w:r w:rsidRPr="00655FD7">
              <w:rPr>
                <w:b/>
                <w:color w:val="000000"/>
                <w:szCs w:val="22"/>
              </w:rPr>
              <w:t>165,885</w:t>
            </w:r>
          </w:p>
        </w:tc>
        <w:tc>
          <w:tcPr>
            <w:tcW w:w="284" w:type="dxa"/>
            <w:tcBorders>
              <w:top w:val="nil"/>
              <w:left w:val="nil"/>
              <w:bottom w:val="nil"/>
              <w:right w:val="nil"/>
            </w:tcBorders>
            <w:shd w:val="clear" w:color="auto" w:fill="auto"/>
            <w:noWrap/>
            <w:vAlign w:val="center"/>
          </w:tcPr>
          <w:p w14:paraId="534D1487" w14:textId="77777777" w:rsidR="00655FD7" w:rsidRPr="00655FD7" w:rsidRDefault="00655FD7" w:rsidP="00625CAF">
            <w:pPr>
              <w:jc w:val="right"/>
              <w:rPr>
                <w:b/>
                <w:szCs w:val="22"/>
                <w:lang w:val="en-US"/>
              </w:rPr>
            </w:pPr>
          </w:p>
        </w:tc>
        <w:tc>
          <w:tcPr>
            <w:tcW w:w="1742" w:type="dxa"/>
            <w:tcBorders>
              <w:left w:val="nil"/>
              <w:right w:val="nil"/>
            </w:tcBorders>
            <w:shd w:val="clear" w:color="auto" w:fill="auto"/>
            <w:vAlign w:val="center"/>
          </w:tcPr>
          <w:p w14:paraId="4F197102" w14:textId="7B53A29E" w:rsidR="00655FD7" w:rsidRPr="00655FD7" w:rsidRDefault="00655FD7" w:rsidP="00625CAF">
            <w:pPr>
              <w:pBdr>
                <w:bottom w:val="double" w:sz="4" w:space="1" w:color="auto"/>
              </w:pBdr>
              <w:ind w:right="-86"/>
              <w:jc w:val="right"/>
              <w:rPr>
                <w:b/>
                <w:szCs w:val="22"/>
                <w:lang w:val="en-US"/>
              </w:rPr>
            </w:pPr>
            <w:r w:rsidRPr="00655FD7">
              <w:rPr>
                <w:b/>
                <w:color w:val="000000"/>
                <w:szCs w:val="22"/>
              </w:rPr>
              <w:t>153,851</w:t>
            </w:r>
          </w:p>
        </w:tc>
      </w:tr>
    </w:tbl>
    <w:p w14:paraId="02336BEE" w14:textId="77777777" w:rsidR="000C298F" w:rsidRPr="00813EBE" w:rsidRDefault="000C298F" w:rsidP="00625CAF">
      <w:pPr>
        <w:pStyle w:val="subheading1"/>
        <w:keepNext w:val="0"/>
        <w:keepLines w:val="0"/>
        <w:widowControl w:val="0"/>
        <w:tabs>
          <w:tab w:val="clear" w:pos="840"/>
          <w:tab w:val="clear" w:pos="5103"/>
          <w:tab w:val="clear" w:pos="7000"/>
          <w:tab w:val="clear" w:pos="8448"/>
        </w:tabs>
        <w:ind w:left="634" w:right="0" w:firstLine="0"/>
        <w:rPr>
          <w:b w:val="0"/>
          <w:sz w:val="22"/>
          <w:szCs w:val="22"/>
          <w:lang w:val="en-US"/>
        </w:rPr>
      </w:pPr>
    </w:p>
    <w:p w14:paraId="1689611E" w14:textId="73684531" w:rsidR="007364C8" w:rsidRPr="00813EBE" w:rsidRDefault="006C1AF2" w:rsidP="00625CAF">
      <w:pPr>
        <w:pStyle w:val="subheading1"/>
        <w:keepNext w:val="0"/>
        <w:keepLines w:val="0"/>
        <w:widowControl w:val="0"/>
        <w:numPr>
          <w:ilvl w:val="0"/>
          <w:numId w:val="21"/>
        </w:numPr>
        <w:tabs>
          <w:tab w:val="clear" w:pos="840"/>
          <w:tab w:val="clear" w:pos="5103"/>
          <w:tab w:val="clear" w:pos="7000"/>
          <w:tab w:val="clear" w:pos="8448"/>
        </w:tabs>
        <w:ind w:left="630" w:right="0" w:hanging="630"/>
        <w:outlineLvl w:val="0"/>
        <w:rPr>
          <w:sz w:val="22"/>
          <w:szCs w:val="22"/>
          <w:lang w:val="en-US"/>
        </w:rPr>
      </w:pPr>
      <w:r w:rsidRPr="00813EBE">
        <w:rPr>
          <w:sz w:val="22"/>
          <w:szCs w:val="22"/>
          <w:lang w:val="en-US"/>
        </w:rPr>
        <w:t xml:space="preserve">NET </w:t>
      </w:r>
      <w:r w:rsidR="001E153F" w:rsidRPr="00813EBE">
        <w:rPr>
          <w:sz w:val="22"/>
          <w:szCs w:val="22"/>
          <w:lang w:val="en-US"/>
        </w:rPr>
        <w:t xml:space="preserve">GAIN FROM INVESTMENT </w:t>
      </w:r>
      <w:r w:rsidR="001E153F" w:rsidRPr="00813EBE">
        <w:rPr>
          <w:rFonts w:eastAsia="MS Mincho"/>
          <w:sz w:val="22"/>
          <w:szCs w:val="22"/>
          <w:lang w:val="en-US"/>
        </w:rPr>
        <w:t>SECURITIES</w:t>
      </w:r>
      <w:r w:rsidR="001E153F" w:rsidRPr="00813EBE">
        <w:rPr>
          <w:sz w:val="22"/>
          <w:szCs w:val="22"/>
          <w:lang w:val="en-US"/>
        </w:rPr>
        <w:t xml:space="preserve"> </w:t>
      </w:r>
    </w:p>
    <w:tbl>
      <w:tblPr>
        <w:tblW w:w="8448" w:type="dxa"/>
        <w:tblInd w:w="639" w:type="dxa"/>
        <w:tblLayout w:type="fixed"/>
        <w:tblLook w:val="04A0" w:firstRow="1" w:lastRow="0" w:firstColumn="1" w:lastColumn="0" w:noHBand="0" w:noVBand="1"/>
      </w:tblPr>
      <w:tblGrid>
        <w:gridCol w:w="4678"/>
        <w:gridCol w:w="1741"/>
        <w:gridCol w:w="288"/>
        <w:gridCol w:w="1741"/>
      </w:tblGrid>
      <w:tr w:rsidR="00CB6E35" w:rsidRPr="00813EBE" w14:paraId="3629B72F" w14:textId="77777777" w:rsidTr="00B73622">
        <w:trPr>
          <w:trHeight w:val="513"/>
        </w:trPr>
        <w:tc>
          <w:tcPr>
            <w:tcW w:w="4678" w:type="dxa"/>
            <w:tcBorders>
              <w:top w:val="nil"/>
              <w:left w:val="nil"/>
              <w:bottom w:val="nil"/>
              <w:right w:val="nil"/>
            </w:tcBorders>
            <w:shd w:val="clear" w:color="auto" w:fill="auto"/>
            <w:vAlign w:val="center"/>
            <w:hideMark/>
          </w:tcPr>
          <w:p w14:paraId="2F5F694E" w14:textId="77777777" w:rsidR="00CC1608" w:rsidRPr="00813EBE" w:rsidRDefault="006C77E8" w:rsidP="00625CAF">
            <w:pPr>
              <w:ind w:left="-117"/>
              <w:rPr>
                <w:sz w:val="24"/>
                <w:szCs w:val="24"/>
                <w:lang w:val="en-US"/>
              </w:rPr>
            </w:pPr>
            <w:r w:rsidRPr="00813EBE">
              <w:rPr>
                <w:szCs w:val="22"/>
                <w:lang w:val="en-US"/>
              </w:rPr>
              <w:tab/>
            </w:r>
            <w:bookmarkStart w:id="36" w:name="_Ref227853723"/>
          </w:p>
        </w:tc>
        <w:tc>
          <w:tcPr>
            <w:tcW w:w="1741" w:type="dxa"/>
            <w:tcBorders>
              <w:top w:val="nil"/>
              <w:left w:val="nil"/>
              <w:bottom w:val="nil"/>
              <w:right w:val="nil"/>
            </w:tcBorders>
            <w:shd w:val="clear" w:color="auto" w:fill="auto"/>
            <w:vAlign w:val="center"/>
            <w:hideMark/>
          </w:tcPr>
          <w:p w14:paraId="38D9A7DA" w14:textId="0871CB39" w:rsidR="00E667DE" w:rsidRPr="00813EBE" w:rsidRDefault="0025494E" w:rsidP="00625CAF">
            <w:pPr>
              <w:ind w:left="-110"/>
              <w:jc w:val="right"/>
              <w:rPr>
                <w:i/>
                <w:iCs/>
                <w:color w:val="000000"/>
                <w:szCs w:val="22"/>
                <w:lang w:val="en-US"/>
              </w:rPr>
            </w:pPr>
            <w:r w:rsidRPr="00813EBE">
              <w:rPr>
                <w:i/>
                <w:iCs/>
                <w:color w:val="000000"/>
                <w:szCs w:val="22"/>
                <w:lang w:val="en-US"/>
              </w:rPr>
              <w:t xml:space="preserve">From </w:t>
            </w:r>
            <w:r w:rsidR="00E667DE" w:rsidRPr="00813EBE">
              <w:rPr>
                <w:i/>
                <w:iCs/>
                <w:color w:val="000000"/>
                <w:szCs w:val="22"/>
                <w:lang w:val="en-US"/>
              </w:rPr>
              <w:fldChar w:fldCharType="begin"/>
            </w:r>
            <w:r w:rsidR="00E667DE" w:rsidRPr="00813EBE">
              <w:rPr>
                <w:i/>
                <w:iCs/>
                <w:color w:val="000000"/>
                <w:szCs w:val="22"/>
                <w:lang w:val="en-US"/>
              </w:rPr>
              <w:instrText xml:space="preserve"> REF CYB_short \h </w:instrText>
            </w:r>
            <w:r w:rsidR="00D369C5" w:rsidRPr="00813EBE">
              <w:rPr>
                <w:i/>
                <w:iCs/>
                <w:color w:val="000000"/>
                <w:szCs w:val="22"/>
                <w:lang w:val="en-US"/>
              </w:rPr>
              <w:instrText xml:space="preserve"> \* MERGEFORMAT </w:instrText>
            </w:r>
            <w:r w:rsidR="00E667DE" w:rsidRPr="00813EBE">
              <w:rPr>
                <w:i/>
                <w:iCs/>
                <w:color w:val="000000"/>
                <w:szCs w:val="22"/>
                <w:lang w:val="en-US"/>
              </w:rPr>
            </w:r>
            <w:r w:rsidR="00E667DE" w:rsidRPr="00813EBE">
              <w:rPr>
                <w:i/>
                <w:iCs/>
                <w:color w:val="000000"/>
                <w:szCs w:val="22"/>
                <w:lang w:val="en-US"/>
              </w:rPr>
              <w:fldChar w:fldCharType="separate"/>
            </w:r>
            <w:r w:rsidR="0097130A" w:rsidRPr="00813EBE">
              <w:rPr>
                <w:i/>
                <w:iCs/>
                <w:color w:val="000000"/>
                <w:szCs w:val="22"/>
                <w:lang w:val="en-US"/>
              </w:rPr>
              <w:t>01/01/2020</w:t>
            </w:r>
            <w:r w:rsidR="00E667DE" w:rsidRPr="00813EBE">
              <w:rPr>
                <w:i/>
                <w:iCs/>
                <w:color w:val="000000"/>
                <w:szCs w:val="22"/>
                <w:lang w:val="en-US"/>
              </w:rPr>
              <w:fldChar w:fldCharType="end"/>
            </w:r>
          </w:p>
          <w:p w14:paraId="7A57B205" w14:textId="03770D48" w:rsidR="00CC1608" w:rsidRPr="00813EBE" w:rsidRDefault="0028597C" w:rsidP="00625CAF">
            <w:pPr>
              <w:jc w:val="right"/>
              <w:rPr>
                <w:i/>
                <w:iCs/>
                <w:color w:val="000000"/>
                <w:szCs w:val="22"/>
                <w:lang w:val="en-US"/>
              </w:rPr>
            </w:pPr>
            <w:r w:rsidRPr="00813EBE">
              <w:rPr>
                <w:i/>
                <w:iCs/>
                <w:color w:val="000000"/>
                <w:szCs w:val="22"/>
                <w:lang w:val="en-US"/>
              </w:rPr>
              <w:t xml:space="preserve">to </w:t>
            </w:r>
            <w:r w:rsidR="00E667DE" w:rsidRPr="00813EBE">
              <w:rPr>
                <w:i/>
                <w:iCs/>
                <w:color w:val="000000"/>
                <w:szCs w:val="22"/>
                <w:lang w:val="en-US"/>
              </w:rPr>
              <w:fldChar w:fldCharType="begin"/>
            </w:r>
            <w:r w:rsidR="00E667DE" w:rsidRPr="00813EBE">
              <w:rPr>
                <w:i/>
                <w:iCs/>
                <w:color w:val="000000"/>
                <w:szCs w:val="22"/>
                <w:lang w:val="en-US"/>
              </w:rPr>
              <w:instrText xml:space="preserve"> REF CYE_short \h </w:instrText>
            </w:r>
            <w:r w:rsidR="00D369C5" w:rsidRPr="00813EBE">
              <w:rPr>
                <w:i/>
                <w:iCs/>
                <w:color w:val="000000"/>
                <w:szCs w:val="22"/>
                <w:lang w:val="en-US"/>
              </w:rPr>
              <w:instrText xml:space="preserve"> \* MERGEFORMAT </w:instrText>
            </w:r>
            <w:r w:rsidR="00E667DE" w:rsidRPr="00813EBE">
              <w:rPr>
                <w:i/>
                <w:iCs/>
                <w:color w:val="000000"/>
                <w:szCs w:val="22"/>
                <w:lang w:val="en-US"/>
              </w:rPr>
            </w:r>
            <w:r w:rsidR="00E667DE" w:rsidRPr="00813EBE">
              <w:rPr>
                <w:i/>
                <w:iCs/>
                <w:color w:val="000000"/>
                <w:szCs w:val="22"/>
                <w:lang w:val="en-US"/>
              </w:rPr>
              <w:fldChar w:fldCharType="separate"/>
            </w:r>
            <w:r w:rsidR="0097130A" w:rsidRPr="0097130A">
              <w:rPr>
                <w:i/>
                <w:iCs/>
                <w:color w:val="000000"/>
                <w:szCs w:val="22"/>
                <w:lang w:val="en-US"/>
              </w:rPr>
              <w:t>06/30/2020</w:t>
            </w:r>
            <w:r w:rsidR="00E667DE" w:rsidRPr="00813EBE">
              <w:rPr>
                <w:i/>
                <w:iCs/>
                <w:color w:val="000000"/>
                <w:szCs w:val="22"/>
                <w:lang w:val="en-US"/>
              </w:rPr>
              <w:fldChar w:fldCharType="end"/>
            </w:r>
          </w:p>
        </w:tc>
        <w:tc>
          <w:tcPr>
            <w:tcW w:w="288" w:type="dxa"/>
            <w:tcBorders>
              <w:top w:val="nil"/>
              <w:left w:val="nil"/>
              <w:bottom w:val="nil"/>
              <w:right w:val="nil"/>
            </w:tcBorders>
            <w:shd w:val="clear" w:color="auto" w:fill="auto"/>
            <w:noWrap/>
            <w:vAlign w:val="bottom"/>
            <w:hideMark/>
          </w:tcPr>
          <w:p w14:paraId="11555E1C" w14:textId="77777777" w:rsidR="00CC1608" w:rsidRPr="00813EBE" w:rsidRDefault="00CC1608" w:rsidP="00625CAF">
            <w:pPr>
              <w:jc w:val="right"/>
              <w:rPr>
                <w:i/>
                <w:iCs/>
                <w:color w:val="000000"/>
                <w:szCs w:val="22"/>
                <w:lang w:val="en-US"/>
              </w:rPr>
            </w:pPr>
          </w:p>
        </w:tc>
        <w:tc>
          <w:tcPr>
            <w:tcW w:w="1741" w:type="dxa"/>
            <w:tcBorders>
              <w:top w:val="nil"/>
              <w:left w:val="nil"/>
              <w:bottom w:val="nil"/>
              <w:right w:val="nil"/>
            </w:tcBorders>
            <w:shd w:val="clear" w:color="auto" w:fill="auto"/>
            <w:vAlign w:val="center"/>
            <w:hideMark/>
          </w:tcPr>
          <w:p w14:paraId="599CEBC8" w14:textId="4A5A8551" w:rsidR="00E667DE" w:rsidRPr="00813EBE" w:rsidRDefault="00D25054" w:rsidP="00625CAF">
            <w:pPr>
              <w:ind w:left="-70" w:right="-86"/>
              <w:jc w:val="right"/>
              <w:rPr>
                <w:i/>
                <w:iCs/>
                <w:color w:val="000000"/>
                <w:szCs w:val="22"/>
                <w:lang w:val="en-US"/>
              </w:rPr>
            </w:pPr>
            <w:r w:rsidRPr="00813EBE">
              <w:rPr>
                <w:i/>
                <w:iCs/>
                <w:color w:val="000000"/>
                <w:szCs w:val="22"/>
                <w:lang w:val="en-US"/>
              </w:rPr>
              <w:t xml:space="preserve">From </w:t>
            </w:r>
            <w:r w:rsidR="00E667DE" w:rsidRPr="00813EBE">
              <w:rPr>
                <w:i/>
                <w:iCs/>
                <w:color w:val="000000"/>
                <w:szCs w:val="22"/>
                <w:lang w:val="en-US"/>
              </w:rPr>
              <w:fldChar w:fldCharType="begin"/>
            </w:r>
            <w:r w:rsidR="00E667DE" w:rsidRPr="00813EBE">
              <w:rPr>
                <w:i/>
                <w:iCs/>
                <w:color w:val="000000"/>
                <w:szCs w:val="22"/>
                <w:lang w:val="en-US"/>
              </w:rPr>
              <w:instrText xml:space="preserve"> REF LYB_short \h </w:instrText>
            </w:r>
            <w:r w:rsidR="00D369C5" w:rsidRPr="00813EBE">
              <w:rPr>
                <w:i/>
                <w:iCs/>
                <w:color w:val="000000"/>
                <w:szCs w:val="22"/>
                <w:lang w:val="en-US"/>
              </w:rPr>
              <w:instrText xml:space="preserve"> \* MERGEFORMAT </w:instrText>
            </w:r>
            <w:r w:rsidR="00E667DE" w:rsidRPr="00813EBE">
              <w:rPr>
                <w:i/>
                <w:iCs/>
                <w:color w:val="000000"/>
                <w:szCs w:val="22"/>
                <w:lang w:val="en-US"/>
              </w:rPr>
            </w:r>
            <w:r w:rsidR="00E667DE" w:rsidRPr="00813EBE">
              <w:rPr>
                <w:i/>
                <w:iCs/>
                <w:color w:val="000000"/>
                <w:szCs w:val="22"/>
                <w:lang w:val="en-US"/>
              </w:rPr>
              <w:fldChar w:fldCharType="separate"/>
            </w:r>
            <w:r w:rsidR="0097130A" w:rsidRPr="00813EBE">
              <w:rPr>
                <w:i/>
                <w:iCs/>
                <w:color w:val="000000"/>
                <w:szCs w:val="22"/>
                <w:lang w:val="en-US"/>
              </w:rPr>
              <w:t>01/01/2019</w:t>
            </w:r>
            <w:r w:rsidR="00E667DE" w:rsidRPr="00813EBE">
              <w:rPr>
                <w:i/>
                <w:iCs/>
                <w:color w:val="000000"/>
                <w:szCs w:val="22"/>
                <w:lang w:val="en-US"/>
              </w:rPr>
              <w:fldChar w:fldCharType="end"/>
            </w:r>
          </w:p>
          <w:p w14:paraId="1308080E" w14:textId="5FB8BF50" w:rsidR="00CC1608" w:rsidRPr="00813EBE" w:rsidRDefault="0028597C" w:rsidP="00625CAF">
            <w:pPr>
              <w:ind w:right="-86"/>
              <w:jc w:val="right"/>
              <w:rPr>
                <w:i/>
                <w:iCs/>
                <w:color w:val="000000"/>
                <w:szCs w:val="22"/>
                <w:lang w:val="en-US"/>
              </w:rPr>
            </w:pPr>
            <w:r w:rsidRPr="00813EBE">
              <w:rPr>
                <w:i/>
                <w:iCs/>
                <w:color w:val="000000"/>
                <w:szCs w:val="22"/>
                <w:lang w:val="en-US"/>
              </w:rPr>
              <w:t xml:space="preserve">to </w:t>
            </w:r>
            <w:r w:rsidR="00E667DE" w:rsidRPr="00813EBE">
              <w:rPr>
                <w:i/>
                <w:iCs/>
                <w:color w:val="000000"/>
                <w:szCs w:val="22"/>
                <w:lang w:val="en-US"/>
              </w:rPr>
              <w:fldChar w:fldCharType="begin"/>
            </w:r>
            <w:r w:rsidR="00E667DE" w:rsidRPr="00813EBE">
              <w:rPr>
                <w:i/>
                <w:iCs/>
                <w:color w:val="000000"/>
                <w:szCs w:val="22"/>
                <w:lang w:val="en-US"/>
              </w:rPr>
              <w:instrText xml:space="preserve"> REF CF_Last_year_end \h </w:instrText>
            </w:r>
            <w:r w:rsidR="00D369C5" w:rsidRPr="00813EBE">
              <w:rPr>
                <w:i/>
                <w:iCs/>
                <w:color w:val="000000"/>
                <w:szCs w:val="22"/>
                <w:lang w:val="en-US"/>
              </w:rPr>
              <w:instrText xml:space="preserve"> \* MERGEFORMAT </w:instrText>
            </w:r>
            <w:r w:rsidR="00E667DE" w:rsidRPr="00813EBE">
              <w:rPr>
                <w:i/>
                <w:iCs/>
                <w:color w:val="000000"/>
                <w:szCs w:val="22"/>
                <w:lang w:val="en-US"/>
              </w:rPr>
            </w:r>
            <w:r w:rsidR="00E667DE" w:rsidRPr="00813EBE">
              <w:rPr>
                <w:i/>
                <w:iCs/>
                <w:color w:val="000000"/>
                <w:szCs w:val="22"/>
                <w:lang w:val="en-US"/>
              </w:rPr>
              <w:fldChar w:fldCharType="separate"/>
            </w:r>
            <w:r w:rsidR="0097130A" w:rsidRPr="00813EBE">
              <w:rPr>
                <w:i/>
                <w:iCs/>
                <w:color w:val="000000"/>
                <w:szCs w:val="22"/>
                <w:lang w:val="en-US"/>
              </w:rPr>
              <w:t>0</w:t>
            </w:r>
            <w:r w:rsidR="0097130A">
              <w:rPr>
                <w:i/>
                <w:iCs/>
                <w:color w:val="000000"/>
                <w:szCs w:val="22"/>
                <w:lang w:val="en-US"/>
              </w:rPr>
              <w:t>6</w:t>
            </w:r>
            <w:r w:rsidR="0097130A" w:rsidRPr="00813EBE">
              <w:rPr>
                <w:i/>
                <w:iCs/>
                <w:color w:val="000000"/>
                <w:szCs w:val="22"/>
                <w:lang w:val="en-US"/>
              </w:rPr>
              <w:t>/3</w:t>
            </w:r>
            <w:r w:rsidR="0097130A">
              <w:rPr>
                <w:i/>
                <w:iCs/>
                <w:color w:val="000000"/>
                <w:szCs w:val="22"/>
                <w:lang w:val="en-US"/>
              </w:rPr>
              <w:t>0</w:t>
            </w:r>
            <w:r w:rsidR="0097130A" w:rsidRPr="00813EBE">
              <w:rPr>
                <w:i/>
                <w:iCs/>
                <w:color w:val="000000"/>
                <w:szCs w:val="22"/>
                <w:lang w:val="en-US"/>
              </w:rPr>
              <w:t>/2019</w:t>
            </w:r>
            <w:r w:rsidR="00E667DE" w:rsidRPr="00813EBE">
              <w:rPr>
                <w:i/>
                <w:iCs/>
                <w:color w:val="000000"/>
                <w:szCs w:val="22"/>
                <w:lang w:val="en-US"/>
              </w:rPr>
              <w:fldChar w:fldCharType="end"/>
            </w:r>
          </w:p>
        </w:tc>
      </w:tr>
      <w:tr w:rsidR="00B73622" w:rsidRPr="00813EBE" w14:paraId="571C5738" w14:textId="77777777" w:rsidTr="00E73643">
        <w:trPr>
          <w:trHeight w:val="288"/>
        </w:trPr>
        <w:tc>
          <w:tcPr>
            <w:tcW w:w="4678" w:type="dxa"/>
            <w:tcBorders>
              <w:top w:val="nil"/>
              <w:left w:val="nil"/>
              <w:bottom w:val="nil"/>
              <w:right w:val="nil"/>
            </w:tcBorders>
            <w:shd w:val="clear" w:color="auto" w:fill="auto"/>
            <w:vAlign w:val="center"/>
          </w:tcPr>
          <w:p w14:paraId="18C393D7" w14:textId="77777777" w:rsidR="00B73622" w:rsidRPr="00813EBE" w:rsidRDefault="00B73622" w:rsidP="00625CAF">
            <w:pPr>
              <w:ind w:left="-117"/>
              <w:rPr>
                <w:szCs w:val="22"/>
                <w:lang w:val="en-US"/>
              </w:rPr>
            </w:pPr>
          </w:p>
        </w:tc>
        <w:tc>
          <w:tcPr>
            <w:tcW w:w="1741" w:type="dxa"/>
            <w:tcBorders>
              <w:top w:val="nil"/>
              <w:left w:val="nil"/>
              <w:bottom w:val="nil"/>
              <w:right w:val="nil"/>
            </w:tcBorders>
            <w:shd w:val="clear" w:color="auto" w:fill="auto"/>
            <w:vAlign w:val="bottom"/>
          </w:tcPr>
          <w:p w14:paraId="220B5AFA" w14:textId="245C3719" w:rsidR="00B73622" w:rsidRPr="00813EBE" w:rsidRDefault="00B73622" w:rsidP="00625CAF">
            <w:pPr>
              <w:ind w:left="-110"/>
              <w:jc w:val="right"/>
              <w:rPr>
                <w:i/>
                <w:iCs/>
                <w:color w:val="000000"/>
                <w:szCs w:val="22"/>
                <w:lang w:val="en-US"/>
              </w:rPr>
            </w:pPr>
            <w:r w:rsidRPr="00813EBE">
              <w:rPr>
                <w:i/>
                <w:iCs/>
                <w:color w:val="000000"/>
                <w:szCs w:val="22"/>
                <w:lang w:val="en-US"/>
              </w:rPr>
              <w:t>VND million</w:t>
            </w:r>
          </w:p>
        </w:tc>
        <w:tc>
          <w:tcPr>
            <w:tcW w:w="288" w:type="dxa"/>
            <w:tcBorders>
              <w:top w:val="nil"/>
              <w:left w:val="nil"/>
              <w:bottom w:val="nil"/>
              <w:right w:val="nil"/>
            </w:tcBorders>
            <w:shd w:val="clear" w:color="auto" w:fill="auto"/>
            <w:noWrap/>
            <w:vAlign w:val="bottom"/>
          </w:tcPr>
          <w:p w14:paraId="28ADE151" w14:textId="77777777" w:rsidR="00B73622" w:rsidRPr="00813EBE" w:rsidRDefault="00B73622" w:rsidP="00625CAF">
            <w:pPr>
              <w:jc w:val="right"/>
              <w:rPr>
                <w:i/>
                <w:iCs/>
                <w:color w:val="000000"/>
                <w:szCs w:val="22"/>
                <w:lang w:val="en-US"/>
              </w:rPr>
            </w:pPr>
          </w:p>
        </w:tc>
        <w:tc>
          <w:tcPr>
            <w:tcW w:w="1741" w:type="dxa"/>
            <w:tcBorders>
              <w:top w:val="nil"/>
              <w:left w:val="nil"/>
              <w:bottom w:val="nil"/>
              <w:right w:val="nil"/>
            </w:tcBorders>
            <w:shd w:val="clear" w:color="auto" w:fill="auto"/>
            <w:vAlign w:val="bottom"/>
          </w:tcPr>
          <w:p w14:paraId="31A9B89E" w14:textId="0FAD0336" w:rsidR="00B73622" w:rsidRPr="00813EBE" w:rsidRDefault="00B73622" w:rsidP="00625CAF">
            <w:pPr>
              <w:ind w:left="-70" w:right="-86"/>
              <w:jc w:val="right"/>
              <w:rPr>
                <w:i/>
                <w:iCs/>
                <w:color w:val="000000"/>
                <w:szCs w:val="22"/>
                <w:lang w:val="en-US"/>
              </w:rPr>
            </w:pPr>
            <w:r w:rsidRPr="00813EBE">
              <w:rPr>
                <w:i/>
                <w:iCs/>
                <w:color w:val="000000"/>
                <w:szCs w:val="22"/>
                <w:lang w:val="en-US"/>
              </w:rPr>
              <w:t>VND million</w:t>
            </w:r>
          </w:p>
        </w:tc>
      </w:tr>
      <w:tr w:rsidR="00B73622" w:rsidRPr="00813EBE" w14:paraId="526D040B" w14:textId="77777777" w:rsidTr="003C3C53">
        <w:trPr>
          <w:trHeight w:val="288"/>
        </w:trPr>
        <w:tc>
          <w:tcPr>
            <w:tcW w:w="4678" w:type="dxa"/>
            <w:tcBorders>
              <w:top w:val="nil"/>
              <w:left w:val="nil"/>
              <w:bottom w:val="nil"/>
              <w:right w:val="nil"/>
            </w:tcBorders>
            <w:shd w:val="clear" w:color="auto" w:fill="auto"/>
            <w:vAlign w:val="center"/>
            <w:hideMark/>
          </w:tcPr>
          <w:p w14:paraId="79656574" w14:textId="77777777" w:rsidR="00B73622" w:rsidRPr="00813EBE" w:rsidRDefault="00B73622" w:rsidP="00625CAF">
            <w:pPr>
              <w:ind w:left="-86"/>
              <w:rPr>
                <w:i/>
                <w:iCs/>
                <w:color w:val="000000"/>
                <w:szCs w:val="22"/>
                <w:lang w:val="en-US"/>
              </w:rPr>
            </w:pPr>
          </w:p>
        </w:tc>
        <w:tc>
          <w:tcPr>
            <w:tcW w:w="1741" w:type="dxa"/>
            <w:tcBorders>
              <w:top w:val="nil"/>
              <w:left w:val="nil"/>
              <w:bottom w:val="nil"/>
              <w:right w:val="nil"/>
            </w:tcBorders>
            <w:shd w:val="clear" w:color="auto" w:fill="auto"/>
            <w:vAlign w:val="bottom"/>
            <w:hideMark/>
          </w:tcPr>
          <w:p w14:paraId="41F21C1C" w14:textId="7B60F9FE" w:rsidR="00B73622" w:rsidRPr="00813EBE" w:rsidRDefault="00B73622" w:rsidP="00625CAF">
            <w:pPr>
              <w:pBdr>
                <w:bottom w:val="single" w:sz="4" w:space="1" w:color="auto"/>
              </w:pBdr>
              <w:jc w:val="right"/>
              <w:rPr>
                <w:i/>
                <w:iCs/>
                <w:color w:val="000000"/>
                <w:szCs w:val="22"/>
                <w:lang w:val="en-US"/>
              </w:rPr>
            </w:pPr>
          </w:p>
        </w:tc>
        <w:tc>
          <w:tcPr>
            <w:tcW w:w="288" w:type="dxa"/>
            <w:tcBorders>
              <w:top w:val="nil"/>
              <w:left w:val="nil"/>
              <w:bottom w:val="nil"/>
              <w:right w:val="nil"/>
            </w:tcBorders>
            <w:shd w:val="clear" w:color="auto" w:fill="auto"/>
            <w:noWrap/>
            <w:vAlign w:val="bottom"/>
            <w:hideMark/>
          </w:tcPr>
          <w:p w14:paraId="002D3984" w14:textId="77777777" w:rsidR="00B73622" w:rsidRPr="00813EBE" w:rsidRDefault="00B73622" w:rsidP="00625CAF">
            <w:pPr>
              <w:jc w:val="right"/>
              <w:rPr>
                <w:i/>
                <w:iCs/>
                <w:color w:val="000000"/>
                <w:szCs w:val="22"/>
                <w:lang w:val="en-US"/>
              </w:rPr>
            </w:pPr>
          </w:p>
        </w:tc>
        <w:tc>
          <w:tcPr>
            <w:tcW w:w="1741" w:type="dxa"/>
            <w:tcBorders>
              <w:top w:val="nil"/>
              <w:left w:val="nil"/>
              <w:bottom w:val="nil"/>
              <w:right w:val="nil"/>
            </w:tcBorders>
            <w:shd w:val="clear" w:color="auto" w:fill="auto"/>
            <w:vAlign w:val="center"/>
            <w:hideMark/>
          </w:tcPr>
          <w:p w14:paraId="62041A2C" w14:textId="4F30F919" w:rsidR="00B73622" w:rsidRPr="00813EBE" w:rsidRDefault="00B73622" w:rsidP="00625CAF">
            <w:pPr>
              <w:pBdr>
                <w:bottom w:val="single" w:sz="4" w:space="1" w:color="auto"/>
              </w:pBdr>
              <w:ind w:right="-86"/>
              <w:jc w:val="right"/>
              <w:rPr>
                <w:i/>
                <w:iCs/>
                <w:color w:val="000000"/>
                <w:szCs w:val="22"/>
                <w:lang w:val="en-US"/>
              </w:rPr>
            </w:pPr>
            <w:r>
              <w:rPr>
                <w:i/>
                <w:iCs/>
                <w:color w:val="000000"/>
                <w:szCs w:val="22"/>
                <w:lang w:val="en-US"/>
              </w:rPr>
              <w:t>(reviewed)</w:t>
            </w:r>
          </w:p>
        </w:tc>
      </w:tr>
      <w:tr w:rsidR="00B73622" w:rsidRPr="00813EBE" w14:paraId="4AFA0FC4" w14:textId="77777777" w:rsidTr="00B73622">
        <w:trPr>
          <w:trHeight w:val="162"/>
        </w:trPr>
        <w:tc>
          <w:tcPr>
            <w:tcW w:w="4678" w:type="dxa"/>
            <w:tcBorders>
              <w:top w:val="nil"/>
              <w:left w:val="nil"/>
              <w:bottom w:val="nil"/>
              <w:right w:val="nil"/>
            </w:tcBorders>
            <w:shd w:val="clear" w:color="auto" w:fill="auto"/>
            <w:vAlign w:val="bottom"/>
          </w:tcPr>
          <w:p w14:paraId="4194B2EB" w14:textId="77777777" w:rsidR="00B73622" w:rsidRPr="00813EBE" w:rsidRDefault="00B73622" w:rsidP="00625CAF">
            <w:pPr>
              <w:ind w:left="-86"/>
              <w:rPr>
                <w:color w:val="000000"/>
                <w:szCs w:val="22"/>
                <w:lang w:val="en-US"/>
              </w:rPr>
            </w:pPr>
          </w:p>
        </w:tc>
        <w:tc>
          <w:tcPr>
            <w:tcW w:w="1741" w:type="dxa"/>
            <w:tcBorders>
              <w:top w:val="nil"/>
              <w:left w:val="nil"/>
              <w:bottom w:val="nil"/>
              <w:right w:val="nil"/>
            </w:tcBorders>
            <w:shd w:val="clear" w:color="auto" w:fill="auto"/>
            <w:vAlign w:val="bottom"/>
          </w:tcPr>
          <w:p w14:paraId="00A0BB70" w14:textId="77777777" w:rsidR="00B73622" w:rsidRPr="00813EBE" w:rsidRDefault="00B73622" w:rsidP="00625CAF">
            <w:pPr>
              <w:jc w:val="right"/>
              <w:rPr>
                <w:szCs w:val="22"/>
                <w:lang w:val="en-US"/>
              </w:rPr>
            </w:pPr>
          </w:p>
        </w:tc>
        <w:tc>
          <w:tcPr>
            <w:tcW w:w="288" w:type="dxa"/>
            <w:tcBorders>
              <w:top w:val="nil"/>
              <w:left w:val="nil"/>
              <w:bottom w:val="nil"/>
              <w:right w:val="nil"/>
            </w:tcBorders>
            <w:shd w:val="clear" w:color="auto" w:fill="auto"/>
            <w:noWrap/>
            <w:vAlign w:val="bottom"/>
          </w:tcPr>
          <w:p w14:paraId="314377E7" w14:textId="77777777" w:rsidR="00B73622" w:rsidRPr="00813EBE" w:rsidRDefault="00B73622" w:rsidP="00625CAF">
            <w:pPr>
              <w:jc w:val="right"/>
              <w:rPr>
                <w:szCs w:val="22"/>
                <w:lang w:val="en-US"/>
              </w:rPr>
            </w:pPr>
          </w:p>
        </w:tc>
        <w:tc>
          <w:tcPr>
            <w:tcW w:w="1741" w:type="dxa"/>
            <w:tcBorders>
              <w:top w:val="nil"/>
              <w:left w:val="nil"/>
              <w:bottom w:val="nil"/>
              <w:right w:val="nil"/>
            </w:tcBorders>
            <w:shd w:val="clear" w:color="auto" w:fill="auto"/>
            <w:vAlign w:val="bottom"/>
          </w:tcPr>
          <w:p w14:paraId="045BA5F3" w14:textId="77777777" w:rsidR="00B73622" w:rsidRPr="00813EBE" w:rsidRDefault="00B73622" w:rsidP="00625CAF">
            <w:pPr>
              <w:ind w:right="-86"/>
              <w:jc w:val="right"/>
              <w:rPr>
                <w:szCs w:val="22"/>
                <w:lang w:val="en-US"/>
              </w:rPr>
            </w:pPr>
          </w:p>
        </w:tc>
      </w:tr>
      <w:tr w:rsidR="00655FD7" w:rsidRPr="00813EBE" w14:paraId="1BD95275" w14:textId="77777777" w:rsidTr="00655FD7">
        <w:trPr>
          <w:trHeight w:val="162"/>
        </w:trPr>
        <w:tc>
          <w:tcPr>
            <w:tcW w:w="4678" w:type="dxa"/>
            <w:tcBorders>
              <w:top w:val="nil"/>
              <w:left w:val="nil"/>
              <w:bottom w:val="nil"/>
              <w:right w:val="nil"/>
            </w:tcBorders>
            <w:shd w:val="clear" w:color="auto" w:fill="auto"/>
            <w:vAlign w:val="bottom"/>
            <w:hideMark/>
          </w:tcPr>
          <w:p w14:paraId="3BBF882E" w14:textId="77777777" w:rsidR="00655FD7" w:rsidRPr="00813EBE" w:rsidRDefault="00655FD7" w:rsidP="00625CAF">
            <w:pPr>
              <w:tabs>
                <w:tab w:val="right" w:pos="630"/>
              </w:tabs>
              <w:ind w:left="-86"/>
              <w:rPr>
                <w:color w:val="000000"/>
                <w:szCs w:val="22"/>
                <w:lang w:val="en-US"/>
              </w:rPr>
            </w:pPr>
            <w:r w:rsidRPr="00813EBE">
              <w:rPr>
                <w:color w:val="000000"/>
                <w:szCs w:val="22"/>
                <w:lang w:val="en-US"/>
              </w:rPr>
              <w:t>Income from trading of investment securities</w:t>
            </w:r>
          </w:p>
        </w:tc>
        <w:tc>
          <w:tcPr>
            <w:tcW w:w="1741" w:type="dxa"/>
            <w:tcBorders>
              <w:top w:val="nil"/>
              <w:left w:val="nil"/>
              <w:bottom w:val="nil"/>
              <w:right w:val="nil"/>
            </w:tcBorders>
            <w:shd w:val="clear" w:color="auto" w:fill="auto"/>
            <w:vAlign w:val="bottom"/>
          </w:tcPr>
          <w:p w14:paraId="3DD80E33" w14:textId="48ABD7AC" w:rsidR="00655FD7" w:rsidRPr="00813EBE" w:rsidRDefault="00655FD7" w:rsidP="00625CAF">
            <w:pPr>
              <w:jc w:val="right"/>
              <w:rPr>
                <w:szCs w:val="22"/>
                <w:lang w:val="en-US"/>
              </w:rPr>
            </w:pPr>
            <w:r>
              <w:rPr>
                <w:color w:val="000000"/>
                <w:szCs w:val="22"/>
              </w:rPr>
              <w:t>1,252,015</w:t>
            </w:r>
          </w:p>
        </w:tc>
        <w:tc>
          <w:tcPr>
            <w:tcW w:w="288" w:type="dxa"/>
            <w:tcBorders>
              <w:top w:val="nil"/>
              <w:left w:val="nil"/>
              <w:bottom w:val="nil"/>
              <w:right w:val="nil"/>
            </w:tcBorders>
            <w:shd w:val="clear" w:color="auto" w:fill="auto"/>
            <w:noWrap/>
            <w:vAlign w:val="bottom"/>
          </w:tcPr>
          <w:p w14:paraId="24A58AED" w14:textId="77777777" w:rsidR="00655FD7" w:rsidRPr="00813EBE" w:rsidRDefault="00655FD7" w:rsidP="00625CAF">
            <w:pPr>
              <w:jc w:val="right"/>
              <w:rPr>
                <w:szCs w:val="22"/>
                <w:lang w:val="en-US"/>
              </w:rPr>
            </w:pPr>
          </w:p>
        </w:tc>
        <w:tc>
          <w:tcPr>
            <w:tcW w:w="1741" w:type="dxa"/>
            <w:tcBorders>
              <w:top w:val="nil"/>
              <w:left w:val="nil"/>
              <w:bottom w:val="nil"/>
              <w:right w:val="nil"/>
            </w:tcBorders>
            <w:shd w:val="clear" w:color="auto" w:fill="auto"/>
            <w:vAlign w:val="bottom"/>
          </w:tcPr>
          <w:p w14:paraId="7DCF7C1D" w14:textId="048335C2" w:rsidR="00655FD7" w:rsidRPr="00813EBE" w:rsidRDefault="00655FD7" w:rsidP="00625CAF">
            <w:pPr>
              <w:ind w:right="-86"/>
              <w:jc w:val="right"/>
              <w:rPr>
                <w:szCs w:val="22"/>
                <w:lang w:val="en-US"/>
              </w:rPr>
            </w:pPr>
            <w:r>
              <w:rPr>
                <w:color w:val="000000"/>
                <w:szCs w:val="22"/>
              </w:rPr>
              <w:t>358,330</w:t>
            </w:r>
          </w:p>
        </w:tc>
      </w:tr>
      <w:tr w:rsidR="00655FD7" w:rsidRPr="00813EBE" w14:paraId="22C7C9D4" w14:textId="77777777" w:rsidTr="00655FD7">
        <w:trPr>
          <w:trHeight w:val="80"/>
        </w:trPr>
        <w:tc>
          <w:tcPr>
            <w:tcW w:w="4678" w:type="dxa"/>
            <w:tcBorders>
              <w:top w:val="nil"/>
              <w:left w:val="nil"/>
              <w:bottom w:val="nil"/>
              <w:right w:val="nil"/>
            </w:tcBorders>
            <w:shd w:val="clear" w:color="auto" w:fill="auto"/>
            <w:vAlign w:val="bottom"/>
            <w:hideMark/>
          </w:tcPr>
          <w:p w14:paraId="7B3D17F6" w14:textId="77777777" w:rsidR="00655FD7" w:rsidRPr="00813EBE" w:rsidRDefault="00655FD7" w:rsidP="00625CAF">
            <w:pPr>
              <w:tabs>
                <w:tab w:val="right" w:pos="630"/>
              </w:tabs>
              <w:ind w:left="-86"/>
              <w:rPr>
                <w:color w:val="000000"/>
                <w:szCs w:val="22"/>
                <w:lang w:val="en-US"/>
              </w:rPr>
            </w:pPr>
            <w:r w:rsidRPr="00813EBE">
              <w:rPr>
                <w:color w:val="000000"/>
                <w:szCs w:val="22"/>
                <w:lang w:val="en-US"/>
              </w:rPr>
              <w:t>Expenses for trading of investment securities</w:t>
            </w:r>
          </w:p>
        </w:tc>
        <w:tc>
          <w:tcPr>
            <w:tcW w:w="1741" w:type="dxa"/>
            <w:tcBorders>
              <w:top w:val="nil"/>
              <w:left w:val="nil"/>
              <w:bottom w:val="nil"/>
              <w:right w:val="nil"/>
            </w:tcBorders>
            <w:shd w:val="clear" w:color="auto" w:fill="auto"/>
            <w:vAlign w:val="bottom"/>
          </w:tcPr>
          <w:p w14:paraId="71CD20D1" w14:textId="5D9C8F63" w:rsidR="00655FD7" w:rsidRPr="00813EBE" w:rsidRDefault="00655FD7" w:rsidP="00625CAF">
            <w:pPr>
              <w:jc w:val="right"/>
              <w:rPr>
                <w:szCs w:val="22"/>
                <w:lang w:val="en-US"/>
              </w:rPr>
            </w:pPr>
            <w:r>
              <w:rPr>
                <w:color w:val="000000"/>
                <w:szCs w:val="22"/>
              </w:rPr>
              <w:t>(443,011)</w:t>
            </w:r>
          </w:p>
        </w:tc>
        <w:tc>
          <w:tcPr>
            <w:tcW w:w="288" w:type="dxa"/>
            <w:tcBorders>
              <w:top w:val="nil"/>
              <w:left w:val="nil"/>
              <w:bottom w:val="nil"/>
              <w:right w:val="nil"/>
            </w:tcBorders>
            <w:shd w:val="clear" w:color="auto" w:fill="auto"/>
            <w:noWrap/>
            <w:vAlign w:val="bottom"/>
          </w:tcPr>
          <w:p w14:paraId="6570D3DB" w14:textId="77777777" w:rsidR="00655FD7" w:rsidRPr="00813EBE" w:rsidRDefault="00655FD7" w:rsidP="00625CAF">
            <w:pPr>
              <w:jc w:val="right"/>
              <w:rPr>
                <w:szCs w:val="22"/>
                <w:lang w:val="en-US"/>
              </w:rPr>
            </w:pPr>
          </w:p>
        </w:tc>
        <w:tc>
          <w:tcPr>
            <w:tcW w:w="1741" w:type="dxa"/>
            <w:tcBorders>
              <w:top w:val="nil"/>
              <w:left w:val="nil"/>
              <w:bottom w:val="nil"/>
              <w:right w:val="nil"/>
            </w:tcBorders>
            <w:shd w:val="clear" w:color="auto" w:fill="auto"/>
            <w:vAlign w:val="bottom"/>
          </w:tcPr>
          <w:p w14:paraId="347C61FC" w14:textId="413C5146" w:rsidR="00655FD7" w:rsidRPr="00813EBE" w:rsidRDefault="00655FD7" w:rsidP="00625CAF">
            <w:pPr>
              <w:ind w:right="-86"/>
              <w:jc w:val="right"/>
              <w:rPr>
                <w:szCs w:val="22"/>
                <w:lang w:val="en-US"/>
              </w:rPr>
            </w:pPr>
            <w:r>
              <w:rPr>
                <w:color w:val="000000"/>
                <w:szCs w:val="22"/>
              </w:rPr>
              <w:t>(65,432)</w:t>
            </w:r>
          </w:p>
        </w:tc>
      </w:tr>
      <w:tr w:rsidR="00655FD7" w:rsidRPr="00813EBE" w14:paraId="66C4147B" w14:textId="77777777" w:rsidTr="00655FD7">
        <w:trPr>
          <w:trHeight w:val="252"/>
        </w:trPr>
        <w:tc>
          <w:tcPr>
            <w:tcW w:w="4678" w:type="dxa"/>
            <w:tcBorders>
              <w:top w:val="nil"/>
              <w:left w:val="nil"/>
              <w:bottom w:val="nil"/>
              <w:right w:val="nil"/>
            </w:tcBorders>
            <w:shd w:val="clear" w:color="auto" w:fill="auto"/>
            <w:vAlign w:val="bottom"/>
          </w:tcPr>
          <w:p w14:paraId="65969637" w14:textId="024A6C60" w:rsidR="00655FD7" w:rsidRPr="00813EBE" w:rsidRDefault="00655FD7" w:rsidP="00625CAF">
            <w:pPr>
              <w:tabs>
                <w:tab w:val="right" w:pos="630"/>
              </w:tabs>
              <w:ind w:left="-86"/>
              <w:rPr>
                <w:color w:val="000000"/>
                <w:szCs w:val="22"/>
                <w:lang w:val="en-US"/>
              </w:rPr>
            </w:pPr>
            <w:r w:rsidRPr="00813EBE">
              <w:rPr>
                <w:szCs w:val="22"/>
              </w:rPr>
              <w:t>Provision made for diminution in the value of investment</w:t>
            </w:r>
            <w:r>
              <w:rPr>
                <w:szCs w:val="22"/>
              </w:rPr>
              <w:t xml:space="preserve"> in listed</w:t>
            </w:r>
            <w:r w:rsidRPr="00813EBE">
              <w:rPr>
                <w:szCs w:val="22"/>
              </w:rPr>
              <w:t xml:space="preserve"> securities </w:t>
            </w:r>
            <w:r w:rsidRPr="00813EBE">
              <w:rPr>
                <w:i/>
                <w:color w:val="000000"/>
                <w:szCs w:val="22"/>
                <w:lang w:val="en-US"/>
              </w:rPr>
              <w:t>(Note 11)</w:t>
            </w:r>
            <w:r w:rsidRPr="00813EBE">
              <w:rPr>
                <w:color w:val="000000"/>
                <w:szCs w:val="22"/>
                <w:lang w:val="en-US"/>
              </w:rPr>
              <w:t xml:space="preserve"> </w:t>
            </w:r>
          </w:p>
        </w:tc>
        <w:tc>
          <w:tcPr>
            <w:tcW w:w="1741" w:type="dxa"/>
            <w:tcBorders>
              <w:top w:val="nil"/>
              <w:left w:val="nil"/>
              <w:right w:val="nil"/>
            </w:tcBorders>
            <w:shd w:val="clear" w:color="auto" w:fill="auto"/>
            <w:vAlign w:val="bottom"/>
          </w:tcPr>
          <w:p w14:paraId="5D0DB1C4" w14:textId="36D8FE72" w:rsidR="00655FD7" w:rsidRPr="00813EBE" w:rsidRDefault="00655FD7" w:rsidP="00625CAF">
            <w:pPr>
              <w:jc w:val="right"/>
              <w:rPr>
                <w:szCs w:val="22"/>
                <w:lang w:val="en-US"/>
              </w:rPr>
            </w:pPr>
            <w:r>
              <w:rPr>
                <w:color w:val="000000"/>
                <w:szCs w:val="22"/>
              </w:rPr>
              <w:t>(24,739)</w:t>
            </w:r>
          </w:p>
        </w:tc>
        <w:tc>
          <w:tcPr>
            <w:tcW w:w="288" w:type="dxa"/>
            <w:tcBorders>
              <w:top w:val="nil"/>
              <w:left w:val="nil"/>
              <w:bottom w:val="nil"/>
              <w:right w:val="nil"/>
            </w:tcBorders>
            <w:shd w:val="clear" w:color="auto" w:fill="auto"/>
            <w:noWrap/>
            <w:vAlign w:val="bottom"/>
          </w:tcPr>
          <w:p w14:paraId="71699AB8" w14:textId="77777777" w:rsidR="00655FD7" w:rsidRPr="00813EBE" w:rsidRDefault="00655FD7" w:rsidP="00625CAF">
            <w:pPr>
              <w:jc w:val="right"/>
              <w:rPr>
                <w:szCs w:val="22"/>
                <w:lang w:val="en-US"/>
              </w:rPr>
            </w:pPr>
          </w:p>
        </w:tc>
        <w:tc>
          <w:tcPr>
            <w:tcW w:w="1741" w:type="dxa"/>
            <w:tcBorders>
              <w:top w:val="nil"/>
              <w:left w:val="nil"/>
              <w:right w:val="nil"/>
            </w:tcBorders>
            <w:shd w:val="clear" w:color="auto" w:fill="auto"/>
            <w:vAlign w:val="bottom"/>
          </w:tcPr>
          <w:p w14:paraId="7B6181F9" w14:textId="57756961" w:rsidR="00655FD7" w:rsidRPr="00813EBE" w:rsidRDefault="00655FD7" w:rsidP="00625CAF">
            <w:pPr>
              <w:ind w:right="-86"/>
              <w:jc w:val="right"/>
              <w:rPr>
                <w:szCs w:val="22"/>
                <w:lang w:val="en-US"/>
              </w:rPr>
            </w:pPr>
            <w:r>
              <w:rPr>
                <w:color w:val="000000"/>
                <w:szCs w:val="22"/>
              </w:rPr>
              <w:t>(4,544)</w:t>
            </w:r>
          </w:p>
        </w:tc>
      </w:tr>
      <w:tr w:rsidR="00655FD7" w:rsidRPr="00813EBE" w14:paraId="04CC3D24" w14:textId="77777777" w:rsidTr="00655FD7">
        <w:trPr>
          <w:trHeight w:val="252"/>
        </w:trPr>
        <w:tc>
          <w:tcPr>
            <w:tcW w:w="4678" w:type="dxa"/>
            <w:tcBorders>
              <w:top w:val="nil"/>
              <w:left w:val="nil"/>
              <w:bottom w:val="nil"/>
              <w:right w:val="nil"/>
            </w:tcBorders>
            <w:shd w:val="clear" w:color="auto" w:fill="auto"/>
            <w:vAlign w:val="bottom"/>
            <w:hideMark/>
          </w:tcPr>
          <w:p w14:paraId="0B52A999" w14:textId="45715D32" w:rsidR="00655FD7" w:rsidRPr="00813EBE" w:rsidRDefault="00655FD7" w:rsidP="00625CAF">
            <w:pPr>
              <w:tabs>
                <w:tab w:val="right" w:pos="630"/>
              </w:tabs>
              <w:ind w:left="-86"/>
              <w:rPr>
                <w:color w:val="000000"/>
                <w:szCs w:val="22"/>
                <w:lang w:val="en-US"/>
              </w:rPr>
            </w:pPr>
            <w:r w:rsidRPr="00813EBE">
              <w:rPr>
                <w:szCs w:val="22"/>
              </w:rPr>
              <w:t xml:space="preserve">Provision </w:t>
            </w:r>
            <w:r w:rsidR="00C66CFD">
              <w:rPr>
                <w:szCs w:val="22"/>
              </w:rPr>
              <w:t>reserved/(</w:t>
            </w:r>
            <w:r w:rsidRPr="00813EBE">
              <w:rPr>
                <w:szCs w:val="22"/>
              </w:rPr>
              <w:t>made</w:t>
            </w:r>
            <w:r w:rsidR="00C66CFD">
              <w:rPr>
                <w:szCs w:val="22"/>
              </w:rPr>
              <w:t>)</w:t>
            </w:r>
            <w:r w:rsidRPr="00813EBE">
              <w:rPr>
                <w:szCs w:val="22"/>
              </w:rPr>
              <w:t xml:space="preserve"> for credit risk of unlisted corporate bonds </w:t>
            </w:r>
            <w:r w:rsidRPr="00813EBE">
              <w:rPr>
                <w:i/>
                <w:color w:val="000000"/>
                <w:szCs w:val="22"/>
                <w:lang w:val="en-US"/>
              </w:rPr>
              <w:t>(Note 11)</w:t>
            </w:r>
            <w:r w:rsidRPr="00813EBE">
              <w:rPr>
                <w:color w:val="000000"/>
                <w:szCs w:val="22"/>
                <w:lang w:val="en-US"/>
              </w:rPr>
              <w:t xml:space="preserve"> </w:t>
            </w:r>
          </w:p>
        </w:tc>
        <w:tc>
          <w:tcPr>
            <w:tcW w:w="1741" w:type="dxa"/>
            <w:tcBorders>
              <w:top w:val="nil"/>
              <w:left w:val="nil"/>
              <w:bottom w:val="nil"/>
              <w:right w:val="nil"/>
            </w:tcBorders>
            <w:shd w:val="clear" w:color="auto" w:fill="auto"/>
            <w:vAlign w:val="bottom"/>
          </w:tcPr>
          <w:p w14:paraId="7D41102B" w14:textId="53010189" w:rsidR="00655FD7" w:rsidRPr="00813EBE" w:rsidRDefault="00655FD7" w:rsidP="00625CAF">
            <w:pPr>
              <w:pBdr>
                <w:bottom w:val="single" w:sz="4" w:space="1" w:color="auto"/>
              </w:pBdr>
              <w:jc w:val="right"/>
              <w:rPr>
                <w:szCs w:val="22"/>
                <w:lang w:val="en-US"/>
              </w:rPr>
            </w:pPr>
            <w:r>
              <w:rPr>
                <w:color w:val="000000"/>
                <w:szCs w:val="22"/>
              </w:rPr>
              <w:t>8,155</w:t>
            </w:r>
          </w:p>
        </w:tc>
        <w:tc>
          <w:tcPr>
            <w:tcW w:w="288" w:type="dxa"/>
            <w:tcBorders>
              <w:top w:val="nil"/>
              <w:left w:val="nil"/>
              <w:bottom w:val="nil"/>
              <w:right w:val="nil"/>
            </w:tcBorders>
            <w:shd w:val="clear" w:color="auto" w:fill="auto"/>
            <w:noWrap/>
            <w:vAlign w:val="bottom"/>
          </w:tcPr>
          <w:p w14:paraId="44164DAA" w14:textId="77777777" w:rsidR="00655FD7" w:rsidRPr="00813EBE" w:rsidRDefault="00655FD7" w:rsidP="00625CAF">
            <w:pPr>
              <w:jc w:val="right"/>
              <w:rPr>
                <w:szCs w:val="22"/>
                <w:lang w:val="en-US"/>
              </w:rPr>
            </w:pPr>
          </w:p>
        </w:tc>
        <w:tc>
          <w:tcPr>
            <w:tcW w:w="1741" w:type="dxa"/>
            <w:tcBorders>
              <w:top w:val="nil"/>
              <w:left w:val="nil"/>
              <w:bottom w:val="nil"/>
              <w:right w:val="nil"/>
            </w:tcBorders>
            <w:shd w:val="clear" w:color="auto" w:fill="auto"/>
            <w:vAlign w:val="bottom"/>
          </w:tcPr>
          <w:p w14:paraId="26AE38F8" w14:textId="4BF17294" w:rsidR="00655FD7" w:rsidRPr="00813EBE" w:rsidRDefault="00655FD7" w:rsidP="00625CAF">
            <w:pPr>
              <w:pBdr>
                <w:bottom w:val="single" w:sz="4" w:space="1" w:color="auto"/>
              </w:pBdr>
              <w:ind w:right="-86"/>
              <w:jc w:val="right"/>
              <w:rPr>
                <w:szCs w:val="22"/>
                <w:lang w:val="en-US"/>
              </w:rPr>
            </w:pPr>
            <w:r>
              <w:rPr>
                <w:color w:val="000000"/>
                <w:szCs w:val="22"/>
              </w:rPr>
              <w:t>(137,991)</w:t>
            </w:r>
          </w:p>
        </w:tc>
      </w:tr>
      <w:tr w:rsidR="00655FD7" w:rsidRPr="00813EBE" w14:paraId="51552AB8" w14:textId="77777777" w:rsidTr="00655FD7">
        <w:trPr>
          <w:trHeight w:val="450"/>
        </w:trPr>
        <w:tc>
          <w:tcPr>
            <w:tcW w:w="4678" w:type="dxa"/>
            <w:tcBorders>
              <w:top w:val="nil"/>
              <w:left w:val="nil"/>
              <w:bottom w:val="nil"/>
              <w:right w:val="nil"/>
            </w:tcBorders>
            <w:shd w:val="clear" w:color="auto" w:fill="auto"/>
            <w:vAlign w:val="center"/>
            <w:hideMark/>
          </w:tcPr>
          <w:p w14:paraId="2A5246A7" w14:textId="77777777" w:rsidR="00655FD7" w:rsidRPr="00813EBE" w:rsidRDefault="00655FD7" w:rsidP="00625CAF">
            <w:pPr>
              <w:jc w:val="right"/>
              <w:rPr>
                <w:color w:val="000000"/>
                <w:szCs w:val="22"/>
                <w:lang w:val="en-US"/>
              </w:rPr>
            </w:pPr>
          </w:p>
        </w:tc>
        <w:tc>
          <w:tcPr>
            <w:tcW w:w="1741" w:type="dxa"/>
            <w:tcBorders>
              <w:left w:val="nil"/>
              <w:right w:val="nil"/>
            </w:tcBorders>
            <w:shd w:val="clear" w:color="auto" w:fill="auto"/>
            <w:vAlign w:val="center"/>
          </w:tcPr>
          <w:p w14:paraId="316D2D77" w14:textId="557B8C27" w:rsidR="00655FD7" w:rsidRPr="00655FD7" w:rsidRDefault="00655FD7" w:rsidP="00625CAF">
            <w:pPr>
              <w:pBdr>
                <w:bottom w:val="double" w:sz="4" w:space="1" w:color="auto"/>
              </w:pBdr>
              <w:jc w:val="right"/>
              <w:rPr>
                <w:b/>
                <w:szCs w:val="22"/>
                <w:lang w:val="en-US"/>
              </w:rPr>
            </w:pPr>
            <w:r w:rsidRPr="00655FD7">
              <w:rPr>
                <w:b/>
                <w:color w:val="000000"/>
                <w:szCs w:val="22"/>
              </w:rPr>
              <w:t>792,420</w:t>
            </w:r>
          </w:p>
        </w:tc>
        <w:tc>
          <w:tcPr>
            <w:tcW w:w="288" w:type="dxa"/>
            <w:tcBorders>
              <w:top w:val="nil"/>
              <w:left w:val="nil"/>
              <w:bottom w:val="nil"/>
              <w:right w:val="nil"/>
            </w:tcBorders>
            <w:shd w:val="clear" w:color="auto" w:fill="auto"/>
            <w:noWrap/>
            <w:vAlign w:val="center"/>
          </w:tcPr>
          <w:p w14:paraId="4475FBEE" w14:textId="77777777" w:rsidR="00655FD7" w:rsidRPr="00655FD7" w:rsidRDefault="00655FD7" w:rsidP="00625CAF">
            <w:pPr>
              <w:jc w:val="right"/>
              <w:rPr>
                <w:b/>
                <w:szCs w:val="22"/>
                <w:lang w:val="en-US"/>
              </w:rPr>
            </w:pPr>
          </w:p>
        </w:tc>
        <w:tc>
          <w:tcPr>
            <w:tcW w:w="1741" w:type="dxa"/>
            <w:tcBorders>
              <w:left w:val="nil"/>
              <w:right w:val="nil"/>
            </w:tcBorders>
            <w:shd w:val="clear" w:color="auto" w:fill="auto"/>
            <w:vAlign w:val="center"/>
          </w:tcPr>
          <w:p w14:paraId="7D4EC129" w14:textId="1FE671C3" w:rsidR="00655FD7" w:rsidRPr="00655FD7" w:rsidRDefault="00655FD7" w:rsidP="00625CAF">
            <w:pPr>
              <w:pBdr>
                <w:bottom w:val="double" w:sz="4" w:space="1" w:color="auto"/>
              </w:pBdr>
              <w:ind w:right="-86"/>
              <w:jc w:val="right"/>
              <w:rPr>
                <w:b/>
                <w:szCs w:val="22"/>
                <w:lang w:val="en-US"/>
              </w:rPr>
            </w:pPr>
            <w:r w:rsidRPr="00655FD7">
              <w:rPr>
                <w:b/>
                <w:color w:val="000000"/>
                <w:szCs w:val="22"/>
              </w:rPr>
              <w:t>150,363</w:t>
            </w:r>
          </w:p>
        </w:tc>
      </w:tr>
    </w:tbl>
    <w:p w14:paraId="4B54B32E" w14:textId="77777777" w:rsidR="00E01AB8" w:rsidRPr="00813EBE" w:rsidRDefault="00E01AB8" w:rsidP="00625CAF">
      <w:pPr>
        <w:rPr>
          <w:b/>
          <w:bCs/>
          <w:color w:val="000000"/>
          <w:sz w:val="2"/>
          <w:szCs w:val="22"/>
          <w:lang w:val="en-US"/>
        </w:rPr>
      </w:pPr>
      <w:r w:rsidRPr="00813EBE">
        <w:rPr>
          <w:b/>
          <w:bCs/>
          <w:color w:val="000000"/>
          <w:szCs w:val="22"/>
          <w:lang w:val="en-US"/>
        </w:rPr>
        <w:t xml:space="preserve"> </w:t>
      </w:r>
    </w:p>
    <w:p w14:paraId="3A95BD07" w14:textId="77777777" w:rsidR="006E3B36" w:rsidRPr="00813EBE" w:rsidRDefault="006E3B36" w:rsidP="00625CAF">
      <w:pPr>
        <w:pStyle w:val="subheading1"/>
        <w:keepNext w:val="0"/>
        <w:keepLines w:val="0"/>
        <w:widowControl w:val="0"/>
        <w:tabs>
          <w:tab w:val="clear" w:pos="840"/>
          <w:tab w:val="clear" w:pos="5103"/>
          <w:tab w:val="clear" w:pos="7000"/>
          <w:tab w:val="clear" w:pos="8448"/>
        </w:tabs>
        <w:ind w:left="634" w:right="0" w:firstLine="0"/>
        <w:rPr>
          <w:b w:val="0"/>
          <w:sz w:val="22"/>
          <w:szCs w:val="22"/>
          <w:lang w:val="en-US"/>
        </w:rPr>
      </w:pPr>
    </w:p>
    <w:p w14:paraId="0B6AB97D" w14:textId="18DB92A7" w:rsidR="007364C8" w:rsidRPr="00813EBE" w:rsidRDefault="00147354" w:rsidP="00625CAF">
      <w:pPr>
        <w:pStyle w:val="subheading1"/>
        <w:keepNext w:val="0"/>
        <w:keepLines w:val="0"/>
        <w:widowControl w:val="0"/>
        <w:numPr>
          <w:ilvl w:val="0"/>
          <w:numId w:val="21"/>
        </w:numPr>
        <w:tabs>
          <w:tab w:val="clear" w:pos="840"/>
          <w:tab w:val="clear" w:pos="5103"/>
          <w:tab w:val="clear" w:pos="7000"/>
          <w:tab w:val="clear" w:pos="8448"/>
        </w:tabs>
        <w:ind w:left="630" w:right="0" w:hanging="630"/>
        <w:outlineLvl w:val="0"/>
        <w:rPr>
          <w:sz w:val="22"/>
          <w:szCs w:val="22"/>
          <w:lang w:val="en-US"/>
        </w:rPr>
      </w:pPr>
      <w:r w:rsidRPr="00813EBE">
        <w:rPr>
          <w:sz w:val="22"/>
          <w:szCs w:val="22"/>
          <w:lang w:val="en-US"/>
        </w:rPr>
        <w:t>N</w:t>
      </w:r>
      <w:r w:rsidR="00CE1CE7" w:rsidRPr="00813EBE">
        <w:rPr>
          <w:sz w:val="22"/>
          <w:szCs w:val="22"/>
          <w:lang w:val="en-US"/>
        </w:rPr>
        <w:t>ET GAIN</w:t>
      </w:r>
      <w:r w:rsidR="001E153F" w:rsidRPr="00813EBE">
        <w:rPr>
          <w:sz w:val="22"/>
          <w:szCs w:val="22"/>
          <w:lang w:val="en-US"/>
        </w:rPr>
        <w:t xml:space="preserve"> FROM OTHER ACTIVITIES</w:t>
      </w:r>
    </w:p>
    <w:p w14:paraId="185AB8B8" w14:textId="77777777" w:rsidR="00CB6E35" w:rsidRPr="00813EBE" w:rsidRDefault="00CB6E35" w:rsidP="00625CAF">
      <w:pPr>
        <w:pStyle w:val="subheading1"/>
        <w:keepNext w:val="0"/>
        <w:keepLines w:val="0"/>
        <w:widowControl w:val="0"/>
        <w:tabs>
          <w:tab w:val="clear" w:pos="840"/>
          <w:tab w:val="clear" w:pos="5103"/>
          <w:tab w:val="clear" w:pos="7000"/>
          <w:tab w:val="clear" w:pos="8448"/>
        </w:tabs>
        <w:ind w:left="720" w:right="0" w:firstLine="0"/>
        <w:rPr>
          <w:sz w:val="10"/>
          <w:szCs w:val="10"/>
          <w:lang w:val="en-US"/>
        </w:rPr>
      </w:pPr>
    </w:p>
    <w:tbl>
      <w:tblPr>
        <w:tblW w:w="8448" w:type="dxa"/>
        <w:tblInd w:w="639" w:type="dxa"/>
        <w:tblLayout w:type="fixed"/>
        <w:tblLook w:val="04A0" w:firstRow="1" w:lastRow="0" w:firstColumn="1" w:lastColumn="0" w:noHBand="0" w:noVBand="1"/>
      </w:tblPr>
      <w:tblGrid>
        <w:gridCol w:w="4680"/>
        <w:gridCol w:w="1742"/>
        <w:gridCol w:w="284"/>
        <w:gridCol w:w="1742"/>
      </w:tblGrid>
      <w:tr w:rsidR="00042D03" w:rsidRPr="00813EBE" w14:paraId="0E3D7431" w14:textId="77777777" w:rsidTr="00813EBE">
        <w:trPr>
          <w:trHeight w:val="423"/>
        </w:trPr>
        <w:tc>
          <w:tcPr>
            <w:tcW w:w="4680" w:type="dxa"/>
            <w:tcBorders>
              <w:top w:val="nil"/>
              <w:left w:val="nil"/>
              <w:bottom w:val="nil"/>
              <w:right w:val="nil"/>
            </w:tcBorders>
            <w:shd w:val="clear" w:color="auto" w:fill="auto"/>
            <w:vAlign w:val="center"/>
            <w:hideMark/>
          </w:tcPr>
          <w:p w14:paraId="6B6D292F" w14:textId="77777777" w:rsidR="000C664B" w:rsidRPr="00813EBE" w:rsidRDefault="000C664B" w:rsidP="00625CAF">
            <w:pPr>
              <w:ind w:left="-117"/>
              <w:rPr>
                <w:sz w:val="24"/>
                <w:szCs w:val="24"/>
                <w:lang w:val="en-US"/>
              </w:rPr>
            </w:pPr>
          </w:p>
        </w:tc>
        <w:tc>
          <w:tcPr>
            <w:tcW w:w="1742" w:type="dxa"/>
            <w:tcBorders>
              <w:top w:val="nil"/>
              <w:left w:val="nil"/>
              <w:bottom w:val="nil"/>
              <w:right w:val="nil"/>
            </w:tcBorders>
            <w:shd w:val="clear" w:color="auto" w:fill="auto"/>
            <w:vAlign w:val="center"/>
            <w:hideMark/>
          </w:tcPr>
          <w:p w14:paraId="1BA833C3" w14:textId="3BDD2638" w:rsidR="00672EC7" w:rsidRPr="00813EBE" w:rsidRDefault="0025494E" w:rsidP="00625CAF">
            <w:pPr>
              <w:ind w:left="-110"/>
              <w:jc w:val="right"/>
              <w:rPr>
                <w:i/>
                <w:iCs/>
                <w:color w:val="000000"/>
                <w:szCs w:val="22"/>
                <w:lang w:val="en-US"/>
              </w:rPr>
            </w:pPr>
            <w:r w:rsidRPr="00813EBE">
              <w:rPr>
                <w:i/>
                <w:iCs/>
                <w:color w:val="000000"/>
                <w:szCs w:val="22"/>
                <w:lang w:val="en-US"/>
              </w:rPr>
              <w:t xml:space="preserve">From </w:t>
            </w:r>
            <w:r w:rsidR="00672EC7" w:rsidRPr="00813EBE">
              <w:rPr>
                <w:i/>
                <w:iCs/>
                <w:color w:val="000000"/>
                <w:szCs w:val="22"/>
                <w:lang w:val="en-US"/>
              </w:rPr>
              <w:fldChar w:fldCharType="begin"/>
            </w:r>
            <w:r w:rsidR="00672EC7" w:rsidRPr="00813EBE">
              <w:rPr>
                <w:i/>
                <w:iCs/>
                <w:color w:val="000000"/>
                <w:szCs w:val="22"/>
                <w:lang w:val="en-US"/>
              </w:rPr>
              <w:instrText xml:space="preserve"> REF CYB_short \h </w:instrText>
            </w:r>
            <w:r w:rsidR="00D369C5" w:rsidRPr="00813EBE">
              <w:rPr>
                <w:i/>
                <w:iCs/>
                <w:color w:val="000000"/>
                <w:szCs w:val="22"/>
                <w:lang w:val="en-US"/>
              </w:rPr>
              <w:instrText xml:space="preserve"> \* MERGEFORMAT </w:instrText>
            </w:r>
            <w:r w:rsidR="00672EC7" w:rsidRPr="00813EBE">
              <w:rPr>
                <w:i/>
                <w:iCs/>
                <w:color w:val="000000"/>
                <w:szCs w:val="22"/>
                <w:lang w:val="en-US"/>
              </w:rPr>
            </w:r>
            <w:r w:rsidR="00672EC7" w:rsidRPr="00813EBE">
              <w:rPr>
                <w:i/>
                <w:iCs/>
                <w:color w:val="000000"/>
                <w:szCs w:val="22"/>
                <w:lang w:val="en-US"/>
              </w:rPr>
              <w:fldChar w:fldCharType="separate"/>
            </w:r>
            <w:r w:rsidR="0097130A" w:rsidRPr="00813EBE">
              <w:rPr>
                <w:i/>
                <w:iCs/>
                <w:color w:val="000000"/>
                <w:szCs w:val="22"/>
                <w:lang w:val="en-US"/>
              </w:rPr>
              <w:t>01/01/2020</w:t>
            </w:r>
            <w:r w:rsidR="00672EC7" w:rsidRPr="00813EBE">
              <w:rPr>
                <w:i/>
                <w:iCs/>
                <w:color w:val="000000"/>
                <w:szCs w:val="22"/>
                <w:lang w:val="en-US"/>
              </w:rPr>
              <w:fldChar w:fldCharType="end"/>
            </w:r>
          </w:p>
          <w:p w14:paraId="55D1CEB5" w14:textId="73A16798" w:rsidR="000C664B" w:rsidRPr="00813EBE" w:rsidRDefault="0028597C" w:rsidP="00625CAF">
            <w:pPr>
              <w:jc w:val="right"/>
              <w:rPr>
                <w:i/>
                <w:iCs/>
                <w:color w:val="000000"/>
                <w:szCs w:val="22"/>
                <w:lang w:val="en-US"/>
              </w:rPr>
            </w:pPr>
            <w:r w:rsidRPr="00813EBE">
              <w:rPr>
                <w:i/>
                <w:iCs/>
                <w:color w:val="000000"/>
                <w:szCs w:val="22"/>
                <w:lang w:val="en-US"/>
              </w:rPr>
              <w:t xml:space="preserve"> to </w:t>
            </w:r>
            <w:r w:rsidR="00672EC7" w:rsidRPr="00813EBE">
              <w:rPr>
                <w:i/>
                <w:iCs/>
                <w:color w:val="000000"/>
                <w:szCs w:val="22"/>
                <w:lang w:val="en-US"/>
              </w:rPr>
              <w:fldChar w:fldCharType="begin"/>
            </w:r>
            <w:r w:rsidR="00672EC7" w:rsidRPr="00813EBE">
              <w:rPr>
                <w:i/>
                <w:iCs/>
                <w:color w:val="000000"/>
                <w:szCs w:val="22"/>
                <w:lang w:val="en-US"/>
              </w:rPr>
              <w:instrText xml:space="preserve"> REF CYE_short \h </w:instrText>
            </w:r>
            <w:r w:rsidR="00E7186A" w:rsidRPr="00813EBE">
              <w:rPr>
                <w:i/>
                <w:iCs/>
                <w:color w:val="000000"/>
                <w:szCs w:val="22"/>
                <w:lang w:val="en-US"/>
              </w:rPr>
              <w:instrText xml:space="preserve"> \* MERGEFORMAT </w:instrText>
            </w:r>
            <w:r w:rsidR="00672EC7" w:rsidRPr="00813EBE">
              <w:rPr>
                <w:i/>
                <w:iCs/>
                <w:color w:val="000000"/>
                <w:szCs w:val="22"/>
                <w:lang w:val="en-US"/>
              </w:rPr>
            </w:r>
            <w:r w:rsidR="00672EC7" w:rsidRPr="00813EBE">
              <w:rPr>
                <w:i/>
                <w:iCs/>
                <w:color w:val="000000"/>
                <w:szCs w:val="22"/>
                <w:lang w:val="en-US"/>
              </w:rPr>
              <w:fldChar w:fldCharType="separate"/>
            </w:r>
            <w:r w:rsidR="0097130A" w:rsidRPr="0097130A">
              <w:rPr>
                <w:i/>
                <w:iCs/>
                <w:color w:val="000000"/>
                <w:szCs w:val="22"/>
                <w:lang w:val="en-US"/>
              </w:rPr>
              <w:t>06/30/2020</w:t>
            </w:r>
            <w:r w:rsidR="00672EC7" w:rsidRPr="00813EBE">
              <w:rPr>
                <w:i/>
                <w:iCs/>
                <w:color w:val="000000"/>
                <w:szCs w:val="22"/>
                <w:lang w:val="en-US"/>
              </w:rPr>
              <w:fldChar w:fldCharType="end"/>
            </w:r>
          </w:p>
        </w:tc>
        <w:tc>
          <w:tcPr>
            <w:tcW w:w="284" w:type="dxa"/>
            <w:tcBorders>
              <w:top w:val="nil"/>
              <w:left w:val="nil"/>
              <w:bottom w:val="nil"/>
              <w:right w:val="nil"/>
            </w:tcBorders>
            <w:shd w:val="clear" w:color="auto" w:fill="auto"/>
            <w:noWrap/>
            <w:vAlign w:val="bottom"/>
            <w:hideMark/>
          </w:tcPr>
          <w:p w14:paraId="6CF3DF7A" w14:textId="77777777" w:rsidR="000C664B" w:rsidRPr="00813EBE" w:rsidRDefault="000C664B" w:rsidP="00625CAF">
            <w:pPr>
              <w:jc w:val="right"/>
              <w:rPr>
                <w:i/>
                <w:iCs/>
                <w:color w:val="000000"/>
                <w:szCs w:val="22"/>
                <w:lang w:val="en-US"/>
              </w:rPr>
            </w:pPr>
          </w:p>
        </w:tc>
        <w:tc>
          <w:tcPr>
            <w:tcW w:w="1742" w:type="dxa"/>
            <w:tcBorders>
              <w:top w:val="nil"/>
              <w:left w:val="nil"/>
              <w:bottom w:val="nil"/>
              <w:right w:val="nil"/>
            </w:tcBorders>
            <w:shd w:val="clear" w:color="auto" w:fill="auto"/>
            <w:vAlign w:val="center"/>
            <w:hideMark/>
          </w:tcPr>
          <w:p w14:paraId="11D0F7D3" w14:textId="3B185F89" w:rsidR="001E6ECD" w:rsidRPr="00813EBE" w:rsidRDefault="00D25054" w:rsidP="00625CAF">
            <w:pPr>
              <w:ind w:left="-156" w:right="-86"/>
              <w:jc w:val="right"/>
              <w:rPr>
                <w:i/>
                <w:iCs/>
                <w:color w:val="000000"/>
                <w:szCs w:val="22"/>
                <w:lang w:val="en-US"/>
              </w:rPr>
            </w:pPr>
            <w:r w:rsidRPr="00813EBE">
              <w:rPr>
                <w:i/>
                <w:iCs/>
                <w:color w:val="000000"/>
                <w:szCs w:val="22"/>
                <w:lang w:val="en-US"/>
              </w:rPr>
              <w:t xml:space="preserve">From </w:t>
            </w:r>
            <w:r w:rsidR="001E6ECD" w:rsidRPr="00813EBE">
              <w:rPr>
                <w:i/>
                <w:iCs/>
                <w:color w:val="000000"/>
                <w:szCs w:val="22"/>
                <w:lang w:val="en-US"/>
              </w:rPr>
              <w:fldChar w:fldCharType="begin"/>
            </w:r>
            <w:r w:rsidR="001E6ECD" w:rsidRPr="00813EBE">
              <w:rPr>
                <w:i/>
                <w:iCs/>
                <w:color w:val="000000"/>
                <w:szCs w:val="22"/>
                <w:lang w:val="en-US"/>
              </w:rPr>
              <w:instrText xml:space="preserve"> REF LYB_short \h </w:instrText>
            </w:r>
            <w:r w:rsidR="00D369C5" w:rsidRPr="00813EBE">
              <w:rPr>
                <w:i/>
                <w:iCs/>
                <w:color w:val="000000"/>
                <w:szCs w:val="22"/>
                <w:lang w:val="en-US"/>
              </w:rPr>
              <w:instrText xml:space="preserve"> \* MERGEFORMAT </w:instrText>
            </w:r>
            <w:r w:rsidR="001E6ECD" w:rsidRPr="00813EBE">
              <w:rPr>
                <w:i/>
                <w:iCs/>
                <w:color w:val="000000"/>
                <w:szCs w:val="22"/>
                <w:lang w:val="en-US"/>
              </w:rPr>
            </w:r>
            <w:r w:rsidR="001E6ECD" w:rsidRPr="00813EBE">
              <w:rPr>
                <w:i/>
                <w:iCs/>
                <w:color w:val="000000"/>
                <w:szCs w:val="22"/>
                <w:lang w:val="en-US"/>
              </w:rPr>
              <w:fldChar w:fldCharType="separate"/>
            </w:r>
            <w:r w:rsidR="0097130A" w:rsidRPr="00813EBE">
              <w:rPr>
                <w:i/>
                <w:iCs/>
                <w:color w:val="000000"/>
                <w:szCs w:val="22"/>
                <w:lang w:val="en-US"/>
              </w:rPr>
              <w:t>01/01/2019</w:t>
            </w:r>
            <w:r w:rsidR="001E6ECD" w:rsidRPr="00813EBE">
              <w:rPr>
                <w:i/>
                <w:iCs/>
                <w:color w:val="000000"/>
                <w:szCs w:val="22"/>
                <w:lang w:val="en-US"/>
              </w:rPr>
              <w:fldChar w:fldCharType="end"/>
            </w:r>
          </w:p>
          <w:p w14:paraId="62D13079" w14:textId="0F9EE957" w:rsidR="000C664B" w:rsidRPr="00813EBE" w:rsidRDefault="0028597C" w:rsidP="00625CAF">
            <w:pPr>
              <w:ind w:right="-86"/>
              <w:jc w:val="right"/>
              <w:rPr>
                <w:i/>
                <w:iCs/>
                <w:color w:val="000000"/>
                <w:szCs w:val="22"/>
                <w:lang w:val="en-US"/>
              </w:rPr>
            </w:pPr>
            <w:r w:rsidRPr="00813EBE">
              <w:rPr>
                <w:i/>
                <w:iCs/>
                <w:color w:val="000000"/>
                <w:szCs w:val="22"/>
                <w:lang w:val="en-US"/>
              </w:rPr>
              <w:t xml:space="preserve"> to </w:t>
            </w:r>
            <w:r w:rsidR="001E6ECD" w:rsidRPr="00813EBE">
              <w:rPr>
                <w:i/>
                <w:iCs/>
                <w:color w:val="000000"/>
                <w:szCs w:val="22"/>
                <w:lang w:val="en-US"/>
              </w:rPr>
              <w:fldChar w:fldCharType="begin"/>
            </w:r>
            <w:r w:rsidR="001E6ECD" w:rsidRPr="00813EBE">
              <w:rPr>
                <w:i/>
                <w:iCs/>
                <w:color w:val="000000"/>
                <w:szCs w:val="22"/>
                <w:lang w:val="en-US"/>
              </w:rPr>
              <w:instrText xml:space="preserve"> REF CF_Last_year_end \h </w:instrText>
            </w:r>
            <w:r w:rsidR="00D369C5" w:rsidRPr="00813EBE">
              <w:rPr>
                <w:i/>
                <w:iCs/>
                <w:color w:val="000000"/>
                <w:szCs w:val="22"/>
                <w:lang w:val="en-US"/>
              </w:rPr>
              <w:instrText xml:space="preserve"> \* MERGEFORMAT </w:instrText>
            </w:r>
            <w:r w:rsidR="001E6ECD" w:rsidRPr="00813EBE">
              <w:rPr>
                <w:i/>
                <w:iCs/>
                <w:color w:val="000000"/>
                <w:szCs w:val="22"/>
                <w:lang w:val="en-US"/>
              </w:rPr>
            </w:r>
            <w:r w:rsidR="001E6ECD" w:rsidRPr="00813EBE">
              <w:rPr>
                <w:i/>
                <w:iCs/>
                <w:color w:val="000000"/>
                <w:szCs w:val="22"/>
                <w:lang w:val="en-US"/>
              </w:rPr>
              <w:fldChar w:fldCharType="separate"/>
            </w:r>
            <w:r w:rsidR="0097130A" w:rsidRPr="00813EBE">
              <w:rPr>
                <w:i/>
                <w:iCs/>
                <w:color w:val="000000"/>
                <w:szCs w:val="22"/>
                <w:lang w:val="en-US"/>
              </w:rPr>
              <w:t>0</w:t>
            </w:r>
            <w:r w:rsidR="0097130A">
              <w:rPr>
                <w:i/>
                <w:iCs/>
                <w:color w:val="000000"/>
                <w:szCs w:val="22"/>
                <w:lang w:val="en-US"/>
              </w:rPr>
              <w:t>6</w:t>
            </w:r>
            <w:r w:rsidR="0097130A" w:rsidRPr="00813EBE">
              <w:rPr>
                <w:i/>
                <w:iCs/>
                <w:color w:val="000000"/>
                <w:szCs w:val="22"/>
                <w:lang w:val="en-US"/>
              </w:rPr>
              <w:t>/3</w:t>
            </w:r>
            <w:r w:rsidR="0097130A">
              <w:rPr>
                <w:i/>
                <w:iCs/>
                <w:color w:val="000000"/>
                <w:szCs w:val="22"/>
                <w:lang w:val="en-US"/>
              </w:rPr>
              <w:t>0</w:t>
            </w:r>
            <w:r w:rsidR="0097130A" w:rsidRPr="00813EBE">
              <w:rPr>
                <w:i/>
                <w:iCs/>
                <w:color w:val="000000"/>
                <w:szCs w:val="22"/>
                <w:lang w:val="en-US"/>
              </w:rPr>
              <w:t>/2019</w:t>
            </w:r>
            <w:r w:rsidR="001E6ECD" w:rsidRPr="00813EBE">
              <w:rPr>
                <w:i/>
                <w:iCs/>
                <w:color w:val="000000"/>
                <w:szCs w:val="22"/>
                <w:lang w:val="en-US"/>
              </w:rPr>
              <w:fldChar w:fldCharType="end"/>
            </w:r>
          </w:p>
        </w:tc>
      </w:tr>
      <w:tr w:rsidR="000C664B" w:rsidRPr="00813EBE" w14:paraId="64C7D675" w14:textId="77777777" w:rsidTr="00813EBE">
        <w:trPr>
          <w:trHeight w:val="252"/>
        </w:trPr>
        <w:tc>
          <w:tcPr>
            <w:tcW w:w="4680" w:type="dxa"/>
            <w:tcBorders>
              <w:top w:val="nil"/>
              <w:left w:val="nil"/>
              <w:bottom w:val="nil"/>
              <w:right w:val="nil"/>
            </w:tcBorders>
            <w:shd w:val="clear" w:color="auto" w:fill="auto"/>
            <w:vAlign w:val="center"/>
            <w:hideMark/>
          </w:tcPr>
          <w:p w14:paraId="669F344B" w14:textId="77777777" w:rsidR="000C664B" w:rsidRPr="00813EBE" w:rsidRDefault="000C664B" w:rsidP="00625CAF">
            <w:pPr>
              <w:ind w:left="-117"/>
              <w:jc w:val="right"/>
              <w:rPr>
                <w:i/>
                <w:iCs/>
                <w:color w:val="000000"/>
                <w:szCs w:val="22"/>
                <w:lang w:val="en-US"/>
              </w:rPr>
            </w:pPr>
          </w:p>
        </w:tc>
        <w:tc>
          <w:tcPr>
            <w:tcW w:w="1742" w:type="dxa"/>
            <w:tcBorders>
              <w:top w:val="nil"/>
              <w:left w:val="nil"/>
              <w:bottom w:val="nil"/>
              <w:right w:val="nil"/>
            </w:tcBorders>
            <w:shd w:val="clear" w:color="auto" w:fill="auto"/>
            <w:vAlign w:val="center"/>
            <w:hideMark/>
          </w:tcPr>
          <w:p w14:paraId="04A61FCE" w14:textId="77777777" w:rsidR="000C664B" w:rsidRPr="00813EBE" w:rsidRDefault="000C664B" w:rsidP="00625CAF">
            <w:pPr>
              <w:jc w:val="right"/>
              <w:rPr>
                <w:i/>
                <w:iCs/>
                <w:color w:val="000000"/>
                <w:szCs w:val="22"/>
                <w:lang w:val="en-US"/>
              </w:rPr>
            </w:pPr>
            <w:r w:rsidRPr="00813EBE">
              <w:rPr>
                <w:i/>
                <w:iCs/>
                <w:color w:val="000000"/>
                <w:szCs w:val="22"/>
                <w:lang w:val="en-US"/>
              </w:rPr>
              <w:t>VND million</w:t>
            </w:r>
          </w:p>
        </w:tc>
        <w:tc>
          <w:tcPr>
            <w:tcW w:w="284" w:type="dxa"/>
            <w:tcBorders>
              <w:top w:val="nil"/>
              <w:left w:val="nil"/>
              <w:bottom w:val="nil"/>
              <w:right w:val="nil"/>
            </w:tcBorders>
            <w:shd w:val="clear" w:color="auto" w:fill="auto"/>
            <w:noWrap/>
            <w:vAlign w:val="bottom"/>
            <w:hideMark/>
          </w:tcPr>
          <w:p w14:paraId="741ECD4B" w14:textId="77777777" w:rsidR="000C664B" w:rsidRPr="00813EBE" w:rsidRDefault="000C664B" w:rsidP="00625CAF">
            <w:pPr>
              <w:jc w:val="right"/>
              <w:rPr>
                <w:i/>
                <w:iCs/>
                <w:color w:val="000000"/>
                <w:szCs w:val="22"/>
                <w:lang w:val="en-US"/>
              </w:rPr>
            </w:pPr>
          </w:p>
        </w:tc>
        <w:tc>
          <w:tcPr>
            <w:tcW w:w="1742" w:type="dxa"/>
            <w:tcBorders>
              <w:top w:val="nil"/>
              <w:left w:val="nil"/>
              <w:bottom w:val="nil"/>
              <w:right w:val="nil"/>
            </w:tcBorders>
            <w:shd w:val="clear" w:color="auto" w:fill="auto"/>
            <w:vAlign w:val="center"/>
            <w:hideMark/>
          </w:tcPr>
          <w:p w14:paraId="5CB69D92" w14:textId="77777777" w:rsidR="000C664B" w:rsidRPr="00813EBE" w:rsidRDefault="000C664B" w:rsidP="00625CAF">
            <w:pPr>
              <w:ind w:right="-86"/>
              <w:jc w:val="right"/>
              <w:rPr>
                <w:i/>
                <w:iCs/>
                <w:color w:val="000000"/>
                <w:szCs w:val="22"/>
                <w:lang w:val="en-US"/>
              </w:rPr>
            </w:pPr>
            <w:r w:rsidRPr="00813EBE">
              <w:rPr>
                <w:i/>
                <w:iCs/>
                <w:color w:val="000000"/>
                <w:szCs w:val="22"/>
                <w:lang w:val="en-US"/>
              </w:rPr>
              <w:t>VND million</w:t>
            </w:r>
          </w:p>
        </w:tc>
      </w:tr>
      <w:tr w:rsidR="00123161" w:rsidRPr="00813EBE" w14:paraId="4524591A" w14:textId="77777777" w:rsidTr="00813EBE">
        <w:trPr>
          <w:trHeight w:val="90"/>
        </w:trPr>
        <w:tc>
          <w:tcPr>
            <w:tcW w:w="4680" w:type="dxa"/>
            <w:tcBorders>
              <w:top w:val="nil"/>
              <w:left w:val="nil"/>
              <w:bottom w:val="nil"/>
              <w:right w:val="nil"/>
            </w:tcBorders>
            <w:shd w:val="clear" w:color="auto" w:fill="auto"/>
            <w:vAlign w:val="center"/>
          </w:tcPr>
          <w:p w14:paraId="617B4056" w14:textId="77777777" w:rsidR="00123161" w:rsidRPr="00813EBE" w:rsidRDefault="00123161" w:rsidP="00625CAF">
            <w:pPr>
              <w:ind w:left="-117"/>
              <w:rPr>
                <w:b/>
                <w:bCs/>
                <w:i/>
                <w:iCs/>
                <w:color w:val="000000"/>
                <w:szCs w:val="22"/>
                <w:lang w:val="en-US"/>
              </w:rPr>
            </w:pPr>
          </w:p>
        </w:tc>
        <w:tc>
          <w:tcPr>
            <w:tcW w:w="1742" w:type="dxa"/>
            <w:tcBorders>
              <w:top w:val="nil"/>
              <w:left w:val="nil"/>
              <w:bottom w:val="nil"/>
              <w:right w:val="nil"/>
            </w:tcBorders>
            <w:shd w:val="clear" w:color="auto" w:fill="auto"/>
            <w:vAlign w:val="bottom"/>
          </w:tcPr>
          <w:p w14:paraId="50600A6B" w14:textId="77777777" w:rsidR="00123161" w:rsidRPr="00813EBE" w:rsidRDefault="00123161" w:rsidP="00625CAF">
            <w:pPr>
              <w:pBdr>
                <w:bottom w:val="single" w:sz="4" w:space="1" w:color="auto"/>
              </w:pBdr>
              <w:jc w:val="right"/>
              <w:rPr>
                <w:szCs w:val="10"/>
                <w:lang w:val="en-US"/>
              </w:rPr>
            </w:pPr>
          </w:p>
        </w:tc>
        <w:tc>
          <w:tcPr>
            <w:tcW w:w="284" w:type="dxa"/>
            <w:tcBorders>
              <w:top w:val="nil"/>
              <w:left w:val="nil"/>
              <w:bottom w:val="nil"/>
              <w:right w:val="nil"/>
            </w:tcBorders>
            <w:shd w:val="clear" w:color="auto" w:fill="auto"/>
            <w:noWrap/>
            <w:vAlign w:val="bottom"/>
          </w:tcPr>
          <w:p w14:paraId="0F7C8949" w14:textId="77777777" w:rsidR="00123161" w:rsidRPr="00813EBE" w:rsidRDefault="00123161" w:rsidP="00625CAF">
            <w:pPr>
              <w:jc w:val="right"/>
              <w:rPr>
                <w:sz w:val="10"/>
                <w:szCs w:val="10"/>
                <w:lang w:val="en-US"/>
              </w:rPr>
            </w:pPr>
          </w:p>
        </w:tc>
        <w:tc>
          <w:tcPr>
            <w:tcW w:w="1742" w:type="dxa"/>
            <w:tcBorders>
              <w:top w:val="nil"/>
              <w:left w:val="nil"/>
              <w:bottom w:val="nil"/>
              <w:right w:val="nil"/>
            </w:tcBorders>
            <w:shd w:val="clear" w:color="auto" w:fill="auto"/>
            <w:vAlign w:val="bottom"/>
          </w:tcPr>
          <w:p w14:paraId="37AB63E7" w14:textId="4B1E9A97" w:rsidR="00123161" w:rsidRPr="00813EBE" w:rsidRDefault="00984815" w:rsidP="00625CAF">
            <w:pPr>
              <w:pBdr>
                <w:bottom w:val="single" w:sz="4" w:space="1" w:color="auto"/>
              </w:pBdr>
              <w:ind w:right="-86"/>
              <w:jc w:val="right"/>
              <w:rPr>
                <w:i/>
                <w:iCs/>
                <w:color w:val="000000"/>
                <w:sz w:val="10"/>
                <w:szCs w:val="10"/>
                <w:lang w:val="en-US"/>
              </w:rPr>
            </w:pPr>
            <w:r>
              <w:rPr>
                <w:i/>
                <w:iCs/>
                <w:color w:val="000000"/>
                <w:szCs w:val="22"/>
                <w:lang w:val="en-US"/>
              </w:rPr>
              <w:t>(reviewed)</w:t>
            </w:r>
          </w:p>
        </w:tc>
      </w:tr>
      <w:tr w:rsidR="00123161" w:rsidRPr="00813EBE" w14:paraId="5627F30F" w14:textId="77777777" w:rsidTr="00813EBE">
        <w:trPr>
          <w:trHeight w:val="90"/>
        </w:trPr>
        <w:tc>
          <w:tcPr>
            <w:tcW w:w="4680" w:type="dxa"/>
            <w:tcBorders>
              <w:top w:val="nil"/>
              <w:left w:val="nil"/>
              <w:bottom w:val="nil"/>
              <w:right w:val="nil"/>
            </w:tcBorders>
            <w:shd w:val="clear" w:color="auto" w:fill="auto"/>
            <w:vAlign w:val="center"/>
          </w:tcPr>
          <w:p w14:paraId="2589AA69" w14:textId="77777777" w:rsidR="00123161" w:rsidRPr="00813EBE" w:rsidRDefault="00123161" w:rsidP="00625CAF">
            <w:pPr>
              <w:ind w:left="-117"/>
              <w:rPr>
                <w:b/>
                <w:bCs/>
                <w:i/>
                <w:iCs/>
                <w:color w:val="000000"/>
                <w:szCs w:val="22"/>
                <w:lang w:val="en-US"/>
              </w:rPr>
            </w:pPr>
          </w:p>
        </w:tc>
        <w:tc>
          <w:tcPr>
            <w:tcW w:w="1742" w:type="dxa"/>
            <w:tcBorders>
              <w:top w:val="nil"/>
              <w:left w:val="nil"/>
              <w:bottom w:val="nil"/>
              <w:right w:val="nil"/>
            </w:tcBorders>
            <w:shd w:val="clear" w:color="auto" w:fill="auto"/>
            <w:vAlign w:val="bottom"/>
          </w:tcPr>
          <w:p w14:paraId="2D5B4614" w14:textId="77777777" w:rsidR="00123161" w:rsidRPr="00813EBE" w:rsidRDefault="00123161" w:rsidP="00625CAF">
            <w:pPr>
              <w:jc w:val="right"/>
              <w:rPr>
                <w:szCs w:val="10"/>
                <w:lang w:val="en-US"/>
              </w:rPr>
            </w:pPr>
          </w:p>
        </w:tc>
        <w:tc>
          <w:tcPr>
            <w:tcW w:w="284" w:type="dxa"/>
            <w:tcBorders>
              <w:top w:val="nil"/>
              <w:left w:val="nil"/>
              <w:bottom w:val="nil"/>
              <w:right w:val="nil"/>
            </w:tcBorders>
            <w:shd w:val="clear" w:color="auto" w:fill="auto"/>
            <w:noWrap/>
            <w:vAlign w:val="bottom"/>
          </w:tcPr>
          <w:p w14:paraId="219C2F21" w14:textId="77777777" w:rsidR="00123161" w:rsidRPr="00813EBE" w:rsidRDefault="00123161" w:rsidP="00625CAF">
            <w:pPr>
              <w:jc w:val="right"/>
              <w:rPr>
                <w:sz w:val="10"/>
                <w:szCs w:val="10"/>
                <w:lang w:val="en-US"/>
              </w:rPr>
            </w:pPr>
          </w:p>
        </w:tc>
        <w:tc>
          <w:tcPr>
            <w:tcW w:w="1742" w:type="dxa"/>
            <w:tcBorders>
              <w:top w:val="nil"/>
              <w:left w:val="nil"/>
              <w:bottom w:val="nil"/>
              <w:right w:val="nil"/>
            </w:tcBorders>
            <w:shd w:val="clear" w:color="auto" w:fill="auto"/>
            <w:vAlign w:val="bottom"/>
          </w:tcPr>
          <w:p w14:paraId="7FC8D1DC" w14:textId="77777777" w:rsidR="00123161" w:rsidRPr="00813EBE" w:rsidRDefault="00123161" w:rsidP="00625CAF">
            <w:pPr>
              <w:ind w:right="-86"/>
              <w:jc w:val="right"/>
              <w:rPr>
                <w:i/>
                <w:iCs/>
                <w:color w:val="000000"/>
                <w:szCs w:val="22"/>
                <w:lang w:val="en-US"/>
              </w:rPr>
            </w:pPr>
          </w:p>
        </w:tc>
      </w:tr>
      <w:tr w:rsidR="00901802" w:rsidRPr="00813EBE" w14:paraId="6FDA4E83" w14:textId="77777777" w:rsidTr="00813EBE">
        <w:trPr>
          <w:trHeight w:val="108"/>
        </w:trPr>
        <w:tc>
          <w:tcPr>
            <w:tcW w:w="4680" w:type="dxa"/>
            <w:tcBorders>
              <w:top w:val="nil"/>
              <w:left w:val="nil"/>
              <w:bottom w:val="nil"/>
              <w:right w:val="nil"/>
            </w:tcBorders>
            <w:shd w:val="clear" w:color="auto" w:fill="auto"/>
            <w:vAlign w:val="center"/>
            <w:hideMark/>
          </w:tcPr>
          <w:p w14:paraId="1E7B1F87" w14:textId="77777777" w:rsidR="00901802" w:rsidRPr="00813EBE" w:rsidRDefault="00901802" w:rsidP="00625CAF">
            <w:pPr>
              <w:ind w:left="-86"/>
              <w:rPr>
                <w:b/>
                <w:bCs/>
                <w:i/>
                <w:iCs/>
                <w:color w:val="000000"/>
                <w:szCs w:val="22"/>
                <w:lang w:val="en-US"/>
              </w:rPr>
            </w:pPr>
            <w:r w:rsidRPr="00813EBE">
              <w:rPr>
                <w:b/>
                <w:bCs/>
                <w:i/>
                <w:iCs/>
                <w:color w:val="000000"/>
                <w:szCs w:val="22"/>
                <w:lang w:val="en-US"/>
              </w:rPr>
              <w:t>Other operating incomes</w:t>
            </w:r>
          </w:p>
        </w:tc>
        <w:tc>
          <w:tcPr>
            <w:tcW w:w="1742" w:type="dxa"/>
            <w:tcBorders>
              <w:top w:val="nil"/>
              <w:left w:val="nil"/>
              <w:bottom w:val="nil"/>
              <w:right w:val="nil"/>
            </w:tcBorders>
            <w:shd w:val="clear" w:color="auto" w:fill="auto"/>
            <w:vAlign w:val="center"/>
            <w:hideMark/>
          </w:tcPr>
          <w:p w14:paraId="747532CA" w14:textId="77777777" w:rsidR="00901802" w:rsidRPr="00813EBE" w:rsidRDefault="00901802" w:rsidP="00625CAF">
            <w:pPr>
              <w:rPr>
                <w:b/>
                <w:bCs/>
                <w:i/>
                <w:iCs/>
                <w:color w:val="000000"/>
                <w:szCs w:val="22"/>
                <w:lang w:val="en-US"/>
              </w:rPr>
            </w:pPr>
          </w:p>
        </w:tc>
        <w:tc>
          <w:tcPr>
            <w:tcW w:w="284" w:type="dxa"/>
            <w:tcBorders>
              <w:top w:val="nil"/>
              <w:left w:val="nil"/>
              <w:bottom w:val="nil"/>
              <w:right w:val="nil"/>
            </w:tcBorders>
            <w:shd w:val="clear" w:color="auto" w:fill="auto"/>
            <w:noWrap/>
            <w:vAlign w:val="bottom"/>
            <w:hideMark/>
          </w:tcPr>
          <w:p w14:paraId="4F2A6ACA" w14:textId="77777777" w:rsidR="00901802" w:rsidRPr="00813EBE" w:rsidRDefault="00901802" w:rsidP="00625CAF">
            <w:pPr>
              <w:jc w:val="right"/>
              <w:rPr>
                <w:lang w:val="en-US"/>
              </w:rPr>
            </w:pPr>
          </w:p>
        </w:tc>
        <w:tc>
          <w:tcPr>
            <w:tcW w:w="1742" w:type="dxa"/>
            <w:tcBorders>
              <w:top w:val="nil"/>
              <w:left w:val="nil"/>
              <w:bottom w:val="nil"/>
              <w:right w:val="nil"/>
            </w:tcBorders>
            <w:shd w:val="clear" w:color="auto" w:fill="auto"/>
            <w:vAlign w:val="center"/>
            <w:hideMark/>
          </w:tcPr>
          <w:p w14:paraId="294FA784" w14:textId="77777777" w:rsidR="00901802" w:rsidRPr="00813EBE" w:rsidRDefault="00901802" w:rsidP="00625CAF">
            <w:pPr>
              <w:ind w:right="-86"/>
              <w:jc w:val="right"/>
              <w:rPr>
                <w:lang w:val="en-US"/>
              </w:rPr>
            </w:pPr>
          </w:p>
        </w:tc>
      </w:tr>
      <w:tr w:rsidR="00312ADD" w:rsidRPr="00813EBE" w14:paraId="7C5073FC" w14:textId="77777777" w:rsidTr="007C3BF8">
        <w:trPr>
          <w:trHeight w:val="117"/>
        </w:trPr>
        <w:tc>
          <w:tcPr>
            <w:tcW w:w="4680" w:type="dxa"/>
            <w:tcBorders>
              <w:top w:val="nil"/>
              <w:left w:val="nil"/>
              <w:bottom w:val="nil"/>
              <w:right w:val="nil"/>
            </w:tcBorders>
            <w:shd w:val="clear" w:color="auto" w:fill="auto"/>
            <w:vAlign w:val="center"/>
            <w:hideMark/>
          </w:tcPr>
          <w:p w14:paraId="2502F672" w14:textId="77777777" w:rsidR="00312ADD" w:rsidRPr="00813EBE" w:rsidRDefault="00312ADD" w:rsidP="00625CAF">
            <w:pPr>
              <w:ind w:left="-86"/>
              <w:rPr>
                <w:color w:val="000000"/>
                <w:szCs w:val="22"/>
                <w:lang w:val="en-US"/>
              </w:rPr>
            </w:pPr>
            <w:r w:rsidRPr="00813EBE">
              <w:rPr>
                <w:color w:val="000000"/>
                <w:szCs w:val="22"/>
                <w:lang w:val="en-US"/>
              </w:rPr>
              <w:t>Income from other derivatives</w:t>
            </w:r>
          </w:p>
        </w:tc>
        <w:tc>
          <w:tcPr>
            <w:tcW w:w="1742" w:type="dxa"/>
            <w:tcBorders>
              <w:top w:val="nil"/>
              <w:left w:val="nil"/>
              <w:bottom w:val="nil"/>
              <w:right w:val="nil"/>
            </w:tcBorders>
            <w:shd w:val="clear" w:color="auto" w:fill="auto"/>
            <w:vAlign w:val="center"/>
          </w:tcPr>
          <w:p w14:paraId="7DB53AD1" w14:textId="6A464D0A" w:rsidR="00312ADD" w:rsidRPr="00813EBE" w:rsidRDefault="00312ADD" w:rsidP="00625CAF">
            <w:pPr>
              <w:jc w:val="right"/>
              <w:rPr>
                <w:szCs w:val="22"/>
                <w:lang w:val="en-US"/>
              </w:rPr>
            </w:pPr>
            <w:r>
              <w:rPr>
                <w:color w:val="000000"/>
                <w:szCs w:val="22"/>
              </w:rPr>
              <w:t>2,071,852</w:t>
            </w:r>
          </w:p>
        </w:tc>
        <w:tc>
          <w:tcPr>
            <w:tcW w:w="284" w:type="dxa"/>
            <w:tcBorders>
              <w:top w:val="nil"/>
              <w:left w:val="nil"/>
              <w:bottom w:val="nil"/>
              <w:right w:val="nil"/>
            </w:tcBorders>
            <w:shd w:val="clear" w:color="auto" w:fill="auto"/>
            <w:noWrap/>
            <w:vAlign w:val="center"/>
          </w:tcPr>
          <w:p w14:paraId="2C9E681A" w14:textId="77777777" w:rsidR="00312ADD" w:rsidRPr="00813EBE" w:rsidRDefault="00312ADD" w:rsidP="00625CAF">
            <w:pPr>
              <w:jc w:val="right"/>
              <w:rPr>
                <w:szCs w:val="22"/>
                <w:lang w:val="en-US"/>
              </w:rPr>
            </w:pPr>
          </w:p>
        </w:tc>
        <w:tc>
          <w:tcPr>
            <w:tcW w:w="1742" w:type="dxa"/>
            <w:tcBorders>
              <w:top w:val="nil"/>
              <w:left w:val="nil"/>
              <w:bottom w:val="nil"/>
              <w:right w:val="nil"/>
            </w:tcBorders>
            <w:shd w:val="clear" w:color="auto" w:fill="auto"/>
            <w:vAlign w:val="center"/>
          </w:tcPr>
          <w:p w14:paraId="540C70CE" w14:textId="3728FAD5" w:rsidR="00312ADD" w:rsidRPr="00813EBE" w:rsidRDefault="00312ADD" w:rsidP="00625CAF">
            <w:pPr>
              <w:ind w:right="-86"/>
              <w:jc w:val="right"/>
              <w:rPr>
                <w:szCs w:val="22"/>
                <w:lang w:val="en-US"/>
              </w:rPr>
            </w:pPr>
            <w:r>
              <w:rPr>
                <w:color w:val="000000"/>
                <w:szCs w:val="22"/>
              </w:rPr>
              <w:t>1,448,293</w:t>
            </w:r>
          </w:p>
        </w:tc>
      </w:tr>
      <w:tr w:rsidR="00312ADD" w:rsidRPr="00813EBE" w14:paraId="4ADFB03D" w14:textId="77777777" w:rsidTr="007C3BF8">
        <w:trPr>
          <w:trHeight w:val="80"/>
        </w:trPr>
        <w:tc>
          <w:tcPr>
            <w:tcW w:w="4680" w:type="dxa"/>
            <w:tcBorders>
              <w:top w:val="nil"/>
              <w:left w:val="nil"/>
              <w:bottom w:val="nil"/>
              <w:right w:val="nil"/>
            </w:tcBorders>
            <w:shd w:val="clear" w:color="auto" w:fill="auto"/>
            <w:vAlign w:val="center"/>
            <w:hideMark/>
          </w:tcPr>
          <w:p w14:paraId="357E92FE" w14:textId="77777777" w:rsidR="00312ADD" w:rsidRPr="00813EBE" w:rsidRDefault="00312ADD" w:rsidP="00625CAF">
            <w:pPr>
              <w:ind w:left="-86"/>
              <w:rPr>
                <w:color w:val="000000"/>
                <w:szCs w:val="22"/>
                <w:lang w:val="en-US"/>
              </w:rPr>
            </w:pPr>
            <w:r w:rsidRPr="00813EBE">
              <w:rPr>
                <w:color w:val="000000"/>
                <w:szCs w:val="22"/>
                <w:lang w:val="en-US"/>
              </w:rPr>
              <w:t>Recovery of loans previously written-off</w:t>
            </w:r>
          </w:p>
        </w:tc>
        <w:tc>
          <w:tcPr>
            <w:tcW w:w="1742" w:type="dxa"/>
            <w:tcBorders>
              <w:top w:val="nil"/>
              <w:left w:val="nil"/>
              <w:bottom w:val="nil"/>
              <w:right w:val="nil"/>
            </w:tcBorders>
            <w:shd w:val="clear" w:color="auto" w:fill="auto"/>
            <w:vAlign w:val="center"/>
          </w:tcPr>
          <w:p w14:paraId="53D9EB45" w14:textId="39863284" w:rsidR="00312ADD" w:rsidRPr="00813EBE" w:rsidRDefault="00312ADD" w:rsidP="00625CAF">
            <w:pPr>
              <w:jc w:val="right"/>
              <w:rPr>
                <w:szCs w:val="22"/>
                <w:lang w:val="en-US"/>
              </w:rPr>
            </w:pPr>
            <w:r>
              <w:rPr>
                <w:color w:val="000000"/>
                <w:szCs w:val="22"/>
              </w:rPr>
              <w:t>261,783</w:t>
            </w:r>
          </w:p>
        </w:tc>
        <w:tc>
          <w:tcPr>
            <w:tcW w:w="284" w:type="dxa"/>
            <w:tcBorders>
              <w:top w:val="nil"/>
              <w:left w:val="nil"/>
              <w:bottom w:val="nil"/>
              <w:right w:val="nil"/>
            </w:tcBorders>
            <w:shd w:val="clear" w:color="auto" w:fill="auto"/>
            <w:noWrap/>
            <w:vAlign w:val="center"/>
          </w:tcPr>
          <w:p w14:paraId="6A239D77" w14:textId="77777777" w:rsidR="00312ADD" w:rsidRPr="00813EBE" w:rsidRDefault="00312ADD" w:rsidP="00625CAF">
            <w:pPr>
              <w:jc w:val="right"/>
              <w:rPr>
                <w:szCs w:val="22"/>
                <w:lang w:val="en-US"/>
              </w:rPr>
            </w:pPr>
          </w:p>
        </w:tc>
        <w:tc>
          <w:tcPr>
            <w:tcW w:w="1742" w:type="dxa"/>
            <w:tcBorders>
              <w:top w:val="nil"/>
              <w:left w:val="nil"/>
              <w:bottom w:val="nil"/>
              <w:right w:val="nil"/>
            </w:tcBorders>
            <w:shd w:val="clear" w:color="auto" w:fill="auto"/>
            <w:vAlign w:val="center"/>
          </w:tcPr>
          <w:p w14:paraId="735CD18B" w14:textId="2B7331B2" w:rsidR="00312ADD" w:rsidRPr="00813EBE" w:rsidRDefault="00312ADD" w:rsidP="00625CAF">
            <w:pPr>
              <w:ind w:right="-86"/>
              <w:jc w:val="right"/>
              <w:rPr>
                <w:szCs w:val="22"/>
                <w:lang w:val="en-US"/>
              </w:rPr>
            </w:pPr>
            <w:r>
              <w:rPr>
                <w:color w:val="000000"/>
                <w:szCs w:val="22"/>
              </w:rPr>
              <w:t>424,821</w:t>
            </w:r>
          </w:p>
        </w:tc>
      </w:tr>
      <w:tr w:rsidR="00312ADD" w:rsidRPr="00813EBE" w14:paraId="5C821095" w14:textId="77777777" w:rsidTr="00813EBE">
        <w:trPr>
          <w:trHeight w:val="225"/>
        </w:trPr>
        <w:tc>
          <w:tcPr>
            <w:tcW w:w="4680" w:type="dxa"/>
            <w:tcBorders>
              <w:top w:val="nil"/>
              <w:left w:val="nil"/>
              <w:bottom w:val="nil"/>
              <w:right w:val="nil"/>
            </w:tcBorders>
            <w:shd w:val="clear" w:color="auto" w:fill="auto"/>
            <w:vAlign w:val="center"/>
            <w:hideMark/>
          </w:tcPr>
          <w:p w14:paraId="6AFF9A4E" w14:textId="77777777" w:rsidR="00312ADD" w:rsidRPr="00813EBE" w:rsidRDefault="00312ADD" w:rsidP="00625CAF">
            <w:pPr>
              <w:ind w:left="-86"/>
              <w:rPr>
                <w:color w:val="000000"/>
                <w:szCs w:val="22"/>
                <w:lang w:val="en-US"/>
              </w:rPr>
            </w:pPr>
            <w:r w:rsidRPr="00813EBE">
              <w:rPr>
                <w:color w:val="000000"/>
                <w:szCs w:val="22"/>
                <w:lang w:val="en-US"/>
              </w:rPr>
              <w:t>Other income</w:t>
            </w:r>
          </w:p>
        </w:tc>
        <w:tc>
          <w:tcPr>
            <w:tcW w:w="1742" w:type="dxa"/>
            <w:tcBorders>
              <w:top w:val="nil"/>
              <w:left w:val="nil"/>
              <w:bottom w:val="nil"/>
              <w:right w:val="nil"/>
            </w:tcBorders>
            <w:shd w:val="clear" w:color="auto" w:fill="auto"/>
            <w:vAlign w:val="center"/>
          </w:tcPr>
          <w:p w14:paraId="6ACF9041" w14:textId="47E64C83" w:rsidR="00312ADD" w:rsidRPr="00813EBE" w:rsidRDefault="00312ADD" w:rsidP="00625CAF">
            <w:pPr>
              <w:pBdr>
                <w:bottom w:val="single" w:sz="4" w:space="1" w:color="auto"/>
              </w:pBdr>
              <w:jc w:val="right"/>
              <w:rPr>
                <w:szCs w:val="22"/>
                <w:lang w:val="en-US"/>
              </w:rPr>
            </w:pPr>
            <w:r>
              <w:rPr>
                <w:color w:val="000000"/>
                <w:szCs w:val="22"/>
              </w:rPr>
              <w:t>108,210</w:t>
            </w:r>
          </w:p>
        </w:tc>
        <w:tc>
          <w:tcPr>
            <w:tcW w:w="284" w:type="dxa"/>
            <w:tcBorders>
              <w:top w:val="nil"/>
              <w:left w:val="nil"/>
              <w:bottom w:val="nil"/>
              <w:right w:val="nil"/>
            </w:tcBorders>
            <w:shd w:val="clear" w:color="auto" w:fill="auto"/>
            <w:noWrap/>
            <w:vAlign w:val="center"/>
          </w:tcPr>
          <w:p w14:paraId="37DDF970" w14:textId="77777777" w:rsidR="00312ADD" w:rsidRPr="00813EBE" w:rsidRDefault="00312ADD" w:rsidP="00625CAF">
            <w:pPr>
              <w:jc w:val="right"/>
              <w:rPr>
                <w:szCs w:val="22"/>
                <w:lang w:val="en-US"/>
              </w:rPr>
            </w:pPr>
          </w:p>
        </w:tc>
        <w:tc>
          <w:tcPr>
            <w:tcW w:w="1742" w:type="dxa"/>
            <w:tcBorders>
              <w:top w:val="nil"/>
              <w:left w:val="nil"/>
              <w:bottom w:val="nil"/>
              <w:right w:val="nil"/>
            </w:tcBorders>
            <w:shd w:val="clear" w:color="auto" w:fill="auto"/>
            <w:vAlign w:val="center"/>
          </w:tcPr>
          <w:p w14:paraId="59B6FFD9" w14:textId="11CCC7FA" w:rsidR="00312ADD" w:rsidRPr="00813EBE" w:rsidRDefault="00312ADD" w:rsidP="00625CAF">
            <w:pPr>
              <w:pBdr>
                <w:bottom w:val="single" w:sz="4" w:space="1" w:color="auto"/>
              </w:pBdr>
              <w:ind w:right="-86"/>
              <w:jc w:val="right"/>
              <w:rPr>
                <w:szCs w:val="22"/>
                <w:lang w:val="en-US"/>
              </w:rPr>
            </w:pPr>
            <w:r>
              <w:rPr>
                <w:color w:val="000000"/>
                <w:szCs w:val="22"/>
              </w:rPr>
              <w:t>82,766</w:t>
            </w:r>
          </w:p>
        </w:tc>
      </w:tr>
      <w:tr w:rsidR="00312ADD" w:rsidRPr="00813EBE" w14:paraId="1157D3A0" w14:textId="77777777" w:rsidTr="00813EBE">
        <w:trPr>
          <w:trHeight w:val="450"/>
        </w:trPr>
        <w:tc>
          <w:tcPr>
            <w:tcW w:w="4680" w:type="dxa"/>
            <w:tcBorders>
              <w:top w:val="nil"/>
              <w:left w:val="nil"/>
              <w:bottom w:val="nil"/>
              <w:right w:val="nil"/>
            </w:tcBorders>
            <w:shd w:val="clear" w:color="auto" w:fill="auto"/>
            <w:vAlign w:val="center"/>
            <w:hideMark/>
          </w:tcPr>
          <w:p w14:paraId="04C2FB6D" w14:textId="77777777" w:rsidR="00312ADD" w:rsidRPr="00813EBE" w:rsidRDefault="00312ADD" w:rsidP="00625CAF">
            <w:pPr>
              <w:ind w:left="-86"/>
              <w:rPr>
                <w:color w:val="000000"/>
                <w:szCs w:val="22"/>
                <w:lang w:val="en-US"/>
              </w:rPr>
            </w:pPr>
          </w:p>
        </w:tc>
        <w:tc>
          <w:tcPr>
            <w:tcW w:w="1742" w:type="dxa"/>
            <w:tcBorders>
              <w:left w:val="nil"/>
              <w:right w:val="nil"/>
            </w:tcBorders>
            <w:shd w:val="clear" w:color="auto" w:fill="auto"/>
            <w:vAlign w:val="center"/>
          </w:tcPr>
          <w:p w14:paraId="4734292A" w14:textId="6A7EEF59" w:rsidR="00312ADD" w:rsidRPr="00312ADD" w:rsidRDefault="00312ADD" w:rsidP="00625CAF">
            <w:pPr>
              <w:pBdr>
                <w:bottom w:val="single" w:sz="4" w:space="1" w:color="auto"/>
              </w:pBdr>
              <w:jc w:val="right"/>
              <w:rPr>
                <w:b/>
                <w:szCs w:val="22"/>
                <w:lang w:val="en-US"/>
              </w:rPr>
            </w:pPr>
            <w:r w:rsidRPr="00312ADD">
              <w:rPr>
                <w:b/>
                <w:color w:val="000000"/>
                <w:szCs w:val="22"/>
              </w:rPr>
              <w:t>2,441,845</w:t>
            </w:r>
          </w:p>
        </w:tc>
        <w:tc>
          <w:tcPr>
            <w:tcW w:w="284" w:type="dxa"/>
            <w:tcBorders>
              <w:top w:val="nil"/>
              <w:left w:val="nil"/>
              <w:bottom w:val="nil"/>
              <w:right w:val="nil"/>
            </w:tcBorders>
            <w:shd w:val="clear" w:color="auto" w:fill="auto"/>
            <w:noWrap/>
            <w:vAlign w:val="center"/>
          </w:tcPr>
          <w:p w14:paraId="371BFC50" w14:textId="77777777" w:rsidR="00312ADD" w:rsidRPr="00312ADD" w:rsidRDefault="00312ADD" w:rsidP="00625CAF">
            <w:pPr>
              <w:jc w:val="right"/>
              <w:rPr>
                <w:b/>
                <w:szCs w:val="22"/>
                <w:lang w:val="en-US"/>
              </w:rPr>
            </w:pPr>
          </w:p>
        </w:tc>
        <w:tc>
          <w:tcPr>
            <w:tcW w:w="1742" w:type="dxa"/>
            <w:tcBorders>
              <w:left w:val="nil"/>
              <w:right w:val="nil"/>
            </w:tcBorders>
            <w:shd w:val="clear" w:color="auto" w:fill="auto"/>
            <w:vAlign w:val="center"/>
          </w:tcPr>
          <w:p w14:paraId="47AB4A8D" w14:textId="0294A8A9" w:rsidR="00312ADD" w:rsidRPr="00312ADD" w:rsidRDefault="00312ADD" w:rsidP="00625CAF">
            <w:pPr>
              <w:pBdr>
                <w:bottom w:val="single" w:sz="4" w:space="1" w:color="auto"/>
              </w:pBdr>
              <w:ind w:right="-86"/>
              <w:jc w:val="right"/>
              <w:rPr>
                <w:b/>
                <w:szCs w:val="22"/>
                <w:lang w:val="en-US"/>
              </w:rPr>
            </w:pPr>
            <w:r w:rsidRPr="00312ADD">
              <w:rPr>
                <w:b/>
                <w:color w:val="000000"/>
                <w:szCs w:val="22"/>
              </w:rPr>
              <w:t>1,955,880</w:t>
            </w:r>
          </w:p>
        </w:tc>
      </w:tr>
      <w:tr w:rsidR="00312ADD" w:rsidRPr="00813EBE" w14:paraId="0EDCD880" w14:textId="77777777" w:rsidTr="00813EBE">
        <w:trPr>
          <w:trHeight w:val="170"/>
        </w:trPr>
        <w:tc>
          <w:tcPr>
            <w:tcW w:w="4680" w:type="dxa"/>
            <w:tcBorders>
              <w:top w:val="nil"/>
              <w:left w:val="nil"/>
              <w:bottom w:val="nil"/>
              <w:right w:val="nil"/>
            </w:tcBorders>
            <w:shd w:val="clear" w:color="auto" w:fill="auto"/>
            <w:vAlign w:val="center"/>
            <w:hideMark/>
          </w:tcPr>
          <w:p w14:paraId="715E50C7" w14:textId="77777777" w:rsidR="00312ADD" w:rsidRPr="00813EBE" w:rsidRDefault="00312ADD" w:rsidP="00625CAF">
            <w:pPr>
              <w:ind w:left="-86"/>
              <w:rPr>
                <w:b/>
                <w:bCs/>
                <w:i/>
                <w:iCs/>
                <w:color w:val="000000"/>
                <w:szCs w:val="22"/>
                <w:lang w:val="en-US"/>
              </w:rPr>
            </w:pPr>
            <w:r w:rsidRPr="00813EBE">
              <w:rPr>
                <w:b/>
                <w:bCs/>
                <w:i/>
                <w:iCs/>
                <w:color w:val="000000"/>
                <w:szCs w:val="22"/>
                <w:lang w:val="en-US"/>
              </w:rPr>
              <w:t>Other operating expenses</w:t>
            </w:r>
          </w:p>
        </w:tc>
        <w:tc>
          <w:tcPr>
            <w:tcW w:w="1742" w:type="dxa"/>
            <w:tcBorders>
              <w:left w:val="nil"/>
              <w:bottom w:val="nil"/>
              <w:right w:val="nil"/>
            </w:tcBorders>
            <w:shd w:val="clear" w:color="auto" w:fill="auto"/>
            <w:vAlign w:val="center"/>
          </w:tcPr>
          <w:p w14:paraId="4A4DD036" w14:textId="77777777" w:rsidR="00312ADD" w:rsidRPr="00813EBE" w:rsidRDefault="00312ADD" w:rsidP="00625CAF">
            <w:pPr>
              <w:jc w:val="right"/>
              <w:rPr>
                <w:szCs w:val="22"/>
                <w:lang w:val="en-US"/>
              </w:rPr>
            </w:pPr>
          </w:p>
        </w:tc>
        <w:tc>
          <w:tcPr>
            <w:tcW w:w="284" w:type="dxa"/>
            <w:tcBorders>
              <w:top w:val="nil"/>
              <w:left w:val="nil"/>
              <w:bottom w:val="nil"/>
              <w:right w:val="nil"/>
            </w:tcBorders>
            <w:shd w:val="clear" w:color="auto" w:fill="auto"/>
            <w:noWrap/>
            <w:vAlign w:val="center"/>
          </w:tcPr>
          <w:p w14:paraId="26399371" w14:textId="77777777" w:rsidR="00312ADD" w:rsidRPr="00813EBE" w:rsidRDefault="00312ADD" w:rsidP="00625CAF">
            <w:pPr>
              <w:jc w:val="right"/>
              <w:rPr>
                <w:szCs w:val="22"/>
                <w:lang w:val="en-US"/>
              </w:rPr>
            </w:pPr>
          </w:p>
        </w:tc>
        <w:tc>
          <w:tcPr>
            <w:tcW w:w="1742" w:type="dxa"/>
            <w:tcBorders>
              <w:left w:val="nil"/>
              <w:bottom w:val="nil"/>
              <w:right w:val="nil"/>
            </w:tcBorders>
            <w:shd w:val="clear" w:color="auto" w:fill="auto"/>
            <w:vAlign w:val="center"/>
          </w:tcPr>
          <w:p w14:paraId="09DA1824" w14:textId="1C16FE3D" w:rsidR="00312ADD" w:rsidRPr="00813EBE" w:rsidRDefault="00312ADD" w:rsidP="00625CAF">
            <w:pPr>
              <w:ind w:right="-86"/>
              <w:jc w:val="right"/>
              <w:rPr>
                <w:szCs w:val="22"/>
                <w:lang w:val="en-US"/>
              </w:rPr>
            </w:pPr>
          </w:p>
        </w:tc>
      </w:tr>
      <w:tr w:rsidR="00312ADD" w:rsidRPr="00813EBE" w14:paraId="11CD048D" w14:textId="77777777" w:rsidTr="007C3BF8">
        <w:trPr>
          <w:trHeight w:val="90"/>
        </w:trPr>
        <w:tc>
          <w:tcPr>
            <w:tcW w:w="4680" w:type="dxa"/>
            <w:tcBorders>
              <w:top w:val="nil"/>
              <w:left w:val="nil"/>
              <w:bottom w:val="nil"/>
              <w:right w:val="nil"/>
            </w:tcBorders>
            <w:shd w:val="clear" w:color="auto" w:fill="auto"/>
            <w:vAlign w:val="center"/>
            <w:hideMark/>
          </w:tcPr>
          <w:p w14:paraId="496A5B8D" w14:textId="77777777" w:rsidR="00312ADD" w:rsidRPr="00813EBE" w:rsidRDefault="00312ADD" w:rsidP="00625CAF">
            <w:pPr>
              <w:ind w:left="-86"/>
              <w:rPr>
                <w:color w:val="000000"/>
                <w:szCs w:val="22"/>
                <w:lang w:val="en-US"/>
              </w:rPr>
            </w:pPr>
            <w:r w:rsidRPr="00813EBE">
              <w:rPr>
                <w:color w:val="000000"/>
                <w:szCs w:val="22"/>
                <w:lang w:val="en-US"/>
              </w:rPr>
              <w:t>Expenses for other derivatives</w:t>
            </w:r>
          </w:p>
        </w:tc>
        <w:tc>
          <w:tcPr>
            <w:tcW w:w="1742" w:type="dxa"/>
            <w:tcBorders>
              <w:top w:val="nil"/>
              <w:left w:val="nil"/>
              <w:right w:val="nil"/>
            </w:tcBorders>
            <w:shd w:val="clear" w:color="auto" w:fill="auto"/>
            <w:vAlign w:val="center"/>
          </w:tcPr>
          <w:p w14:paraId="1046FAC8" w14:textId="733B0D69" w:rsidR="00312ADD" w:rsidRPr="00813EBE" w:rsidRDefault="00312ADD" w:rsidP="00625CAF">
            <w:pPr>
              <w:jc w:val="right"/>
              <w:rPr>
                <w:szCs w:val="22"/>
                <w:lang w:val="en-US"/>
              </w:rPr>
            </w:pPr>
            <w:r>
              <w:rPr>
                <w:color w:val="000000"/>
                <w:szCs w:val="22"/>
              </w:rPr>
              <w:t>(1,596,933)</w:t>
            </w:r>
          </w:p>
        </w:tc>
        <w:tc>
          <w:tcPr>
            <w:tcW w:w="284" w:type="dxa"/>
            <w:tcBorders>
              <w:top w:val="nil"/>
              <w:left w:val="nil"/>
              <w:bottom w:val="nil"/>
              <w:right w:val="nil"/>
            </w:tcBorders>
            <w:shd w:val="clear" w:color="auto" w:fill="auto"/>
            <w:noWrap/>
            <w:vAlign w:val="bottom"/>
          </w:tcPr>
          <w:p w14:paraId="0E0F73DF" w14:textId="77777777" w:rsidR="00312ADD" w:rsidRPr="00813EBE" w:rsidRDefault="00312ADD" w:rsidP="00625CAF">
            <w:pPr>
              <w:jc w:val="right"/>
              <w:rPr>
                <w:szCs w:val="22"/>
                <w:lang w:val="en-US"/>
              </w:rPr>
            </w:pPr>
          </w:p>
        </w:tc>
        <w:tc>
          <w:tcPr>
            <w:tcW w:w="1742" w:type="dxa"/>
            <w:tcBorders>
              <w:top w:val="nil"/>
              <w:left w:val="nil"/>
              <w:right w:val="nil"/>
            </w:tcBorders>
            <w:shd w:val="clear" w:color="auto" w:fill="auto"/>
            <w:vAlign w:val="center"/>
          </w:tcPr>
          <w:p w14:paraId="01DCE1BF" w14:textId="5E433B88" w:rsidR="00312ADD" w:rsidRPr="00813EBE" w:rsidRDefault="00312ADD" w:rsidP="00625CAF">
            <w:pPr>
              <w:ind w:right="-86"/>
              <w:jc w:val="right"/>
              <w:rPr>
                <w:szCs w:val="22"/>
                <w:lang w:val="en-US"/>
              </w:rPr>
            </w:pPr>
            <w:r>
              <w:rPr>
                <w:color w:val="000000"/>
                <w:szCs w:val="22"/>
              </w:rPr>
              <w:t>(1,164,124)</w:t>
            </w:r>
          </w:p>
        </w:tc>
      </w:tr>
      <w:tr w:rsidR="00312ADD" w:rsidRPr="00813EBE" w14:paraId="16FA7432" w14:textId="77777777" w:rsidTr="007C3BF8">
        <w:trPr>
          <w:trHeight w:val="126"/>
        </w:trPr>
        <w:tc>
          <w:tcPr>
            <w:tcW w:w="4680" w:type="dxa"/>
            <w:tcBorders>
              <w:top w:val="nil"/>
              <w:left w:val="nil"/>
              <w:bottom w:val="nil"/>
              <w:right w:val="nil"/>
            </w:tcBorders>
            <w:shd w:val="clear" w:color="auto" w:fill="auto"/>
            <w:vAlign w:val="bottom"/>
            <w:hideMark/>
          </w:tcPr>
          <w:p w14:paraId="0134567E" w14:textId="77777777" w:rsidR="00312ADD" w:rsidRPr="00813EBE" w:rsidRDefault="00312ADD" w:rsidP="00625CAF">
            <w:pPr>
              <w:ind w:left="-86"/>
              <w:rPr>
                <w:color w:val="000000"/>
                <w:szCs w:val="22"/>
                <w:lang w:val="en-US"/>
              </w:rPr>
            </w:pPr>
            <w:r w:rsidRPr="00813EBE">
              <w:rPr>
                <w:color w:val="000000"/>
                <w:szCs w:val="22"/>
                <w:lang w:val="en-US"/>
              </w:rPr>
              <w:t>Other expenses</w:t>
            </w:r>
          </w:p>
        </w:tc>
        <w:tc>
          <w:tcPr>
            <w:tcW w:w="1742" w:type="dxa"/>
            <w:tcBorders>
              <w:top w:val="nil"/>
              <w:left w:val="nil"/>
              <w:bottom w:val="nil"/>
              <w:right w:val="nil"/>
            </w:tcBorders>
            <w:shd w:val="clear" w:color="auto" w:fill="auto"/>
            <w:vAlign w:val="center"/>
          </w:tcPr>
          <w:p w14:paraId="4FE6CBE8" w14:textId="3F23F5E7" w:rsidR="00312ADD" w:rsidRPr="00813EBE" w:rsidRDefault="00312ADD" w:rsidP="00625CAF">
            <w:pPr>
              <w:pBdr>
                <w:bottom w:val="single" w:sz="4" w:space="1" w:color="auto"/>
              </w:pBdr>
              <w:jc w:val="right"/>
              <w:rPr>
                <w:szCs w:val="22"/>
                <w:lang w:val="en-US"/>
              </w:rPr>
            </w:pPr>
            <w:r>
              <w:rPr>
                <w:color w:val="000000"/>
                <w:szCs w:val="22"/>
              </w:rPr>
              <w:t>(83,325)</w:t>
            </w:r>
          </w:p>
        </w:tc>
        <w:tc>
          <w:tcPr>
            <w:tcW w:w="284" w:type="dxa"/>
            <w:tcBorders>
              <w:top w:val="nil"/>
              <w:left w:val="nil"/>
              <w:bottom w:val="nil"/>
              <w:right w:val="nil"/>
            </w:tcBorders>
            <w:shd w:val="clear" w:color="auto" w:fill="auto"/>
            <w:noWrap/>
            <w:vAlign w:val="bottom"/>
          </w:tcPr>
          <w:p w14:paraId="64295C98" w14:textId="77777777" w:rsidR="00312ADD" w:rsidRPr="00813EBE" w:rsidRDefault="00312ADD" w:rsidP="00625CAF">
            <w:pPr>
              <w:jc w:val="right"/>
              <w:rPr>
                <w:szCs w:val="22"/>
                <w:lang w:val="en-US"/>
              </w:rPr>
            </w:pPr>
          </w:p>
        </w:tc>
        <w:tc>
          <w:tcPr>
            <w:tcW w:w="1742" w:type="dxa"/>
            <w:tcBorders>
              <w:top w:val="nil"/>
              <w:left w:val="nil"/>
              <w:bottom w:val="nil"/>
              <w:right w:val="nil"/>
            </w:tcBorders>
            <w:shd w:val="clear" w:color="auto" w:fill="auto"/>
            <w:vAlign w:val="center"/>
          </w:tcPr>
          <w:p w14:paraId="21D22C4E" w14:textId="12EEB1BA" w:rsidR="00312ADD" w:rsidRPr="00813EBE" w:rsidRDefault="00312ADD" w:rsidP="00625CAF">
            <w:pPr>
              <w:pBdr>
                <w:bottom w:val="single" w:sz="4" w:space="1" w:color="auto"/>
              </w:pBdr>
              <w:ind w:right="-86"/>
              <w:jc w:val="right"/>
              <w:rPr>
                <w:szCs w:val="22"/>
                <w:lang w:val="en-US"/>
              </w:rPr>
            </w:pPr>
            <w:r>
              <w:rPr>
                <w:color w:val="000000"/>
                <w:szCs w:val="22"/>
              </w:rPr>
              <w:t>(17,003)</w:t>
            </w:r>
          </w:p>
        </w:tc>
      </w:tr>
      <w:tr w:rsidR="00312ADD" w:rsidRPr="00813EBE" w14:paraId="5D8A7F1E" w14:textId="77777777" w:rsidTr="00312ADD">
        <w:trPr>
          <w:trHeight w:val="288"/>
        </w:trPr>
        <w:tc>
          <w:tcPr>
            <w:tcW w:w="4680" w:type="dxa"/>
            <w:tcBorders>
              <w:top w:val="nil"/>
              <w:left w:val="nil"/>
              <w:bottom w:val="nil"/>
              <w:right w:val="nil"/>
            </w:tcBorders>
            <w:shd w:val="clear" w:color="auto" w:fill="auto"/>
            <w:vAlign w:val="bottom"/>
            <w:hideMark/>
          </w:tcPr>
          <w:p w14:paraId="21485D0F" w14:textId="77777777" w:rsidR="00312ADD" w:rsidRPr="00813EBE" w:rsidRDefault="00312ADD" w:rsidP="00625CAF">
            <w:pPr>
              <w:ind w:left="-86"/>
              <w:rPr>
                <w:color w:val="000000"/>
                <w:szCs w:val="22"/>
                <w:lang w:val="en-US"/>
              </w:rPr>
            </w:pPr>
          </w:p>
        </w:tc>
        <w:tc>
          <w:tcPr>
            <w:tcW w:w="1742" w:type="dxa"/>
            <w:tcBorders>
              <w:left w:val="nil"/>
              <w:right w:val="nil"/>
            </w:tcBorders>
            <w:shd w:val="clear" w:color="auto" w:fill="auto"/>
            <w:vAlign w:val="center"/>
          </w:tcPr>
          <w:p w14:paraId="7026D972" w14:textId="480A4534" w:rsidR="00312ADD" w:rsidRPr="00312ADD" w:rsidRDefault="00312ADD" w:rsidP="00625CAF">
            <w:pPr>
              <w:pBdr>
                <w:bottom w:val="single" w:sz="4" w:space="1" w:color="auto"/>
              </w:pBdr>
              <w:spacing w:before="80"/>
              <w:jc w:val="right"/>
              <w:rPr>
                <w:b/>
                <w:szCs w:val="22"/>
                <w:lang w:val="en-US"/>
              </w:rPr>
            </w:pPr>
            <w:r w:rsidRPr="00312ADD">
              <w:rPr>
                <w:b/>
                <w:color w:val="000000"/>
                <w:szCs w:val="22"/>
              </w:rPr>
              <w:t>(1,680,258)</w:t>
            </w:r>
          </w:p>
        </w:tc>
        <w:tc>
          <w:tcPr>
            <w:tcW w:w="284" w:type="dxa"/>
            <w:tcBorders>
              <w:top w:val="nil"/>
              <w:left w:val="nil"/>
              <w:bottom w:val="nil"/>
              <w:right w:val="nil"/>
            </w:tcBorders>
            <w:shd w:val="clear" w:color="auto" w:fill="auto"/>
            <w:noWrap/>
            <w:vAlign w:val="center"/>
          </w:tcPr>
          <w:p w14:paraId="1D70D1D1" w14:textId="77777777" w:rsidR="00312ADD" w:rsidRPr="00312ADD" w:rsidRDefault="00312ADD" w:rsidP="00625CAF">
            <w:pPr>
              <w:spacing w:before="80"/>
              <w:jc w:val="right"/>
              <w:rPr>
                <w:b/>
                <w:szCs w:val="22"/>
                <w:lang w:val="en-US"/>
              </w:rPr>
            </w:pPr>
          </w:p>
        </w:tc>
        <w:tc>
          <w:tcPr>
            <w:tcW w:w="1742" w:type="dxa"/>
            <w:tcBorders>
              <w:left w:val="nil"/>
              <w:right w:val="nil"/>
            </w:tcBorders>
            <w:shd w:val="clear" w:color="auto" w:fill="auto"/>
            <w:vAlign w:val="center"/>
          </w:tcPr>
          <w:p w14:paraId="0C2E0BE1" w14:textId="34C22F9F" w:rsidR="00312ADD" w:rsidRPr="00312ADD" w:rsidRDefault="00312ADD" w:rsidP="00625CAF">
            <w:pPr>
              <w:pBdr>
                <w:bottom w:val="single" w:sz="4" w:space="1" w:color="auto"/>
              </w:pBdr>
              <w:spacing w:before="80"/>
              <w:ind w:right="-86"/>
              <w:jc w:val="right"/>
              <w:rPr>
                <w:b/>
                <w:szCs w:val="22"/>
                <w:lang w:val="en-US"/>
              </w:rPr>
            </w:pPr>
            <w:r w:rsidRPr="00312ADD">
              <w:rPr>
                <w:b/>
                <w:color w:val="000000"/>
                <w:szCs w:val="22"/>
              </w:rPr>
              <w:t>(1,181,127)</w:t>
            </w:r>
          </w:p>
        </w:tc>
      </w:tr>
      <w:tr w:rsidR="00312ADD" w:rsidRPr="00813EBE" w14:paraId="2C5878B1" w14:textId="77777777" w:rsidTr="00312ADD">
        <w:trPr>
          <w:trHeight w:val="435"/>
        </w:trPr>
        <w:tc>
          <w:tcPr>
            <w:tcW w:w="4680" w:type="dxa"/>
            <w:tcBorders>
              <w:top w:val="nil"/>
              <w:left w:val="nil"/>
              <w:bottom w:val="nil"/>
              <w:right w:val="nil"/>
            </w:tcBorders>
            <w:shd w:val="clear" w:color="auto" w:fill="auto"/>
            <w:vAlign w:val="center"/>
            <w:hideMark/>
          </w:tcPr>
          <w:p w14:paraId="253B8D93" w14:textId="77777777" w:rsidR="00312ADD" w:rsidRPr="00813EBE" w:rsidRDefault="00312ADD" w:rsidP="00625CAF">
            <w:pPr>
              <w:ind w:left="-117"/>
              <w:jc w:val="right"/>
              <w:rPr>
                <w:b/>
                <w:bCs/>
                <w:color w:val="000000"/>
                <w:szCs w:val="22"/>
                <w:lang w:val="en-US"/>
              </w:rPr>
            </w:pPr>
          </w:p>
        </w:tc>
        <w:tc>
          <w:tcPr>
            <w:tcW w:w="1742" w:type="dxa"/>
            <w:tcBorders>
              <w:top w:val="nil"/>
              <w:left w:val="nil"/>
              <w:right w:val="nil"/>
            </w:tcBorders>
            <w:shd w:val="clear" w:color="auto" w:fill="auto"/>
            <w:vAlign w:val="center"/>
          </w:tcPr>
          <w:p w14:paraId="78B2F48D" w14:textId="76E08194" w:rsidR="00312ADD" w:rsidRPr="00312ADD" w:rsidRDefault="00312ADD" w:rsidP="00625CAF">
            <w:pPr>
              <w:pBdr>
                <w:bottom w:val="double" w:sz="4" w:space="1" w:color="auto"/>
              </w:pBdr>
              <w:jc w:val="right"/>
              <w:rPr>
                <w:b/>
                <w:szCs w:val="22"/>
                <w:lang w:val="en-US"/>
              </w:rPr>
            </w:pPr>
            <w:r w:rsidRPr="00312ADD">
              <w:rPr>
                <w:b/>
                <w:color w:val="000000"/>
                <w:szCs w:val="22"/>
              </w:rPr>
              <w:t>761,587</w:t>
            </w:r>
          </w:p>
        </w:tc>
        <w:tc>
          <w:tcPr>
            <w:tcW w:w="284" w:type="dxa"/>
            <w:tcBorders>
              <w:top w:val="nil"/>
              <w:left w:val="nil"/>
              <w:bottom w:val="nil"/>
              <w:right w:val="nil"/>
            </w:tcBorders>
            <w:shd w:val="clear" w:color="auto" w:fill="auto"/>
            <w:noWrap/>
            <w:vAlign w:val="center"/>
          </w:tcPr>
          <w:p w14:paraId="045CAF40" w14:textId="77777777" w:rsidR="00312ADD" w:rsidRPr="00312ADD" w:rsidRDefault="00312ADD" w:rsidP="00625CAF">
            <w:pPr>
              <w:jc w:val="right"/>
              <w:rPr>
                <w:b/>
                <w:szCs w:val="22"/>
                <w:lang w:val="en-US"/>
              </w:rPr>
            </w:pPr>
          </w:p>
        </w:tc>
        <w:tc>
          <w:tcPr>
            <w:tcW w:w="1742" w:type="dxa"/>
            <w:tcBorders>
              <w:top w:val="nil"/>
              <w:left w:val="nil"/>
              <w:right w:val="nil"/>
            </w:tcBorders>
            <w:shd w:val="clear" w:color="auto" w:fill="auto"/>
            <w:vAlign w:val="center"/>
          </w:tcPr>
          <w:p w14:paraId="72BBDE9F" w14:textId="36105D39" w:rsidR="00312ADD" w:rsidRPr="00312ADD" w:rsidRDefault="00312ADD" w:rsidP="00625CAF">
            <w:pPr>
              <w:pBdr>
                <w:bottom w:val="double" w:sz="4" w:space="1" w:color="auto"/>
              </w:pBdr>
              <w:ind w:right="-86"/>
              <w:jc w:val="right"/>
              <w:rPr>
                <w:b/>
                <w:szCs w:val="22"/>
                <w:lang w:val="en-US"/>
              </w:rPr>
            </w:pPr>
            <w:r w:rsidRPr="00312ADD">
              <w:rPr>
                <w:b/>
                <w:color w:val="000000"/>
                <w:szCs w:val="22"/>
              </w:rPr>
              <w:t>774,753</w:t>
            </w:r>
          </w:p>
        </w:tc>
      </w:tr>
    </w:tbl>
    <w:p w14:paraId="591AECC0" w14:textId="77777777" w:rsidR="004E335B" w:rsidRPr="00813EBE" w:rsidRDefault="004E335B" w:rsidP="00625CAF">
      <w:pPr>
        <w:pStyle w:val="subheading1"/>
        <w:keepNext w:val="0"/>
        <w:keepLines w:val="0"/>
        <w:widowControl w:val="0"/>
        <w:numPr>
          <w:ilvl w:val="0"/>
          <w:numId w:val="21"/>
        </w:numPr>
        <w:tabs>
          <w:tab w:val="clear" w:pos="840"/>
          <w:tab w:val="clear" w:pos="5103"/>
          <w:tab w:val="clear" w:pos="7000"/>
          <w:tab w:val="clear" w:pos="8448"/>
        </w:tabs>
        <w:ind w:left="720" w:right="0" w:hanging="720"/>
        <w:rPr>
          <w:sz w:val="22"/>
          <w:szCs w:val="22"/>
          <w:lang w:val="en-US"/>
        </w:rPr>
        <w:sectPr w:rsidR="004E335B" w:rsidRPr="00813EBE" w:rsidSect="00C6201A">
          <w:headerReference w:type="default" r:id="rId41"/>
          <w:footnotePr>
            <w:numRestart w:val="eachPage"/>
          </w:footnotePr>
          <w:pgSz w:w="11907" w:h="16834" w:code="9"/>
          <w:pgMar w:top="1440" w:right="1377" w:bottom="1440" w:left="1440" w:header="1077" w:footer="833" w:gutter="0"/>
          <w:cols w:space="0"/>
          <w:docGrid w:linePitch="272"/>
        </w:sectPr>
      </w:pPr>
    </w:p>
    <w:p w14:paraId="78F96268" w14:textId="75D5A267" w:rsidR="00147354" w:rsidRPr="00813EBE" w:rsidRDefault="00147354" w:rsidP="00625CAF">
      <w:pPr>
        <w:pStyle w:val="subheading1"/>
        <w:keepNext w:val="0"/>
        <w:keepLines w:val="0"/>
        <w:widowControl w:val="0"/>
        <w:numPr>
          <w:ilvl w:val="0"/>
          <w:numId w:val="21"/>
        </w:numPr>
        <w:tabs>
          <w:tab w:val="clear" w:pos="840"/>
          <w:tab w:val="clear" w:pos="5103"/>
          <w:tab w:val="clear" w:pos="7000"/>
          <w:tab w:val="clear" w:pos="8448"/>
        </w:tabs>
        <w:ind w:left="720" w:right="0" w:hanging="720"/>
        <w:outlineLvl w:val="0"/>
        <w:rPr>
          <w:sz w:val="22"/>
          <w:szCs w:val="22"/>
          <w:lang w:val="en-US"/>
        </w:rPr>
      </w:pPr>
      <w:r w:rsidRPr="00813EBE">
        <w:rPr>
          <w:sz w:val="22"/>
          <w:szCs w:val="22"/>
          <w:lang w:val="en-US"/>
        </w:rPr>
        <w:lastRenderedPageBreak/>
        <w:t>INCOME FROM INVESTMENTS IN OTHER ENTITIES</w:t>
      </w:r>
    </w:p>
    <w:p w14:paraId="124115C3" w14:textId="77777777" w:rsidR="00147354" w:rsidRPr="00813EBE" w:rsidRDefault="00147354" w:rsidP="00625CAF">
      <w:pPr>
        <w:pStyle w:val="subheading1"/>
        <w:keepNext w:val="0"/>
        <w:keepLines w:val="0"/>
        <w:widowControl w:val="0"/>
        <w:tabs>
          <w:tab w:val="clear" w:pos="840"/>
          <w:tab w:val="clear" w:pos="5103"/>
          <w:tab w:val="clear" w:pos="7000"/>
          <w:tab w:val="clear" w:pos="8448"/>
        </w:tabs>
        <w:ind w:left="720" w:right="0" w:firstLine="0"/>
        <w:rPr>
          <w:sz w:val="22"/>
          <w:szCs w:val="22"/>
          <w:lang w:val="en-US"/>
        </w:rPr>
      </w:pPr>
    </w:p>
    <w:tbl>
      <w:tblPr>
        <w:tblW w:w="4604" w:type="pct"/>
        <w:tblInd w:w="720" w:type="dxa"/>
        <w:tblLayout w:type="fixed"/>
        <w:tblLook w:val="01E0" w:firstRow="1" w:lastRow="1" w:firstColumn="1" w:lastColumn="1" w:noHBand="0" w:noVBand="0"/>
      </w:tblPr>
      <w:tblGrid>
        <w:gridCol w:w="4479"/>
        <w:gridCol w:w="1796"/>
        <w:gridCol w:w="284"/>
        <w:gridCol w:w="1794"/>
      </w:tblGrid>
      <w:tr w:rsidR="00214C36" w:rsidRPr="00813EBE" w14:paraId="470BCF6B" w14:textId="77777777" w:rsidTr="00127845">
        <w:trPr>
          <w:trHeight w:val="20"/>
        </w:trPr>
        <w:tc>
          <w:tcPr>
            <w:tcW w:w="2681" w:type="pct"/>
            <w:vAlign w:val="bottom"/>
          </w:tcPr>
          <w:p w14:paraId="65EC958E" w14:textId="77777777" w:rsidR="00FC0C7A" w:rsidRPr="00813EBE" w:rsidRDefault="00FC0C7A" w:rsidP="00625CAF">
            <w:pPr>
              <w:widowControl w:val="0"/>
              <w:suppressAutoHyphens/>
              <w:overflowPunct w:val="0"/>
              <w:autoSpaceDE w:val="0"/>
              <w:autoSpaceDN w:val="0"/>
              <w:adjustRightInd w:val="0"/>
              <w:ind w:left="-85"/>
              <w:textAlignment w:val="baseline"/>
              <w:rPr>
                <w:i/>
                <w:szCs w:val="22"/>
                <w:lang w:val="en-US" w:eastAsia="ar-SA"/>
              </w:rPr>
            </w:pPr>
          </w:p>
        </w:tc>
        <w:tc>
          <w:tcPr>
            <w:tcW w:w="1075" w:type="pct"/>
            <w:vAlign w:val="bottom"/>
          </w:tcPr>
          <w:p w14:paraId="04543A9F" w14:textId="194D5CAB" w:rsidR="001E6ECD" w:rsidRPr="00813EBE" w:rsidRDefault="0028597C" w:rsidP="00625CAF">
            <w:pPr>
              <w:overflowPunct w:val="0"/>
              <w:autoSpaceDE w:val="0"/>
              <w:autoSpaceDN w:val="0"/>
              <w:adjustRightInd w:val="0"/>
              <w:ind w:left="57" w:right="-86"/>
              <w:jc w:val="right"/>
              <w:textAlignment w:val="baseline"/>
              <w:rPr>
                <w:i/>
                <w:iCs/>
                <w:color w:val="000000"/>
                <w:szCs w:val="22"/>
                <w:lang w:val="en-US"/>
              </w:rPr>
            </w:pPr>
            <w:r w:rsidRPr="00813EBE">
              <w:rPr>
                <w:i/>
                <w:iCs/>
                <w:color w:val="000000"/>
                <w:szCs w:val="22"/>
                <w:lang w:val="en-US"/>
              </w:rPr>
              <w:t xml:space="preserve"> From </w:t>
            </w:r>
            <w:r w:rsidR="001E6ECD" w:rsidRPr="00813EBE">
              <w:rPr>
                <w:i/>
                <w:iCs/>
                <w:color w:val="000000"/>
                <w:szCs w:val="22"/>
                <w:lang w:val="en-US"/>
              </w:rPr>
              <w:fldChar w:fldCharType="begin"/>
            </w:r>
            <w:r w:rsidR="001E6ECD" w:rsidRPr="00813EBE">
              <w:rPr>
                <w:i/>
                <w:iCs/>
                <w:color w:val="000000"/>
                <w:szCs w:val="22"/>
                <w:lang w:val="en-US"/>
              </w:rPr>
              <w:instrText xml:space="preserve"> REF CYB_short \h </w:instrText>
            </w:r>
            <w:r w:rsidR="00D369C5" w:rsidRPr="00813EBE">
              <w:rPr>
                <w:i/>
                <w:iCs/>
                <w:color w:val="000000"/>
                <w:szCs w:val="22"/>
                <w:lang w:val="en-US"/>
              </w:rPr>
              <w:instrText xml:space="preserve"> \* MERGEFORMAT </w:instrText>
            </w:r>
            <w:r w:rsidR="001E6ECD" w:rsidRPr="00813EBE">
              <w:rPr>
                <w:i/>
                <w:iCs/>
                <w:color w:val="000000"/>
                <w:szCs w:val="22"/>
                <w:lang w:val="en-US"/>
              </w:rPr>
            </w:r>
            <w:r w:rsidR="001E6ECD" w:rsidRPr="00813EBE">
              <w:rPr>
                <w:i/>
                <w:iCs/>
                <w:color w:val="000000"/>
                <w:szCs w:val="22"/>
                <w:lang w:val="en-US"/>
              </w:rPr>
              <w:fldChar w:fldCharType="separate"/>
            </w:r>
            <w:r w:rsidR="0097130A" w:rsidRPr="00813EBE">
              <w:rPr>
                <w:i/>
                <w:iCs/>
                <w:color w:val="000000"/>
                <w:szCs w:val="22"/>
                <w:lang w:val="en-US"/>
              </w:rPr>
              <w:t>01/01/2020</w:t>
            </w:r>
            <w:r w:rsidR="001E6ECD" w:rsidRPr="00813EBE">
              <w:rPr>
                <w:i/>
                <w:iCs/>
                <w:color w:val="000000"/>
                <w:szCs w:val="22"/>
                <w:lang w:val="en-US"/>
              </w:rPr>
              <w:fldChar w:fldCharType="end"/>
            </w:r>
          </w:p>
          <w:p w14:paraId="40325FDF" w14:textId="6E5A6D5D" w:rsidR="00FC0C7A" w:rsidRPr="00813EBE" w:rsidRDefault="0028597C" w:rsidP="00625CAF">
            <w:pPr>
              <w:overflowPunct w:val="0"/>
              <w:autoSpaceDE w:val="0"/>
              <w:autoSpaceDN w:val="0"/>
              <w:adjustRightInd w:val="0"/>
              <w:ind w:left="57" w:right="-86"/>
              <w:jc w:val="right"/>
              <w:textAlignment w:val="baseline"/>
              <w:rPr>
                <w:i/>
                <w:szCs w:val="22"/>
                <w:lang w:val="en-US" w:eastAsia="ar-SA"/>
              </w:rPr>
            </w:pPr>
            <w:r w:rsidRPr="00813EBE">
              <w:rPr>
                <w:i/>
                <w:iCs/>
                <w:color w:val="000000"/>
                <w:szCs w:val="22"/>
                <w:lang w:val="en-US"/>
              </w:rPr>
              <w:t xml:space="preserve">to </w:t>
            </w:r>
            <w:r w:rsidR="001E6ECD" w:rsidRPr="00813EBE">
              <w:rPr>
                <w:i/>
                <w:iCs/>
                <w:color w:val="000000"/>
                <w:szCs w:val="22"/>
                <w:lang w:val="en-US"/>
              </w:rPr>
              <w:fldChar w:fldCharType="begin"/>
            </w:r>
            <w:r w:rsidR="001E6ECD" w:rsidRPr="00813EBE">
              <w:rPr>
                <w:i/>
                <w:iCs/>
                <w:color w:val="000000"/>
                <w:szCs w:val="22"/>
                <w:lang w:val="en-US"/>
              </w:rPr>
              <w:instrText xml:space="preserve"> REF CYE_short \h </w:instrText>
            </w:r>
            <w:r w:rsidR="00D369C5" w:rsidRPr="00813EBE">
              <w:rPr>
                <w:i/>
                <w:iCs/>
                <w:color w:val="000000"/>
                <w:szCs w:val="22"/>
                <w:lang w:val="en-US"/>
              </w:rPr>
              <w:instrText xml:space="preserve"> \* MERGEFORMAT </w:instrText>
            </w:r>
            <w:r w:rsidR="001E6ECD" w:rsidRPr="00813EBE">
              <w:rPr>
                <w:i/>
                <w:iCs/>
                <w:color w:val="000000"/>
                <w:szCs w:val="22"/>
                <w:lang w:val="en-US"/>
              </w:rPr>
            </w:r>
            <w:r w:rsidR="001E6ECD" w:rsidRPr="00813EBE">
              <w:rPr>
                <w:i/>
                <w:iCs/>
                <w:color w:val="000000"/>
                <w:szCs w:val="22"/>
                <w:lang w:val="en-US"/>
              </w:rPr>
              <w:fldChar w:fldCharType="separate"/>
            </w:r>
            <w:r w:rsidR="0097130A" w:rsidRPr="0097130A">
              <w:rPr>
                <w:i/>
                <w:iCs/>
                <w:color w:val="000000"/>
                <w:szCs w:val="22"/>
                <w:lang w:val="en-US"/>
              </w:rPr>
              <w:t>06/30/2020</w:t>
            </w:r>
            <w:r w:rsidR="001E6ECD" w:rsidRPr="00813EBE">
              <w:rPr>
                <w:i/>
                <w:iCs/>
                <w:color w:val="000000"/>
                <w:szCs w:val="22"/>
                <w:lang w:val="en-US"/>
              </w:rPr>
              <w:fldChar w:fldCharType="end"/>
            </w:r>
          </w:p>
        </w:tc>
        <w:tc>
          <w:tcPr>
            <w:tcW w:w="170" w:type="pct"/>
          </w:tcPr>
          <w:p w14:paraId="6794CE71" w14:textId="77777777" w:rsidR="00FC0C7A" w:rsidRPr="00813EBE" w:rsidRDefault="00FC0C7A" w:rsidP="00625CAF">
            <w:pPr>
              <w:overflowPunct w:val="0"/>
              <w:autoSpaceDE w:val="0"/>
              <w:autoSpaceDN w:val="0"/>
              <w:adjustRightInd w:val="0"/>
              <w:ind w:left="57" w:right="-85"/>
              <w:jc w:val="right"/>
              <w:textAlignment w:val="baseline"/>
              <w:rPr>
                <w:i/>
                <w:szCs w:val="22"/>
                <w:lang w:val="en-US" w:eastAsia="ar-SA"/>
              </w:rPr>
            </w:pPr>
          </w:p>
        </w:tc>
        <w:tc>
          <w:tcPr>
            <w:tcW w:w="1074" w:type="pct"/>
            <w:vAlign w:val="bottom"/>
          </w:tcPr>
          <w:p w14:paraId="409D5BC1" w14:textId="0C0BA66D" w:rsidR="001E6ECD" w:rsidRPr="00813EBE" w:rsidRDefault="0028597C" w:rsidP="00625CAF">
            <w:pPr>
              <w:ind w:left="57" w:right="-86"/>
              <w:jc w:val="right"/>
              <w:rPr>
                <w:i/>
                <w:iCs/>
                <w:color w:val="000000"/>
                <w:szCs w:val="22"/>
                <w:lang w:val="en-US"/>
              </w:rPr>
            </w:pPr>
            <w:r w:rsidRPr="00813EBE">
              <w:rPr>
                <w:i/>
                <w:iCs/>
                <w:color w:val="000000"/>
                <w:szCs w:val="22"/>
                <w:lang w:val="en-US"/>
              </w:rPr>
              <w:t xml:space="preserve">From </w:t>
            </w:r>
            <w:r w:rsidR="001E6ECD" w:rsidRPr="00813EBE">
              <w:rPr>
                <w:i/>
                <w:iCs/>
                <w:color w:val="000000"/>
                <w:szCs w:val="22"/>
                <w:lang w:val="en-US"/>
              </w:rPr>
              <w:fldChar w:fldCharType="begin"/>
            </w:r>
            <w:r w:rsidR="001E6ECD" w:rsidRPr="00813EBE">
              <w:rPr>
                <w:i/>
                <w:iCs/>
                <w:color w:val="000000"/>
                <w:szCs w:val="22"/>
                <w:lang w:val="en-US"/>
              </w:rPr>
              <w:instrText xml:space="preserve"> REF LYB_short \h </w:instrText>
            </w:r>
            <w:r w:rsidR="00D369C5" w:rsidRPr="00813EBE">
              <w:rPr>
                <w:i/>
                <w:iCs/>
                <w:color w:val="000000"/>
                <w:szCs w:val="22"/>
                <w:lang w:val="en-US"/>
              </w:rPr>
              <w:instrText xml:space="preserve"> \* MERGEFORMAT </w:instrText>
            </w:r>
            <w:r w:rsidR="001E6ECD" w:rsidRPr="00813EBE">
              <w:rPr>
                <w:i/>
                <w:iCs/>
                <w:color w:val="000000"/>
                <w:szCs w:val="22"/>
                <w:lang w:val="en-US"/>
              </w:rPr>
            </w:r>
            <w:r w:rsidR="001E6ECD" w:rsidRPr="00813EBE">
              <w:rPr>
                <w:i/>
                <w:iCs/>
                <w:color w:val="000000"/>
                <w:szCs w:val="22"/>
                <w:lang w:val="en-US"/>
              </w:rPr>
              <w:fldChar w:fldCharType="separate"/>
            </w:r>
            <w:r w:rsidR="0097130A" w:rsidRPr="00813EBE">
              <w:rPr>
                <w:i/>
                <w:iCs/>
                <w:color w:val="000000"/>
                <w:szCs w:val="22"/>
                <w:lang w:val="en-US"/>
              </w:rPr>
              <w:t>01/01/2019</w:t>
            </w:r>
            <w:r w:rsidR="001E6ECD" w:rsidRPr="00813EBE">
              <w:rPr>
                <w:i/>
                <w:iCs/>
                <w:color w:val="000000"/>
                <w:szCs w:val="22"/>
                <w:lang w:val="en-US"/>
              </w:rPr>
              <w:fldChar w:fldCharType="end"/>
            </w:r>
          </w:p>
          <w:p w14:paraId="52C0BC7C" w14:textId="7F5213ED" w:rsidR="00FC0C7A" w:rsidRPr="00813EBE" w:rsidRDefault="0028597C" w:rsidP="00625CAF">
            <w:pPr>
              <w:ind w:left="57" w:right="-86"/>
              <w:jc w:val="right"/>
              <w:rPr>
                <w:i/>
                <w:szCs w:val="22"/>
                <w:lang w:val="en-US" w:eastAsia="ar-SA"/>
              </w:rPr>
            </w:pPr>
            <w:r w:rsidRPr="00813EBE">
              <w:rPr>
                <w:i/>
                <w:iCs/>
                <w:color w:val="000000"/>
                <w:szCs w:val="22"/>
                <w:lang w:val="en-US"/>
              </w:rPr>
              <w:t xml:space="preserve"> to </w:t>
            </w:r>
            <w:r w:rsidR="001E6ECD" w:rsidRPr="00813EBE">
              <w:rPr>
                <w:i/>
                <w:iCs/>
                <w:color w:val="000000"/>
                <w:szCs w:val="22"/>
                <w:lang w:val="en-US"/>
              </w:rPr>
              <w:fldChar w:fldCharType="begin"/>
            </w:r>
            <w:r w:rsidR="001E6ECD" w:rsidRPr="00813EBE">
              <w:rPr>
                <w:i/>
                <w:iCs/>
                <w:color w:val="000000"/>
                <w:szCs w:val="22"/>
                <w:lang w:val="en-US"/>
              </w:rPr>
              <w:instrText xml:space="preserve"> REF CF_Last_year_end \h </w:instrText>
            </w:r>
            <w:r w:rsidR="00D369C5" w:rsidRPr="00813EBE">
              <w:rPr>
                <w:i/>
                <w:iCs/>
                <w:color w:val="000000"/>
                <w:szCs w:val="22"/>
                <w:lang w:val="en-US"/>
              </w:rPr>
              <w:instrText xml:space="preserve"> \* MERGEFORMAT </w:instrText>
            </w:r>
            <w:r w:rsidR="001E6ECD" w:rsidRPr="00813EBE">
              <w:rPr>
                <w:i/>
                <w:iCs/>
                <w:color w:val="000000"/>
                <w:szCs w:val="22"/>
                <w:lang w:val="en-US"/>
              </w:rPr>
            </w:r>
            <w:r w:rsidR="001E6ECD" w:rsidRPr="00813EBE">
              <w:rPr>
                <w:i/>
                <w:iCs/>
                <w:color w:val="000000"/>
                <w:szCs w:val="22"/>
                <w:lang w:val="en-US"/>
              </w:rPr>
              <w:fldChar w:fldCharType="separate"/>
            </w:r>
            <w:r w:rsidR="0097130A" w:rsidRPr="00813EBE">
              <w:rPr>
                <w:i/>
                <w:iCs/>
                <w:color w:val="000000"/>
                <w:szCs w:val="22"/>
                <w:lang w:val="en-US"/>
              </w:rPr>
              <w:t>0</w:t>
            </w:r>
            <w:r w:rsidR="0097130A">
              <w:rPr>
                <w:i/>
                <w:iCs/>
                <w:color w:val="000000"/>
                <w:szCs w:val="22"/>
                <w:lang w:val="en-US"/>
              </w:rPr>
              <w:t>6</w:t>
            </w:r>
            <w:r w:rsidR="0097130A" w:rsidRPr="00813EBE">
              <w:rPr>
                <w:i/>
                <w:iCs/>
                <w:color w:val="000000"/>
                <w:szCs w:val="22"/>
                <w:lang w:val="en-US"/>
              </w:rPr>
              <w:t>/3</w:t>
            </w:r>
            <w:r w:rsidR="0097130A">
              <w:rPr>
                <w:i/>
                <w:iCs/>
                <w:color w:val="000000"/>
                <w:szCs w:val="22"/>
                <w:lang w:val="en-US"/>
              </w:rPr>
              <w:t>0</w:t>
            </w:r>
            <w:r w:rsidR="0097130A" w:rsidRPr="00813EBE">
              <w:rPr>
                <w:i/>
                <w:iCs/>
                <w:color w:val="000000"/>
                <w:szCs w:val="22"/>
                <w:lang w:val="en-US"/>
              </w:rPr>
              <w:t>/2019</w:t>
            </w:r>
            <w:r w:rsidR="001E6ECD" w:rsidRPr="00813EBE">
              <w:rPr>
                <w:i/>
                <w:iCs/>
                <w:color w:val="000000"/>
                <w:szCs w:val="22"/>
                <w:lang w:val="en-US"/>
              </w:rPr>
              <w:fldChar w:fldCharType="end"/>
            </w:r>
          </w:p>
        </w:tc>
      </w:tr>
      <w:tr w:rsidR="003C3C53" w:rsidRPr="00813EBE" w14:paraId="70EA6A8F" w14:textId="77777777" w:rsidTr="00127845">
        <w:trPr>
          <w:trHeight w:val="89"/>
        </w:trPr>
        <w:tc>
          <w:tcPr>
            <w:tcW w:w="2681" w:type="pct"/>
            <w:vAlign w:val="bottom"/>
          </w:tcPr>
          <w:p w14:paraId="775105F4" w14:textId="77777777" w:rsidR="003C3C53" w:rsidRPr="00813EBE" w:rsidRDefault="003C3C53" w:rsidP="00625CAF">
            <w:pPr>
              <w:widowControl w:val="0"/>
              <w:suppressAutoHyphens/>
              <w:overflowPunct w:val="0"/>
              <w:autoSpaceDE w:val="0"/>
              <w:autoSpaceDN w:val="0"/>
              <w:adjustRightInd w:val="0"/>
              <w:ind w:left="-85"/>
              <w:textAlignment w:val="baseline"/>
              <w:rPr>
                <w:i/>
                <w:szCs w:val="22"/>
                <w:lang w:val="en-US" w:eastAsia="ar-SA"/>
              </w:rPr>
            </w:pPr>
          </w:p>
        </w:tc>
        <w:tc>
          <w:tcPr>
            <w:tcW w:w="1075" w:type="pct"/>
            <w:vAlign w:val="bottom"/>
          </w:tcPr>
          <w:p w14:paraId="7A5E6C2E" w14:textId="01273741" w:rsidR="003C3C53" w:rsidRPr="00813EBE" w:rsidRDefault="003C3C53" w:rsidP="00625CAF">
            <w:pPr>
              <w:overflowPunct w:val="0"/>
              <w:autoSpaceDE w:val="0"/>
              <w:autoSpaceDN w:val="0"/>
              <w:adjustRightInd w:val="0"/>
              <w:ind w:left="144" w:right="-86"/>
              <w:jc w:val="right"/>
              <w:textAlignment w:val="baseline"/>
              <w:rPr>
                <w:i/>
                <w:iCs/>
                <w:color w:val="000000"/>
                <w:szCs w:val="22"/>
                <w:lang w:val="en-US"/>
              </w:rPr>
            </w:pPr>
            <w:r w:rsidRPr="00813EBE">
              <w:rPr>
                <w:i/>
                <w:iCs/>
                <w:color w:val="000000"/>
                <w:szCs w:val="22"/>
                <w:lang w:val="en-US"/>
              </w:rPr>
              <w:t>VND million</w:t>
            </w:r>
          </w:p>
        </w:tc>
        <w:tc>
          <w:tcPr>
            <w:tcW w:w="170" w:type="pct"/>
          </w:tcPr>
          <w:p w14:paraId="13691B5F" w14:textId="77777777" w:rsidR="003C3C53" w:rsidRPr="00813EBE" w:rsidRDefault="003C3C53" w:rsidP="00625CAF">
            <w:pPr>
              <w:overflowPunct w:val="0"/>
              <w:autoSpaceDE w:val="0"/>
              <w:autoSpaceDN w:val="0"/>
              <w:adjustRightInd w:val="0"/>
              <w:ind w:left="57" w:right="-85"/>
              <w:jc w:val="right"/>
              <w:textAlignment w:val="baseline"/>
              <w:rPr>
                <w:i/>
                <w:szCs w:val="22"/>
                <w:lang w:val="en-US" w:eastAsia="ar-SA"/>
              </w:rPr>
            </w:pPr>
          </w:p>
        </w:tc>
        <w:tc>
          <w:tcPr>
            <w:tcW w:w="1074" w:type="pct"/>
            <w:vAlign w:val="bottom"/>
          </w:tcPr>
          <w:p w14:paraId="424BCC53" w14:textId="587F735B" w:rsidR="003C3C53" w:rsidRPr="00813EBE" w:rsidRDefault="003C3C53" w:rsidP="00625CAF">
            <w:pPr>
              <w:ind w:left="144" w:right="-86"/>
              <w:jc w:val="right"/>
              <w:rPr>
                <w:i/>
                <w:iCs/>
                <w:color w:val="000000"/>
                <w:szCs w:val="22"/>
                <w:lang w:val="en-US"/>
              </w:rPr>
            </w:pPr>
            <w:r w:rsidRPr="00813EBE">
              <w:rPr>
                <w:i/>
                <w:iCs/>
                <w:color w:val="000000"/>
                <w:szCs w:val="22"/>
                <w:lang w:val="en-US"/>
              </w:rPr>
              <w:t>VND million</w:t>
            </w:r>
          </w:p>
        </w:tc>
      </w:tr>
      <w:tr w:rsidR="003C3C53" w:rsidRPr="00813EBE" w14:paraId="67344985" w14:textId="77777777" w:rsidTr="003C3C53">
        <w:trPr>
          <w:trHeight w:val="89"/>
        </w:trPr>
        <w:tc>
          <w:tcPr>
            <w:tcW w:w="2681" w:type="pct"/>
            <w:vAlign w:val="bottom"/>
          </w:tcPr>
          <w:p w14:paraId="2B2104B4" w14:textId="77777777" w:rsidR="003C3C53" w:rsidRPr="00813EBE" w:rsidRDefault="003C3C53" w:rsidP="00625CAF">
            <w:pPr>
              <w:widowControl w:val="0"/>
              <w:suppressAutoHyphens/>
              <w:overflowPunct w:val="0"/>
              <w:autoSpaceDE w:val="0"/>
              <w:autoSpaceDN w:val="0"/>
              <w:adjustRightInd w:val="0"/>
              <w:ind w:left="-85"/>
              <w:textAlignment w:val="baseline"/>
              <w:rPr>
                <w:i/>
                <w:szCs w:val="22"/>
                <w:lang w:val="en-US" w:eastAsia="ar-SA"/>
              </w:rPr>
            </w:pPr>
          </w:p>
        </w:tc>
        <w:tc>
          <w:tcPr>
            <w:tcW w:w="1075" w:type="pct"/>
            <w:vAlign w:val="bottom"/>
          </w:tcPr>
          <w:p w14:paraId="2CBE3626" w14:textId="5840C293" w:rsidR="003C3C53" w:rsidRPr="00813EBE" w:rsidRDefault="003C3C53" w:rsidP="00625CAF">
            <w:pPr>
              <w:pBdr>
                <w:bottom w:val="single" w:sz="4" w:space="1" w:color="auto"/>
              </w:pBdr>
              <w:overflowPunct w:val="0"/>
              <w:autoSpaceDE w:val="0"/>
              <w:autoSpaceDN w:val="0"/>
              <w:adjustRightInd w:val="0"/>
              <w:ind w:left="144" w:right="-86"/>
              <w:jc w:val="right"/>
              <w:textAlignment w:val="baseline"/>
              <w:rPr>
                <w:i/>
                <w:szCs w:val="22"/>
                <w:lang w:val="en-US" w:eastAsia="ar-SA"/>
              </w:rPr>
            </w:pPr>
          </w:p>
        </w:tc>
        <w:tc>
          <w:tcPr>
            <w:tcW w:w="170" w:type="pct"/>
          </w:tcPr>
          <w:p w14:paraId="18301198" w14:textId="77777777" w:rsidR="003C3C53" w:rsidRPr="00813EBE" w:rsidRDefault="003C3C53" w:rsidP="00625CAF">
            <w:pPr>
              <w:overflowPunct w:val="0"/>
              <w:autoSpaceDE w:val="0"/>
              <w:autoSpaceDN w:val="0"/>
              <w:adjustRightInd w:val="0"/>
              <w:ind w:left="57" w:right="-85"/>
              <w:jc w:val="right"/>
              <w:textAlignment w:val="baseline"/>
              <w:rPr>
                <w:i/>
                <w:szCs w:val="22"/>
                <w:lang w:val="en-US" w:eastAsia="ar-SA"/>
              </w:rPr>
            </w:pPr>
          </w:p>
        </w:tc>
        <w:tc>
          <w:tcPr>
            <w:tcW w:w="1074" w:type="pct"/>
            <w:vAlign w:val="center"/>
          </w:tcPr>
          <w:p w14:paraId="071FBA21" w14:textId="5C825FD9" w:rsidR="003C3C53" w:rsidRPr="00813EBE" w:rsidRDefault="003C3C53" w:rsidP="00625CAF">
            <w:pPr>
              <w:pBdr>
                <w:bottom w:val="single" w:sz="4" w:space="1" w:color="auto"/>
              </w:pBdr>
              <w:ind w:left="144" w:right="-86"/>
              <w:jc w:val="right"/>
              <w:rPr>
                <w:i/>
                <w:szCs w:val="22"/>
                <w:lang w:val="en-US" w:eastAsia="ar-SA"/>
              </w:rPr>
            </w:pPr>
            <w:r>
              <w:rPr>
                <w:i/>
                <w:iCs/>
                <w:color w:val="000000"/>
                <w:szCs w:val="22"/>
                <w:lang w:val="en-US"/>
              </w:rPr>
              <w:t>(reviewed)</w:t>
            </w:r>
          </w:p>
        </w:tc>
      </w:tr>
      <w:tr w:rsidR="003C3C53" w:rsidRPr="00813EBE" w14:paraId="3A22F678" w14:textId="77777777" w:rsidTr="00127845">
        <w:trPr>
          <w:trHeight w:val="20"/>
        </w:trPr>
        <w:tc>
          <w:tcPr>
            <w:tcW w:w="2681" w:type="pct"/>
            <w:vAlign w:val="bottom"/>
          </w:tcPr>
          <w:p w14:paraId="20B7D4EF" w14:textId="77777777" w:rsidR="003C3C53" w:rsidRPr="00813EBE" w:rsidRDefault="003C3C53" w:rsidP="00625CAF">
            <w:pPr>
              <w:widowControl w:val="0"/>
              <w:suppressAutoHyphens/>
              <w:overflowPunct w:val="0"/>
              <w:autoSpaceDE w:val="0"/>
              <w:autoSpaceDN w:val="0"/>
              <w:adjustRightInd w:val="0"/>
              <w:ind w:left="-85"/>
              <w:textAlignment w:val="baseline"/>
              <w:rPr>
                <w:i/>
                <w:szCs w:val="22"/>
                <w:lang w:val="en-US" w:eastAsia="ar-SA"/>
              </w:rPr>
            </w:pPr>
          </w:p>
        </w:tc>
        <w:tc>
          <w:tcPr>
            <w:tcW w:w="1075" w:type="pct"/>
            <w:vAlign w:val="bottom"/>
          </w:tcPr>
          <w:p w14:paraId="47709796" w14:textId="77777777" w:rsidR="003C3C53" w:rsidRPr="00813EBE" w:rsidRDefault="003C3C53" w:rsidP="00625CAF">
            <w:pPr>
              <w:overflowPunct w:val="0"/>
              <w:autoSpaceDE w:val="0"/>
              <w:autoSpaceDN w:val="0"/>
              <w:adjustRightInd w:val="0"/>
              <w:ind w:left="57" w:right="-86"/>
              <w:jc w:val="right"/>
              <w:textAlignment w:val="baseline"/>
              <w:rPr>
                <w:i/>
                <w:szCs w:val="22"/>
                <w:lang w:val="en-US" w:eastAsia="ar-SA"/>
              </w:rPr>
            </w:pPr>
          </w:p>
        </w:tc>
        <w:tc>
          <w:tcPr>
            <w:tcW w:w="170" w:type="pct"/>
          </w:tcPr>
          <w:p w14:paraId="45742943" w14:textId="77777777" w:rsidR="003C3C53" w:rsidRPr="00813EBE" w:rsidRDefault="003C3C53" w:rsidP="00625CAF">
            <w:pPr>
              <w:overflowPunct w:val="0"/>
              <w:autoSpaceDE w:val="0"/>
              <w:autoSpaceDN w:val="0"/>
              <w:adjustRightInd w:val="0"/>
              <w:ind w:left="57" w:right="-85"/>
              <w:jc w:val="right"/>
              <w:textAlignment w:val="baseline"/>
              <w:rPr>
                <w:i/>
                <w:szCs w:val="22"/>
                <w:lang w:val="en-US" w:eastAsia="ar-SA"/>
              </w:rPr>
            </w:pPr>
          </w:p>
        </w:tc>
        <w:tc>
          <w:tcPr>
            <w:tcW w:w="1074" w:type="pct"/>
            <w:vAlign w:val="center"/>
          </w:tcPr>
          <w:p w14:paraId="145FCC07" w14:textId="77777777" w:rsidR="003C3C53" w:rsidRPr="00813EBE" w:rsidRDefault="003C3C53" w:rsidP="00625CAF">
            <w:pPr>
              <w:ind w:left="57" w:right="-86"/>
              <w:jc w:val="right"/>
              <w:rPr>
                <w:i/>
                <w:iCs/>
                <w:color w:val="000000"/>
                <w:szCs w:val="22"/>
                <w:lang w:val="en-US"/>
              </w:rPr>
            </w:pPr>
          </w:p>
        </w:tc>
      </w:tr>
      <w:tr w:rsidR="003C3C53" w:rsidRPr="00813EBE" w14:paraId="5B5BFA16" w14:textId="77777777" w:rsidTr="00127845">
        <w:trPr>
          <w:trHeight w:val="20"/>
        </w:trPr>
        <w:tc>
          <w:tcPr>
            <w:tcW w:w="2681" w:type="pct"/>
            <w:vAlign w:val="bottom"/>
          </w:tcPr>
          <w:p w14:paraId="0296BAEA" w14:textId="77777777" w:rsidR="003C3C53" w:rsidRPr="00813EBE" w:rsidRDefault="003C3C53" w:rsidP="00625CAF">
            <w:pPr>
              <w:ind w:left="-86"/>
              <w:rPr>
                <w:szCs w:val="22"/>
                <w:lang w:val="en-US"/>
              </w:rPr>
            </w:pPr>
            <w:r w:rsidRPr="00813EBE">
              <w:rPr>
                <w:szCs w:val="22"/>
                <w:lang w:val="en-US"/>
              </w:rPr>
              <w:t>Dividends received from long-term investment</w:t>
            </w:r>
          </w:p>
        </w:tc>
        <w:tc>
          <w:tcPr>
            <w:tcW w:w="1075" w:type="pct"/>
            <w:vAlign w:val="bottom"/>
          </w:tcPr>
          <w:p w14:paraId="6B8D5E93" w14:textId="3507E289" w:rsidR="003C3C53" w:rsidRPr="00813EBE" w:rsidRDefault="00312ADD" w:rsidP="00625CAF">
            <w:pPr>
              <w:pBdr>
                <w:bottom w:val="single" w:sz="4" w:space="0" w:color="auto"/>
                <w:bar w:val="single" w:sz="4" w:color="auto"/>
              </w:pBdr>
              <w:overflowPunct w:val="0"/>
              <w:autoSpaceDE w:val="0"/>
              <w:autoSpaceDN w:val="0"/>
              <w:adjustRightInd w:val="0"/>
              <w:ind w:left="144" w:right="-86"/>
              <w:jc w:val="right"/>
              <w:textAlignment w:val="baseline"/>
              <w:rPr>
                <w:szCs w:val="22"/>
                <w:lang w:val="en-US"/>
              </w:rPr>
            </w:pPr>
            <w:r>
              <w:rPr>
                <w:szCs w:val="22"/>
                <w:lang w:val="en-US"/>
              </w:rPr>
              <w:t>39</w:t>
            </w:r>
          </w:p>
        </w:tc>
        <w:tc>
          <w:tcPr>
            <w:tcW w:w="170" w:type="pct"/>
            <w:vAlign w:val="bottom"/>
          </w:tcPr>
          <w:p w14:paraId="297216C1" w14:textId="77777777" w:rsidR="003C3C53" w:rsidRPr="00813EBE" w:rsidRDefault="003C3C53" w:rsidP="00625CAF">
            <w:pPr>
              <w:jc w:val="right"/>
              <w:rPr>
                <w:szCs w:val="22"/>
                <w:lang w:val="en-US"/>
              </w:rPr>
            </w:pPr>
          </w:p>
        </w:tc>
        <w:tc>
          <w:tcPr>
            <w:tcW w:w="1074" w:type="pct"/>
            <w:vAlign w:val="bottom"/>
          </w:tcPr>
          <w:p w14:paraId="18DFC381" w14:textId="66EB967A" w:rsidR="003C3C53" w:rsidRPr="00813EBE" w:rsidRDefault="00121599" w:rsidP="00625CAF">
            <w:pPr>
              <w:pBdr>
                <w:bottom w:val="single" w:sz="4" w:space="0" w:color="auto"/>
                <w:bar w:val="single" w:sz="4" w:color="auto"/>
              </w:pBdr>
              <w:ind w:left="144" w:right="-86"/>
              <w:jc w:val="right"/>
              <w:rPr>
                <w:szCs w:val="22"/>
                <w:lang w:val="en-US"/>
              </w:rPr>
            </w:pPr>
            <w:r>
              <w:rPr>
                <w:szCs w:val="22"/>
                <w:lang w:val="en-US"/>
              </w:rPr>
              <w:t>180</w:t>
            </w:r>
          </w:p>
        </w:tc>
      </w:tr>
      <w:tr w:rsidR="003C3C53" w:rsidRPr="00813EBE" w14:paraId="0E3EFBC9" w14:textId="77777777" w:rsidTr="00127845">
        <w:trPr>
          <w:trHeight w:val="20"/>
        </w:trPr>
        <w:tc>
          <w:tcPr>
            <w:tcW w:w="2681" w:type="pct"/>
          </w:tcPr>
          <w:p w14:paraId="418CAB31" w14:textId="77777777" w:rsidR="003C3C53" w:rsidRPr="00813EBE" w:rsidRDefault="003C3C53" w:rsidP="00625CAF">
            <w:pPr>
              <w:widowControl w:val="0"/>
              <w:overflowPunct w:val="0"/>
              <w:autoSpaceDE w:val="0"/>
              <w:autoSpaceDN w:val="0"/>
              <w:adjustRightInd w:val="0"/>
              <w:spacing w:before="80"/>
              <w:ind w:left="115" w:right="-86" w:hanging="230"/>
              <w:textAlignment w:val="baseline"/>
              <w:rPr>
                <w:szCs w:val="22"/>
                <w:lang w:val="en-US"/>
              </w:rPr>
            </w:pPr>
          </w:p>
        </w:tc>
        <w:tc>
          <w:tcPr>
            <w:tcW w:w="1075" w:type="pct"/>
            <w:vAlign w:val="bottom"/>
          </w:tcPr>
          <w:p w14:paraId="4C90556F" w14:textId="7489AF4C" w:rsidR="003C3C53" w:rsidRPr="00813EBE" w:rsidRDefault="00312ADD" w:rsidP="00625CAF">
            <w:pPr>
              <w:pBdr>
                <w:bottom w:val="double" w:sz="4" w:space="1" w:color="auto"/>
              </w:pBdr>
              <w:overflowPunct w:val="0"/>
              <w:autoSpaceDE w:val="0"/>
              <w:autoSpaceDN w:val="0"/>
              <w:adjustRightInd w:val="0"/>
              <w:spacing w:before="80"/>
              <w:ind w:left="151" w:right="-86"/>
              <w:jc w:val="right"/>
              <w:textAlignment w:val="baseline"/>
              <w:rPr>
                <w:b/>
                <w:szCs w:val="22"/>
                <w:lang w:val="en-US"/>
              </w:rPr>
            </w:pPr>
            <w:r>
              <w:rPr>
                <w:b/>
                <w:szCs w:val="22"/>
                <w:lang w:val="en-US"/>
              </w:rPr>
              <w:t>39</w:t>
            </w:r>
          </w:p>
        </w:tc>
        <w:tc>
          <w:tcPr>
            <w:tcW w:w="170" w:type="pct"/>
          </w:tcPr>
          <w:p w14:paraId="582A6CF9" w14:textId="77777777" w:rsidR="003C3C53" w:rsidRPr="00813EBE" w:rsidRDefault="003C3C53" w:rsidP="00625CAF">
            <w:pPr>
              <w:overflowPunct w:val="0"/>
              <w:autoSpaceDE w:val="0"/>
              <w:autoSpaceDN w:val="0"/>
              <w:adjustRightInd w:val="0"/>
              <w:spacing w:before="80"/>
              <w:ind w:left="57" w:right="-85"/>
              <w:jc w:val="right"/>
              <w:textAlignment w:val="baseline"/>
              <w:rPr>
                <w:b/>
                <w:szCs w:val="22"/>
                <w:lang w:val="en-US"/>
              </w:rPr>
            </w:pPr>
          </w:p>
        </w:tc>
        <w:tc>
          <w:tcPr>
            <w:tcW w:w="1074" w:type="pct"/>
            <w:vAlign w:val="bottom"/>
          </w:tcPr>
          <w:p w14:paraId="6EA36AA4" w14:textId="0619C789" w:rsidR="003C3C53" w:rsidRPr="00813EBE" w:rsidRDefault="00121599" w:rsidP="00625CAF">
            <w:pPr>
              <w:pBdr>
                <w:bottom w:val="double" w:sz="4" w:space="1" w:color="auto"/>
              </w:pBdr>
              <w:ind w:left="160" w:right="-86" w:hanging="22"/>
              <w:jc w:val="right"/>
              <w:rPr>
                <w:b/>
                <w:szCs w:val="22"/>
                <w:lang w:val="en-US"/>
              </w:rPr>
            </w:pPr>
            <w:r>
              <w:rPr>
                <w:b/>
                <w:szCs w:val="22"/>
                <w:lang w:val="en-US"/>
              </w:rPr>
              <w:t>180</w:t>
            </w:r>
          </w:p>
        </w:tc>
      </w:tr>
    </w:tbl>
    <w:p w14:paraId="214DF835" w14:textId="77777777" w:rsidR="00FC0C7A" w:rsidRPr="00813EBE" w:rsidRDefault="00FC0C7A" w:rsidP="00625CAF">
      <w:pPr>
        <w:pStyle w:val="subheading1"/>
        <w:keepNext w:val="0"/>
        <w:keepLines w:val="0"/>
        <w:widowControl w:val="0"/>
        <w:tabs>
          <w:tab w:val="clear" w:pos="840"/>
          <w:tab w:val="clear" w:pos="5103"/>
          <w:tab w:val="clear" w:pos="7000"/>
          <w:tab w:val="clear" w:pos="8448"/>
        </w:tabs>
        <w:ind w:left="720" w:right="0" w:firstLine="0"/>
        <w:rPr>
          <w:sz w:val="22"/>
          <w:szCs w:val="22"/>
          <w:lang w:val="en-US"/>
        </w:rPr>
      </w:pPr>
    </w:p>
    <w:p w14:paraId="4737C6D8" w14:textId="77777777" w:rsidR="007364C8" w:rsidRPr="00813EBE" w:rsidRDefault="001E153F" w:rsidP="00625CAF">
      <w:pPr>
        <w:pStyle w:val="subheading1"/>
        <w:keepNext w:val="0"/>
        <w:keepLines w:val="0"/>
        <w:widowControl w:val="0"/>
        <w:numPr>
          <w:ilvl w:val="0"/>
          <w:numId w:val="21"/>
        </w:numPr>
        <w:tabs>
          <w:tab w:val="clear" w:pos="840"/>
          <w:tab w:val="clear" w:pos="5103"/>
          <w:tab w:val="clear" w:pos="7000"/>
          <w:tab w:val="clear" w:pos="8448"/>
        </w:tabs>
        <w:ind w:left="720" w:right="0" w:hanging="720"/>
        <w:outlineLvl w:val="0"/>
        <w:rPr>
          <w:sz w:val="22"/>
          <w:szCs w:val="22"/>
          <w:lang w:val="en-US"/>
        </w:rPr>
      </w:pPr>
      <w:r w:rsidRPr="00813EBE">
        <w:rPr>
          <w:sz w:val="22"/>
          <w:szCs w:val="22"/>
          <w:lang w:val="en-US"/>
        </w:rPr>
        <w:t>OPERATING EXPENSES</w:t>
      </w:r>
    </w:p>
    <w:p w14:paraId="41D43226" w14:textId="77777777" w:rsidR="007364C8" w:rsidRPr="00813EBE" w:rsidRDefault="007364C8" w:rsidP="00625CAF">
      <w:pPr>
        <w:pStyle w:val="subheading1"/>
        <w:keepNext w:val="0"/>
        <w:keepLines w:val="0"/>
        <w:widowControl w:val="0"/>
        <w:tabs>
          <w:tab w:val="clear" w:pos="840"/>
          <w:tab w:val="clear" w:pos="5103"/>
          <w:tab w:val="clear" w:pos="7000"/>
          <w:tab w:val="clear" w:pos="8448"/>
        </w:tabs>
        <w:ind w:left="720" w:right="0" w:firstLine="0"/>
        <w:rPr>
          <w:sz w:val="22"/>
          <w:szCs w:val="22"/>
          <w:lang w:val="en-US"/>
        </w:rPr>
      </w:pPr>
    </w:p>
    <w:tbl>
      <w:tblPr>
        <w:tblW w:w="8352" w:type="dxa"/>
        <w:tblInd w:w="726" w:type="dxa"/>
        <w:tblLayout w:type="fixed"/>
        <w:tblLook w:val="04A0" w:firstRow="1" w:lastRow="0" w:firstColumn="1" w:lastColumn="0" w:noHBand="0" w:noVBand="1"/>
      </w:tblPr>
      <w:tblGrid>
        <w:gridCol w:w="4464"/>
        <w:gridCol w:w="1800"/>
        <w:gridCol w:w="288"/>
        <w:gridCol w:w="1800"/>
      </w:tblGrid>
      <w:tr w:rsidR="00CB6E35" w:rsidRPr="00813EBE" w14:paraId="62B4BB5B" w14:textId="77777777" w:rsidTr="00121599">
        <w:trPr>
          <w:trHeight w:val="419"/>
        </w:trPr>
        <w:tc>
          <w:tcPr>
            <w:tcW w:w="4464" w:type="dxa"/>
            <w:tcBorders>
              <w:top w:val="nil"/>
              <w:left w:val="nil"/>
              <w:bottom w:val="nil"/>
              <w:right w:val="nil"/>
            </w:tcBorders>
            <w:shd w:val="clear" w:color="auto" w:fill="auto"/>
            <w:vAlign w:val="center"/>
            <w:hideMark/>
          </w:tcPr>
          <w:p w14:paraId="406BC5F4" w14:textId="77777777" w:rsidR="00CB6E35" w:rsidRDefault="00CB6E35" w:rsidP="00625CAF">
            <w:pPr>
              <w:rPr>
                <w:sz w:val="24"/>
                <w:szCs w:val="24"/>
                <w:lang w:val="en-US"/>
              </w:rPr>
            </w:pPr>
            <w:bookmarkStart w:id="37" w:name="_Ref246330281"/>
            <w:bookmarkEnd w:id="36"/>
          </w:p>
          <w:p w14:paraId="0494A1F1" w14:textId="05C70DDF" w:rsidR="00121599" w:rsidRPr="00813EBE" w:rsidRDefault="00121599" w:rsidP="00625CAF">
            <w:pPr>
              <w:rPr>
                <w:sz w:val="24"/>
                <w:szCs w:val="24"/>
                <w:lang w:val="en-US"/>
              </w:rPr>
            </w:pPr>
          </w:p>
        </w:tc>
        <w:tc>
          <w:tcPr>
            <w:tcW w:w="1800" w:type="dxa"/>
            <w:tcBorders>
              <w:top w:val="nil"/>
              <w:left w:val="nil"/>
              <w:bottom w:val="nil"/>
              <w:right w:val="nil"/>
            </w:tcBorders>
            <w:shd w:val="clear" w:color="auto" w:fill="auto"/>
            <w:hideMark/>
          </w:tcPr>
          <w:p w14:paraId="55154EA0" w14:textId="7B77ACF1" w:rsidR="00CB6E35" w:rsidRPr="00813EBE" w:rsidRDefault="0025494E" w:rsidP="00625CAF">
            <w:pPr>
              <w:ind w:right="-86"/>
              <w:jc w:val="right"/>
              <w:rPr>
                <w:i/>
                <w:iCs/>
                <w:color w:val="000000"/>
                <w:szCs w:val="22"/>
                <w:lang w:val="en-US"/>
              </w:rPr>
            </w:pPr>
            <w:r w:rsidRPr="00813EBE">
              <w:rPr>
                <w:i/>
                <w:iCs/>
                <w:color w:val="000000"/>
                <w:szCs w:val="22"/>
                <w:lang w:val="en-US"/>
              </w:rPr>
              <w:t xml:space="preserve">From </w:t>
            </w:r>
            <w:r w:rsidR="001E6ECD" w:rsidRPr="00813EBE">
              <w:rPr>
                <w:i/>
                <w:iCs/>
                <w:color w:val="000000"/>
                <w:szCs w:val="22"/>
                <w:lang w:val="en-US"/>
              </w:rPr>
              <w:fldChar w:fldCharType="begin"/>
            </w:r>
            <w:r w:rsidR="001E6ECD" w:rsidRPr="00813EBE">
              <w:rPr>
                <w:i/>
                <w:iCs/>
                <w:color w:val="000000"/>
                <w:szCs w:val="22"/>
                <w:lang w:val="en-US"/>
              </w:rPr>
              <w:instrText xml:space="preserve"> REF CYB_short \h </w:instrText>
            </w:r>
            <w:r w:rsidR="00D369C5" w:rsidRPr="00813EBE">
              <w:rPr>
                <w:i/>
                <w:iCs/>
                <w:color w:val="000000"/>
                <w:szCs w:val="22"/>
                <w:lang w:val="en-US"/>
              </w:rPr>
              <w:instrText xml:space="preserve"> \* MERGEFORMAT </w:instrText>
            </w:r>
            <w:r w:rsidR="001E6ECD" w:rsidRPr="00813EBE">
              <w:rPr>
                <w:i/>
                <w:iCs/>
                <w:color w:val="000000"/>
                <w:szCs w:val="22"/>
                <w:lang w:val="en-US"/>
              </w:rPr>
            </w:r>
            <w:r w:rsidR="001E6ECD" w:rsidRPr="00813EBE">
              <w:rPr>
                <w:i/>
                <w:iCs/>
                <w:color w:val="000000"/>
                <w:szCs w:val="22"/>
                <w:lang w:val="en-US"/>
              </w:rPr>
              <w:fldChar w:fldCharType="separate"/>
            </w:r>
            <w:r w:rsidR="0097130A" w:rsidRPr="00813EBE">
              <w:rPr>
                <w:i/>
                <w:iCs/>
                <w:color w:val="000000"/>
                <w:szCs w:val="22"/>
                <w:lang w:val="en-US"/>
              </w:rPr>
              <w:t>01/01/2020</w:t>
            </w:r>
            <w:r w:rsidR="001E6ECD" w:rsidRPr="00813EBE">
              <w:rPr>
                <w:i/>
                <w:iCs/>
                <w:color w:val="000000"/>
                <w:szCs w:val="22"/>
                <w:lang w:val="en-US"/>
              </w:rPr>
              <w:fldChar w:fldCharType="end"/>
            </w:r>
            <w:r w:rsidR="0028597C" w:rsidRPr="00813EBE">
              <w:rPr>
                <w:i/>
                <w:iCs/>
                <w:color w:val="000000"/>
                <w:szCs w:val="22"/>
                <w:lang w:val="en-US"/>
              </w:rPr>
              <w:t xml:space="preserve"> to </w:t>
            </w:r>
            <w:r w:rsidR="001E6ECD" w:rsidRPr="00813EBE">
              <w:rPr>
                <w:i/>
                <w:iCs/>
                <w:color w:val="000000"/>
                <w:szCs w:val="22"/>
                <w:lang w:val="en-US"/>
              </w:rPr>
              <w:fldChar w:fldCharType="begin"/>
            </w:r>
            <w:r w:rsidR="001E6ECD" w:rsidRPr="00813EBE">
              <w:rPr>
                <w:i/>
                <w:iCs/>
                <w:color w:val="000000"/>
                <w:szCs w:val="22"/>
                <w:lang w:val="en-US"/>
              </w:rPr>
              <w:instrText xml:space="preserve"> REF CYE_short \h </w:instrText>
            </w:r>
            <w:r w:rsidR="00D369C5" w:rsidRPr="00813EBE">
              <w:rPr>
                <w:i/>
                <w:iCs/>
                <w:color w:val="000000"/>
                <w:szCs w:val="22"/>
                <w:lang w:val="en-US"/>
              </w:rPr>
              <w:instrText xml:space="preserve"> \* MERGEFORMAT </w:instrText>
            </w:r>
            <w:r w:rsidR="001E6ECD" w:rsidRPr="00813EBE">
              <w:rPr>
                <w:i/>
                <w:iCs/>
                <w:color w:val="000000"/>
                <w:szCs w:val="22"/>
                <w:lang w:val="en-US"/>
              </w:rPr>
            </w:r>
            <w:r w:rsidR="001E6ECD" w:rsidRPr="00813EBE">
              <w:rPr>
                <w:i/>
                <w:iCs/>
                <w:color w:val="000000"/>
                <w:szCs w:val="22"/>
                <w:lang w:val="en-US"/>
              </w:rPr>
              <w:fldChar w:fldCharType="separate"/>
            </w:r>
            <w:r w:rsidR="0097130A" w:rsidRPr="0097130A">
              <w:rPr>
                <w:i/>
                <w:iCs/>
                <w:color w:val="000000"/>
                <w:szCs w:val="22"/>
                <w:lang w:val="en-US"/>
              </w:rPr>
              <w:t>06/30/2020</w:t>
            </w:r>
            <w:r w:rsidR="001E6ECD" w:rsidRPr="00813EBE">
              <w:rPr>
                <w:i/>
                <w:iCs/>
                <w:color w:val="000000"/>
                <w:szCs w:val="22"/>
                <w:lang w:val="en-US"/>
              </w:rPr>
              <w:fldChar w:fldCharType="end"/>
            </w:r>
          </w:p>
        </w:tc>
        <w:tc>
          <w:tcPr>
            <w:tcW w:w="288" w:type="dxa"/>
            <w:tcBorders>
              <w:top w:val="nil"/>
              <w:left w:val="nil"/>
              <w:bottom w:val="nil"/>
              <w:right w:val="nil"/>
            </w:tcBorders>
            <w:shd w:val="clear" w:color="auto" w:fill="auto"/>
            <w:noWrap/>
            <w:vAlign w:val="bottom"/>
            <w:hideMark/>
          </w:tcPr>
          <w:p w14:paraId="2D76332F" w14:textId="77777777" w:rsidR="00CB6E35" w:rsidRPr="00813EBE" w:rsidRDefault="00CB6E35" w:rsidP="00625CAF">
            <w:pPr>
              <w:jc w:val="right"/>
              <w:rPr>
                <w:i/>
                <w:iCs/>
                <w:color w:val="000000"/>
                <w:szCs w:val="22"/>
                <w:lang w:val="en-US"/>
              </w:rPr>
            </w:pPr>
          </w:p>
        </w:tc>
        <w:tc>
          <w:tcPr>
            <w:tcW w:w="1800" w:type="dxa"/>
            <w:tcBorders>
              <w:top w:val="nil"/>
              <w:left w:val="nil"/>
              <w:bottom w:val="nil"/>
              <w:right w:val="nil"/>
            </w:tcBorders>
            <w:shd w:val="clear" w:color="auto" w:fill="auto"/>
            <w:vAlign w:val="center"/>
            <w:hideMark/>
          </w:tcPr>
          <w:p w14:paraId="2A964A7F" w14:textId="25EF5E52" w:rsidR="00CB6E35" w:rsidRPr="00813EBE" w:rsidRDefault="00D25054" w:rsidP="00625CAF">
            <w:pPr>
              <w:ind w:right="-86"/>
              <w:jc w:val="right"/>
              <w:rPr>
                <w:i/>
                <w:iCs/>
                <w:color w:val="000000"/>
                <w:szCs w:val="22"/>
                <w:lang w:val="en-US"/>
              </w:rPr>
            </w:pPr>
            <w:r w:rsidRPr="00813EBE">
              <w:rPr>
                <w:i/>
                <w:iCs/>
                <w:color w:val="000000"/>
                <w:szCs w:val="22"/>
                <w:lang w:val="en-US"/>
              </w:rPr>
              <w:t xml:space="preserve">From </w:t>
            </w:r>
            <w:r w:rsidR="001E6ECD" w:rsidRPr="00813EBE">
              <w:rPr>
                <w:i/>
                <w:iCs/>
                <w:color w:val="000000"/>
                <w:szCs w:val="22"/>
                <w:lang w:val="en-US"/>
              </w:rPr>
              <w:fldChar w:fldCharType="begin"/>
            </w:r>
            <w:r w:rsidR="001E6ECD" w:rsidRPr="00813EBE">
              <w:rPr>
                <w:i/>
                <w:iCs/>
                <w:color w:val="000000"/>
                <w:szCs w:val="22"/>
                <w:lang w:val="en-US"/>
              </w:rPr>
              <w:instrText xml:space="preserve"> REF LYB_short \h </w:instrText>
            </w:r>
            <w:r w:rsidR="00D369C5" w:rsidRPr="00813EBE">
              <w:rPr>
                <w:i/>
                <w:iCs/>
                <w:color w:val="000000"/>
                <w:szCs w:val="22"/>
                <w:lang w:val="en-US"/>
              </w:rPr>
              <w:instrText xml:space="preserve"> \* MERGEFORMAT </w:instrText>
            </w:r>
            <w:r w:rsidR="001E6ECD" w:rsidRPr="00813EBE">
              <w:rPr>
                <w:i/>
                <w:iCs/>
                <w:color w:val="000000"/>
                <w:szCs w:val="22"/>
                <w:lang w:val="en-US"/>
              </w:rPr>
            </w:r>
            <w:r w:rsidR="001E6ECD" w:rsidRPr="00813EBE">
              <w:rPr>
                <w:i/>
                <w:iCs/>
                <w:color w:val="000000"/>
                <w:szCs w:val="22"/>
                <w:lang w:val="en-US"/>
              </w:rPr>
              <w:fldChar w:fldCharType="separate"/>
            </w:r>
            <w:r w:rsidR="0097130A" w:rsidRPr="00813EBE">
              <w:rPr>
                <w:i/>
                <w:iCs/>
                <w:color w:val="000000"/>
                <w:szCs w:val="22"/>
                <w:lang w:val="en-US"/>
              </w:rPr>
              <w:t>01/01/2019</w:t>
            </w:r>
            <w:r w:rsidR="001E6ECD" w:rsidRPr="00813EBE">
              <w:rPr>
                <w:i/>
                <w:iCs/>
                <w:color w:val="000000"/>
                <w:szCs w:val="22"/>
                <w:lang w:val="en-US"/>
              </w:rPr>
              <w:fldChar w:fldCharType="end"/>
            </w:r>
            <w:r w:rsidR="0028597C" w:rsidRPr="00813EBE">
              <w:rPr>
                <w:i/>
                <w:iCs/>
                <w:color w:val="000000"/>
                <w:szCs w:val="22"/>
                <w:lang w:val="en-US"/>
              </w:rPr>
              <w:t xml:space="preserve"> to </w:t>
            </w:r>
            <w:r w:rsidR="001E6ECD" w:rsidRPr="00813EBE">
              <w:rPr>
                <w:i/>
                <w:iCs/>
                <w:color w:val="000000"/>
                <w:szCs w:val="22"/>
                <w:lang w:val="en-US"/>
              </w:rPr>
              <w:fldChar w:fldCharType="begin"/>
            </w:r>
            <w:r w:rsidR="001E6ECD" w:rsidRPr="00813EBE">
              <w:rPr>
                <w:i/>
                <w:iCs/>
                <w:color w:val="000000"/>
                <w:szCs w:val="22"/>
                <w:lang w:val="en-US"/>
              </w:rPr>
              <w:instrText xml:space="preserve"> REF CF_Last_year_end \h </w:instrText>
            </w:r>
            <w:r w:rsidR="00D369C5" w:rsidRPr="00813EBE">
              <w:rPr>
                <w:i/>
                <w:iCs/>
                <w:color w:val="000000"/>
                <w:szCs w:val="22"/>
                <w:lang w:val="en-US"/>
              </w:rPr>
              <w:instrText xml:space="preserve"> \* MERGEFORMAT </w:instrText>
            </w:r>
            <w:r w:rsidR="001E6ECD" w:rsidRPr="00813EBE">
              <w:rPr>
                <w:i/>
                <w:iCs/>
                <w:color w:val="000000"/>
                <w:szCs w:val="22"/>
                <w:lang w:val="en-US"/>
              </w:rPr>
            </w:r>
            <w:r w:rsidR="001E6ECD" w:rsidRPr="00813EBE">
              <w:rPr>
                <w:i/>
                <w:iCs/>
                <w:color w:val="000000"/>
                <w:szCs w:val="22"/>
                <w:lang w:val="en-US"/>
              </w:rPr>
              <w:fldChar w:fldCharType="separate"/>
            </w:r>
            <w:r w:rsidR="0097130A" w:rsidRPr="00813EBE">
              <w:rPr>
                <w:i/>
                <w:iCs/>
                <w:color w:val="000000"/>
                <w:szCs w:val="22"/>
                <w:lang w:val="en-US"/>
              </w:rPr>
              <w:t>0</w:t>
            </w:r>
            <w:r w:rsidR="0097130A">
              <w:rPr>
                <w:i/>
                <w:iCs/>
                <w:color w:val="000000"/>
                <w:szCs w:val="22"/>
                <w:lang w:val="en-US"/>
              </w:rPr>
              <w:t>6</w:t>
            </w:r>
            <w:r w:rsidR="0097130A" w:rsidRPr="00813EBE">
              <w:rPr>
                <w:i/>
                <w:iCs/>
                <w:color w:val="000000"/>
                <w:szCs w:val="22"/>
                <w:lang w:val="en-US"/>
              </w:rPr>
              <w:t>/3</w:t>
            </w:r>
            <w:r w:rsidR="0097130A">
              <w:rPr>
                <w:i/>
                <w:iCs/>
                <w:color w:val="000000"/>
                <w:szCs w:val="22"/>
                <w:lang w:val="en-US"/>
              </w:rPr>
              <w:t>0</w:t>
            </w:r>
            <w:r w:rsidR="0097130A" w:rsidRPr="00813EBE">
              <w:rPr>
                <w:i/>
                <w:iCs/>
                <w:color w:val="000000"/>
                <w:szCs w:val="22"/>
                <w:lang w:val="en-US"/>
              </w:rPr>
              <w:t>/2019</w:t>
            </w:r>
            <w:r w:rsidR="001E6ECD" w:rsidRPr="00813EBE">
              <w:rPr>
                <w:i/>
                <w:iCs/>
                <w:color w:val="000000"/>
                <w:szCs w:val="22"/>
                <w:lang w:val="en-US"/>
              </w:rPr>
              <w:fldChar w:fldCharType="end"/>
            </w:r>
          </w:p>
        </w:tc>
      </w:tr>
      <w:tr w:rsidR="00BF5513" w:rsidRPr="00813EBE" w14:paraId="1CAD9AAB" w14:textId="77777777" w:rsidTr="007C3BF8">
        <w:trPr>
          <w:trHeight w:val="288"/>
        </w:trPr>
        <w:tc>
          <w:tcPr>
            <w:tcW w:w="4464" w:type="dxa"/>
            <w:tcBorders>
              <w:top w:val="nil"/>
              <w:left w:val="nil"/>
              <w:bottom w:val="nil"/>
              <w:right w:val="nil"/>
            </w:tcBorders>
            <w:shd w:val="clear" w:color="auto" w:fill="auto"/>
            <w:vAlign w:val="center"/>
          </w:tcPr>
          <w:p w14:paraId="1E437BA0" w14:textId="77777777" w:rsidR="00BF5513" w:rsidRPr="00813EBE" w:rsidRDefault="00BF5513" w:rsidP="00625CAF">
            <w:pPr>
              <w:ind w:left="-86"/>
              <w:jc w:val="right"/>
              <w:rPr>
                <w:i/>
                <w:iCs/>
                <w:color w:val="000000"/>
                <w:szCs w:val="22"/>
                <w:lang w:val="en-US"/>
              </w:rPr>
            </w:pPr>
          </w:p>
        </w:tc>
        <w:tc>
          <w:tcPr>
            <w:tcW w:w="1800" w:type="dxa"/>
            <w:tcBorders>
              <w:top w:val="nil"/>
              <w:left w:val="nil"/>
              <w:bottom w:val="nil"/>
              <w:right w:val="nil"/>
            </w:tcBorders>
            <w:shd w:val="clear" w:color="auto" w:fill="auto"/>
          </w:tcPr>
          <w:p w14:paraId="1DEA6E5C" w14:textId="769649D6" w:rsidR="00BF5513" w:rsidRPr="00813EBE" w:rsidRDefault="00BF5513" w:rsidP="00625CAF">
            <w:pPr>
              <w:ind w:left="144" w:right="-86"/>
              <w:jc w:val="right"/>
              <w:rPr>
                <w:i/>
                <w:iCs/>
                <w:color w:val="000000"/>
                <w:szCs w:val="22"/>
                <w:lang w:val="en-US"/>
              </w:rPr>
            </w:pPr>
            <w:r w:rsidRPr="00813EBE">
              <w:rPr>
                <w:i/>
                <w:iCs/>
                <w:color w:val="000000"/>
                <w:szCs w:val="22"/>
                <w:lang w:val="en-US"/>
              </w:rPr>
              <w:t>VND million</w:t>
            </w:r>
          </w:p>
        </w:tc>
        <w:tc>
          <w:tcPr>
            <w:tcW w:w="288" w:type="dxa"/>
            <w:tcBorders>
              <w:top w:val="nil"/>
              <w:left w:val="nil"/>
              <w:bottom w:val="nil"/>
              <w:right w:val="nil"/>
            </w:tcBorders>
            <w:shd w:val="clear" w:color="auto" w:fill="auto"/>
            <w:noWrap/>
            <w:vAlign w:val="bottom"/>
          </w:tcPr>
          <w:p w14:paraId="459892F8" w14:textId="77777777" w:rsidR="00BF5513" w:rsidRPr="00813EBE" w:rsidRDefault="00BF5513" w:rsidP="00625CAF">
            <w:pPr>
              <w:jc w:val="right"/>
              <w:rPr>
                <w:i/>
                <w:iCs/>
                <w:color w:val="000000"/>
                <w:szCs w:val="22"/>
                <w:lang w:val="en-US"/>
              </w:rPr>
            </w:pPr>
          </w:p>
        </w:tc>
        <w:tc>
          <w:tcPr>
            <w:tcW w:w="1800" w:type="dxa"/>
            <w:tcBorders>
              <w:top w:val="nil"/>
              <w:left w:val="nil"/>
              <w:bottom w:val="nil"/>
              <w:right w:val="nil"/>
            </w:tcBorders>
            <w:shd w:val="clear" w:color="auto" w:fill="auto"/>
            <w:vAlign w:val="center"/>
          </w:tcPr>
          <w:p w14:paraId="094AFBE1" w14:textId="7E9B8110" w:rsidR="00BF5513" w:rsidRPr="00813EBE" w:rsidRDefault="00BF5513" w:rsidP="00625CAF">
            <w:pPr>
              <w:ind w:left="144" w:right="-86"/>
              <w:jc w:val="right"/>
              <w:rPr>
                <w:i/>
                <w:iCs/>
                <w:color w:val="000000"/>
                <w:szCs w:val="22"/>
                <w:lang w:val="en-US"/>
              </w:rPr>
            </w:pPr>
            <w:r w:rsidRPr="00813EBE">
              <w:rPr>
                <w:i/>
                <w:iCs/>
                <w:color w:val="000000"/>
                <w:szCs w:val="22"/>
                <w:lang w:val="en-US"/>
              </w:rPr>
              <w:t>VND million</w:t>
            </w:r>
          </w:p>
        </w:tc>
      </w:tr>
      <w:tr w:rsidR="00BF5513" w:rsidRPr="00813EBE" w14:paraId="269CED36" w14:textId="77777777" w:rsidTr="007C3BF8">
        <w:trPr>
          <w:trHeight w:val="288"/>
        </w:trPr>
        <w:tc>
          <w:tcPr>
            <w:tcW w:w="4464" w:type="dxa"/>
            <w:tcBorders>
              <w:top w:val="nil"/>
              <w:left w:val="nil"/>
              <w:bottom w:val="nil"/>
              <w:right w:val="nil"/>
            </w:tcBorders>
            <w:shd w:val="clear" w:color="auto" w:fill="auto"/>
            <w:vAlign w:val="center"/>
          </w:tcPr>
          <w:p w14:paraId="4A848E5D" w14:textId="77777777" w:rsidR="00BF5513" w:rsidRPr="00813EBE" w:rsidRDefault="00BF5513" w:rsidP="00625CAF">
            <w:pPr>
              <w:ind w:left="-86"/>
              <w:jc w:val="right"/>
              <w:rPr>
                <w:i/>
                <w:iCs/>
                <w:color w:val="000000"/>
                <w:szCs w:val="22"/>
                <w:lang w:val="en-US"/>
              </w:rPr>
            </w:pPr>
          </w:p>
        </w:tc>
        <w:tc>
          <w:tcPr>
            <w:tcW w:w="1800" w:type="dxa"/>
            <w:tcBorders>
              <w:top w:val="nil"/>
              <w:left w:val="nil"/>
              <w:bottom w:val="nil"/>
              <w:right w:val="nil"/>
            </w:tcBorders>
            <w:shd w:val="clear" w:color="auto" w:fill="auto"/>
          </w:tcPr>
          <w:p w14:paraId="5A566CBC" w14:textId="520DB90E" w:rsidR="00BF5513" w:rsidRPr="00813EBE" w:rsidRDefault="00BF5513" w:rsidP="00625CAF">
            <w:pPr>
              <w:pBdr>
                <w:bottom w:val="single" w:sz="4" w:space="1" w:color="auto"/>
              </w:pBdr>
              <w:ind w:left="144" w:right="-86"/>
              <w:jc w:val="right"/>
              <w:rPr>
                <w:i/>
                <w:iCs/>
                <w:color w:val="000000"/>
                <w:szCs w:val="22"/>
                <w:lang w:val="en-US"/>
              </w:rPr>
            </w:pPr>
          </w:p>
        </w:tc>
        <w:tc>
          <w:tcPr>
            <w:tcW w:w="288" w:type="dxa"/>
            <w:tcBorders>
              <w:top w:val="nil"/>
              <w:left w:val="nil"/>
              <w:bottom w:val="nil"/>
              <w:right w:val="nil"/>
            </w:tcBorders>
            <w:shd w:val="clear" w:color="auto" w:fill="auto"/>
            <w:noWrap/>
            <w:vAlign w:val="bottom"/>
          </w:tcPr>
          <w:p w14:paraId="4096582A" w14:textId="77777777" w:rsidR="00BF5513" w:rsidRPr="00813EBE" w:rsidRDefault="00BF5513" w:rsidP="00625CAF">
            <w:pPr>
              <w:jc w:val="right"/>
              <w:rPr>
                <w:i/>
                <w:iCs/>
                <w:color w:val="000000"/>
                <w:szCs w:val="22"/>
                <w:lang w:val="en-US"/>
              </w:rPr>
            </w:pPr>
          </w:p>
        </w:tc>
        <w:tc>
          <w:tcPr>
            <w:tcW w:w="1800" w:type="dxa"/>
            <w:tcBorders>
              <w:top w:val="nil"/>
              <w:left w:val="nil"/>
              <w:bottom w:val="nil"/>
              <w:right w:val="nil"/>
            </w:tcBorders>
            <w:shd w:val="clear" w:color="auto" w:fill="auto"/>
            <w:vAlign w:val="center"/>
          </w:tcPr>
          <w:p w14:paraId="62C1245D" w14:textId="60B52237" w:rsidR="00BF5513" w:rsidRPr="00813EBE" w:rsidRDefault="00BF5513" w:rsidP="00625CAF">
            <w:pPr>
              <w:pBdr>
                <w:bottom w:val="single" w:sz="4" w:space="1" w:color="auto"/>
              </w:pBdr>
              <w:ind w:left="144" w:right="-86"/>
              <w:jc w:val="right"/>
              <w:rPr>
                <w:i/>
                <w:iCs/>
                <w:color w:val="000000"/>
                <w:szCs w:val="22"/>
                <w:lang w:val="en-US"/>
              </w:rPr>
            </w:pPr>
            <w:r>
              <w:rPr>
                <w:i/>
                <w:iCs/>
                <w:color w:val="000000"/>
                <w:szCs w:val="22"/>
                <w:lang w:val="en-US"/>
              </w:rPr>
              <w:t>(reviewed)</w:t>
            </w:r>
          </w:p>
        </w:tc>
      </w:tr>
      <w:tr w:rsidR="00BF5513" w:rsidRPr="00813EBE" w14:paraId="1E08B6CA" w14:textId="77777777" w:rsidTr="00121599">
        <w:trPr>
          <w:trHeight w:val="288"/>
        </w:trPr>
        <w:tc>
          <w:tcPr>
            <w:tcW w:w="4464" w:type="dxa"/>
            <w:tcBorders>
              <w:top w:val="nil"/>
              <w:left w:val="nil"/>
              <w:bottom w:val="nil"/>
              <w:right w:val="nil"/>
            </w:tcBorders>
            <w:shd w:val="clear" w:color="auto" w:fill="auto"/>
            <w:vAlign w:val="center"/>
          </w:tcPr>
          <w:p w14:paraId="236B2A08" w14:textId="77777777" w:rsidR="00BF5513" w:rsidRPr="00813EBE" w:rsidRDefault="00BF5513" w:rsidP="00625CAF">
            <w:pPr>
              <w:ind w:left="-86"/>
              <w:jc w:val="right"/>
              <w:rPr>
                <w:i/>
                <w:iCs/>
                <w:color w:val="000000"/>
                <w:szCs w:val="22"/>
                <w:lang w:val="en-US"/>
              </w:rPr>
            </w:pPr>
          </w:p>
        </w:tc>
        <w:tc>
          <w:tcPr>
            <w:tcW w:w="1800" w:type="dxa"/>
            <w:tcBorders>
              <w:top w:val="nil"/>
              <w:left w:val="nil"/>
              <w:bottom w:val="nil"/>
              <w:right w:val="nil"/>
            </w:tcBorders>
            <w:shd w:val="clear" w:color="auto" w:fill="auto"/>
          </w:tcPr>
          <w:p w14:paraId="61383A96" w14:textId="77777777" w:rsidR="00BF5513" w:rsidRPr="00813EBE" w:rsidRDefault="00BF5513" w:rsidP="00625CAF">
            <w:pPr>
              <w:ind w:right="-86"/>
              <w:jc w:val="right"/>
              <w:rPr>
                <w:i/>
                <w:iCs/>
                <w:color w:val="000000"/>
                <w:szCs w:val="22"/>
                <w:lang w:val="en-US"/>
              </w:rPr>
            </w:pPr>
          </w:p>
        </w:tc>
        <w:tc>
          <w:tcPr>
            <w:tcW w:w="288" w:type="dxa"/>
            <w:tcBorders>
              <w:top w:val="nil"/>
              <w:left w:val="nil"/>
              <w:bottom w:val="nil"/>
              <w:right w:val="nil"/>
            </w:tcBorders>
            <w:shd w:val="clear" w:color="auto" w:fill="auto"/>
            <w:noWrap/>
            <w:vAlign w:val="bottom"/>
          </w:tcPr>
          <w:p w14:paraId="452C89D9" w14:textId="77777777" w:rsidR="00BF5513" w:rsidRPr="00813EBE" w:rsidRDefault="00BF5513" w:rsidP="00625CAF">
            <w:pPr>
              <w:jc w:val="right"/>
              <w:rPr>
                <w:i/>
                <w:iCs/>
                <w:color w:val="000000"/>
                <w:szCs w:val="22"/>
                <w:lang w:val="en-US"/>
              </w:rPr>
            </w:pPr>
          </w:p>
        </w:tc>
        <w:tc>
          <w:tcPr>
            <w:tcW w:w="1800" w:type="dxa"/>
            <w:tcBorders>
              <w:top w:val="nil"/>
              <w:left w:val="nil"/>
              <w:bottom w:val="nil"/>
              <w:right w:val="nil"/>
            </w:tcBorders>
            <w:shd w:val="clear" w:color="auto" w:fill="auto"/>
            <w:vAlign w:val="center"/>
          </w:tcPr>
          <w:p w14:paraId="58B11F40" w14:textId="0FBB1C3D" w:rsidR="00BF5513" w:rsidRPr="00813EBE" w:rsidRDefault="00BF5513" w:rsidP="00625CAF">
            <w:pPr>
              <w:ind w:right="-86"/>
              <w:jc w:val="right"/>
              <w:rPr>
                <w:i/>
                <w:iCs/>
                <w:color w:val="000000"/>
                <w:szCs w:val="22"/>
                <w:lang w:val="en-US"/>
              </w:rPr>
            </w:pPr>
          </w:p>
        </w:tc>
      </w:tr>
      <w:tr w:rsidR="00BF5513" w:rsidRPr="00813EBE" w14:paraId="35210FAA" w14:textId="77777777" w:rsidTr="002D4AF5">
        <w:trPr>
          <w:trHeight w:val="288"/>
        </w:trPr>
        <w:tc>
          <w:tcPr>
            <w:tcW w:w="4464" w:type="dxa"/>
            <w:tcBorders>
              <w:top w:val="nil"/>
              <w:left w:val="nil"/>
              <w:bottom w:val="nil"/>
              <w:right w:val="nil"/>
            </w:tcBorders>
            <w:shd w:val="clear" w:color="auto" w:fill="auto"/>
            <w:vAlign w:val="bottom"/>
            <w:hideMark/>
          </w:tcPr>
          <w:p w14:paraId="0D7F1D34" w14:textId="14D1BA7B" w:rsidR="00BF5513" w:rsidRPr="00813EBE" w:rsidRDefault="00BF5513" w:rsidP="00625CAF">
            <w:pPr>
              <w:ind w:left="-86"/>
              <w:rPr>
                <w:i/>
                <w:color w:val="000000"/>
                <w:szCs w:val="22"/>
                <w:lang w:val="en-US"/>
              </w:rPr>
            </w:pPr>
            <w:r w:rsidRPr="00813EBE">
              <w:rPr>
                <w:color w:val="000000"/>
                <w:szCs w:val="22"/>
                <w:lang w:val="en-US"/>
              </w:rPr>
              <w:t xml:space="preserve">Salaries and related expenses </w:t>
            </w:r>
            <w:r w:rsidRPr="00813EBE">
              <w:rPr>
                <w:i/>
                <w:color w:val="000000"/>
                <w:szCs w:val="22"/>
                <w:lang w:val="en-US"/>
              </w:rPr>
              <w:t>(Note 36)</w:t>
            </w:r>
          </w:p>
        </w:tc>
        <w:tc>
          <w:tcPr>
            <w:tcW w:w="1800" w:type="dxa"/>
            <w:tcBorders>
              <w:top w:val="nil"/>
              <w:left w:val="nil"/>
              <w:bottom w:val="nil"/>
              <w:right w:val="nil"/>
            </w:tcBorders>
            <w:shd w:val="clear" w:color="auto" w:fill="auto"/>
            <w:vAlign w:val="bottom"/>
          </w:tcPr>
          <w:p w14:paraId="609012E7" w14:textId="45E377FC" w:rsidR="00BF5513" w:rsidRPr="00813EBE" w:rsidRDefault="00BF5513" w:rsidP="00625CAF">
            <w:pPr>
              <w:ind w:right="-86"/>
              <w:jc w:val="right"/>
              <w:rPr>
                <w:szCs w:val="22"/>
                <w:lang w:val="en-US"/>
              </w:rPr>
            </w:pPr>
            <w:r>
              <w:rPr>
                <w:color w:val="000000"/>
                <w:szCs w:val="22"/>
              </w:rPr>
              <w:t>2,455,630</w:t>
            </w:r>
          </w:p>
        </w:tc>
        <w:tc>
          <w:tcPr>
            <w:tcW w:w="288" w:type="dxa"/>
            <w:tcBorders>
              <w:top w:val="nil"/>
              <w:left w:val="nil"/>
              <w:bottom w:val="nil"/>
              <w:right w:val="nil"/>
            </w:tcBorders>
            <w:shd w:val="clear" w:color="auto" w:fill="auto"/>
            <w:noWrap/>
            <w:vAlign w:val="bottom"/>
          </w:tcPr>
          <w:p w14:paraId="12321EE8" w14:textId="77777777" w:rsidR="00BF5513" w:rsidRPr="00813EBE" w:rsidRDefault="00BF5513" w:rsidP="00625CAF">
            <w:pPr>
              <w:jc w:val="right"/>
              <w:rPr>
                <w:szCs w:val="22"/>
                <w:lang w:val="en-US"/>
              </w:rPr>
            </w:pPr>
          </w:p>
        </w:tc>
        <w:tc>
          <w:tcPr>
            <w:tcW w:w="1800" w:type="dxa"/>
            <w:tcBorders>
              <w:top w:val="nil"/>
              <w:left w:val="nil"/>
              <w:bottom w:val="nil"/>
              <w:right w:val="nil"/>
            </w:tcBorders>
            <w:shd w:val="clear" w:color="auto" w:fill="auto"/>
            <w:vAlign w:val="bottom"/>
          </w:tcPr>
          <w:p w14:paraId="27D86ED8" w14:textId="0B9FB386" w:rsidR="00BF5513" w:rsidRPr="00813EBE" w:rsidRDefault="00BF5513" w:rsidP="00625CAF">
            <w:pPr>
              <w:ind w:right="-86"/>
              <w:jc w:val="right"/>
              <w:rPr>
                <w:szCs w:val="22"/>
                <w:lang w:val="en-US"/>
              </w:rPr>
            </w:pPr>
            <w:r>
              <w:rPr>
                <w:color w:val="000000"/>
                <w:szCs w:val="22"/>
              </w:rPr>
              <w:t>1,959,964</w:t>
            </w:r>
          </w:p>
        </w:tc>
      </w:tr>
      <w:tr w:rsidR="00BF5513" w:rsidRPr="00813EBE" w14:paraId="4869D347" w14:textId="77777777" w:rsidTr="002D4AF5">
        <w:trPr>
          <w:trHeight w:val="288"/>
        </w:trPr>
        <w:tc>
          <w:tcPr>
            <w:tcW w:w="4464" w:type="dxa"/>
            <w:tcBorders>
              <w:top w:val="nil"/>
              <w:left w:val="nil"/>
              <w:bottom w:val="nil"/>
              <w:right w:val="nil"/>
            </w:tcBorders>
            <w:shd w:val="clear" w:color="auto" w:fill="auto"/>
            <w:vAlign w:val="bottom"/>
            <w:hideMark/>
          </w:tcPr>
          <w:p w14:paraId="5062B344" w14:textId="77777777" w:rsidR="00BF5513" w:rsidRPr="00813EBE" w:rsidRDefault="00BF5513" w:rsidP="00625CAF">
            <w:pPr>
              <w:ind w:left="-86"/>
              <w:rPr>
                <w:color w:val="000000"/>
                <w:szCs w:val="22"/>
                <w:lang w:val="en-US"/>
              </w:rPr>
            </w:pPr>
            <w:r w:rsidRPr="00813EBE">
              <w:rPr>
                <w:color w:val="000000"/>
                <w:szCs w:val="22"/>
                <w:lang w:val="en-US"/>
              </w:rPr>
              <w:t>Publication, marketing and promotion</w:t>
            </w:r>
          </w:p>
        </w:tc>
        <w:tc>
          <w:tcPr>
            <w:tcW w:w="1800" w:type="dxa"/>
            <w:tcBorders>
              <w:top w:val="nil"/>
              <w:left w:val="nil"/>
              <w:bottom w:val="nil"/>
              <w:right w:val="nil"/>
            </w:tcBorders>
            <w:shd w:val="clear" w:color="auto" w:fill="auto"/>
            <w:vAlign w:val="bottom"/>
          </w:tcPr>
          <w:p w14:paraId="75840E9E" w14:textId="2E94B7DA" w:rsidR="00BF5513" w:rsidRPr="00813EBE" w:rsidRDefault="00BF5513" w:rsidP="00625CAF">
            <w:pPr>
              <w:ind w:right="-86"/>
              <w:jc w:val="right"/>
              <w:rPr>
                <w:szCs w:val="22"/>
                <w:lang w:val="en-US"/>
              </w:rPr>
            </w:pPr>
            <w:r>
              <w:rPr>
                <w:color w:val="000000"/>
                <w:szCs w:val="22"/>
              </w:rPr>
              <w:t>34,300</w:t>
            </w:r>
          </w:p>
        </w:tc>
        <w:tc>
          <w:tcPr>
            <w:tcW w:w="288" w:type="dxa"/>
            <w:tcBorders>
              <w:top w:val="nil"/>
              <w:left w:val="nil"/>
              <w:bottom w:val="nil"/>
              <w:right w:val="nil"/>
            </w:tcBorders>
            <w:shd w:val="clear" w:color="auto" w:fill="auto"/>
            <w:noWrap/>
            <w:vAlign w:val="bottom"/>
          </w:tcPr>
          <w:p w14:paraId="6631B836" w14:textId="77777777" w:rsidR="00BF5513" w:rsidRPr="00813EBE" w:rsidRDefault="00BF5513" w:rsidP="00625CAF">
            <w:pPr>
              <w:jc w:val="right"/>
              <w:rPr>
                <w:szCs w:val="22"/>
                <w:lang w:val="en-US"/>
              </w:rPr>
            </w:pPr>
          </w:p>
        </w:tc>
        <w:tc>
          <w:tcPr>
            <w:tcW w:w="1800" w:type="dxa"/>
            <w:tcBorders>
              <w:top w:val="nil"/>
              <w:left w:val="nil"/>
              <w:bottom w:val="nil"/>
              <w:right w:val="nil"/>
            </w:tcBorders>
            <w:shd w:val="clear" w:color="auto" w:fill="auto"/>
            <w:vAlign w:val="bottom"/>
          </w:tcPr>
          <w:p w14:paraId="1C74D05A" w14:textId="3205DEEC" w:rsidR="00BF5513" w:rsidRPr="00813EBE" w:rsidRDefault="00BF5513" w:rsidP="00625CAF">
            <w:pPr>
              <w:ind w:right="-86"/>
              <w:jc w:val="right"/>
              <w:rPr>
                <w:szCs w:val="22"/>
                <w:lang w:val="en-US"/>
              </w:rPr>
            </w:pPr>
            <w:r>
              <w:rPr>
                <w:color w:val="000000"/>
                <w:szCs w:val="22"/>
              </w:rPr>
              <w:t>142,429</w:t>
            </w:r>
          </w:p>
        </w:tc>
      </w:tr>
      <w:tr w:rsidR="00BF5513" w:rsidRPr="00813EBE" w14:paraId="7827D2E1" w14:textId="77777777" w:rsidTr="002D4AF5">
        <w:trPr>
          <w:trHeight w:val="288"/>
        </w:trPr>
        <w:tc>
          <w:tcPr>
            <w:tcW w:w="4464" w:type="dxa"/>
            <w:tcBorders>
              <w:top w:val="nil"/>
              <w:left w:val="nil"/>
              <w:bottom w:val="nil"/>
              <w:right w:val="nil"/>
            </w:tcBorders>
            <w:shd w:val="clear" w:color="auto" w:fill="auto"/>
            <w:vAlign w:val="bottom"/>
            <w:hideMark/>
          </w:tcPr>
          <w:p w14:paraId="1EDB28AE" w14:textId="77777777" w:rsidR="00BF5513" w:rsidRPr="00813EBE" w:rsidRDefault="00BF5513" w:rsidP="00625CAF">
            <w:pPr>
              <w:ind w:left="-86"/>
              <w:rPr>
                <w:color w:val="000000"/>
                <w:szCs w:val="22"/>
                <w:lang w:val="en-US"/>
              </w:rPr>
            </w:pPr>
            <w:r w:rsidRPr="00813EBE">
              <w:rPr>
                <w:color w:val="000000"/>
                <w:szCs w:val="22"/>
                <w:lang w:val="en-US"/>
              </w:rPr>
              <w:t xml:space="preserve">Office and asset rental </w:t>
            </w:r>
          </w:p>
        </w:tc>
        <w:tc>
          <w:tcPr>
            <w:tcW w:w="1800" w:type="dxa"/>
            <w:tcBorders>
              <w:top w:val="nil"/>
              <w:left w:val="nil"/>
              <w:bottom w:val="nil"/>
              <w:right w:val="nil"/>
            </w:tcBorders>
            <w:shd w:val="clear" w:color="auto" w:fill="auto"/>
            <w:vAlign w:val="bottom"/>
          </w:tcPr>
          <w:p w14:paraId="58B4658A" w14:textId="7A6FBB33" w:rsidR="00BF5513" w:rsidRPr="00813EBE" w:rsidRDefault="00BF5513" w:rsidP="00625CAF">
            <w:pPr>
              <w:ind w:right="-86"/>
              <w:jc w:val="right"/>
              <w:rPr>
                <w:szCs w:val="22"/>
                <w:lang w:val="en-US"/>
              </w:rPr>
            </w:pPr>
            <w:r>
              <w:rPr>
                <w:color w:val="000000"/>
                <w:szCs w:val="22"/>
              </w:rPr>
              <w:t>256,970</w:t>
            </w:r>
          </w:p>
        </w:tc>
        <w:tc>
          <w:tcPr>
            <w:tcW w:w="288" w:type="dxa"/>
            <w:tcBorders>
              <w:top w:val="nil"/>
              <w:left w:val="nil"/>
              <w:bottom w:val="nil"/>
              <w:right w:val="nil"/>
            </w:tcBorders>
            <w:shd w:val="clear" w:color="auto" w:fill="auto"/>
            <w:noWrap/>
            <w:vAlign w:val="bottom"/>
          </w:tcPr>
          <w:p w14:paraId="1BA8402B" w14:textId="77777777" w:rsidR="00BF5513" w:rsidRPr="00813EBE" w:rsidRDefault="00BF5513" w:rsidP="00625CAF">
            <w:pPr>
              <w:jc w:val="right"/>
              <w:rPr>
                <w:szCs w:val="22"/>
                <w:lang w:val="en-US"/>
              </w:rPr>
            </w:pPr>
          </w:p>
        </w:tc>
        <w:tc>
          <w:tcPr>
            <w:tcW w:w="1800" w:type="dxa"/>
            <w:tcBorders>
              <w:top w:val="nil"/>
              <w:left w:val="nil"/>
              <w:bottom w:val="nil"/>
              <w:right w:val="nil"/>
            </w:tcBorders>
            <w:shd w:val="clear" w:color="auto" w:fill="auto"/>
            <w:vAlign w:val="bottom"/>
          </w:tcPr>
          <w:p w14:paraId="20B26DB7" w14:textId="638F40D9" w:rsidR="00BF5513" w:rsidRPr="00813EBE" w:rsidRDefault="00BF5513" w:rsidP="00625CAF">
            <w:pPr>
              <w:ind w:right="-86"/>
              <w:jc w:val="right"/>
              <w:rPr>
                <w:szCs w:val="22"/>
                <w:lang w:val="en-US"/>
              </w:rPr>
            </w:pPr>
            <w:r>
              <w:rPr>
                <w:color w:val="000000"/>
                <w:szCs w:val="22"/>
              </w:rPr>
              <w:t>234,955</w:t>
            </w:r>
          </w:p>
        </w:tc>
      </w:tr>
      <w:tr w:rsidR="00BF5513" w:rsidRPr="00813EBE" w14:paraId="0BB28974" w14:textId="77777777" w:rsidTr="002D4AF5">
        <w:trPr>
          <w:trHeight w:val="288"/>
        </w:trPr>
        <w:tc>
          <w:tcPr>
            <w:tcW w:w="4464" w:type="dxa"/>
            <w:tcBorders>
              <w:top w:val="nil"/>
              <w:left w:val="nil"/>
              <w:bottom w:val="nil"/>
              <w:right w:val="nil"/>
            </w:tcBorders>
            <w:shd w:val="clear" w:color="auto" w:fill="auto"/>
            <w:vAlign w:val="bottom"/>
            <w:hideMark/>
          </w:tcPr>
          <w:p w14:paraId="2AD1F3EE" w14:textId="77777777" w:rsidR="00BF5513" w:rsidRPr="00813EBE" w:rsidRDefault="00BF5513" w:rsidP="00625CAF">
            <w:pPr>
              <w:ind w:left="-86"/>
              <w:rPr>
                <w:color w:val="000000"/>
                <w:szCs w:val="22"/>
                <w:lang w:val="en-US"/>
              </w:rPr>
            </w:pPr>
            <w:r w:rsidRPr="00813EBE">
              <w:rPr>
                <w:color w:val="000000"/>
                <w:szCs w:val="22"/>
                <w:lang w:val="en-US"/>
              </w:rPr>
              <w:t xml:space="preserve">Depreciation of fixed assets </w:t>
            </w:r>
          </w:p>
        </w:tc>
        <w:tc>
          <w:tcPr>
            <w:tcW w:w="1800" w:type="dxa"/>
            <w:tcBorders>
              <w:top w:val="nil"/>
              <w:left w:val="nil"/>
              <w:bottom w:val="nil"/>
              <w:right w:val="nil"/>
            </w:tcBorders>
            <w:shd w:val="clear" w:color="auto" w:fill="auto"/>
            <w:vAlign w:val="bottom"/>
          </w:tcPr>
          <w:p w14:paraId="5387C468" w14:textId="42A356AA" w:rsidR="00BF5513" w:rsidRPr="00813EBE" w:rsidRDefault="00BF5513" w:rsidP="00625CAF">
            <w:pPr>
              <w:ind w:right="-86"/>
              <w:jc w:val="right"/>
              <w:rPr>
                <w:szCs w:val="22"/>
                <w:lang w:val="en-US"/>
              </w:rPr>
            </w:pPr>
            <w:r>
              <w:rPr>
                <w:color w:val="000000"/>
                <w:szCs w:val="22"/>
              </w:rPr>
              <w:t>158,39</w:t>
            </w:r>
            <w:r w:rsidR="00607156">
              <w:rPr>
                <w:color w:val="000000"/>
                <w:szCs w:val="22"/>
              </w:rPr>
              <w:t>7</w:t>
            </w:r>
          </w:p>
        </w:tc>
        <w:tc>
          <w:tcPr>
            <w:tcW w:w="288" w:type="dxa"/>
            <w:tcBorders>
              <w:top w:val="nil"/>
              <w:left w:val="nil"/>
              <w:bottom w:val="nil"/>
              <w:right w:val="nil"/>
            </w:tcBorders>
            <w:shd w:val="clear" w:color="auto" w:fill="auto"/>
            <w:noWrap/>
            <w:vAlign w:val="bottom"/>
          </w:tcPr>
          <w:p w14:paraId="1A86A68C" w14:textId="77777777" w:rsidR="00BF5513" w:rsidRPr="00813EBE" w:rsidRDefault="00BF5513" w:rsidP="00625CAF">
            <w:pPr>
              <w:jc w:val="right"/>
              <w:rPr>
                <w:szCs w:val="22"/>
                <w:lang w:val="en-US"/>
              </w:rPr>
            </w:pPr>
          </w:p>
        </w:tc>
        <w:tc>
          <w:tcPr>
            <w:tcW w:w="1800" w:type="dxa"/>
            <w:tcBorders>
              <w:top w:val="nil"/>
              <w:left w:val="nil"/>
              <w:bottom w:val="nil"/>
              <w:right w:val="nil"/>
            </w:tcBorders>
            <w:shd w:val="clear" w:color="auto" w:fill="auto"/>
            <w:vAlign w:val="bottom"/>
          </w:tcPr>
          <w:p w14:paraId="3AAFF764" w14:textId="4A22C1D8" w:rsidR="00BF5513" w:rsidRPr="00813EBE" w:rsidRDefault="00BF5513" w:rsidP="00625CAF">
            <w:pPr>
              <w:ind w:right="-86"/>
              <w:jc w:val="right"/>
              <w:rPr>
                <w:szCs w:val="22"/>
                <w:lang w:val="en-US"/>
              </w:rPr>
            </w:pPr>
            <w:r>
              <w:rPr>
                <w:color w:val="000000"/>
                <w:szCs w:val="22"/>
              </w:rPr>
              <w:t>146,591</w:t>
            </w:r>
          </w:p>
        </w:tc>
      </w:tr>
      <w:tr w:rsidR="00BF5513" w:rsidRPr="00813EBE" w14:paraId="495D0273" w14:textId="77777777" w:rsidTr="002D4AF5">
        <w:trPr>
          <w:trHeight w:val="288"/>
        </w:trPr>
        <w:tc>
          <w:tcPr>
            <w:tcW w:w="4464" w:type="dxa"/>
            <w:tcBorders>
              <w:top w:val="nil"/>
              <w:left w:val="nil"/>
              <w:bottom w:val="nil"/>
              <w:right w:val="nil"/>
            </w:tcBorders>
            <w:shd w:val="clear" w:color="auto" w:fill="auto"/>
            <w:vAlign w:val="bottom"/>
            <w:hideMark/>
          </w:tcPr>
          <w:p w14:paraId="5B4FDD9D" w14:textId="77777777" w:rsidR="00BF5513" w:rsidRPr="00813EBE" w:rsidRDefault="00BF5513" w:rsidP="00625CAF">
            <w:pPr>
              <w:ind w:left="-86"/>
              <w:rPr>
                <w:color w:val="000000"/>
                <w:szCs w:val="22"/>
                <w:lang w:val="en-US"/>
              </w:rPr>
            </w:pPr>
            <w:r w:rsidRPr="00813EBE">
              <w:rPr>
                <w:color w:val="000000"/>
                <w:szCs w:val="22"/>
                <w:lang w:val="en-US"/>
              </w:rPr>
              <w:t>Tax, duties and fees</w:t>
            </w:r>
          </w:p>
        </w:tc>
        <w:tc>
          <w:tcPr>
            <w:tcW w:w="1800" w:type="dxa"/>
            <w:tcBorders>
              <w:top w:val="nil"/>
              <w:left w:val="nil"/>
              <w:bottom w:val="nil"/>
              <w:right w:val="nil"/>
            </w:tcBorders>
            <w:shd w:val="clear" w:color="auto" w:fill="auto"/>
            <w:vAlign w:val="bottom"/>
          </w:tcPr>
          <w:p w14:paraId="21F5ABE6" w14:textId="09161935" w:rsidR="00BF5513" w:rsidRPr="00813EBE" w:rsidRDefault="00BF5513" w:rsidP="00625CAF">
            <w:pPr>
              <w:ind w:right="-86"/>
              <w:jc w:val="right"/>
              <w:rPr>
                <w:szCs w:val="22"/>
                <w:lang w:val="en-US"/>
              </w:rPr>
            </w:pPr>
            <w:r>
              <w:rPr>
                <w:color w:val="000000"/>
                <w:szCs w:val="22"/>
              </w:rPr>
              <w:t>67,605</w:t>
            </w:r>
          </w:p>
        </w:tc>
        <w:tc>
          <w:tcPr>
            <w:tcW w:w="288" w:type="dxa"/>
            <w:tcBorders>
              <w:top w:val="nil"/>
              <w:left w:val="nil"/>
              <w:bottom w:val="nil"/>
              <w:right w:val="nil"/>
            </w:tcBorders>
            <w:shd w:val="clear" w:color="auto" w:fill="auto"/>
            <w:noWrap/>
            <w:vAlign w:val="bottom"/>
          </w:tcPr>
          <w:p w14:paraId="68D0648E" w14:textId="77777777" w:rsidR="00BF5513" w:rsidRPr="00813EBE" w:rsidRDefault="00BF5513" w:rsidP="00625CAF">
            <w:pPr>
              <w:jc w:val="right"/>
              <w:rPr>
                <w:szCs w:val="22"/>
                <w:lang w:val="en-US"/>
              </w:rPr>
            </w:pPr>
          </w:p>
        </w:tc>
        <w:tc>
          <w:tcPr>
            <w:tcW w:w="1800" w:type="dxa"/>
            <w:tcBorders>
              <w:top w:val="nil"/>
              <w:left w:val="nil"/>
              <w:bottom w:val="nil"/>
              <w:right w:val="nil"/>
            </w:tcBorders>
            <w:shd w:val="clear" w:color="auto" w:fill="auto"/>
            <w:vAlign w:val="bottom"/>
          </w:tcPr>
          <w:p w14:paraId="1DAE78CD" w14:textId="7CD211A0" w:rsidR="00BF5513" w:rsidRPr="00813EBE" w:rsidRDefault="00BF5513" w:rsidP="00625CAF">
            <w:pPr>
              <w:ind w:right="-86"/>
              <w:jc w:val="right"/>
              <w:rPr>
                <w:szCs w:val="22"/>
                <w:lang w:val="en-US"/>
              </w:rPr>
            </w:pPr>
            <w:r>
              <w:rPr>
                <w:color w:val="000000"/>
                <w:szCs w:val="22"/>
              </w:rPr>
              <w:t>62,697</w:t>
            </w:r>
          </w:p>
        </w:tc>
      </w:tr>
      <w:tr w:rsidR="00BF5513" w:rsidRPr="00813EBE" w14:paraId="518BD6D7" w14:textId="77777777" w:rsidTr="002D4AF5">
        <w:trPr>
          <w:trHeight w:val="288"/>
        </w:trPr>
        <w:tc>
          <w:tcPr>
            <w:tcW w:w="4464" w:type="dxa"/>
            <w:tcBorders>
              <w:top w:val="nil"/>
              <w:left w:val="nil"/>
              <w:bottom w:val="nil"/>
              <w:right w:val="nil"/>
            </w:tcBorders>
            <w:shd w:val="clear" w:color="auto" w:fill="auto"/>
            <w:vAlign w:val="bottom"/>
            <w:hideMark/>
          </w:tcPr>
          <w:p w14:paraId="1033D58A" w14:textId="77777777" w:rsidR="00BF5513" w:rsidRPr="00813EBE" w:rsidRDefault="00BF5513" w:rsidP="00625CAF">
            <w:pPr>
              <w:ind w:left="-86"/>
              <w:rPr>
                <w:color w:val="000000"/>
                <w:szCs w:val="22"/>
                <w:lang w:val="en-US"/>
              </w:rPr>
            </w:pPr>
            <w:r w:rsidRPr="00813EBE">
              <w:rPr>
                <w:color w:val="000000"/>
                <w:szCs w:val="22"/>
                <w:lang w:val="en-US"/>
              </w:rPr>
              <w:t>Tools and equipment expenses</w:t>
            </w:r>
          </w:p>
        </w:tc>
        <w:tc>
          <w:tcPr>
            <w:tcW w:w="1800" w:type="dxa"/>
            <w:tcBorders>
              <w:top w:val="nil"/>
              <w:left w:val="nil"/>
              <w:bottom w:val="nil"/>
              <w:right w:val="nil"/>
            </w:tcBorders>
            <w:shd w:val="clear" w:color="auto" w:fill="auto"/>
            <w:vAlign w:val="bottom"/>
          </w:tcPr>
          <w:p w14:paraId="2F93C7DB" w14:textId="460D66DA" w:rsidR="00BF5513" w:rsidRPr="00813EBE" w:rsidRDefault="00BF5513" w:rsidP="00625CAF">
            <w:pPr>
              <w:ind w:right="-86"/>
              <w:jc w:val="right"/>
              <w:rPr>
                <w:szCs w:val="22"/>
                <w:lang w:val="en-US"/>
              </w:rPr>
            </w:pPr>
            <w:r>
              <w:rPr>
                <w:color w:val="000000"/>
                <w:szCs w:val="22"/>
              </w:rPr>
              <w:t>48,390</w:t>
            </w:r>
          </w:p>
        </w:tc>
        <w:tc>
          <w:tcPr>
            <w:tcW w:w="288" w:type="dxa"/>
            <w:tcBorders>
              <w:top w:val="nil"/>
              <w:left w:val="nil"/>
              <w:bottom w:val="nil"/>
              <w:right w:val="nil"/>
            </w:tcBorders>
            <w:shd w:val="clear" w:color="auto" w:fill="auto"/>
            <w:noWrap/>
            <w:vAlign w:val="bottom"/>
          </w:tcPr>
          <w:p w14:paraId="5366E34A" w14:textId="77777777" w:rsidR="00BF5513" w:rsidRPr="00813EBE" w:rsidRDefault="00BF5513" w:rsidP="00625CAF">
            <w:pPr>
              <w:jc w:val="right"/>
              <w:rPr>
                <w:szCs w:val="22"/>
                <w:lang w:val="en-US"/>
              </w:rPr>
            </w:pPr>
          </w:p>
        </w:tc>
        <w:tc>
          <w:tcPr>
            <w:tcW w:w="1800" w:type="dxa"/>
            <w:tcBorders>
              <w:top w:val="nil"/>
              <w:left w:val="nil"/>
              <w:bottom w:val="nil"/>
              <w:right w:val="nil"/>
            </w:tcBorders>
            <w:shd w:val="clear" w:color="auto" w:fill="auto"/>
            <w:vAlign w:val="bottom"/>
          </w:tcPr>
          <w:p w14:paraId="2D2A79B5" w14:textId="0DC2AA03" w:rsidR="00BF5513" w:rsidRPr="00813EBE" w:rsidRDefault="00BF5513" w:rsidP="00625CAF">
            <w:pPr>
              <w:ind w:right="-86"/>
              <w:jc w:val="right"/>
              <w:rPr>
                <w:szCs w:val="22"/>
                <w:lang w:val="en-US"/>
              </w:rPr>
            </w:pPr>
            <w:r>
              <w:rPr>
                <w:color w:val="000000"/>
                <w:szCs w:val="22"/>
              </w:rPr>
              <w:t>40,458</w:t>
            </w:r>
          </w:p>
        </w:tc>
      </w:tr>
      <w:tr w:rsidR="00BF5513" w:rsidRPr="00813EBE" w14:paraId="3BCE9E88" w14:textId="77777777" w:rsidTr="002D4AF5">
        <w:trPr>
          <w:trHeight w:val="288"/>
        </w:trPr>
        <w:tc>
          <w:tcPr>
            <w:tcW w:w="4464" w:type="dxa"/>
            <w:tcBorders>
              <w:top w:val="nil"/>
              <w:left w:val="nil"/>
              <w:bottom w:val="nil"/>
              <w:right w:val="nil"/>
            </w:tcBorders>
            <w:shd w:val="clear" w:color="auto" w:fill="auto"/>
            <w:vAlign w:val="bottom"/>
            <w:hideMark/>
          </w:tcPr>
          <w:p w14:paraId="7CBDD7E2" w14:textId="77777777" w:rsidR="00BF5513" w:rsidRPr="00813EBE" w:rsidRDefault="00BF5513" w:rsidP="00625CAF">
            <w:pPr>
              <w:ind w:left="-86"/>
              <w:rPr>
                <w:color w:val="000000"/>
                <w:szCs w:val="22"/>
                <w:lang w:val="en-US"/>
              </w:rPr>
            </w:pPr>
            <w:r w:rsidRPr="00813EBE">
              <w:rPr>
                <w:color w:val="000000"/>
                <w:szCs w:val="22"/>
                <w:lang w:val="en-US"/>
              </w:rPr>
              <w:t>Telecommunication expenses</w:t>
            </w:r>
          </w:p>
        </w:tc>
        <w:tc>
          <w:tcPr>
            <w:tcW w:w="1800" w:type="dxa"/>
            <w:tcBorders>
              <w:top w:val="nil"/>
              <w:left w:val="nil"/>
              <w:bottom w:val="nil"/>
              <w:right w:val="nil"/>
            </w:tcBorders>
            <w:shd w:val="clear" w:color="auto" w:fill="auto"/>
            <w:vAlign w:val="bottom"/>
          </w:tcPr>
          <w:p w14:paraId="1A0FFAE1" w14:textId="353AD722" w:rsidR="00BF5513" w:rsidRPr="00813EBE" w:rsidRDefault="00BF5513" w:rsidP="00625CAF">
            <w:pPr>
              <w:ind w:right="-86"/>
              <w:jc w:val="right"/>
              <w:rPr>
                <w:szCs w:val="22"/>
                <w:lang w:val="en-US"/>
              </w:rPr>
            </w:pPr>
            <w:r>
              <w:rPr>
                <w:color w:val="000000"/>
                <w:szCs w:val="22"/>
              </w:rPr>
              <w:t>17,347</w:t>
            </w:r>
          </w:p>
        </w:tc>
        <w:tc>
          <w:tcPr>
            <w:tcW w:w="288" w:type="dxa"/>
            <w:tcBorders>
              <w:top w:val="nil"/>
              <w:left w:val="nil"/>
              <w:bottom w:val="nil"/>
              <w:right w:val="nil"/>
            </w:tcBorders>
            <w:shd w:val="clear" w:color="auto" w:fill="auto"/>
            <w:noWrap/>
            <w:vAlign w:val="bottom"/>
          </w:tcPr>
          <w:p w14:paraId="7218544A" w14:textId="77777777" w:rsidR="00BF5513" w:rsidRPr="00813EBE" w:rsidRDefault="00BF5513" w:rsidP="00625CAF">
            <w:pPr>
              <w:jc w:val="right"/>
              <w:rPr>
                <w:szCs w:val="22"/>
                <w:lang w:val="en-US"/>
              </w:rPr>
            </w:pPr>
          </w:p>
        </w:tc>
        <w:tc>
          <w:tcPr>
            <w:tcW w:w="1800" w:type="dxa"/>
            <w:tcBorders>
              <w:top w:val="nil"/>
              <w:left w:val="nil"/>
              <w:bottom w:val="nil"/>
              <w:right w:val="nil"/>
            </w:tcBorders>
            <w:shd w:val="clear" w:color="auto" w:fill="auto"/>
            <w:vAlign w:val="bottom"/>
          </w:tcPr>
          <w:p w14:paraId="2A6690D2" w14:textId="2F57C0C8" w:rsidR="00BF5513" w:rsidRPr="00813EBE" w:rsidRDefault="00BF5513" w:rsidP="00625CAF">
            <w:pPr>
              <w:ind w:right="-86"/>
              <w:jc w:val="right"/>
              <w:rPr>
                <w:szCs w:val="22"/>
                <w:lang w:val="en-US"/>
              </w:rPr>
            </w:pPr>
            <w:r>
              <w:rPr>
                <w:color w:val="000000"/>
                <w:szCs w:val="22"/>
              </w:rPr>
              <w:t>15,314</w:t>
            </w:r>
          </w:p>
        </w:tc>
      </w:tr>
      <w:tr w:rsidR="00BF5513" w:rsidRPr="00813EBE" w14:paraId="7CB18A42" w14:textId="77777777" w:rsidTr="002D4AF5">
        <w:trPr>
          <w:trHeight w:val="288"/>
        </w:trPr>
        <w:tc>
          <w:tcPr>
            <w:tcW w:w="4464" w:type="dxa"/>
            <w:tcBorders>
              <w:top w:val="nil"/>
              <w:left w:val="nil"/>
              <w:bottom w:val="nil"/>
              <w:right w:val="nil"/>
            </w:tcBorders>
            <w:shd w:val="clear" w:color="auto" w:fill="auto"/>
            <w:vAlign w:val="bottom"/>
            <w:hideMark/>
          </w:tcPr>
          <w:p w14:paraId="00A4A3DF" w14:textId="77777777" w:rsidR="00BF5513" w:rsidRPr="00813EBE" w:rsidRDefault="00BF5513" w:rsidP="00625CAF">
            <w:pPr>
              <w:ind w:left="-86"/>
              <w:rPr>
                <w:color w:val="000000"/>
                <w:szCs w:val="22"/>
                <w:lang w:val="en-US"/>
              </w:rPr>
            </w:pPr>
            <w:r w:rsidRPr="00813EBE">
              <w:rPr>
                <w:color w:val="000000"/>
                <w:szCs w:val="22"/>
                <w:lang w:val="en-US"/>
              </w:rPr>
              <w:t>Expenses for maintenance and repair of assets</w:t>
            </w:r>
          </w:p>
        </w:tc>
        <w:tc>
          <w:tcPr>
            <w:tcW w:w="1800" w:type="dxa"/>
            <w:tcBorders>
              <w:top w:val="nil"/>
              <w:left w:val="nil"/>
              <w:bottom w:val="nil"/>
              <w:right w:val="nil"/>
            </w:tcBorders>
            <w:shd w:val="clear" w:color="auto" w:fill="auto"/>
            <w:vAlign w:val="bottom"/>
          </w:tcPr>
          <w:p w14:paraId="472F5B08" w14:textId="1E98186A" w:rsidR="00BF5513" w:rsidRPr="00813EBE" w:rsidRDefault="00BF5513" w:rsidP="00625CAF">
            <w:pPr>
              <w:ind w:right="-86"/>
              <w:jc w:val="right"/>
              <w:rPr>
                <w:szCs w:val="22"/>
                <w:lang w:val="en-US"/>
              </w:rPr>
            </w:pPr>
            <w:r>
              <w:rPr>
                <w:color w:val="000000"/>
                <w:szCs w:val="22"/>
              </w:rPr>
              <w:t>116,057</w:t>
            </w:r>
          </w:p>
        </w:tc>
        <w:tc>
          <w:tcPr>
            <w:tcW w:w="288" w:type="dxa"/>
            <w:tcBorders>
              <w:top w:val="nil"/>
              <w:left w:val="nil"/>
              <w:bottom w:val="nil"/>
              <w:right w:val="nil"/>
            </w:tcBorders>
            <w:shd w:val="clear" w:color="auto" w:fill="auto"/>
            <w:noWrap/>
            <w:vAlign w:val="bottom"/>
          </w:tcPr>
          <w:p w14:paraId="7EC42482" w14:textId="77777777" w:rsidR="00BF5513" w:rsidRPr="00813EBE" w:rsidRDefault="00BF5513" w:rsidP="00625CAF">
            <w:pPr>
              <w:jc w:val="right"/>
              <w:rPr>
                <w:szCs w:val="22"/>
                <w:lang w:val="en-US"/>
              </w:rPr>
            </w:pPr>
          </w:p>
        </w:tc>
        <w:tc>
          <w:tcPr>
            <w:tcW w:w="1800" w:type="dxa"/>
            <w:tcBorders>
              <w:top w:val="nil"/>
              <w:left w:val="nil"/>
              <w:bottom w:val="nil"/>
              <w:right w:val="nil"/>
            </w:tcBorders>
            <w:shd w:val="clear" w:color="auto" w:fill="auto"/>
            <w:vAlign w:val="bottom"/>
          </w:tcPr>
          <w:p w14:paraId="45B99C64" w14:textId="432FBC22" w:rsidR="00BF5513" w:rsidRPr="00813EBE" w:rsidRDefault="00BF5513" w:rsidP="00625CAF">
            <w:pPr>
              <w:ind w:right="-86"/>
              <w:jc w:val="right"/>
              <w:rPr>
                <w:szCs w:val="22"/>
                <w:lang w:val="en-US"/>
              </w:rPr>
            </w:pPr>
            <w:r>
              <w:rPr>
                <w:color w:val="000000"/>
                <w:szCs w:val="22"/>
              </w:rPr>
              <w:t>88,736</w:t>
            </w:r>
          </w:p>
        </w:tc>
      </w:tr>
      <w:tr w:rsidR="00BF5513" w:rsidRPr="00813EBE" w14:paraId="1F3FE51E" w14:textId="77777777" w:rsidTr="002D4AF5">
        <w:trPr>
          <w:trHeight w:val="288"/>
        </w:trPr>
        <w:tc>
          <w:tcPr>
            <w:tcW w:w="4464" w:type="dxa"/>
            <w:tcBorders>
              <w:top w:val="nil"/>
              <w:left w:val="nil"/>
              <w:bottom w:val="nil"/>
              <w:right w:val="nil"/>
            </w:tcBorders>
            <w:shd w:val="clear" w:color="auto" w:fill="auto"/>
            <w:vAlign w:val="bottom"/>
            <w:hideMark/>
          </w:tcPr>
          <w:p w14:paraId="4211EF53" w14:textId="77777777" w:rsidR="00BF5513" w:rsidRPr="00813EBE" w:rsidRDefault="00BF5513" w:rsidP="00625CAF">
            <w:pPr>
              <w:ind w:left="-86"/>
              <w:rPr>
                <w:color w:val="000000"/>
                <w:szCs w:val="22"/>
                <w:lang w:val="en-US"/>
              </w:rPr>
            </w:pPr>
            <w:r w:rsidRPr="00813EBE">
              <w:rPr>
                <w:color w:val="000000"/>
                <w:szCs w:val="22"/>
                <w:lang w:val="en-US"/>
              </w:rPr>
              <w:t>Utilities expenses</w:t>
            </w:r>
          </w:p>
        </w:tc>
        <w:tc>
          <w:tcPr>
            <w:tcW w:w="1800" w:type="dxa"/>
            <w:tcBorders>
              <w:top w:val="nil"/>
              <w:left w:val="nil"/>
              <w:bottom w:val="nil"/>
              <w:right w:val="nil"/>
            </w:tcBorders>
            <w:shd w:val="clear" w:color="auto" w:fill="auto"/>
            <w:vAlign w:val="bottom"/>
          </w:tcPr>
          <w:p w14:paraId="45172BFA" w14:textId="596E9531" w:rsidR="00BF5513" w:rsidRPr="00813EBE" w:rsidRDefault="00BF5513" w:rsidP="00625CAF">
            <w:pPr>
              <w:ind w:right="-86"/>
              <w:jc w:val="right"/>
              <w:rPr>
                <w:szCs w:val="22"/>
                <w:lang w:val="en-US"/>
              </w:rPr>
            </w:pPr>
            <w:r>
              <w:rPr>
                <w:color w:val="000000"/>
                <w:szCs w:val="22"/>
              </w:rPr>
              <w:t>29,707</w:t>
            </w:r>
          </w:p>
        </w:tc>
        <w:tc>
          <w:tcPr>
            <w:tcW w:w="288" w:type="dxa"/>
            <w:tcBorders>
              <w:top w:val="nil"/>
              <w:left w:val="nil"/>
              <w:bottom w:val="nil"/>
              <w:right w:val="nil"/>
            </w:tcBorders>
            <w:shd w:val="clear" w:color="auto" w:fill="auto"/>
            <w:noWrap/>
            <w:vAlign w:val="bottom"/>
          </w:tcPr>
          <w:p w14:paraId="24FEF415" w14:textId="77777777" w:rsidR="00BF5513" w:rsidRPr="00813EBE" w:rsidRDefault="00BF5513" w:rsidP="00625CAF">
            <w:pPr>
              <w:jc w:val="right"/>
              <w:rPr>
                <w:szCs w:val="22"/>
                <w:lang w:val="en-US"/>
              </w:rPr>
            </w:pPr>
          </w:p>
        </w:tc>
        <w:tc>
          <w:tcPr>
            <w:tcW w:w="1800" w:type="dxa"/>
            <w:tcBorders>
              <w:top w:val="nil"/>
              <w:left w:val="nil"/>
              <w:bottom w:val="nil"/>
              <w:right w:val="nil"/>
            </w:tcBorders>
            <w:shd w:val="clear" w:color="auto" w:fill="auto"/>
            <w:vAlign w:val="bottom"/>
          </w:tcPr>
          <w:p w14:paraId="63E6906F" w14:textId="1D97FAEE" w:rsidR="00BF5513" w:rsidRPr="00813EBE" w:rsidRDefault="00BF5513" w:rsidP="00625CAF">
            <w:pPr>
              <w:ind w:right="-86"/>
              <w:jc w:val="right"/>
              <w:rPr>
                <w:szCs w:val="22"/>
                <w:lang w:val="en-US"/>
              </w:rPr>
            </w:pPr>
            <w:r>
              <w:rPr>
                <w:color w:val="000000"/>
                <w:szCs w:val="22"/>
              </w:rPr>
              <w:t>22,838</w:t>
            </w:r>
          </w:p>
        </w:tc>
      </w:tr>
      <w:tr w:rsidR="00BF5513" w:rsidRPr="00813EBE" w14:paraId="1D78AB84" w14:textId="77777777" w:rsidTr="002D4AF5">
        <w:trPr>
          <w:trHeight w:val="449"/>
        </w:trPr>
        <w:tc>
          <w:tcPr>
            <w:tcW w:w="4464" w:type="dxa"/>
            <w:tcBorders>
              <w:top w:val="nil"/>
              <w:left w:val="nil"/>
              <w:bottom w:val="nil"/>
              <w:right w:val="nil"/>
            </w:tcBorders>
            <w:shd w:val="clear" w:color="auto" w:fill="auto"/>
            <w:vAlign w:val="bottom"/>
            <w:hideMark/>
          </w:tcPr>
          <w:p w14:paraId="71456DDD" w14:textId="2146C0DB" w:rsidR="00BF5513" w:rsidRPr="00813EBE" w:rsidRDefault="00BF5513" w:rsidP="00625CAF">
            <w:pPr>
              <w:ind w:left="-86"/>
              <w:rPr>
                <w:color w:val="000000"/>
                <w:szCs w:val="22"/>
                <w:lang w:val="en-US"/>
              </w:rPr>
            </w:pPr>
            <w:r w:rsidRPr="00813EBE">
              <w:rPr>
                <w:color w:val="000000"/>
                <w:szCs w:val="22"/>
                <w:lang w:val="en-US"/>
              </w:rPr>
              <w:t>Expenditure on payment of insurance premium for customers’ deposits</w:t>
            </w:r>
          </w:p>
        </w:tc>
        <w:tc>
          <w:tcPr>
            <w:tcW w:w="1800" w:type="dxa"/>
            <w:tcBorders>
              <w:top w:val="nil"/>
              <w:left w:val="nil"/>
              <w:bottom w:val="nil"/>
              <w:right w:val="nil"/>
            </w:tcBorders>
            <w:shd w:val="clear" w:color="auto" w:fill="auto"/>
            <w:vAlign w:val="bottom"/>
          </w:tcPr>
          <w:p w14:paraId="0F949972" w14:textId="5782B900" w:rsidR="00BF5513" w:rsidRPr="00813EBE" w:rsidRDefault="00BF5513" w:rsidP="00625CAF">
            <w:pPr>
              <w:ind w:right="-86"/>
              <w:jc w:val="right"/>
              <w:rPr>
                <w:szCs w:val="22"/>
                <w:lang w:val="en-US"/>
              </w:rPr>
            </w:pPr>
            <w:r>
              <w:rPr>
                <w:color w:val="000000"/>
                <w:szCs w:val="22"/>
              </w:rPr>
              <w:t>127,683</w:t>
            </w:r>
          </w:p>
        </w:tc>
        <w:tc>
          <w:tcPr>
            <w:tcW w:w="288" w:type="dxa"/>
            <w:tcBorders>
              <w:top w:val="nil"/>
              <w:left w:val="nil"/>
              <w:bottom w:val="nil"/>
              <w:right w:val="nil"/>
            </w:tcBorders>
            <w:shd w:val="clear" w:color="auto" w:fill="auto"/>
            <w:noWrap/>
            <w:vAlign w:val="bottom"/>
          </w:tcPr>
          <w:p w14:paraId="52CF5C17" w14:textId="77777777" w:rsidR="00BF5513" w:rsidRPr="00813EBE" w:rsidRDefault="00BF5513" w:rsidP="00625CAF">
            <w:pPr>
              <w:jc w:val="right"/>
              <w:rPr>
                <w:szCs w:val="22"/>
                <w:lang w:val="en-US"/>
              </w:rPr>
            </w:pPr>
          </w:p>
        </w:tc>
        <w:tc>
          <w:tcPr>
            <w:tcW w:w="1800" w:type="dxa"/>
            <w:tcBorders>
              <w:top w:val="nil"/>
              <w:left w:val="nil"/>
              <w:bottom w:val="nil"/>
              <w:right w:val="nil"/>
            </w:tcBorders>
            <w:shd w:val="clear" w:color="auto" w:fill="auto"/>
            <w:vAlign w:val="bottom"/>
          </w:tcPr>
          <w:p w14:paraId="780CC89A" w14:textId="6BEEFE3C" w:rsidR="00BF5513" w:rsidRPr="00813EBE" w:rsidRDefault="00BF5513" w:rsidP="00625CAF">
            <w:pPr>
              <w:ind w:right="-86"/>
              <w:jc w:val="right"/>
              <w:rPr>
                <w:szCs w:val="22"/>
                <w:lang w:val="en-US"/>
              </w:rPr>
            </w:pPr>
            <w:r>
              <w:rPr>
                <w:color w:val="000000"/>
                <w:szCs w:val="22"/>
              </w:rPr>
              <w:t>108,705</w:t>
            </w:r>
          </w:p>
        </w:tc>
      </w:tr>
      <w:tr w:rsidR="00BF5513" w:rsidRPr="00813EBE" w14:paraId="1614DE54" w14:textId="77777777" w:rsidTr="002D4AF5">
        <w:trPr>
          <w:trHeight w:val="288"/>
        </w:trPr>
        <w:tc>
          <w:tcPr>
            <w:tcW w:w="4464" w:type="dxa"/>
            <w:tcBorders>
              <w:top w:val="nil"/>
              <w:left w:val="nil"/>
              <w:bottom w:val="nil"/>
              <w:right w:val="nil"/>
            </w:tcBorders>
            <w:shd w:val="clear" w:color="auto" w:fill="auto"/>
            <w:vAlign w:val="bottom"/>
            <w:hideMark/>
          </w:tcPr>
          <w:p w14:paraId="3958AC43" w14:textId="77777777" w:rsidR="00BF5513" w:rsidRPr="00813EBE" w:rsidRDefault="00BF5513" w:rsidP="00625CAF">
            <w:pPr>
              <w:ind w:left="-86"/>
              <w:rPr>
                <w:color w:val="000000"/>
                <w:szCs w:val="22"/>
                <w:lang w:val="en-US"/>
              </w:rPr>
            </w:pPr>
            <w:r w:rsidRPr="00813EBE">
              <w:rPr>
                <w:color w:val="000000"/>
                <w:szCs w:val="22"/>
                <w:lang w:val="en-US"/>
              </w:rPr>
              <w:t>Per diem expenses</w:t>
            </w:r>
          </w:p>
        </w:tc>
        <w:tc>
          <w:tcPr>
            <w:tcW w:w="1800" w:type="dxa"/>
            <w:tcBorders>
              <w:top w:val="nil"/>
              <w:left w:val="nil"/>
              <w:bottom w:val="nil"/>
              <w:right w:val="nil"/>
            </w:tcBorders>
            <w:shd w:val="clear" w:color="auto" w:fill="auto"/>
            <w:vAlign w:val="bottom"/>
          </w:tcPr>
          <w:p w14:paraId="19D560DB" w14:textId="2CEB2CEB" w:rsidR="00BF5513" w:rsidRPr="00813EBE" w:rsidRDefault="00BF5513" w:rsidP="00625CAF">
            <w:pPr>
              <w:ind w:right="-86"/>
              <w:jc w:val="right"/>
              <w:rPr>
                <w:szCs w:val="22"/>
                <w:lang w:val="en-US"/>
              </w:rPr>
            </w:pPr>
            <w:r>
              <w:rPr>
                <w:color w:val="000000"/>
                <w:szCs w:val="22"/>
              </w:rPr>
              <w:t>23,599</w:t>
            </w:r>
          </w:p>
        </w:tc>
        <w:tc>
          <w:tcPr>
            <w:tcW w:w="288" w:type="dxa"/>
            <w:tcBorders>
              <w:top w:val="nil"/>
              <w:left w:val="nil"/>
              <w:bottom w:val="nil"/>
              <w:right w:val="nil"/>
            </w:tcBorders>
            <w:shd w:val="clear" w:color="auto" w:fill="auto"/>
            <w:noWrap/>
            <w:vAlign w:val="bottom"/>
          </w:tcPr>
          <w:p w14:paraId="29F17538" w14:textId="77777777" w:rsidR="00BF5513" w:rsidRPr="00813EBE" w:rsidRDefault="00BF5513" w:rsidP="00625CAF">
            <w:pPr>
              <w:jc w:val="right"/>
              <w:rPr>
                <w:szCs w:val="22"/>
                <w:lang w:val="en-US"/>
              </w:rPr>
            </w:pPr>
          </w:p>
        </w:tc>
        <w:tc>
          <w:tcPr>
            <w:tcW w:w="1800" w:type="dxa"/>
            <w:tcBorders>
              <w:top w:val="nil"/>
              <w:left w:val="nil"/>
              <w:bottom w:val="nil"/>
              <w:right w:val="nil"/>
            </w:tcBorders>
            <w:shd w:val="clear" w:color="auto" w:fill="auto"/>
            <w:vAlign w:val="bottom"/>
          </w:tcPr>
          <w:p w14:paraId="2F2AC002" w14:textId="725CD99B" w:rsidR="00BF5513" w:rsidRPr="00813EBE" w:rsidRDefault="00BF5513" w:rsidP="00625CAF">
            <w:pPr>
              <w:ind w:right="-86"/>
              <w:jc w:val="right"/>
              <w:rPr>
                <w:szCs w:val="22"/>
                <w:lang w:val="en-US"/>
              </w:rPr>
            </w:pPr>
            <w:r>
              <w:rPr>
                <w:color w:val="000000"/>
                <w:szCs w:val="22"/>
              </w:rPr>
              <w:t>41,356</w:t>
            </w:r>
          </w:p>
        </w:tc>
      </w:tr>
      <w:tr w:rsidR="00BF5513" w:rsidRPr="00813EBE" w14:paraId="5E988C08" w14:textId="77777777" w:rsidTr="002D4AF5">
        <w:trPr>
          <w:trHeight w:val="288"/>
        </w:trPr>
        <w:tc>
          <w:tcPr>
            <w:tcW w:w="4464" w:type="dxa"/>
            <w:tcBorders>
              <w:top w:val="nil"/>
              <w:left w:val="nil"/>
              <w:bottom w:val="nil"/>
              <w:right w:val="nil"/>
            </w:tcBorders>
            <w:shd w:val="clear" w:color="auto" w:fill="auto"/>
            <w:vAlign w:val="bottom"/>
          </w:tcPr>
          <w:p w14:paraId="0F431CB8" w14:textId="1D10ED10" w:rsidR="00BF5513" w:rsidRPr="00813EBE" w:rsidRDefault="00BF5513" w:rsidP="00625CAF">
            <w:pPr>
              <w:ind w:left="-86"/>
              <w:rPr>
                <w:color w:val="000000"/>
                <w:szCs w:val="22"/>
                <w:lang w:val="en-US"/>
              </w:rPr>
            </w:pPr>
            <w:r w:rsidRPr="00813EBE">
              <w:rPr>
                <w:color w:val="000000"/>
                <w:szCs w:val="22"/>
                <w:lang w:val="en-US"/>
              </w:rPr>
              <w:t xml:space="preserve">Provision made for other assets </w:t>
            </w:r>
            <w:r w:rsidRPr="00813EBE">
              <w:rPr>
                <w:i/>
                <w:iCs/>
                <w:color w:val="000000"/>
                <w:szCs w:val="22"/>
                <w:lang w:val="en-US"/>
              </w:rPr>
              <w:t>(Note 16)</w:t>
            </w:r>
          </w:p>
        </w:tc>
        <w:tc>
          <w:tcPr>
            <w:tcW w:w="1800" w:type="dxa"/>
            <w:tcBorders>
              <w:top w:val="nil"/>
              <w:left w:val="nil"/>
              <w:bottom w:val="nil"/>
              <w:right w:val="nil"/>
            </w:tcBorders>
            <w:shd w:val="clear" w:color="auto" w:fill="auto"/>
            <w:vAlign w:val="bottom"/>
          </w:tcPr>
          <w:p w14:paraId="1CB16848" w14:textId="348B2B36" w:rsidR="00BF5513" w:rsidRPr="00813EBE" w:rsidRDefault="00BF5513" w:rsidP="00625CAF">
            <w:pPr>
              <w:ind w:right="-86"/>
              <w:jc w:val="right"/>
              <w:rPr>
                <w:szCs w:val="22"/>
                <w:lang w:val="en-US"/>
              </w:rPr>
            </w:pPr>
            <w:r>
              <w:rPr>
                <w:color w:val="000000"/>
                <w:szCs w:val="22"/>
              </w:rPr>
              <w:t>60</w:t>
            </w:r>
          </w:p>
        </w:tc>
        <w:tc>
          <w:tcPr>
            <w:tcW w:w="288" w:type="dxa"/>
            <w:tcBorders>
              <w:top w:val="nil"/>
              <w:left w:val="nil"/>
              <w:bottom w:val="nil"/>
              <w:right w:val="nil"/>
            </w:tcBorders>
            <w:shd w:val="clear" w:color="auto" w:fill="auto"/>
            <w:noWrap/>
            <w:vAlign w:val="bottom"/>
          </w:tcPr>
          <w:p w14:paraId="5CFA56CA" w14:textId="77777777" w:rsidR="00BF5513" w:rsidRPr="00813EBE" w:rsidRDefault="00BF5513" w:rsidP="00625CAF">
            <w:pPr>
              <w:jc w:val="right"/>
              <w:rPr>
                <w:szCs w:val="22"/>
                <w:lang w:val="en-US"/>
              </w:rPr>
            </w:pPr>
          </w:p>
        </w:tc>
        <w:tc>
          <w:tcPr>
            <w:tcW w:w="1800" w:type="dxa"/>
            <w:tcBorders>
              <w:top w:val="nil"/>
              <w:left w:val="nil"/>
              <w:bottom w:val="nil"/>
              <w:right w:val="nil"/>
            </w:tcBorders>
            <w:shd w:val="clear" w:color="auto" w:fill="auto"/>
            <w:vAlign w:val="bottom"/>
          </w:tcPr>
          <w:p w14:paraId="0AE06BE9" w14:textId="640275AB" w:rsidR="00BF5513" w:rsidRPr="00813EBE" w:rsidRDefault="00BF5513" w:rsidP="00625CAF">
            <w:pPr>
              <w:ind w:right="-86"/>
              <w:jc w:val="right"/>
              <w:rPr>
                <w:szCs w:val="22"/>
                <w:lang w:val="en-US"/>
              </w:rPr>
            </w:pPr>
            <w:r>
              <w:rPr>
                <w:color w:val="000000"/>
                <w:szCs w:val="22"/>
              </w:rPr>
              <w:t>-</w:t>
            </w:r>
          </w:p>
        </w:tc>
      </w:tr>
      <w:tr w:rsidR="00BF5513" w:rsidRPr="00813EBE" w14:paraId="1BD48773" w14:textId="77777777" w:rsidTr="002D4AF5">
        <w:trPr>
          <w:trHeight w:val="288"/>
        </w:trPr>
        <w:tc>
          <w:tcPr>
            <w:tcW w:w="4464" w:type="dxa"/>
            <w:tcBorders>
              <w:top w:val="nil"/>
              <w:left w:val="nil"/>
              <w:bottom w:val="nil"/>
              <w:right w:val="nil"/>
            </w:tcBorders>
            <w:shd w:val="clear" w:color="auto" w:fill="auto"/>
            <w:vAlign w:val="bottom"/>
          </w:tcPr>
          <w:p w14:paraId="7FE90EF7" w14:textId="77777777" w:rsidR="00BF5513" w:rsidRPr="00813EBE" w:rsidRDefault="00BF5513" w:rsidP="00625CAF">
            <w:pPr>
              <w:ind w:left="-86"/>
              <w:rPr>
                <w:color w:val="000000"/>
                <w:szCs w:val="22"/>
                <w:lang w:val="en-US"/>
              </w:rPr>
            </w:pPr>
            <w:r w:rsidRPr="00813EBE">
              <w:rPr>
                <w:color w:val="000000"/>
                <w:szCs w:val="22"/>
                <w:lang w:val="en-US"/>
              </w:rPr>
              <w:t>Training expenses</w:t>
            </w:r>
          </w:p>
        </w:tc>
        <w:tc>
          <w:tcPr>
            <w:tcW w:w="1800" w:type="dxa"/>
            <w:tcBorders>
              <w:top w:val="nil"/>
              <w:left w:val="nil"/>
              <w:bottom w:val="nil"/>
              <w:right w:val="nil"/>
            </w:tcBorders>
            <w:shd w:val="clear" w:color="auto" w:fill="auto"/>
            <w:vAlign w:val="bottom"/>
          </w:tcPr>
          <w:p w14:paraId="2AF01F41" w14:textId="6626A221" w:rsidR="00BF5513" w:rsidRPr="00813EBE" w:rsidRDefault="00BF5513" w:rsidP="00625CAF">
            <w:pPr>
              <w:ind w:right="-86"/>
              <w:jc w:val="right"/>
              <w:rPr>
                <w:szCs w:val="22"/>
                <w:lang w:val="en-US"/>
              </w:rPr>
            </w:pPr>
            <w:r>
              <w:rPr>
                <w:color w:val="000000"/>
                <w:szCs w:val="22"/>
              </w:rPr>
              <w:t>8,990</w:t>
            </w:r>
          </w:p>
        </w:tc>
        <w:tc>
          <w:tcPr>
            <w:tcW w:w="288" w:type="dxa"/>
            <w:tcBorders>
              <w:top w:val="nil"/>
              <w:left w:val="nil"/>
              <w:bottom w:val="nil"/>
              <w:right w:val="nil"/>
            </w:tcBorders>
            <w:shd w:val="clear" w:color="auto" w:fill="auto"/>
            <w:noWrap/>
            <w:vAlign w:val="bottom"/>
          </w:tcPr>
          <w:p w14:paraId="58EBCE76" w14:textId="77777777" w:rsidR="00BF5513" w:rsidRPr="00813EBE" w:rsidRDefault="00BF5513" w:rsidP="00625CAF">
            <w:pPr>
              <w:jc w:val="right"/>
              <w:rPr>
                <w:szCs w:val="22"/>
                <w:lang w:val="en-US"/>
              </w:rPr>
            </w:pPr>
          </w:p>
        </w:tc>
        <w:tc>
          <w:tcPr>
            <w:tcW w:w="1800" w:type="dxa"/>
            <w:tcBorders>
              <w:top w:val="nil"/>
              <w:left w:val="nil"/>
              <w:bottom w:val="nil"/>
              <w:right w:val="nil"/>
            </w:tcBorders>
            <w:shd w:val="clear" w:color="auto" w:fill="auto"/>
            <w:vAlign w:val="bottom"/>
          </w:tcPr>
          <w:p w14:paraId="695C7A81" w14:textId="5B817D56" w:rsidR="00BF5513" w:rsidRPr="00813EBE" w:rsidRDefault="00BF5513" w:rsidP="00625CAF">
            <w:pPr>
              <w:ind w:right="-86"/>
              <w:jc w:val="right"/>
              <w:rPr>
                <w:szCs w:val="22"/>
                <w:lang w:val="en-US"/>
              </w:rPr>
            </w:pPr>
            <w:r>
              <w:rPr>
                <w:color w:val="000000"/>
                <w:szCs w:val="22"/>
              </w:rPr>
              <w:t>8,440</w:t>
            </w:r>
          </w:p>
        </w:tc>
      </w:tr>
      <w:tr w:rsidR="00BF5513" w:rsidRPr="00813EBE" w14:paraId="51E6D139" w14:textId="77777777" w:rsidTr="002D4AF5">
        <w:trPr>
          <w:trHeight w:val="288"/>
        </w:trPr>
        <w:tc>
          <w:tcPr>
            <w:tcW w:w="4464" w:type="dxa"/>
            <w:tcBorders>
              <w:top w:val="nil"/>
              <w:left w:val="nil"/>
              <w:bottom w:val="nil"/>
              <w:right w:val="nil"/>
            </w:tcBorders>
            <w:shd w:val="clear" w:color="auto" w:fill="auto"/>
            <w:vAlign w:val="bottom"/>
          </w:tcPr>
          <w:p w14:paraId="435CFF6C" w14:textId="77777777" w:rsidR="00BF5513" w:rsidRPr="00813EBE" w:rsidRDefault="00BF5513" w:rsidP="00625CAF">
            <w:pPr>
              <w:ind w:left="-86"/>
              <w:rPr>
                <w:color w:val="000000"/>
                <w:szCs w:val="22"/>
                <w:lang w:val="en-US"/>
              </w:rPr>
            </w:pPr>
            <w:r w:rsidRPr="00813EBE">
              <w:rPr>
                <w:color w:val="000000"/>
                <w:szCs w:val="22"/>
                <w:lang w:val="en-US"/>
              </w:rPr>
              <w:t>Ceremonies expenses</w:t>
            </w:r>
          </w:p>
        </w:tc>
        <w:tc>
          <w:tcPr>
            <w:tcW w:w="1800" w:type="dxa"/>
            <w:tcBorders>
              <w:top w:val="nil"/>
              <w:left w:val="nil"/>
              <w:right w:val="nil"/>
            </w:tcBorders>
            <w:shd w:val="clear" w:color="auto" w:fill="auto"/>
            <w:vAlign w:val="bottom"/>
          </w:tcPr>
          <w:p w14:paraId="61BFB85C" w14:textId="0A25B1DE" w:rsidR="00BF5513" w:rsidRPr="00813EBE" w:rsidRDefault="00BF5513" w:rsidP="00625CAF">
            <w:pPr>
              <w:ind w:right="-86"/>
              <w:jc w:val="right"/>
              <w:rPr>
                <w:szCs w:val="22"/>
                <w:lang w:val="en-US"/>
              </w:rPr>
            </w:pPr>
            <w:r>
              <w:rPr>
                <w:color w:val="000000"/>
                <w:szCs w:val="22"/>
              </w:rPr>
              <w:t>5,627</w:t>
            </w:r>
          </w:p>
        </w:tc>
        <w:tc>
          <w:tcPr>
            <w:tcW w:w="288" w:type="dxa"/>
            <w:tcBorders>
              <w:top w:val="nil"/>
              <w:left w:val="nil"/>
              <w:right w:val="nil"/>
            </w:tcBorders>
            <w:shd w:val="clear" w:color="auto" w:fill="auto"/>
            <w:noWrap/>
            <w:vAlign w:val="bottom"/>
          </w:tcPr>
          <w:p w14:paraId="1310915E" w14:textId="77777777" w:rsidR="00BF5513" w:rsidRPr="00813EBE" w:rsidRDefault="00BF5513" w:rsidP="00625CAF">
            <w:pPr>
              <w:jc w:val="right"/>
              <w:rPr>
                <w:szCs w:val="22"/>
                <w:lang w:val="en-US"/>
              </w:rPr>
            </w:pPr>
          </w:p>
        </w:tc>
        <w:tc>
          <w:tcPr>
            <w:tcW w:w="1800" w:type="dxa"/>
            <w:tcBorders>
              <w:top w:val="nil"/>
              <w:left w:val="nil"/>
              <w:right w:val="nil"/>
            </w:tcBorders>
            <w:shd w:val="clear" w:color="auto" w:fill="auto"/>
            <w:vAlign w:val="bottom"/>
          </w:tcPr>
          <w:p w14:paraId="7DA584DB" w14:textId="17E2A1B7" w:rsidR="00BF5513" w:rsidRPr="00813EBE" w:rsidRDefault="00BF5513" w:rsidP="00625CAF">
            <w:pPr>
              <w:ind w:right="-86"/>
              <w:jc w:val="right"/>
              <w:rPr>
                <w:szCs w:val="22"/>
                <w:lang w:val="en-US"/>
              </w:rPr>
            </w:pPr>
            <w:r>
              <w:rPr>
                <w:color w:val="000000"/>
                <w:szCs w:val="22"/>
              </w:rPr>
              <w:t>2,787</w:t>
            </w:r>
          </w:p>
        </w:tc>
      </w:tr>
      <w:tr w:rsidR="00BF5513" w:rsidRPr="00813EBE" w14:paraId="5BE43B37" w14:textId="77777777" w:rsidTr="002D4AF5">
        <w:trPr>
          <w:trHeight w:val="288"/>
        </w:trPr>
        <w:tc>
          <w:tcPr>
            <w:tcW w:w="4464" w:type="dxa"/>
            <w:tcBorders>
              <w:top w:val="nil"/>
              <w:left w:val="nil"/>
              <w:bottom w:val="nil"/>
              <w:right w:val="nil"/>
            </w:tcBorders>
            <w:shd w:val="clear" w:color="auto" w:fill="auto"/>
            <w:vAlign w:val="bottom"/>
          </w:tcPr>
          <w:p w14:paraId="1EF567BA" w14:textId="77777777" w:rsidR="00BF5513" w:rsidRPr="00813EBE" w:rsidRDefault="00BF5513" w:rsidP="00625CAF">
            <w:pPr>
              <w:ind w:left="-86"/>
              <w:rPr>
                <w:color w:val="000000"/>
                <w:szCs w:val="22"/>
                <w:lang w:val="en-US"/>
              </w:rPr>
            </w:pPr>
            <w:r w:rsidRPr="00813EBE">
              <w:rPr>
                <w:color w:val="000000"/>
                <w:szCs w:val="22"/>
                <w:lang w:val="en-US"/>
              </w:rPr>
              <w:t>Consulting expenses</w:t>
            </w:r>
          </w:p>
        </w:tc>
        <w:tc>
          <w:tcPr>
            <w:tcW w:w="1800" w:type="dxa"/>
            <w:tcBorders>
              <w:top w:val="nil"/>
              <w:left w:val="nil"/>
              <w:bottom w:val="nil"/>
              <w:right w:val="nil"/>
            </w:tcBorders>
            <w:shd w:val="clear" w:color="auto" w:fill="auto"/>
            <w:vAlign w:val="bottom"/>
          </w:tcPr>
          <w:p w14:paraId="47991340" w14:textId="0407E993" w:rsidR="00BF5513" w:rsidRPr="00813EBE" w:rsidRDefault="00BF5513" w:rsidP="00625CAF">
            <w:pPr>
              <w:ind w:right="-86"/>
              <w:jc w:val="right"/>
              <w:rPr>
                <w:szCs w:val="22"/>
                <w:lang w:val="en-US"/>
              </w:rPr>
            </w:pPr>
            <w:r>
              <w:rPr>
                <w:color w:val="000000"/>
                <w:szCs w:val="22"/>
              </w:rPr>
              <w:t>214,284</w:t>
            </w:r>
          </w:p>
        </w:tc>
        <w:tc>
          <w:tcPr>
            <w:tcW w:w="288" w:type="dxa"/>
            <w:tcBorders>
              <w:top w:val="nil"/>
              <w:left w:val="nil"/>
              <w:bottom w:val="nil"/>
              <w:right w:val="nil"/>
            </w:tcBorders>
            <w:shd w:val="clear" w:color="auto" w:fill="auto"/>
            <w:noWrap/>
            <w:vAlign w:val="bottom"/>
          </w:tcPr>
          <w:p w14:paraId="56845F6E" w14:textId="77777777" w:rsidR="00BF5513" w:rsidRPr="00813EBE" w:rsidRDefault="00BF5513" w:rsidP="00625CAF">
            <w:pPr>
              <w:jc w:val="right"/>
              <w:rPr>
                <w:szCs w:val="22"/>
                <w:lang w:val="en-US"/>
              </w:rPr>
            </w:pPr>
          </w:p>
        </w:tc>
        <w:tc>
          <w:tcPr>
            <w:tcW w:w="1800" w:type="dxa"/>
            <w:tcBorders>
              <w:top w:val="nil"/>
              <w:left w:val="nil"/>
              <w:bottom w:val="nil"/>
              <w:right w:val="nil"/>
            </w:tcBorders>
            <w:shd w:val="clear" w:color="auto" w:fill="auto"/>
            <w:vAlign w:val="bottom"/>
          </w:tcPr>
          <w:p w14:paraId="2F4DEF5B" w14:textId="3A4BD3BB" w:rsidR="00BF5513" w:rsidRPr="00813EBE" w:rsidRDefault="00BF5513" w:rsidP="00625CAF">
            <w:pPr>
              <w:ind w:right="-86"/>
              <w:jc w:val="right"/>
              <w:rPr>
                <w:szCs w:val="22"/>
                <w:lang w:val="en-US"/>
              </w:rPr>
            </w:pPr>
            <w:r>
              <w:rPr>
                <w:color w:val="000000"/>
                <w:szCs w:val="22"/>
              </w:rPr>
              <w:t>98,845</w:t>
            </w:r>
          </w:p>
        </w:tc>
      </w:tr>
      <w:tr w:rsidR="00E260A8" w:rsidRPr="00813EBE" w14:paraId="407AB2C2" w14:textId="77777777" w:rsidTr="002D4AF5">
        <w:trPr>
          <w:trHeight w:val="288"/>
        </w:trPr>
        <w:tc>
          <w:tcPr>
            <w:tcW w:w="4464" w:type="dxa"/>
            <w:tcBorders>
              <w:top w:val="nil"/>
              <w:left w:val="nil"/>
              <w:bottom w:val="nil"/>
              <w:right w:val="nil"/>
            </w:tcBorders>
            <w:shd w:val="clear" w:color="auto" w:fill="auto"/>
            <w:vAlign w:val="bottom"/>
            <w:hideMark/>
          </w:tcPr>
          <w:p w14:paraId="5DC09FEB" w14:textId="77777777" w:rsidR="00E260A8" w:rsidRPr="00813EBE" w:rsidRDefault="00E260A8" w:rsidP="00E260A8">
            <w:pPr>
              <w:ind w:left="-86"/>
              <w:rPr>
                <w:color w:val="000000"/>
                <w:szCs w:val="22"/>
                <w:lang w:val="en-US"/>
              </w:rPr>
            </w:pPr>
            <w:r w:rsidRPr="00813EBE">
              <w:rPr>
                <w:color w:val="000000"/>
                <w:szCs w:val="22"/>
                <w:lang w:val="en-US"/>
              </w:rPr>
              <w:t xml:space="preserve">Other operating expenses </w:t>
            </w:r>
          </w:p>
        </w:tc>
        <w:tc>
          <w:tcPr>
            <w:tcW w:w="1800" w:type="dxa"/>
            <w:tcBorders>
              <w:top w:val="nil"/>
              <w:left w:val="nil"/>
              <w:bottom w:val="nil"/>
              <w:right w:val="nil"/>
            </w:tcBorders>
            <w:shd w:val="clear" w:color="auto" w:fill="auto"/>
            <w:vAlign w:val="bottom"/>
          </w:tcPr>
          <w:p w14:paraId="41C3ECA3" w14:textId="56BD1DF7" w:rsidR="00E260A8" w:rsidRPr="00813EBE" w:rsidRDefault="00E260A8" w:rsidP="00E260A8">
            <w:pPr>
              <w:pBdr>
                <w:bottom w:val="single" w:sz="4" w:space="1" w:color="auto"/>
              </w:pBdr>
              <w:ind w:left="144" w:right="-86"/>
              <w:jc w:val="right"/>
              <w:rPr>
                <w:szCs w:val="22"/>
                <w:lang w:val="en-US"/>
              </w:rPr>
            </w:pPr>
            <w:r>
              <w:rPr>
                <w:color w:val="000000"/>
                <w:szCs w:val="22"/>
              </w:rPr>
              <w:t>270,561</w:t>
            </w:r>
          </w:p>
        </w:tc>
        <w:tc>
          <w:tcPr>
            <w:tcW w:w="288" w:type="dxa"/>
            <w:tcBorders>
              <w:top w:val="nil"/>
              <w:left w:val="nil"/>
              <w:bottom w:val="nil"/>
              <w:right w:val="nil"/>
            </w:tcBorders>
            <w:shd w:val="clear" w:color="auto" w:fill="auto"/>
            <w:noWrap/>
            <w:vAlign w:val="bottom"/>
          </w:tcPr>
          <w:p w14:paraId="145A0322" w14:textId="77777777" w:rsidR="00E260A8" w:rsidRPr="00813EBE" w:rsidRDefault="00E260A8" w:rsidP="00E260A8">
            <w:pPr>
              <w:jc w:val="right"/>
              <w:rPr>
                <w:szCs w:val="22"/>
                <w:lang w:val="en-US"/>
              </w:rPr>
            </w:pPr>
          </w:p>
        </w:tc>
        <w:tc>
          <w:tcPr>
            <w:tcW w:w="1800" w:type="dxa"/>
            <w:tcBorders>
              <w:top w:val="nil"/>
              <w:left w:val="nil"/>
              <w:bottom w:val="nil"/>
              <w:right w:val="nil"/>
            </w:tcBorders>
            <w:shd w:val="clear" w:color="auto" w:fill="auto"/>
            <w:vAlign w:val="bottom"/>
          </w:tcPr>
          <w:p w14:paraId="5C36E1A1" w14:textId="05947992" w:rsidR="00E260A8" w:rsidRPr="00813EBE" w:rsidRDefault="00E260A8" w:rsidP="00E260A8">
            <w:pPr>
              <w:pBdr>
                <w:bottom w:val="single" w:sz="4" w:space="1" w:color="auto"/>
              </w:pBdr>
              <w:ind w:left="144" w:right="-86"/>
              <w:jc w:val="right"/>
              <w:rPr>
                <w:szCs w:val="22"/>
                <w:lang w:val="en-US"/>
              </w:rPr>
            </w:pPr>
            <w:r>
              <w:rPr>
                <w:color w:val="000000"/>
                <w:szCs w:val="22"/>
              </w:rPr>
              <w:t>207,258</w:t>
            </w:r>
          </w:p>
        </w:tc>
      </w:tr>
      <w:tr w:rsidR="00E260A8" w:rsidRPr="00813EBE" w14:paraId="5C536C7A" w14:textId="77777777" w:rsidTr="00121599">
        <w:trPr>
          <w:trHeight w:val="450"/>
        </w:trPr>
        <w:tc>
          <w:tcPr>
            <w:tcW w:w="4464" w:type="dxa"/>
            <w:tcBorders>
              <w:top w:val="nil"/>
              <w:left w:val="nil"/>
              <w:bottom w:val="nil"/>
              <w:right w:val="nil"/>
            </w:tcBorders>
            <w:shd w:val="clear" w:color="auto" w:fill="auto"/>
            <w:vAlign w:val="center"/>
            <w:hideMark/>
          </w:tcPr>
          <w:p w14:paraId="3E288B14" w14:textId="77777777" w:rsidR="00E260A8" w:rsidRPr="00813EBE" w:rsidRDefault="00E260A8" w:rsidP="00E260A8">
            <w:pPr>
              <w:jc w:val="right"/>
              <w:rPr>
                <w:color w:val="000000"/>
                <w:szCs w:val="22"/>
                <w:lang w:val="en-US"/>
              </w:rPr>
            </w:pPr>
          </w:p>
        </w:tc>
        <w:tc>
          <w:tcPr>
            <w:tcW w:w="1800" w:type="dxa"/>
            <w:tcBorders>
              <w:left w:val="nil"/>
              <w:right w:val="nil"/>
            </w:tcBorders>
            <w:shd w:val="clear" w:color="auto" w:fill="auto"/>
            <w:vAlign w:val="center"/>
          </w:tcPr>
          <w:p w14:paraId="346C467F" w14:textId="676F4F0B" w:rsidR="00E260A8" w:rsidRPr="002D4AF5" w:rsidRDefault="00E260A8" w:rsidP="00E260A8">
            <w:pPr>
              <w:pBdr>
                <w:bottom w:val="double" w:sz="4" w:space="1" w:color="auto"/>
              </w:pBdr>
              <w:ind w:left="144" w:right="-86"/>
              <w:jc w:val="right"/>
              <w:rPr>
                <w:b/>
                <w:szCs w:val="22"/>
                <w:lang w:val="en-US"/>
              </w:rPr>
            </w:pPr>
            <w:r>
              <w:rPr>
                <w:b/>
                <w:bCs/>
                <w:color w:val="000000"/>
                <w:szCs w:val="22"/>
              </w:rPr>
              <w:t>3,835,207</w:t>
            </w:r>
          </w:p>
        </w:tc>
        <w:tc>
          <w:tcPr>
            <w:tcW w:w="288" w:type="dxa"/>
            <w:tcBorders>
              <w:left w:val="nil"/>
              <w:right w:val="nil"/>
            </w:tcBorders>
            <w:shd w:val="clear" w:color="auto" w:fill="auto"/>
            <w:noWrap/>
            <w:vAlign w:val="center"/>
          </w:tcPr>
          <w:p w14:paraId="38D953DF" w14:textId="77777777" w:rsidR="00E260A8" w:rsidRPr="002D4AF5" w:rsidRDefault="00E260A8" w:rsidP="00E260A8">
            <w:pPr>
              <w:jc w:val="right"/>
              <w:rPr>
                <w:b/>
                <w:szCs w:val="22"/>
                <w:lang w:val="en-US"/>
              </w:rPr>
            </w:pPr>
          </w:p>
        </w:tc>
        <w:tc>
          <w:tcPr>
            <w:tcW w:w="1800" w:type="dxa"/>
            <w:tcBorders>
              <w:left w:val="nil"/>
              <w:right w:val="nil"/>
            </w:tcBorders>
            <w:shd w:val="clear" w:color="auto" w:fill="auto"/>
            <w:vAlign w:val="center"/>
          </w:tcPr>
          <w:p w14:paraId="047374C5" w14:textId="4D073BF7" w:rsidR="00E260A8" w:rsidRPr="002D4AF5" w:rsidRDefault="00E260A8" w:rsidP="00E260A8">
            <w:pPr>
              <w:pBdr>
                <w:bottom w:val="double" w:sz="4" w:space="1" w:color="auto"/>
              </w:pBdr>
              <w:ind w:left="144" w:right="-86"/>
              <w:jc w:val="right"/>
              <w:rPr>
                <w:b/>
                <w:szCs w:val="22"/>
                <w:lang w:val="en-US"/>
              </w:rPr>
            </w:pPr>
            <w:r w:rsidRPr="002D4AF5">
              <w:rPr>
                <w:b/>
                <w:color w:val="000000"/>
                <w:szCs w:val="22"/>
              </w:rPr>
              <w:t>3,181,373</w:t>
            </w:r>
          </w:p>
        </w:tc>
      </w:tr>
    </w:tbl>
    <w:p w14:paraId="1FF82E96" w14:textId="77777777" w:rsidR="00637E53" w:rsidRPr="00813EBE" w:rsidRDefault="00637E53" w:rsidP="00625CAF">
      <w:pPr>
        <w:rPr>
          <w:b/>
          <w:szCs w:val="22"/>
          <w:lang w:val="en-US"/>
        </w:rPr>
      </w:pPr>
      <w:r w:rsidRPr="00813EBE">
        <w:rPr>
          <w:szCs w:val="22"/>
          <w:lang w:val="en-US"/>
        </w:rPr>
        <w:br w:type="page"/>
      </w:r>
    </w:p>
    <w:p w14:paraId="0F1FFFB2" w14:textId="57EBA9BF" w:rsidR="007364C8" w:rsidRPr="00813EBE" w:rsidRDefault="001E153F" w:rsidP="00625CAF">
      <w:pPr>
        <w:pStyle w:val="subheading1"/>
        <w:keepNext w:val="0"/>
        <w:keepLines w:val="0"/>
        <w:widowControl w:val="0"/>
        <w:numPr>
          <w:ilvl w:val="0"/>
          <w:numId w:val="21"/>
        </w:numPr>
        <w:tabs>
          <w:tab w:val="clear" w:pos="840"/>
          <w:tab w:val="clear" w:pos="5103"/>
          <w:tab w:val="clear" w:pos="7000"/>
          <w:tab w:val="clear" w:pos="8448"/>
        </w:tabs>
        <w:ind w:left="720" w:right="0" w:hanging="720"/>
        <w:outlineLvl w:val="0"/>
        <w:rPr>
          <w:sz w:val="22"/>
          <w:szCs w:val="22"/>
          <w:lang w:val="en-US"/>
        </w:rPr>
      </w:pPr>
      <w:r w:rsidRPr="00813EBE">
        <w:rPr>
          <w:sz w:val="22"/>
          <w:szCs w:val="22"/>
          <w:lang w:val="en-US"/>
        </w:rPr>
        <w:lastRenderedPageBreak/>
        <w:t>PROVISION EXPENSES</w:t>
      </w:r>
      <w:bookmarkEnd w:id="37"/>
      <w:r w:rsidRPr="00813EBE">
        <w:rPr>
          <w:sz w:val="22"/>
          <w:szCs w:val="22"/>
          <w:lang w:val="en-US"/>
        </w:rPr>
        <w:t xml:space="preserve"> </w:t>
      </w:r>
      <w:r w:rsidR="002B4CB9" w:rsidRPr="00813EBE">
        <w:rPr>
          <w:sz w:val="22"/>
          <w:szCs w:val="22"/>
          <w:lang w:val="en-US"/>
        </w:rPr>
        <w:t>FOR CREDIT LOSSES</w:t>
      </w:r>
    </w:p>
    <w:p w14:paraId="59A102EA" w14:textId="77777777" w:rsidR="00F9020D" w:rsidRPr="00813EBE" w:rsidRDefault="00F9020D" w:rsidP="00625CAF">
      <w:pPr>
        <w:pStyle w:val="subheading1"/>
        <w:keepNext w:val="0"/>
        <w:keepLines w:val="0"/>
        <w:widowControl w:val="0"/>
        <w:tabs>
          <w:tab w:val="clear" w:pos="840"/>
          <w:tab w:val="clear" w:pos="5103"/>
          <w:tab w:val="clear" w:pos="7000"/>
          <w:tab w:val="clear" w:pos="8448"/>
        </w:tabs>
        <w:ind w:left="720" w:right="0" w:firstLine="0"/>
        <w:rPr>
          <w:sz w:val="22"/>
          <w:szCs w:val="22"/>
          <w:lang w:val="en-US"/>
        </w:rPr>
      </w:pPr>
    </w:p>
    <w:tbl>
      <w:tblPr>
        <w:tblW w:w="8361" w:type="dxa"/>
        <w:tblInd w:w="720" w:type="dxa"/>
        <w:tblLayout w:type="fixed"/>
        <w:tblLook w:val="04A0" w:firstRow="1" w:lastRow="0" w:firstColumn="1" w:lastColumn="0" w:noHBand="0" w:noVBand="1"/>
      </w:tblPr>
      <w:tblGrid>
        <w:gridCol w:w="3780"/>
        <w:gridCol w:w="626"/>
        <w:gridCol w:w="1800"/>
        <w:gridCol w:w="360"/>
        <w:gridCol w:w="1795"/>
      </w:tblGrid>
      <w:tr w:rsidR="00687BB1" w:rsidRPr="00813EBE" w14:paraId="1F8F564D" w14:textId="77777777" w:rsidTr="00F83571">
        <w:trPr>
          <w:trHeight w:val="526"/>
        </w:trPr>
        <w:tc>
          <w:tcPr>
            <w:tcW w:w="3780" w:type="dxa"/>
            <w:tcBorders>
              <w:top w:val="nil"/>
              <w:left w:val="nil"/>
              <w:bottom w:val="nil"/>
              <w:right w:val="nil"/>
            </w:tcBorders>
            <w:shd w:val="clear" w:color="auto" w:fill="auto"/>
            <w:vAlign w:val="center"/>
            <w:hideMark/>
          </w:tcPr>
          <w:p w14:paraId="10F9AE24" w14:textId="77777777" w:rsidR="00F47609" w:rsidRPr="00813EBE" w:rsidRDefault="00F47609" w:rsidP="00625CAF">
            <w:pPr>
              <w:ind w:left="-108"/>
              <w:rPr>
                <w:sz w:val="24"/>
                <w:szCs w:val="24"/>
                <w:lang w:val="en-US"/>
              </w:rPr>
            </w:pPr>
          </w:p>
        </w:tc>
        <w:tc>
          <w:tcPr>
            <w:tcW w:w="626" w:type="dxa"/>
            <w:vMerge w:val="restart"/>
            <w:tcBorders>
              <w:top w:val="nil"/>
              <w:left w:val="nil"/>
              <w:bottom w:val="nil"/>
              <w:right w:val="nil"/>
            </w:tcBorders>
            <w:shd w:val="clear" w:color="auto" w:fill="auto"/>
            <w:vAlign w:val="center"/>
            <w:hideMark/>
          </w:tcPr>
          <w:p w14:paraId="559A5A77" w14:textId="77777777" w:rsidR="00F47609" w:rsidRPr="00813EBE" w:rsidRDefault="00F47609" w:rsidP="00F83571">
            <w:pPr>
              <w:ind w:right="-27"/>
              <w:jc w:val="center"/>
              <w:rPr>
                <w:i/>
                <w:iCs/>
                <w:color w:val="000000"/>
                <w:szCs w:val="22"/>
                <w:lang w:val="en-US"/>
              </w:rPr>
            </w:pPr>
            <w:r w:rsidRPr="00813EBE">
              <w:rPr>
                <w:i/>
                <w:iCs/>
                <w:color w:val="000000"/>
                <w:szCs w:val="22"/>
                <w:lang w:val="en-US"/>
              </w:rPr>
              <w:t>Note</w:t>
            </w:r>
          </w:p>
        </w:tc>
        <w:tc>
          <w:tcPr>
            <w:tcW w:w="1800" w:type="dxa"/>
            <w:tcBorders>
              <w:top w:val="nil"/>
              <w:left w:val="nil"/>
              <w:right w:val="nil"/>
            </w:tcBorders>
            <w:shd w:val="clear" w:color="auto" w:fill="auto"/>
            <w:vAlign w:val="center"/>
            <w:hideMark/>
          </w:tcPr>
          <w:p w14:paraId="1D8D7AB3" w14:textId="3D876799" w:rsidR="00F47609" w:rsidRPr="00813EBE" w:rsidRDefault="0025494E" w:rsidP="00625CAF">
            <w:pPr>
              <w:jc w:val="right"/>
              <w:rPr>
                <w:i/>
                <w:iCs/>
                <w:color w:val="000000"/>
                <w:szCs w:val="22"/>
                <w:lang w:val="en-US"/>
              </w:rPr>
            </w:pPr>
            <w:r w:rsidRPr="00813EBE">
              <w:rPr>
                <w:i/>
                <w:iCs/>
                <w:color w:val="000000"/>
                <w:szCs w:val="22"/>
                <w:lang w:val="en-US"/>
              </w:rPr>
              <w:t xml:space="preserve">From </w:t>
            </w:r>
            <w:r w:rsidR="001E6ECD" w:rsidRPr="00813EBE">
              <w:rPr>
                <w:i/>
                <w:iCs/>
                <w:color w:val="000000"/>
                <w:szCs w:val="22"/>
                <w:lang w:val="en-US"/>
              </w:rPr>
              <w:fldChar w:fldCharType="begin"/>
            </w:r>
            <w:r w:rsidR="001E6ECD" w:rsidRPr="00813EBE">
              <w:rPr>
                <w:i/>
                <w:iCs/>
                <w:color w:val="000000"/>
                <w:szCs w:val="22"/>
                <w:lang w:val="en-US"/>
              </w:rPr>
              <w:instrText xml:space="preserve"> REF CYB_short \h </w:instrText>
            </w:r>
            <w:r w:rsidR="00D369C5" w:rsidRPr="00813EBE">
              <w:rPr>
                <w:i/>
                <w:iCs/>
                <w:color w:val="000000"/>
                <w:szCs w:val="22"/>
                <w:lang w:val="en-US"/>
              </w:rPr>
              <w:instrText xml:space="preserve"> \* MERGEFORMAT </w:instrText>
            </w:r>
            <w:r w:rsidR="001E6ECD" w:rsidRPr="00813EBE">
              <w:rPr>
                <w:i/>
                <w:iCs/>
                <w:color w:val="000000"/>
                <w:szCs w:val="22"/>
                <w:lang w:val="en-US"/>
              </w:rPr>
            </w:r>
            <w:r w:rsidR="001E6ECD" w:rsidRPr="00813EBE">
              <w:rPr>
                <w:i/>
                <w:iCs/>
                <w:color w:val="000000"/>
                <w:szCs w:val="22"/>
                <w:lang w:val="en-US"/>
              </w:rPr>
              <w:fldChar w:fldCharType="separate"/>
            </w:r>
            <w:r w:rsidR="0097130A" w:rsidRPr="00813EBE">
              <w:rPr>
                <w:i/>
                <w:iCs/>
                <w:color w:val="000000"/>
                <w:szCs w:val="22"/>
                <w:lang w:val="en-US"/>
              </w:rPr>
              <w:t>01/01/2020</w:t>
            </w:r>
            <w:r w:rsidR="001E6ECD" w:rsidRPr="00813EBE">
              <w:rPr>
                <w:i/>
                <w:iCs/>
                <w:color w:val="000000"/>
                <w:szCs w:val="22"/>
                <w:lang w:val="en-US"/>
              </w:rPr>
              <w:fldChar w:fldCharType="end"/>
            </w:r>
            <w:r w:rsidR="0028597C" w:rsidRPr="00813EBE">
              <w:rPr>
                <w:i/>
                <w:iCs/>
                <w:color w:val="000000"/>
                <w:szCs w:val="22"/>
                <w:lang w:val="en-US"/>
              </w:rPr>
              <w:t xml:space="preserve"> to </w:t>
            </w:r>
            <w:r w:rsidR="001E6ECD" w:rsidRPr="00813EBE">
              <w:rPr>
                <w:i/>
                <w:iCs/>
                <w:color w:val="000000"/>
                <w:szCs w:val="22"/>
                <w:lang w:val="en-US"/>
              </w:rPr>
              <w:fldChar w:fldCharType="begin"/>
            </w:r>
            <w:r w:rsidR="001E6ECD" w:rsidRPr="00813EBE">
              <w:rPr>
                <w:i/>
                <w:iCs/>
                <w:color w:val="000000"/>
                <w:szCs w:val="22"/>
                <w:lang w:val="en-US"/>
              </w:rPr>
              <w:instrText xml:space="preserve"> REF CYE_short \h </w:instrText>
            </w:r>
            <w:r w:rsidR="00D369C5" w:rsidRPr="00813EBE">
              <w:rPr>
                <w:i/>
                <w:iCs/>
                <w:color w:val="000000"/>
                <w:szCs w:val="22"/>
                <w:lang w:val="en-US"/>
              </w:rPr>
              <w:instrText xml:space="preserve"> \* MERGEFORMAT </w:instrText>
            </w:r>
            <w:r w:rsidR="001E6ECD" w:rsidRPr="00813EBE">
              <w:rPr>
                <w:i/>
                <w:iCs/>
                <w:color w:val="000000"/>
                <w:szCs w:val="22"/>
                <w:lang w:val="en-US"/>
              </w:rPr>
            </w:r>
            <w:r w:rsidR="001E6ECD" w:rsidRPr="00813EBE">
              <w:rPr>
                <w:i/>
                <w:iCs/>
                <w:color w:val="000000"/>
                <w:szCs w:val="22"/>
                <w:lang w:val="en-US"/>
              </w:rPr>
              <w:fldChar w:fldCharType="separate"/>
            </w:r>
            <w:r w:rsidR="0097130A" w:rsidRPr="0097130A">
              <w:rPr>
                <w:i/>
                <w:iCs/>
                <w:color w:val="000000"/>
                <w:szCs w:val="22"/>
                <w:lang w:val="en-US"/>
              </w:rPr>
              <w:t>06/30/2020</w:t>
            </w:r>
            <w:r w:rsidR="001E6ECD" w:rsidRPr="00813EBE">
              <w:rPr>
                <w:i/>
                <w:iCs/>
                <w:color w:val="000000"/>
                <w:szCs w:val="22"/>
                <w:lang w:val="en-US"/>
              </w:rPr>
              <w:fldChar w:fldCharType="end"/>
            </w:r>
          </w:p>
        </w:tc>
        <w:tc>
          <w:tcPr>
            <w:tcW w:w="360" w:type="dxa"/>
            <w:tcBorders>
              <w:top w:val="nil"/>
              <w:left w:val="nil"/>
              <w:right w:val="nil"/>
            </w:tcBorders>
            <w:shd w:val="clear" w:color="auto" w:fill="auto"/>
            <w:noWrap/>
            <w:vAlign w:val="bottom"/>
            <w:hideMark/>
          </w:tcPr>
          <w:p w14:paraId="57A8D4FB" w14:textId="77777777" w:rsidR="00F47609" w:rsidRPr="00813EBE" w:rsidRDefault="00F47609" w:rsidP="00625CAF">
            <w:pPr>
              <w:jc w:val="right"/>
              <w:rPr>
                <w:i/>
                <w:iCs/>
                <w:color w:val="000000"/>
                <w:szCs w:val="22"/>
                <w:lang w:val="en-US"/>
              </w:rPr>
            </w:pPr>
          </w:p>
        </w:tc>
        <w:tc>
          <w:tcPr>
            <w:tcW w:w="1795" w:type="dxa"/>
            <w:tcBorders>
              <w:top w:val="nil"/>
              <w:left w:val="nil"/>
              <w:right w:val="nil"/>
            </w:tcBorders>
            <w:shd w:val="clear" w:color="auto" w:fill="auto"/>
            <w:vAlign w:val="center"/>
            <w:hideMark/>
          </w:tcPr>
          <w:p w14:paraId="02FF849E" w14:textId="35C81E1D" w:rsidR="00F47609" w:rsidRPr="00813EBE" w:rsidRDefault="00D25054" w:rsidP="00625CAF">
            <w:pPr>
              <w:ind w:right="-86"/>
              <w:jc w:val="right"/>
              <w:rPr>
                <w:i/>
                <w:iCs/>
                <w:color w:val="000000"/>
                <w:szCs w:val="22"/>
                <w:lang w:val="en-US"/>
              </w:rPr>
            </w:pPr>
            <w:r w:rsidRPr="00813EBE">
              <w:rPr>
                <w:i/>
                <w:iCs/>
                <w:color w:val="000000"/>
                <w:szCs w:val="22"/>
                <w:lang w:val="en-US"/>
              </w:rPr>
              <w:t xml:space="preserve">From </w:t>
            </w:r>
            <w:r w:rsidR="001E6ECD" w:rsidRPr="00813EBE">
              <w:rPr>
                <w:i/>
                <w:iCs/>
                <w:color w:val="000000"/>
                <w:szCs w:val="22"/>
                <w:lang w:val="en-US"/>
              </w:rPr>
              <w:fldChar w:fldCharType="begin"/>
            </w:r>
            <w:r w:rsidR="001E6ECD" w:rsidRPr="00813EBE">
              <w:rPr>
                <w:i/>
                <w:iCs/>
                <w:color w:val="000000"/>
                <w:szCs w:val="22"/>
                <w:lang w:val="en-US"/>
              </w:rPr>
              <w:instrText xml:space="preserve"> REF LYB_short \h </w:instrText>
            </w:r>
            <w:r w:rsidR="00D369C5" w:rsidRPr="00813EBE">
              <w:rPr>
                <w:i/>
                <w:iCs/>
                <w:color w:val="000000"/>
                <w:szCs w:val="22"/>
                <w:lang w:val="en-US"/>
              </w:rPr>
              <w:instrText xml:space="preserve"> \* MERGEFORMAT </w:instrText>
            </w:r>
            <w:r w:rsidR="001E6ECD" w:rsidRPr="00813EBE">
              <w:rPr>
                <w:i/>
                <w:iCs/>
                <w:color w:val="000000"/>
                <w:szCs w:val="22"/>
                <w:lang w:val="en-US"/>
              </w:rPr>
            </w:r>
            <w:r w:rsidR="001E6ECD" w:rsidRPr="00813EBE">
              <w:rPr>
                <w:i/>
                <w:iCs/>
                <w:color w:val="000000"/>
                <w:szCs w:val="22"/>
                <w:lang w:val="en-US"/>
              </w:rPr>
              <w:fldChar w:fldCharType="separate"/>
            </w:r>
            <w:r w:rsidR="0097130A" w:rsidRPr="00813EBE">
              <w:rPr>
                <w:i/>
                <w:iCs/>
                <w:color w:val="000000"/>
                <w:szCs w:val="22"/>
                <w:lang w:val="en-US"/>
              </w:rPr>
              <w:t>01/01/2019</w:t>
            </w:r>
            <w:r w:rsidR="001E6ECD" w:rsidRPr="00813EBE">
              <w:rPr>
                <w:i/>
                <w:iCs/>
                <w:color w:val="000000"/>
                <w:szCs w:val="22"/>
                <w:lang w:val="en-US"/>
              </w:rPr>
              <w:fldChar w:fldCharType="end"/>
            </w:r>
            <w:r w:rsidR="0028597C" w:rsidRPr="00813EBE">
              <w:rPr>
                <w:i/>
                <w:iCs/>
                <w:color w:val="000000"/>
                <w:szCs w:val="22"/>
                <w:lang w:val="en-US"/>
              </w:rPr>
              <w:t xml:space="preserve"> to </w:t>
            </w:r>
            <w:r w:rsidR="001E6ECD" w:rsidRPr="00813EBE">
              <w:rPr>
                <w:i/>
                <w:iCs/>
                <w:color w:val="000000"/>
                <w:szCs w:val="22"/>
                <w:lang w:val="en-US"/>
              </w:rPr>
              <w:fldChar w:fldCharType="begin"/>
            </w:r>
            <w:r w:rsidR="001E6ECD" w:rsidRPr="00813EBE">
              <w:rPr>
                <w:i/>
                <w:iCs/>
                <w:color w:val="000000"/>
                <w:szCs w:val="22"/>
                <w:lang w:val="en-US"/>
              </w:rPr>
              <w:instrText xml:space="preserve"> REF CF_Last_year_end \h </w:instrText>
            </w:r>
            <w:r w:rsidR="00D369C5" w:rsidRPr="00813EBE">
              <w:rPr>
                <w:i/>
                <w:iCs/>
                <w:color w:val="000000"/>
                <w:szCs w:val="22"/>
                <w:lang w:val="en-US"/>
              </w:rPr>
              <w:instrText xml:space="preserve"> \* MERGEFORMAT </w:instrText>
            </w:r>
            <w:r w:rsidR="001E6ECD" w:rsidRPr="00813EBE">
              <w:rPr>
                <w:i/>
                <w:iCs/>
                <w:color w:val="000000"/>
                <w:szCs w:val="22"/>
                <w:lang w:val="en-US"/>
              </w:rPr>
            </w:r>
            <w:r w:rsidR="001E6ECD" w:rsidRPr="00813EBE">
              <w:rPr>
                <w:i/>
                <w:iCs/>
                <w:color w:val="000000"/>
                <w:szCs w:val="22"/>
                <w:lang w:val="en-US"/>
              </w:rPr>
              <w:fldChar w:fldCharType="separate"/>
            </w:r>
            <w:r w:rsidR="0097130A" w:rsidRPr="00813EBE">
              <w:rPr>
                <w:i/>
                <w:iCs/>
                <w:color w:val="000000"/>
                <w:szCs w:val="22"/>
                <w:lang w:val="en-US"/>
              </w:rPr>
              <w:t>0</w:t>
            </w:r>
            <w:r w:rsidR="0097130A">
              <w:rPr>
                <w:i/>
                <w:iCs/>
                <w:color w:val="000000"/>
                <w:szCs w:val="22"/>
                <w:lang w:val="en-US"/>
              </w:rPr>
              <w:t>6</w:t>
            </w:r>
            <w:r w:rsidR="0097130A" w:rsidRPr="00813EBE">
              <w:rPr>
                <w:i/>
                <w:iCs/>
                <w:color w:val="000000"/>
                <w:szCs w:val="22"/>
                <w:lang w:val="en-US"/>
              </w:rPr>
              <w:t>/3</w:t>
            </w:r>
            <w:r w:rsidR="0097130A">
              <w:rPr>
                <w:i/>
                <w:iCs/>
                <w:color w:val="000000"/>
                <w:szCs w:val="22"/>
                <w:lang w:val="en-US"/>
              </w:rPr>
              <w:t>0</w:t>
            </w:r>
            <w:r w:rsidR="0097130A" w:rsidRPr="00813EBE">
              <w:rPr>
                <w:i/>
                <w:iCs/>
                <w:color w:val="000000"/>
                <w:szCs w:val="22"/>
                <w:lang w:val="en-US"/>
              </w:rPr>
              <w:t>/2019</w:t>
            </w:r>
            <w:r w:rsidR="001E6ECD" w:rsidRPr="00813EBE">
              <w:rPr>
                <w:i/>
                <w:iCs/>
                <w:color w:val="000000"/>
                <w:szCs w:val="22"/>
                <w:lang w:val="en-US"/>
              </w:rPr>
              <w:fldChar w:fldCharType="end"/>
            </w:r>
          </w:p>
        </w:tc>
      </w:tr>
      <w:tr w:rsidR="00AB1167" w:rsidRPr="00813EBE" w14:paraId="4DFA0955" w14:textId="77777777" w:rsidTr="00F83571">
        <w:trPr>
          <w:trHeight w:val="288"/>
        </w:trPr>
        <w:tc>
          <w:tcPr>
            <w:tcW w:w="3780" w:type="dxa"/>
            <w:tcBorders>
              <w:top w:val="nil"/>
              <w:left w:val="nil"/>
              <w:bottom w:val="nil"/>
              <w:right w:val="nil"/>
            </w:tcBorders>
            <w:shd w:val="clear" w:color="auto" w:fill="auto"/>
            <w:vAlign w:val="center"/>
          </w:tcPr>
          <w:p w14:paraId="531DEAD1" w14:textId="77777777" w:rsidR="00AB1167" w:rsidRPr="00813EBE" w:rsidRDefault="00AB1167" w:rsidP="00625CAF">
            <w:pPr>
              <w:ind w:left="-108"/>
              <w:rPr>
                <w:sz w:val="24"/>
                <w:szCs w:val="24"/>
                <w:lang w:val="en-US"/>
              </w:rPr>
            </w:pPr>
          </w:p>
        </w:tc>
        <w:tc>
          <w:tcPr>
            <w:tcW w:w="626" w:type="dxa"/>
            <w:vMerge/>
            <w:tcBorders>
              <w:top w:val="nil"/>
              <w:left w:val="nil"/>
              <w:bottom w:val="nil"/>
              <w:right w:val="nil"/>
            </w:tcBorders>
            <w:shd w:val="clear" w:color="auto" w:fill="auto"/>
            <w:vAlign w:val="center"/>
          </w:tcPr>
          <w:p w14:paraId="3DC62C7E" w14:textId="77777777" w:rsidR="00AB1167" w:rsidRPr="00813EBE" w:rsidRDefault="00AB1167" w:rsidP="00625CAF">
            <w:pPr>
              <w:jc w:val="center"/>
              <w:rPr>
                <w:i/>
                <w:iCs/>
                <w:color w:val="000000"/>
                <w:szCs w:val="22"/>
                <w:lang w:val="en-US"/>
              </w:rPr>
            </w:pPr>
          </w:p>
        </w:tc>
        <w:tc>
          <w:tcPr>
            <w:tcW w:w="1800" w:type="dxa"/>
            <w:tcBorders>
              <w:top w:val="nil"/>
              <w:left w:val="nil"/>
              <w:right w:val="nil"/>
            </w:tcBorders>
            <w:shd w:val="clear" w:color="auto" w:fill="auto"/>
            <w:vAlign w:val="bottom"/>
          </w:tcPr>
          <w:p w14:paraId="76A5B789" w14:textId="79E67AC8" w:rsidR="00AB1167" w:rsidRPr="00813EBE" w:rsidRDefault="00AB1167" w:rsidP="00625CAF">
            <w:pPr>
              <w:jc w:val="right"/>
              <w:rPr>
                <w:i/>
                <w:iCs/>
                <w:color w:val="000000"/>
                <w:szCs w:val="22"/>
                <w:lang w:val="en-US"/>
              </w:rPr>
            </w:pPr>
            <w:r w:rsidRPr="00813EBE">
              <w:rPr>
                <w:i/>
                <w:iCs/>
                <w:color w:val="000000"/>
                <w:szCs w:val="22"/>
                <w:lang w:val="en-US"/>
              </w:rPr>
              <w:t>VND million</w:t>
            </w:r>
          </w:p>
        </w:tc>
        <w:tc>
          <w:tcPr>
            <w:tcW w:w="360" w:type="dxa"/>
            <w:tcBorders>
              <w:top w:val="nil"/>
              <w:left w:val="nil"/>
              <w:right w:val="nil"/>
            </w:tcBorders>
            <w:shd w:val="clear" w:color="auto" w:fill="auto"/>
            <w:noWrap/>
            <w:vAlign w:val="bottom"/>
          </w:tcPr>
          <w:p w14:paraId="4E7EF3D6" w14:textId="77777777" w:rsidR="00AB1167" w:rsidRPr="00813EBE" w:rsidRDefault="00AB1167" w:rsidP="00625CAF">
            <w:pPr>
              <w:jc w:val="right"/>
              <w:rPr>
                <w:i/>
                <w:iCs/>
                <w:color w:val="000000"/>
                <w:szCs w:val="22"/>
                <w:lang w:val="en-US"/>
              </w:rPr>
            </w:pPr>
          </w:p>
        </w:tc>
        <w:tc>
          <w:tcPr>
            <w:tcW w:w="1795" w:type="dxa"/>
            <w:tcBorders>
              <w:top w:val="nil"/>
              <w:left w:val="nil"/>
              <w:right w:val="nil"/>
            </w:tcBorders>
            <w:shd w:val="clear" w:color="auto" w:fill="auto"/>
            <w:vAlign w:val="bottom"/>
          </w:tcPr>
          <w:p w14:paraId="775D3653" w14:textId="1A013E0C" w:rsidR="00AB1167" w:rsidRPr="00813EBE" w:rsidRDefault="00AB1167" w:rsidP="00625CAF">
            <w:pPr>
              <w:ind w:right="-86"/>
              <w:jc w:val="right"/>
              <w:rPr>
                <w:i/>
                <w:iCs/>
                <w:color w:val="000000"/>
                <w:szCs w:val="22"/>
                <w:lang w:val="en-US"/>
              </w:rPr>
            </w:pPr>
            <w:r w:rsidRPr="00813EBE">
              <w:rPr>
                <w:i/>
                <w:iCs/>
                <w:color w:val="000000"/>
                <w:szCs w:val="22"/>
                <w:lang w:val="en-US"/>
              </w:rPr>
              <w:t>VND million</w:t>
            </w:r>
          </w:p>
        </w:tc>
      </w:tr>
      <w:tr w:rsidR="00AB1167" w:rsidRPr="00813EBE" w14:paraId="6394DB56" w14:textId="77777777" w:rsidTr="00F83571">
        <w:trPr>
          <w:trHeight w:val="243"/>
        </w:trPr>
        <w:tc>
          <w:tcPr>
            <w:tcW w:w="3780" w:type="dxa"/>
            <w:tcBorders>
              <w:top w:val="nil"/>
              <w:left w:val="nil"/>
              <w:bottom w:val="nil"/>
              <w:right w:val="nil"/>
            </w:tcBorders>
            <w:shd w:val="clear" w:color="auto" w:fill="auto"/>
            <w:vAlign w:val="center"/>
            <w:hideMark/>
          </w:tcPr>
          <w:p w14:paraId="58EE8497" w14:textId="77777777" w:rsidR="00AB1167" w:rsidRPr="00813EBE" w:rsidRDefault="00AB1167" w:rsidP="00625CAF">
            <w:pPr>
              <w:ind w:left="-108"/>
              <w:jc w:val="right"/>
              <w:rPr>
                <w:i/>
                <w:iCs/>
                <w:color w:val="000000"/>
                <w:szCs w:val="22"/>
                <w:lang w:val="en-US"/>
              </w:rPr>
            </w:pPr>
          </w:p>
        </w:tc>
        <w:tc>
          <w:tcPr>
            <w:tcW w:w="626" w:type="dxa"/>
            <w:vMerge/>
            <w:tcBorders>
              <w:top w:val="nil"/>
              <w:left w:val="nil"/>
              <w:bottom w:val="nil"/>
              <w:right w:val="nil"/>
            </w:tcBorders>
            <w:vAlign w:val="center"/>
            <w:hideMark/>
          </w:tcPr>
          <w:p w14:paraId="516183AC" w14:textId="77777777" w:rsidR="00AB1167" w:rsidRPr="00813EBE" w:rsidRDefault="00AB1167" w:rsidP="00625CAF">
            <w:pPr>
              <w:rPr>
                <w:i/>
                <w:iCs/>
                <w:color w:val="000000"/>
                <w:szCs w:val="22"/>
                <w:lang w:val="en-US"/>
              </w:rPr>
            </w:pPr>
          </w:p>
        </w:tc>
        <w:tc>
          <w:tcPr>
            <w:tcW w:w="1800" w:type="dxa"/>
            <w:tcBorders>
              <w:top w:val="nil"/>
              <w:left w:val="nil"/>
              <w:bottom w:val="nil"/>
              <w:right w:val="nil"/>
            </w:tcBorders>
            <w:shd w:val="clear" w:color="auto" w:fill="auto"/>
          </w:tcPr>
          <w:p w14:paraId="25055020" w14:textId="403A6384" w:rsidR="00AB1167" w:rsidRPr="00813EBE" w:rsidRDefault="00AB1167" w:rsidP="00625CAF">
            <w:pPr>
              <w:pBdr>
                <w:bottom w:val="single" w:sz="4" w:space="1" w:color="auto"/>
              </w:pBdr>
              <w:jc w:val="right"/>
              <w:rPr>
                <w:i/>
                <w:iCs/>
                <w:color w:val="000000"/>
                <w:szCs w:val="22"/>
                <w:lang w:val="en-US"/>
              </w:rPr>
            </w:pPr>
          </w:p>
        </w:tc>
        <w:tc>
          <w:tcPr>
            <w:tcW w:w="360" w:type="dxa"/>
            <w:tcBorders>
              <w:top w:val="nil"/>
              <w:left w:val="nil"/>
              <w:bottom w:val="nil"/>
              <w:right w:val="nil"/>
            </w:tcBorders>
            <w:shd w:val="clear" w:color="auto" w:fill="auto"/>
            <w:noWrap/>
            <w:vAlign w:val="bottom"/>
          </w:tcPr>
          <w:p w14:paraId="57DFB204" w14:textId="77777777" w:rsidR="00AB1167" w:rsidRPr="00813EBE" w:rsidRDefault="00AB1167" w:rsidP="00625CAF">
            <w:pPr>
              <w:jc w:val="right"/>
              <w:rPr>
                <w:i/>
                <w:iCs/>
                <w:color w:val="000000"/>
                <w:szCs w:val="22"/>
                <w:lang w:val="en-US"/>
              </w:rPr>
            </w:pPr>
          </w:p>
        </w:tc>
        <w:tc>
          <w:tcPr>
            <w:tcW w:w="1795" w:type="dxa"/>
            <w:tcBorders>
              <w:top w:val="nil"/>
              <w:left w:val="nil"/>
              <w:bottom w:val="nil"/>
              <w:right w:val="nil"/>
            </w:tcBorders>
            <w:shd w:val="clear" w:color="auto" w:fill="auto"/>
            <w:vAlign w:val="center"/>
          </w:tcPr>
          <w:p w14:paraId="3BBD2DDA" w14:textId="21BFEF0F" w:rsidR="00AB1167" w:rsidRPr="00813EBE" w:rsidRDefault="00AB1167" w:rsidP="00625CAF">
            <w:pPr>
              <w:pBdr>
                <w:bottom w:val="single" w:sz="4" w:space="1" w:color="auto"/>
              </w:pBdr>
              <w:ind w:right="-86"/>
              <w:jc w:val="right"/>
              <w:rPr>
                <w:i/>
                <w:iCs/>
                <w:color w:val="000000"/>
                <w:szCs w:val="22"/>
                <w:lang w:val="en-US"/>
              </w:rPr>
            </w:pPr>
            <w:r>
              <w:rPr>
                <w:i/>
                <w:iCs/>
                <w:color w:val="000000"/>
                <w:szCs w:val="22"/>
                <w:lang w:val="en-US"/>
              </w:rPr>
              <w:t>(reviewed)</w:t>
            </w:r>
          </w:p>
        </w:tc>
      </w:tr>
      <w:tr w:rsidR="00AB1167" w:rsidRPr="00813EBE" w14:paraId="11860191" w14:textId="77777777" w:rsidTr="00F83571">
        <w:trPr>
          <w:trHeight w:val="102"/>
        </w:trPr>
        <w:tc>
          <w:tcPr>
            <w:tcW w:w="3780" w:type="dxa"/>
            <w:tcBorders>
              <w:top w:val="nil"/>
              <w:left w:val="nil"/>
              <w:bottom w:val="nil"/>
              <w:right w:val="nil"/>
            </w:tcBorders>
            <w:shd w:val="clear" w:color="auto" w:fill="auto"/>
            <w:vAlign w:val="center"/>
          </w:tcPr>
          <w:p w14:paraId="60AF5598" w14:textId="77777777" w:rsidR="00AB1167" w:rsidRPr="00813EBE" w:rsidRDefault="00AB1167" w:rsidP="00625CAF">
            <w:pPr>
              <w:ind w:left="-108"/>
              <w:jc w:val="right"/>
              <w:rPr>
                <w:i/>
                <w:iCs/>
                <w:color w:val="000000"/>
                <w:szCs w:val="22"/>
                <w:lang w:val="en-US"/>
              </w:rPr>
            </w:pPr>
          </w:p>
        </w:tc>
        <w:tc>
          <w:tcPr>
            <w:tcW w:w="626" w:type="dxa"/>
            <w:tcBorders>
              <w:top w:val="nil"/>
              <w:left w:val="nil"/>
              <w:bottom w:val="nil"/>
              <w:right w:val="nil"/>
            </w:tcBorders>
            <w:shd w:val="clear" w:color="auto" w:fill="auto"/>
            <w:vAlign w:val="center"/>
          </w:tcPr>
          <w:p w14:paraId="4173A2E0" w14:textId="77777777" w:rsidR="00AB1167" w:rsidRPr="00813EBE" w:rsidRDefault="00AB1167" w:rsidP="00625CAF">
            <w:pPr>
              <w:rPr>
                <w:lang w:val="en-US"/>
              </w:rPr>
            </w:pPr>
          </w:p>
        </w:tc>
        <w:tc>
          <w:tcPr>
            <w:tcW w:w="1800" w:type="dxa"/>
            <w:tcBorders>
              <w:top w:val="nil"/>
              <w:left w:val="nil"/>
              <w:bottom w:val="nil"/>
              <w:right w:val="nil"/>
            </w:tcBorders>
            <w:shd w:val="clear" w:color="auto" w:fill="auto"/>
            <w:vAlign w:val="center"/>
          </w:tcPr>
          <w:p w14:paraId="0C3C527B" w14:textId="77777777" w:rsidR="00AB1167" w:rsidRPr="00813EBE" w:rsidRDefault="00AB1167" w:rsidP="00625CAF">
            <w:pPr>
              <w:jc w:val="center"/>
              <w:rPr>
                <w:lang w:val="en-US"/>
              </w:rPr>
            </w:pPr>
          </w:p>
        </w:tc>
        <w:tc>
          <w:tcPr>
            <w:tcW w:w="360" w:type="dxa"/>
            <w:tcBorders>
              <w:top w:val="nil"/>
              <w:left w:val="nil"/>
              <w:bottom w:val="nil"/>
              <w:right w:val="nil"/>
            </w:tcBorders>
            <w:shd w:val="clear" w:color="auto" w:fill="auto"/>
            <w:noWrap/>
            <w:vAlign w:val="bottom"/>
          </w:tcPr>
          <w:p w14:paraId="0134E9C4" w14:textId="77777777" w:rsidR="00AB1167" w:rsidRPr="00813EBE" w:rsidRDefault="00AB1167" w:rsidP="00625CAF">
            <w:pPr>
              <w:jc w:val="right"/>
              <w:rPr>
                <w:lang w:val="en-US"/>
              </w:rPr>
            </w:pPr>
          </w:p>
        </w:tc>
        <w:tc>
          <w:tcPr>
            <w:tcW w:w="1795" w:type="dxa"/>
            <w:tcBorders>
              <w:top w:val="nil"/>
              <w:left w:val="nil"/>
              <w:bottom w:val="nil"/>
              <w:right w:val="nil"/>
            </w:tcBorders>
            <w:shd w:val="clear" w:color="auto" w:fill="auto"/>
            <w:vAlign w:val="bottom"/>
          </w:tcPr>
          <w:p w14:paraId="65F8B6B4" w14:textId="6652FE14" w:rsidR="00AB1167" w:rsidRPr="00813EBE" w:rsidRDefault="00AB1167" w:rsidP="00625CAF">
            <w:pPr>
              <w:ind w:right="-86"/>
              <w:jc w:val="right"/>
              <w:rPr>
                <w:i/>
                <w:iCs/>
                <w:color w:val="000000"/>
                <w:szCs w:val="22"/>
                <w:lang w:val="en-US"/>
              </w:rPr>
            </w:pPr>
          </w:p>
        </w:tc>
      </w:tr>
      <w:tr w:rsidR="002D4AF5" w:rsidRPr="00813EBE" w14:paraId="2258255E" w14:textId="77777777" w:rsidTr="00F83571">
        <w:trPr>
          <w:trHeight w:val="274"/>
        </w:trPr>
        <w:tc>
          <w:tcPr>
            <w:tcW w:w="3780" w:type="dxa"/>
            <w:tcBorders>
              <w:top w:val="nil"/>
              <w:left w:val="nil"/>
              <w:bottom w:val="nil"/>
              <w:right w:val="nil"/>
            </w:tcBorders>
            <w:shd w:val="clear" w:color="auto" w:fill="auto"/>
            <w:vAlign w:val="bottom"/>
            <w:hideMark/>
          </w:tcPr>
          <w:p w14:paraId="5CF6E560" w14:textId="490566E1" w:rsidR="002D4AF5" w:rsidRPr="00813EBE" w:rsidRDefault="002D4AF5" w:rsidP="00625CAF">
            <w:pPr>
              <w:ind w:left="-86" w:right="-113"/>
              <w:rPr>
                <w:color w:val="000000"/>
                <w:szCs w:val="22"/>
                <w:lang w:val="en-US"/>
              </w:rPr>
            </w:pPr>
            <w:r w:rsidRPr="00813EBE">
              <w:rPr>
                <w:spacing w:val="-4"/>
                <w:szCs w:val="22"/>
              </w:rPr>
              <w:t xml:space="preserve">General provision made for loans </w:t>
            </w:r>
            <w:r w:rsidRPr="00813EBE">
              <w:rPr>
                <w:szCs w:val="22"/>
              </w:rPr>
              <w:t>to customers</w:t>
            </w:r>
          </w:p>
        </w:tc>
        <w:tc>
          <w:tcPr>
            <w:tcW w:w="626" w:type="dxa"/>
            <w:tcBorders>
              <w:top w:val="nil"/>
              <w:left w:val="nil"/>
              <w:bottom w:val="nil"/>
              <w:right w:val="nil"/>
            </w:tcBorders>
            <w:shd w:val="clear" w:color="auto" w:fill="auto"/>
            <w:vAlign w:val="bottom"/>
            <w:hideMark/>
          </w:tcPr>
          <w:p w14:paraId="06CA7B94" w14:textId="77777777" w:rsidR="002D4AF5" w:rsidRPr="00813EBE" w:rsidRDefault="002D4AF5" w:rsidP="00625CAF">
            <w:pPr>
              <w:jc w:val="center"/>
              <w:rPr>
                <w:color w:val="000000"/>
                <w:szCs w:val="22"/>
                <w:lang w:val="en-US"/>
              </w:rPr>
            </w:pPr>
            <w:r w:rsidRPr="00813EBE">
              <w:rPr>
                <w:color w:val="000000"/>
                <w:szCs w:val="22"/>
                <w:lang w:val="en-US"/>
              </w:rPr>
              <w:t>9</w:t>
            </w:r>
          </w:p>
        </w:tc>
        <w:tc>
          <w:tcPr>
            <w:tcW w:w="1800" w:type="dxa"/>
            <w:tcBorders>
              <w:top w:val="nil"/>
              <w:left w:val="nil"/>
              <w:bottom w:val="nil"/>
              <w:right w:val="nil"/>
            </w:tcBorders>
            <w:shd w:val="clear" w:color="auto" w:fill="auto"/>
            <w:vAlign w:val="bottom"/>
          </w:tcPr>
          <w:p w14:paraId="20F39F3B" w14:textId="36841529" w:rsidR="002D4AF5" w:rsidRPr="00813EBE" w:rsidRDefault="007B228B" w:rsidP="00625CAF">
            <w:pPr>
              <w:jc w:val="right"/>
              <w:rPr>
                <w:szCs w:val="22"/>
                <w:lang w:val="en-US"/>
              </w:rPr>
            </w:pPr>
            <w:r w:rsidRPr="007B228B">
              <w:rPr>
                <w:szCs w:val="22"/>
                <w:lang w:val="en-US"/>
              </w:rPr>
              <w:t>143,472</w:t>
            </w:r>
          </w:p>
        </w:tc>
        <w:tc>
          <w:tcPr>
            <w:tcW w:w="360" w:type="dxa"/>
            <w:tcBorders>
              <w:top w:val="nil"/>
              <w:left w:val="nil"/>
              <w:bottom w:val="nil"/>
              <w:right w:val="nil"/>
            </w:tcBorders>
            <w:shd w:val="clear" w:color="auto" w:fill="auto"/>
            <w:noWrap/>
            <w:vAlign w:val="bottom"/>
          </w:tcPr>
          <w:p w14:paraId="3D305255" w14:textId="77777777" w:rsidR="002D4AF5" w:rsidRPr="00813EBE" w:rsidRDefault="002D4AF5" w:rsidP="00625CAF">
            <w:pPr>
              <w:jc w:val="right"/>
              <w:rPr>
                <w:szCs w:val="22"/>
                <w:lang w:val="en-US"/>
              </w:rPr>
            </w:pPr>
          </w:p>
        </w:tc>
        <w:tc>
          <w:tcPr>
            <w:tcW w:w="1795" w:type="dxa"/>
            <w:tcBorders>
              <w:top w:val="nil"/>
              <w:left w:val="nil"/>
              <w:bottom w:val="nil"/>
              <w:right w:val="nil"/>
            </w:tcBorders>
            <w:shd w:val="clear" w:color="auto" w:fill="auto"/>
            <w:vAlign w:val="bottom"/>
          </w:tcPr>
          <w:p w14:paraId="01D34DB1" w14:textId="2C3C6DFE" w:rsidR="002D4AF5" w:rsidRPr="00813EBE" w:rsidRDefault="00B0177E" w:rsidP="00625CAF">
            <w:pPr>
              <w:ind w:right="-86"/>
              <w:jc w:val="right"/>
              <w:rPr>
                <w:color w:val="000000"/>
                <w:szCs w:val="22"/>
                <w:lang w:val="en-US"/>
              </w:rPr>
            </w:pPr>
            <w:r w:rsidRPr="00B0177E">
              <w:rPr>
                <w:color w:val="000000"/>
                <w:szCs w:val="22"/>
                <w:lang w:val="en-US"/>
              </w:rPr>
              <w:t>102,091</w:t>
            </w:r>
          </w:p>
        </w:tc>
      </w:tr>
      <w:tr w:rsidR="002D4AF5" w:rsidRPr="00813EBE" w14:paraId="08749851" w14:textId="77777777" w:rsidTr="00F83571">
        <w:trPr>
          <w:trHeight w:val="274"/>
        </w:trPr>
        <w:tc>
          <w:tcPr>
            <w:tcW w:w="3780" w:type="dxa"/>
            <w:tcBorders>
              <w:top w:val="nil"/>
              <w:left w:val="nil"/>
              <w:bottom w:val="nil"/>
              <w:right w:val="nil"/>
            </w:tcBorders>
            <w:shd w:val="clear" w:color="auto" w:fill="auto"/>
            <w:vAlign w:val="bottom"/>
            <w:hideMark/>
          </w:tcPr>
          <w:p w14:paraId="2A9E451E" w14:textId="1100890F" w:rsidR="002D4AF5" w:rsidRPr="00813EBE" w:rsidRDefault="00EA754A" w:rsidP="00625CAF">
            <w:pPr>
              <w:ind w:left="-86"/>
              <w:rPr>
                <w:color w:val="000000"/>
                <w:szCs w:val="22"/>
                <w:lang w:val="en-US"/>
              </w:rPr>
            </w:pPr>
            <w:r w:rsidRPr="00813EBE">
              <w:rPr>
                <w:spacing w:val="-4"/>
                <w:szCs w:val="22"/>
              </w:rPr>
              <w:t xml:space="preserve">Specific provision made for loans </w:t>
            </w:r>
            <w:r w:rsidRPr="00813EBE">
              <w:rPr>
                <w:szCs w:val="22"/>
              </w:rPr>
              <w:t>to customers</w:t>
            </w:r>
          </w:p>
        </w:tc>
        <w:tc>
          <w:tcPr>
            <w:tcW w:w="626" w:type="dxa"/>
            <w:tcBorders>
              <w:top w:val="nil"/>
              <w:left w:val="nil"/>
              <w:bottom w:val="nil"/>
              <w:right w:val="nil"/>
            </w:tcBorders>
            <w:shd w:val="clear" w:color="auto" w:fill="auto"/>
            <w:vAlign w:val="bottom"/>
            <w:hideMark/>
          </w:tcPr>
          <w:p w14:paraId="14CE62B2" w14:textId="77777777" w:rsidR="002D4AF5" w:rsidRPr="00813EBE" w:rsidRDefault="002D4AF5" w:rsidP="00625CAF">
            <w:pPr>
              <w:jc w:val="center"/>
              <w:rPr>
                <w:color w:val="000000"/>
                <w:szCs w:val="22"/>
                <w:lang w:val="en-US"/>
              </w:rPr>
            </w:pPr>
            <w:r w:rsidRPr="00813EBE">
              <w:rPr>
                <w:color w:val="000000"/>
                <w:szCs w:val="22"/>
                <w:lang w:val="en-US"/>
              </w:rPr>
              <w:t>9</w:t>
            </w:r>
          </w:p>
        </w:tc>
        <w:tc>
          <w:tcPr>
            <w:tcW w:w="1800" w:type="dxa"/>
            <w:tcBorders>
              <w:top w:val="nil"/>
              <w:left w:val="nil"/>
              <w:bottom w:val="nil"/>
              <w:right w:val="nil"/>
            </w:tcBorders>
            <w:shd w:val="clear" w:color="auto" w:fill="auto"/>
            <w:vAlign w:val="bottom"/>
          </w:tcPr>
          <w:p w14:paraId="4CAD157D" w14:textId="32554F63" w:rsidR="002D4AF5" w:rsidRPr="00813EBE" w:rsidRDefault="007B228B" w:rsidP="00625CAF">
            <w:pPr>
              <w:jc w:val="right"/>
              <w:rPr>
                <w:szCs w:val="22"/>
                <w:lang w:val="en-US"/>
              </w:rPr>
            </w:pPr>
            <w:r w:rsidRPr="007B228B">
              <w:rPr>
                <w:szCs w:val="22"/>
                <w:lang w:val="en-US"/>
              </w:rPr>
              <w:t>966,778</w:t>
            </w:r>
          </w:p>
        </w:tc>
        <w:tc>
          <w:tcPr>
            <w:tcW w:w="360" w:type="dxa"/>
            <w:tcBorders>
              <w:top w:val="nil"/>
              <w:left w:val="nil"/>
              <w:bottom w:val="nil"/>
              <w:right w:val="nil"/>
            </w:tcBorders>
            <w:shd w:val="clear" w:color="auto" w:fill="auto"/>
            <w:noWrap/>
            <w:vAlign w:val="bottom"/>
          </w:tcPr>
          <w:p w14:paraId="271E398C" w14:textId="77777777" w:rsidR="002D4AF5" w:rsidRPr="00813EBE" w:rsidRDefault="002D4AF5" w:rsidP="00625CAF">
            <w:pPr>
              <w:jc w:val="right"/>
              <w:rPr>
                <w:szCs w:val="22"/>
                <w:lang w:val="en-US"/>
              </w:rPr>
            </w:pPr>
          </w:p>
        </w:tc>
        <w:tc>
          <w:tcPr>
            <w:tcW w:w="1795" w:type="dxa"/>
            <w:tcBorders>
              <w:top w:val="nil"/>
              <w:left w:val="nil"/>
              <w:bottom w:val="nil"/>
              <w:right w:val="nil"/>
            </w:tcBorders>
            <w:shd w:val="clear" w:color="auto" w:fill="auto"/>
            <w:vAlign w:val="bottom"/>
          </w:tcPr>
          <w:p w14:paraId="4D92813B" w14:textId="4E0AB543" w:rsidR="002D4AF5" w:rsidRPr="00813EBE" w:rsidRDefault="00B0177E" w:rsidP="00625CAF">
            <w:pPr>
              <w:ind w:right="-86"/>
              <w:jc w:val="right"/>
              <w:rPr>
                <w:color w:val="000000"/>
                <w:szCs w:val="22"/>
                <w:lang w:val="en-US"/>
              </w:rPr>
            </w:pPr>
            <w:r w:rsidRPr="00B0177E">
              <w:rPr>
                <w:color w:val="000000"/>
                <w:szCs w:val="22"/>
                <w:lang w:val="en-US"/>
              </w:rPr>
              <w:t>148,526</w:t>
            </w:r>
          </w:p>
        </w:tc>
      </w:tr>
      <w:tr w:rsidR="002D4AF5" w:rsidRPr="00813EBE" w14:paraId="035D55B7" w14:textId="77777777" w:rsidTr="00F83571">
        <w:trPr>
          <w:trHeight w:val="128"/>
        </w:trPr>
        <w:tc>
          <w:tcPr>
            <w:tcW w:w="3780" w:type="dxa"/>
            <w:tcBorders>
              <w:top w:val="nil"/>
              <w:left w:val="nil"/>
              <w:bottom w:val="nil"/>
              <w:right w:val="nil"/>
            </w:tcBorders>
            <w:shd w:val="clear" w:color="auto" w:fill="auto"/>
            <w:vAlign w:val="center"/>
          </w:tcPr>
          <w:p w14:paraId="4E74AA60" w14:textId="1B5D1B61" w:rsidR="002D4AF5" w:rsidRPr="00813EBE" w:rsidRDefault="002D4AF5" w:rsidP="00625CAF">
            <w:pPr>
              <w:ind w:left="-86"/>
              <w:rPr>
                <w:color w:val="000000"/>
                <w:szCs w:val="22"/>
                <w:lang w:val="en-US"/>
              </w:rPr>
            </w:pPr>
            <w:r w:rsidRPr="00813EBE">
              <w:rPr>
                <w:szCs w:val="22"/>
              </w:rPr>
              <w:t xml:space="preserve">Provision </w:t>
            </w:r>
            <w:r>
              <w:rPr>
                <w:spacing w:val="-4"/>
                <w:szCs w:val="22"/>
              </w:rPr>
              <w:t>made</w:t>
            </w:r>
            <w:r w:rsidRPr="00813EBE">
              <w:rPr>
                <w:szCs w:val="22"/>
              </w:rPr>
              <w:t xml:space="preserve"> for other assets bearing credit risk</w:t>
            </w:r>
          </w:p>
        </w:tc>
        <w:tc>
          <w:tcPr>
            <w:tcW w:w="626" w:type="dxa"/>
            <w:tcBorders>
              <w:top w:val="nil"/>
              <w:left w:val="nil"/>
              <w:bottom w:val="nil"/>
              <w:right w:val="nil"/>
            </w:tcBorders>
            <w:shd w:val="clear" w:color="auto" w:fill="auto"/>
            <w:vAlign w:val="bottom"/>
          </w:tcPr>
          <w:p w14:paraId="6CB90A07" w14:textId="0323379B" w:rsidR="002D4AF5" w:rsidRPr="00813EBE" w:rsidRDefault="002D4AF5" w:rsidP="00625CAF">
            <w:pPr>
              <w:jc w:val="center"/>
              <w:rPr>
                <w:color w:val="000000"/>
                <w:szCs w:val="22"/>
                <w:lang w:val="en-US"/>
              </w:rPr>
            </w:pPr>
            <w:r w:rsidRPr="00813EBE">
              <w:rPr>
                <w:color w:val="000000"/>
                <w:szCs w:val="22"/>
                <w:lang w:val="en-US"/>
              </w:rPr>
              <w:t>16</w:t>
            </w:r>
          </w:p>
        </w:tc>
        <w:tc>
          <w:tcPr>
            <w:tcW w:w="1800" w:type="dxa"/>
            <w:tcBorders>
              <w:top w:val="nil"/>
              <w:left w:val="nil"/>
              <w:bottom w:val="nil"/>
              <w:right w:val="nil"/>
            </w:tcBorders>
            <w:shd w:val="clear" w:color="auto" w:fill="auto"/>
            <w:vAlign w:val="bottom"/>
          </w:tcPr>
          <w:p w14:paraId="11C290A1" w14:textId="38FC4BF9" w:rsidR="002D4AF5" w:rsidRPr="00813EBE" w:rsidRDefault="00B0177E" w:rsidP="00625CAF">
            <w:pPr>
              <w:jc w:val="right"/>
              <w:rPr>
                <w:color w:val="000000"/>
                <w:szCs w:val="22"/>
                <w:lang w:val="en-US"/>
              </w:rPr>
            </w:pPr>
            <w:r>
              <w:rPr>
                <w:color w:val="000000"/>
                <w:szCs w:val="22"/>
                <w:lang w:val="en-US"/>
              </w:rPr>
              <w:t>-</w:t>
            </w:r>
          </w:p>
        </w:tc>
        <w:tc>
          <w:tcPr>
            <w:tcW w:w="360" w:type="dxa"/>
            <w:tcBorders>
              <w:top w:val="nil"/>
              <w:left w:val="nil"/>
              <w:bottom w:val="nil"/>
              <w:right w:val="nil"/>
            </w:tcBorders>
            <w:shd w:val="clear" w:color="auto" w:fill="auto"/>
            <w:noWrap/>
            <w:vAlign w:val="bottom"/>
          </w:tcPr>
          <w:p w14:paraId="70331B1F" w14:textId="77777777" w:rsidR="002D4AF5" w:rsidRPr="00813EBE" w:rsidRDefault="002D4AF5" w:rsidP="00625CAF">
            <w:pPr>
              <w:jc w:val="right"/>
              <w:rPr>
                <w:color w:val="000000"/>
                <w:szCs w:val="22"/>
                <w:lang w:val="en-US"/>
              </w:rPr>
            </w:pPr>
          </w:p>
        </w:tc>
        <w:tc>
          <w:tcPr>
            <w:tcW w:w="1795" w:type="dxa"/>
            <w:tcBorders>
              <w:top w:val="nil"/>
              <w:left w:val="nil"/>
              <w:bottom w:val="nil"/>
              <w:right w:val="nil"/>
            </w:tcBorders>
            <w:shd w:val="clear" w:color="auto" w:fill="auto"/>
            <w:vAlign w:val="bottom"/>
          </w:tcPr>
          <w:p w14:paraId="73A45BA9" w14:textId="6AC8F5FD" w:rsidR="002D4AF5" w:rsidRPr="00813EBE" w:rsidRDefault="00B0177E" w:rsidP="00625CAF">
            <w:pPr>
              <w:ind w:right="-86"/>
              <w:jc w:val="right"/>
              <w:rPr>
                <w:color w:val="000000"/>
                <w:szCs w:val="22"/>
                <w:lang w:val="en-US"/>
              </w:rPr>
            </w:pPr>
            <w:r w:rsidRPr="00B0177E">
              <w:rPr>
                <w:color w:val="000000"/>
                <w:szCs w:val="22"/>
                <w:lang w:val="en-US"/>
              </w:rPr>
              <w:t>796</w:t>
            </w:r>
          </w:p>
        </w:tc>
      </w:tr>
      <w:tr w:rsidR="00EA754A" w:rsidRPr="00813EBE" w14:paraId="54FAF6EE" w14:textId="77777777" w:rsidTr="00F83571">
        <w:trPr>
          <w:trHeight w:val="128"/>
        </w:trPr>
        <w:tc>
          <w:tcPr>
            <w:tcW w:w="3780" w:type="dxa"/>
            <w:tcBorders>
              <w:top w:val="nil"/>
              <w:left w:val="nil"/>
              <w:bottom w:val="nil"/>
              <w:right w:val="nil"/>
            </w:tcBorders>
            <w:shd w:val="clear" w:color="auto" w:fill="auto"/>
            <w:vAlign w:val="center"/>
          </w:tcPr>
          <w:p w14:paraId="65295A3E" w14:textId="1E023C71" w:rsidR="00EA754A" w:rsidRPr="00813EBE" w:rsidRDefault="00E21842" w:rsidP="00625CAF">
            <w:pPr>
              <w:ind w:left="-86" w:right="-51"/>
              <w:rPr>
                <w:szCs w:val="22"/>
              </w:rPr>
            </w:pPr>
            <w:r w:rsidRPr="00E06D03">
              <w:t xml:space="preserve">Provision </w:t>
            </w:r>
            <w:r>
              <w:rPr>
                <w:spacing w:val="-4"/>
                <w:szCs w:val="22"/>
              </w:rPr>
              <w:t>made</w:t>
            </w:r>
            <w:r w:rsidRPr="00813EBE">
              <w:rPr>
                <w:szCs w:val="22"/>
              </w:rPr>
              <w:t xml:space="preserve"> </w:t>
            </w:r>
            <w:r w:rsidRPr="00E06D03">
              <w:t xml:space="preserve">for outstanding </w:t>
            </w:r>
            <w:r>
              <w:t>r</w:t>
            </w:r>
            <w:r w:rsidRPr="00E06D03">
              <w:t>eceivables from loans sold</w:t>
            </w:r>
            <w:r w:rsidR="0003012F">
              <w:t xml:space="preserve"> </w:t>
            </w:r>
            <w:r w:rsidR="0003012F" w:rsidRPr="00E06D03">
              <w:t>contract</w:t>
            </w:r>
          </w:p>
        </w:tc>
        <w:tc>
          <w:tcPr>
            <w:tcW w:w="626" w:type="dxa"/>
            <w:tcBorders>
              <w:top w:val="nil"/>
              <w:left w:val="nil"/>
              <w:bottom w:val="nil"/>
              <w:right w:val="nil"/>
            </w:tcBorders>
            <w:shd w:val="clear" w:color="auto" w:fill="auto"/>
            <w:vAlign w:val="bottom"/>
          </w:tcPr>
          <w:p w14:paraId="7E77DF81" w14:textId="58FE01ED" w:rsidR="00EA754A" w:rsidRPr="00813EBE" w:rsidRDefault="00F934C4" w:rsidP="00625CAF">
            <w:pPr>
              <w:jc w:val="center"/>
              <w:rPr>
                <w:color w:val="000000"/>
                <w:szCs w:val="22"/>
                <w:lang w:val="en-US"/>
              </w:rPr>
            </w:pPr>
            <w:r>
              <w:rPr>
                <w:color w:val="000000"/>
                <w:szCs w:val="22"/>
                <w:lang w:val="en-US"/>
              </w:rPr>
              <w:t>16</w:t>
            </w:r>
          </w:p>
        </w:tc>
        <w:tc>
          <w:tcPr>
            <w:tcW w:w="1800" w:type="dxa"/>
            <w:tcBorders>
              <w:top w:val="nil"/>
              <w:left w:val="nil"/>
              <w:bottom w:val="nil"/>
              <w:right w:val="nil"/>
            </w:tcBorders>
            <w:shd w:val="clear" w:color="auto" w:fill="auto"/>
            <w:vAlign w:val="bottom"/>
          </w:tcPr>
          <w:p w14:paraId="57C646AE" w14:textId="7D8FF8EB" w:rsidR="00EA754A" w:rsidRPr="00813EBE" w:rsidRDefault="00B0177E" w:rsidP="00625CAF">
            <w:pPr>
              <w:jc w:val="right"/>
              <w:rPr>
                <w:color w:val="000000"/>
                <w:szCs w:val="22"/>
                <w:lang w:val="en-US"/>
              </w:rPr>
            </w:pPr>
            <w:r w:rsidRPr="00B0177E">
              <w:rPr>
                <w:color w:val="000000"/>
                <w:szCs w:val="22"/>
                <w:lang w:val="en-US"/>
              </w:rPr>
              <w:t>92,169</w:t>
            </w:r>
          </w:p>
        </w:tc>
        <w:tc>
          <w:tcPr>
            <w:tcW w:w="360" w:type="dxa"/>
            <w:tcBorders>
              <w:top w:val="nil"/>
              <w:left w:val="nil"/>
              <w:bottom w:val="nil"/>
              <w:right w:val="nil"/>
            </w:tcBorders>
            <w:shd w:val="clear" w:color="auto" w:fill="auto"/>
            <w:noWrap/>
            <w:vAlign w:val="bottom"/>
          </w:tcPr>
          <w:p w14:paraId="6C9273EC" w14:textId="77777777" w:rsidR="00EA754A" w:rsidRPr="00813EBE" w:rsidRDefault="00EA754A" w:rsidP="00625CAF">
            <w:pPr>
              <w:jc w:val="right"/>
              <w:rPr>
                <w:color w:val="000000"/>
                <w:szCs w:val="22"/>
                <w:lang w:val="en-US"/>
              </w:rPr>
            </w:pPr>
          </w:p>
        </w:tc>
        <w:tc>
          <w:tcPr>
            <w:tcW w:w="1795" w:type="dxa"/>
            <w:tcBorders>
              <w:top w:val="nil"/>
              <w:left w:val="nil"/>
              <w:bottom w:val="nil"/>
              <w:right w:val="nil"/>
            </w:tcBorders>
            <w:shd w:val="clear" w:color="auto" w:fill="auto"/>
            <w:vAlign w:val="bottom"/>
          </w:tcPr>
          <w:p w14:paraId="49762875" w14:textId="59EFBC35" w:rsidR="00EA754A" w:rsidRPr="00813EBE" w:rsidRDefault="00B0177E" w:rsidP="00625CAF">
            <w:pPr>
              <w:ind w:right="-86"/>
              <w:jc w:val="right"/>
              <w:rPr>
                <w:color w:val="000000"/>
                <w:szCs w:val="22"/>
                <w:lang w:val="en-US"/>
              </w:rPr>
            </w:pPr>
            <w:r>
              <w:rPr>
                <w:color w:val="000000"/>
                <w:szCs w:val="22"/>
                <w:lang w:val="en-US"/>
              </w:rPr>
              <w:t>-</w:t>
            </w:r>
          </w:p>
        </w:tc>
      </w:tr>
      <w:tr w:rsidR="002D4AF5" w:rsidRPr="00813EBE" w14:paraId="6505B32D" w14:textId="77777777" w:rsidTr="00F83571">
        <w:trPr>
          <w:trHeight w:val="526"/>
        </w:trPr>
        <w:tc>
          <w:tcPr>
            <w:tcW w:w="3780" w:type="dxa"/>
            <w:tcBorders>
              <w:top w:val="nil"/>
              <w:left w:val="nil"/>
              <w:bottom w:val="nil"/>
              <w:right w:val="nil"/>
            </w:tcBorders>
            <w:shd w:val="clear" w:color="auto" w:fill="auto"/>
            <w:vAlign w:val="center"/>
            <w:hideMark/>
          </w:tcPr>
          <w:p w14:paraId="3F9F69E7" w14:textId="77777777" w:rsidR="00F83571" w:rsidRDefault="002D4AF5" w:rsidP="00625CAF">
            <w:pPr>
              <w:ind w:left="-86"/>
              <w:rPr>
                <w:szCs w:val="22"/>
              </w:rPr>
            </w:pPr>
            <w:r w:rsidRPr="00813EBE">
              <w:rPr>
                <w:szCs w:val="22"/>
              </w:rPr>
              <w:t xml:space="preserve">Provision made/(reserved) for receivables from UPAS L/C </w:t>
            </w:r>
          </w:p>
          <w:p w14:paraId="61AD54AD" w14:textId="0CD417BD" w:rsidR="002D4AF5" w:rsidRPr="00813EBE" w:rsidRDefault="002D4AF5" w:rsidP="00F83571">
            <w:pPr>
              <w:ind w:left="-86" w:right="-202"/>
              <w:rPr>
                <w:color w:val="000000"/>
                <w:szCs w:val="22"/>
                <w:lang w:val="en-US"/>
              </w:rPr>
            </w:pPr>
            <w:r w:rsidRPr="00813EBE">
              <w:rPr>
                <w:szCs w:val="22"/>
              </w:rPr>
              <w:t>(</w:t>
            </w:r>
            <w:proofErr w:type="spellStart"/>
            <w:r w:rsidRPr="00813EBE">
              <w:rPr>
                <w:szCs w:val="22"/>
              </w:rPr>
              <w:t>Usance</w:t>
            </w:r>
            <w:proofErr w:type="spellEnd"/>
            <w:r w:rsidRPr="00813EBE">
              <w:rPr>
                <w:szCs w:val="22"/>
              </w:rPr>
              <w:t xml:space="preserve"> Payable At Sight Letter of Credit)</w:t>
            </w:r>
          </w:p>
        </w:tc>
        <w:tc>
          <w:tcPr>
            <w:tcW w:w="626" w:type="dxa"/>
            <w:tcBorders>
              <w:top w:val="nil"/>
              <w:left w:val="nil"/>
              <w:bottom w:val="nil"/>
              <w:right w:val="nil"/>
            </w:tcBorders>
            <w:shd w:val="clear" w:color="auto" w:fill="auto"/>
            <w:vAlign w:val="bottom"/>
            <w:hideMark/>
          </w:tcPr>
          <w:p w14:paraId="519651F4" w14:textId="77777777" w:rsidR="002D4AF5" w:rsidRPr="00813EBE" w:rsidRDefault="002D4AF5" w:rsidP="00625CAF">
            <w:pPr>
              <w:jc w:val="center"/>
              <w:rPr>
                <w:color w:val="000000"/>
                <w:szCs w:val="22"/>
                <w:lang w:val="en-US"/>
              </w:rPr>
            </w:pPr>
            <w:r w:rsidRPr="00813EBE">
              <w:rPr>
                <w:color w:val="000000"/>
                <w:szCs w:val="22"/>
                <w:lang w:val="en-US"/>
              </w:rPr>
              <w:t>16</w:t>
            </w:r>
          </w:p>
        </w:tc>
        <w:tc>
          <w:tcPr>
            <w:tcW w:w="1800" w:type="dxa"/>
            <w:tcBorders>
              <w:top w:val="nil"/>
              <w:left w:val="nil"/>
              <w:bottom w:val="nil"/>
              <w:right w:val="nil"/>
            </w:tcBorders>
            <w:shd w:val="clear" w:color="auto" w:fill="auto"/>
            <w:vAlign w:val="bottom"/>
          </w:tcPr>
          <w:p w14:paraId="0ED2E711" w14:textId="0ED17D41" w:rsidR="002D4AF5" w:rsidRPr="00813EBE" w:rsidRDefault="00B0177E" w:rsidP="00625CAF">
            <w:pPr>
              <w:pBdr>
                <w:bottom w:val="single" w:sz="4" w:space="1" w:color="auto"/>
              </w:pBdr>
              <w:jc w:val="right"/>
              <w:rPr>
                <w:color w:val="000000"/>
                <w:szCs w:val="22"/>
                <w:lang w:val="en-US"/>
              </w:rPr>
            </w:pPr>
            <w:r w:rsidRPr="00B0177E">
              <w:rPr>
                <w:color w:val="000000"/>
                <w:szCs w:val="22"/>
                <w:lang w:val="en-US"/>
              </w:rPr>
              <w:t>8,632</w:t>
            </w:r>
          </w:p>
        </w:tc>
        <w:tc>
          <w:tcPr>
            <w:tcW w:w="360" w:type="dxa"/>
            <w:tcBorders>
              <w:top w:val="nil"/>
              <w:left w:val="nil"/>
              <w:bottom w:val="nil"/>
              <w:right w:val="nil"/>
            </w:tcBorders>
            <w:shd w:val="clear" w:color="auto" w:fill="auto"/>
            <w:noWrap/>
            <w:vAlign w:val="bottom"/>
          </w:tcPr>
          <w:p w14:paraId="4BF74075" w14:textId="77777777" w:rsidR="002D4AF5" w:rsidRPr="00813EBE" w:rsidRDefault="002D4AF5" w:rsidP="00625CAF">
            <w:pPr>
              <w:jc w:val="right"/>
              <w:rPr>
                <w:color w:val="000000"/>
                <w:szCs w:val="22"/>
                <w:lang w:val="en-US"/>
              </w:rPr>
            </w:pPr>
          </w:p>
        </w:tc>
        <w:tc>
          <w:tcPr>
            <w:tcW w:w="1795" w:type="dxa"/>
            <w:tcBorders>
              <w:top w:val="nil"/>
              <w:left w:val="nil"/>
              <w:bottom w:val="nil"/>
              <w:right w:val="nil"/>
            </w:tcBorders>
            <w:shd w:val="clear" w:color="auto" w:fill="auto"/>
            <w:vAlign w:val="bottom"/>
          </w:tcPr>
          <w:p w14:paraId="677094B4" w14:textId="23C6CA07" w:rsidR="002D4AF5" w:rsidRPr="00813EBE" w:rsidRDefault="00B0177E" w:rsidP="00625CAF">
            <w:pPr>
              <w:pBdr>
                <w:bottom w:val="single" w:sz="4" w:space="1" w:color="auto"/>
              </w:pBdr>
              <w:ind w:right="-86"/>
              <w:jc w:val="right"/>
              <w:rPr>
                <w:color w:val="000000"/>
                <w:szCs w:val="22"/>
                <w:lang w:val="en-US"/>
              </w:rPr>
            </w:pPr>
            <w:r w:rsidRPr="00B0177E">
              <w:rPr>
                <w:color w:val="000000"/>
                <w:szCs w:val="22"/>
                <w:lang w:val="en-US"/>
              </w:rPr>
              <w:t>(12,103)</w:t>
            </w:r>
          </w:p>
        </w:tc>
      </w:tr>
      <w:tr w:rsidR="002D4AF5" w:rsidRPr="00813EBE" w14:paraId="6D682082" w14:textId="77777777" w:rsidTr="00F83571">
        <w:trPr>
          <w:trHeight w:val="443"/>
        </w:trPr>
        <w:tc>
          <w:tcPr>
            <w:tcW w:w="3780" w:type="dxa"/>
            <w:tcBorders>
              <w:top w:val="nil"/>
              <w:left w:val="nil"/>
              <w:bottom w:val="nil"/>
              <w:right w:val="nil"/>
            </w:tcBorders>
            <w:shd w:val="clear" w:color="auto" w:fill="auto"/>
            <w:vAlign w:val="center"/>
            <w:hideMark/>
          </w:tcPr>
          <w:p w14:paraId="26B7B3DE" w14:textId="77777777" w:rsidR="002D4AF5" w:rsidRPr="00813EBE" w:rsidRDefault="002D4AF5" w:rsidP="00625CAF">
            <w:pPr>
              <w:ind w:left="-108"/>
              <w:jc w:val="right"/>
              <w:rPr>
                <w:color w:val="000000"/>
                <w:szCs w:val="22"/>
                <w:lang w:val="en-US"/>
              </w:rPr>
            </w:pPr>
          </w:p>
        </w:tc>
        <w:tc>
          <w:tcPr>
            <w:tcW w:w="626" w:type="dxa"/>
            <w:tcBorders>
              <w:top w:val="nil"/>
              <w:left w:val="nil"/>
              <w:bottom w:val="nil"/>
              <w:right w:val="nil"/>
            </w:tcBorders>
            <w:shd w:val="clear" w:color="auto" w:fill="auto"/>
            <w:vAlign w:val="center"/>
            <w:hideMark/>
          </w:tcPr>
          <w:p w14:paraId="707C226A" w14:textId="77777777" w:rsidR="002D4AF5" w:rsidRPr="00813EBE" w:rsidRDefault="002D4AF5" w:rsidP="00625CAF">
            <w:pPr>
              <w:rPr>
                <w:lang w:val="en-US"/>
              </w:rPr>
            </w:pPr>
          </w:p>
        </w:tc>
        <w:tc>
          <w:tcPr>
            <w:tcW w:w="1800" w:type="dxa"/>
            <w:tcBorders>
              <w:left w:val="nil"/>
              <w:right w:val="nil"/>
            </w:tcBorders>
            <w:shd w:val="clear" w:color="auto" w:fill="auto"/>
            <w:vAlign w:val="center"/>
          </w:tcPr>
          <w:p w14:paraId="65412362" w14:textId="68EC5256" w:rsidR="002D4AF5" w:rsidRPr="002D4AF5" w:rsidRDefault="00B0177E" w:rsidP="00625CAF">
            <w:pPr>
              <w:pBdr>
                <w:bottom w:val="double" w:sz="4" w:space="1" w:color="auto"/>
              </w:pBdr>
              <w:jc w:val="right"/>
              <w:rPr>
                <w:b/>
                <w:szCs w:val="22"/>
                <w:lang w:val="en-US"/>
              </w:rPr>
            </w:pPr>
            <w:r w:rsidRPr="00B0177E">
              <w:rPr>
                <w:b/>
                <w:szCs w:val="22"/>
                <w:lang w:val="en-US"/>
              </w:rPr>
              <w:t>1,211,051</w:t>
            </w:r>
          </w:p>
        </w:tc>
        <w:tc>
          <w:tcPr>
            <w:tcW w:w="360" w:type="dxa"/>
            <w:tcBorders>
              <w:left w:val="nil"/>
              <w:right w:val="nil"/>
            </w:tcBorders>
            <w:shd w:val="clear" w:color="auto" w:fill="auto"/>
            <w:noWrap/>
            <w:vAlign w:val="center"/>
          </w:tcPr>
          <w:p w14:paraId="0EF74F94" w14:textId="77777777" w:rsidR="002D4AF5" w:rsidRPr="002D4AF5" w:rsidRDefault="002D4AF5" w:rsidP="00625CAF">
            <w:pPr>
              <w:jc w:val="right"/>
              <w:rPr>
                <w:b/>
                <w:szCs w:val="22"/>
                <w:lang w:val="en-US"/>
              </w:rPr>
            </w:pPr>
          </w:p>
        </w:tc>
        <w:tc>
          <w:tcPr>
            <w:tcW w:w="1795" w:type="dxa"/>
            <w:tcBorders>
              <w:left w:val="nil"/>
              <w:right w:val="nil"/>
            </w:tcBorders>
            <w:shd w:val="clear" w:color="auto" w:fill="auto"/>
            <w:vAlign w:val="center"/>
          </w:tcPr>
          <w:p w14:paraId="40B4A699" w14:textId="561E6B40" w:rsidR="002D4AF5" w:rsidRPr="002D4AF5" w:rsidRDefault="00F934C4" w:rsidP="00625CAF">
            <w:pPr>
              <w:pBdr>
                <w:bottom w:val="double" w:sz="4" w:space="1" w:color="auto"/>
              </w:pBdr>
              <w:ind w:right="-86"/>
              <w:jc w:val="right"/>
              <w:rPr>
                <w:b/>
                <w:color w:val="000000"/>
                <w:szCs w:val="22"/>
                <w:lang w:val="en-US"/>
              </w:rPr>
            </w:pPr>
            <w:r w:rsidRPr="00F934C4">
              <w:rPr>
                <w:b/>
                <w:color w:val="000000"/>
                <w:szCs w:val="22"/>
                <w:lang w:val="en-US"/>
              </w:rPr>
              <w:t>239,310</w:t>
            </w:r>
          </w:p>
        </w:tc>
      </w:tr>
    </w:tbl>
    <w:p w14:paraId="4EB40EC4" w14:textId="0A6A7B10" w:rsidR="002A7E72" w:rsidRPr="00813EBE" w:rsidRDefault="00E42909" w:rsidP="00625CAF">
      <w:pPr>
        <w:pStyle w:val="subheading1"/>
        <w:keepNext w:val="0"/>
        <w:keepLines w:val="0"/>
        <w:widowControl w:val="0"/>
        <w:numPr>
          <w:ilvl w:val="0"/>
          <w:numId w:val="21"/>
        </w:numPr>
        <w:tabs>
          <w:tab w:val="clear" w:pos="840"/>
          <w:tab w:val="clear" w:pos="5103"/>
          <w:tab w:val="clear" w:pos="7000"/>
          <w:tab w:val="clear" w:pos="8448"/>
        </w:tabs>
        <w:ind w:left="828" w:right="0" w:hanging="828"/>
        <w:outlineLvl w:val="0"/>
        <w:rPr>
          <w:sz w:val="22"/>
          <w:szCs w:val="22"/>
          <w:lang w:val="en-US"/>
        </w:rPr>
      </w:pPr>
      <w:r w:rsidRPr="00813EBE">
        <w:rPr>
          <w:sz w:val="22"/>
          <w:szCs w:val="22"/>
          <w:lang w:val="en-US"/>
        </w:rPr>
        <w:br w:type="page"/>
      </w:r>
      <w:r w:rsidR="001E153F" w:rsidRPr="00813EBE">
        <w:rPr>
          <w:sz w:val="22"/>
          <w:szCs w:val="22"/>
          <w:lang w:val="en-US"/>
        </w:rPr>
        <w:lastRenderedPageBreak/>
        <w:t>CURRENT INCOME TAX</w:t>
      </w:r>
      <w:r w:rsidR="00ED4A0A" w:rsidRPr="00813EBE">
        <w:rPr>
          <w:sz w:val="22"/>
          <w:szCs w:val="22"/>
          <w:lang w:val="en-US"/>
        </w:rPr>
        <w:t xml:space="preserve"> </w:t>
      </w:r>
      <w:r w:rsidR="00ED4A0A" w:rsidRPr="00813EBE">
        <w:rPr>
          <w:sz w:val="22"/>
          <w:szCs w:val="22"/>
        </w:rPr>
        <w:t>EXPENSES</w:t>
      </w:r>
    </w:p>
    <w:p w14:paraId="6CA752A3" w14:textId="77777777" w:rsidR="007364C8" w:rsidRPr="00813EBE" w:rsidRDefault="007364C8" w:rsidP="00625CAF">
      <w:pPr>
        <w:pStyle w:val="subheading1"/>
        <w:keepNext w:val="0"/>
        <w:keepLines w:val="0"/>
        <w:widowControl w:val="0"/>
        <w:tabs>
          <w:tab w:val="clear" w:pos="840"/>
          <w:tab w:val="clear" w:pos="5103"/>
          <w:tab w:val="clear" w:pos="7000"/>
          <w:tab w:val="clear" w:pos="8448"/>
        </w:tabs>
        <w:ind w:left="0" w:right="-43" w:firstLine="0"/>
        <w:rPr>
          <w:b w:val="0"/>
          <w:sz w:val="22"/>
          <w:szCs w:val="22"/>
          <w:lang w:val="en-US"/>
        </w:rPr>
      </w:pPr>
    </w:p>
    <w:p w14:paraId="6A1A2475" w14:textId="70056CAF" w:rsidR="007364C8" w:rsidRPr="00813EBE" w:rsidRDefault="001E153F" w:rsidP="00625CAF">
      <w:pPr>
        <w:pStyle w:val="subheading1"/>
        <w:keepNext w:val="0"/>
        <w:keepLines w:val="0"/>
        <w:tabs>
          <w:tab w:val="clear" w:pos="840"/>
          <w:tab w:val="clear" w:pos="5103"/>
          <w:tab w:val="clear" w:pos="7000"/>
          <w:tab w:val="clear" w:pos="8448"/>
          <w:tab w:val="left" w:pos="0"/>
        </w:tabs>
        <w:ind w:left="806" w:right="0" w:firstLine="0"/>
        <w:jc w:val="both"/>
        <w:rPr>
          <w:b w:val="0"/>
          <w:sz w:val="22"/>
          <w:szCs w:val="22"/>
          <w:lang w:val="en-US"/>
        </w:rPr>
      </w:pPr>
      <w:r w:rsidRPr="00813EBE">
        <w:rPr>
          <w:b w:val="0"/>
          <w:sz w:val="22"/>
          <w:szCs w:val="22"/>
          <w:lang w:val="en-US"/>
        </w:rPr>
        <w:t>The Bank has an obligation to pay the government corpor</w:t>
      </w:r>
      <w:r w:rsidR="00A3547E" w:rsidRPr="00813EBE">
        <w:rPr>
          <w:b w:val="0"/>
          <w:sz w:val="22"/>
          <w:szCs w:val="22"/>
          <w:lang w:val="en-US"/>
        </w:rPr>
        <w:t xml:space="preserve">ate income tax </w:t>
      </w:r>
      <w:r w:rsidR="001143ED" w:rsidRPr="00813EBE">
        <w:rPr>
          <w:b w:val="0"/>
          <w:sz w:val="22"/>
          <w:szCs w:val="22"/>
          <w:lang w:val="en-US"/>
        </w:rPr>
        <w:t xml:space="preserve">(“CIT”) </w:t>
      </w:r>
      <w:r w:rsidR="00A3547E" w:rsidRPr="00813EBE">
        <w:rPr>
          <w:b w:val="0"/>
          <w:sz w:val="22"/>
          <w:szCs w:val="22"/>
          <w:lang w:val="en-US"/>
        </w:rPr>
        <w:t>at the rate of 20</w:t>
      </w:r>
      <w:r w:rsidRPr="00813EBE">
        <w:rPr>
          <w:b w:val="0"/>
          <w:sz w:val="22"/>
          <w:szCs w:val="22"/>
          <w:lang w:val="en-US"/>
        </w:rPr>
        <w:t>.00% of taxable profit (</w:t>
      </w:r>
      <w:r w:rsidR="00CB4FF8">
        <w:rPr>
          <w:b w:val="0"/>
          <w:sz w:val="22"/>
          <w:szCs w:val="22"/>
          <w:lang w:val="en-US"/>
        </w:rPr>
        <w:t>2019</w:t>
      </w:r>
      <w:r w:rsidRPr="00813EBE">
        <w:rPr>
          <w:b w:val="0"/>
          <w:sz w:val="22"/>
          <w:szCs w:val="22"/>
          <w:lang w:val="en-US"/>
        </w:rPr>
        <w:t>: 2</w:t>
      </w:r>
      <w:r w:rsidR="00185C56" w:rsidRPr="00813EBE">
        <w:rPr>
          <w:b w:val="0"/>
          <w:sz w:val="22"/>
          <w:szCs w:val="22"/>
          <w:lang w:val="en-US"/>
        </w:rPr>
        <w:t>0</w:t>
      </w:r>
      <w:r w:rsidRPr="00813EBE">
        <w:rPr>
          <w:b w:val="0"/>
          <w:sz w:val="22"/>
          <w:szCs w:val="22"/>
          <w:lang w:val="en-US"/>
        </w:rPr>
        <w:t>.00%). The corporate income tax computation is subject to the review and approval by local tax authority. The corp</w:t>
      </w:r>
      <w:r w:rsidR="00D51703">
        <w:rPr>
          <w:b w:val="0"/>
          <w:sz w:val="22"/>
          <w:szCs w:val="22"/>
          <w:lang w:val="en-US"/>
        </w:rPr>
        <w:t xml:space="preserve">orate income tax computation </w:t>
      </w:r>
      <w:proofErr w:type="gramStart"/>
      <w:r w:rsidR="00D51703">
        <w:rPr>
          <w:b w:val="0"/>
          <w:sz w:val="22"/>
          <w:szCs w:val="22"/>
          <w:lang w:val="en-US"/>
        </w:rPr>
        <w:t xml:space="preserve">is </w:t>
      </w:r>
      <w:r w:rsidRPr="00813EBE">
        <w:rPr>
          <w:b w:val="0"/>
          <w:sz w:val="22"/>
          <w:szCs w:val="22"/>
          <w:lang w:val="en-US"/>
        </w:rPr>
        <w:t>calculated</w:t>
      </w:r>
      <w:proofErr w:type="gramEnd"/>
      <w:r w:rsidRPr="00813EBE">
        <w:rPr>
          <w:b w:val="0"/>
          <w:sz w:val="22"/>
          <w:szCs w:val="22"/>
          <w:lang w:val="en-US"/>
        </w:rPr>
        <w:t xml:space="preserve"> as follow:</w:t>
      </w:r>
    </w:p>
    <w:p w14:paraId="07F5966A" w14:textId="77777777" w:rsidR="007F2291" w:rsidRPr="00813EBE" w:rsidRDefault="007F2291" w:rsidP="00625CAF">
      <w:pPr>
        <w:pStyle w:val="subheading1"/>
        <w:keepNext w:val="0"/>
        <w:keepLines w:val="0"/>
        <w:tabs>
          <w:tab w:val="clear" w:pos="840"/>
          <w:tab w:val="clear" w:pos="5103"/>
          <w:tab w:val="clear" w:pos="7000"/>
          <w:tab w:val="clear" w:pos="8448"/>
        </w:tabs>
        <w:ind w:left="720" w:right="0" w:firstLine="0"/>
        <w:rPr>
          <w:rFonts w:eastAsia="MS Mincho"/>
          <w:b w:val="0"/>
          <w:bCs/>
          <w:sz w:val="22"/>
          <w:szCs w:val="22"/>
          <w:lang w:val="en-US"/>
        </w:rPr>
      </w:pPr>
      <w:bookmarkStart w:id="38" w:name="_Ref246943660"/>
    </w:p>
    <w:bookmarkEnd w:id="38"/>
    <w:tbl>
      <w:tblPr>
        <w:tblW w:w="8241" w:type="dxa"/>
        <w:tblInd w:w="828" w:type="dxa"/>
        <w:tblLayout w:type="fixed"/>
        <w:tblLook w:val="04A0" w:firstRow="1" w:lastRow="0" w:firstColumn="1" w:lastColumn="0" w:noHBand="0" w:noVBand="1"/>
      </w:tblPr>
      <w:tblGrid>
        <w:gridCol w:w="4450"/>
        <w:gridCol w:w="1778"/>
        <w:gridCol w:w="236"/>
        <w:gridCol w:w="1777"/>
      </w:tblGrid>
      <w:tr w:rsidR="003A460F" w:rsidRPr="00813EBE" w14:paraId="3F916A52" w14:textId="77777777" w:rsidTr="00577515">
        <w:trPr>
          <w:trHeight w:val="546"/>
        </w:trPr>
        <w:tc>
          <w:tcPr>
            <w:tcW w:w="4450" w:type="dxa"/>
            <w:tcBorders>
              <w:top w:val="nil"/>
              <w:left w:val="nil"/>
              <w:bottom w:val="nil"/>
              <w:right w:val="nil"/>
            </w:tcBorders>
            <w:shd w:val="clear" w:color="auto" w:fill="auto"/>
            <w:vAlign w:val="center"/>
            <w:hideMark/>
          </w:tcPr>
          <w:p w14:paraId="73982849" w14:textId="77777777" w:rsidR="00687BB1" w:rsidRPr="00813EBE" w:rsidRDefault="00687BB1" w:rsidP="00625CAF">
            <w:pPr>
              <w:rPr>
                <w:sz w:val="24"/>
                <w:szCs w:val="24"/>
                <w:lang w:val="en-US"/>
              </w:rPr>
            </w:pPr>
          </w:p>
        </w:tc>
        <w:tc>
          <w:tcPr>
            <w:tcW w:w="1778" w:type="dxa"/>
            <w:tcBorders>
              <w:top w:val="nil"/>
              <w:left w:val="nil"/>
              <w:right w:val="nil"/>
            </w:tcBorders>
            <w:shd w:val="clear" w:color="auto" w:fill="auto"/>
            <w:vAlign w:val="center"/>
            <w:hideMark/>
          </w:tcPr>
          <w:p w14:paraId="2F4E792C" w14:textId="379DD8D6" w:rsidR="00687BB1" w:rsidRPr="00A6789B" w:rsidRDefault="0025494E" w:rsidP="00625CAF">
            <w:pPr>
              <w:jc w:val="right"/>
              <w:rPr>
                <w:i/>
                <w:iCs/>
                <w:color w:val="000000"/>
                <w:szCs w:val="22"/>
                <w:lang w:val="en-US"/>
              </w:rPr>
            </w:pPr>
            <w:r w:rsidRPr="00A6789B">
              <w:rPr>
                <w:i/>
                <w:iCs/>
                <w:color w:val="000000"/>
                <w:szCs w:val="22"/>
                <w:lang w:val="en-US"/>
              </w:rPr>
              <w:t xml:space="preserve">From </w:t>
            </w:r>
            <w:r w:rsidR="001E6ECD" w:rsidRPr="00A6789B">
              <w:rPr>
                <w:i/>
                <w:iCs/>
                <w:color w:val="000000"/>
                <w:szCs w:val="22"/>
                <w:lang w:val="en-US"/>
              </w:rPr>
              <w:fldChar w:fldCharType="begin"/>
            </w:r>
            <w:r w:rsidR="001E6ECD" w:rsidRPr="00A6789B">
              <w:rPr>
                <w:i/>
                <w:iCs/>
                <w:color w:val="000000"/>
                <w:szCs w:val="22"/>
                <w:lang w:val="en-US"/>
              </w:rPr>
              <w:instrText xml:space="preserve"> REF CYB_short \h </w:instrText>
            </w:r>
            <w:r w:rsidR="00D369C5" w:rsidRPr="00A6789B">
              <w:rPr>
                <w:i/>
                <w:iCs/>
                <w:color w:val="000000"/>
                <w:szCs w:val="22"/>
                <w:lang w:val="en-US"/>
              </w:rPr>
              <w:instrText xml:space="preserve"> \* MERGEFORMAT </w:instrText>
            </w:r>
            <w:r w:rsidR="001E6ECD" w:rsidRPr="00A6789B">
              <w:rPr>
                <w:i/>
                <w:iCs/>
                <w:color w:val="000000"/>
                <w:szCs w:val="22"/>
                <w:lang w:val="en-US"/>
              </w:rPr>
            </w:r>
            <w:r w:rsidR="001E6ECD" w:rsidRPr="00A6789B">
              <w:rPr>
                <w:i/>
                <w:iCs/>
                <w:color w:val="000000"/>
                <w:szCs w:val="22"/>
                <w:lang w:val="en-US"/>
              </w:rPr>
              <w:fldChar w:fldCharType="separate"/>
            </w:r>
            <w:r w:rsidR="0097130A" w:rsidRPr="00813EBE">
              <w:rPr>
                <w:i/>
                <w:iCs/>
                <w:color w:val="000000"/>
                <w:szCs w:val="22"/>
                <w:lang w:val="en-US"/>
              </w:rPr>
              <w:t>01/01/2020</w:t>
            </w:r>
            <w:r w:rsidR="001E6ECD" w:rsidRPr="00A6789B">
              <w:rPr>
                <w:i/>
                <w:iCs/>
                <w:color w:val="000000"/>
                <w:szCs w:val="22"/>
                <w:lang w:val="en-US"/>
              </w:rPr>
              <w:fldChar w:fldCharType="end"/>
            </w:r>
            <w:r w:rsidR="0028597C" w:rsidRPr="00A6789B">
              <w:rPr>
                <w:i/>
                <w:iCs/>
                <w:color w:val="000000"/>
                <w:szCs w:val="22"/>
                <w:lang w:val="en-US"/>
              </w:rPr>
              <w:t xml:space="preserve"> to </w:t>
            </w:r>
            <w:r w:rsidR="001E6ECD" w:rsidRPr="00A6789B">
              <w:rPr>
                <w:i/>
                <w:iCs/>
                <w:color w:val="000000"/>
                <w:szCs w:val="22"/>
                <w:lang w:val="en-US"/>
              </w:rPr>
              <w:fldChar w:fldCharType="begin"/>
            </w:r>
            <w:r w:rsidR="001E6ECD" w:rsidRPr="00A6789B">
              <w:rPr>
                <w:i/>
                <w:iCs/>
                <w:color w:val="000000"/>
                <w:szCs w:val="22"/>
                <w:lang w:val="en-US"/>
              </w:rPr>
              <w:instrText xml:space="preserve"> REF CYE_short \h </w:instrText>
            </w:r>
            <w:r w:rsidR="00D369C5" w:rsidRPr="00A6789B">
              <w:rPr>
                <w:i/>
                <w:iCs/>
                <w:color w:val="000000"/>
                <w:szCs w:val="22"/>
                <w:lang w:val="en-US"/>
              </w:rPr>
              <w:instrText xml:space="preserve"> \* MERGEFORMAT </w:instrText>
            </w:r>
            <w:r w:rsidR="001E6ECD" w:rsidRPr="00A6789B">
              <w:rPr>
                <w:i/>
                <w:iCs/>
                <w:color w:val="000000"/>
                <w:szCs w:val="22"/>
                <w:lang w:val="en-US"/>
              </w:rPr>
            </w:r>
            <w:r w:rsidR="001E6ECD" w:rsidRPr="00A6789B">
              <w:rPr>
                <w:i/>
                <w:iCs/>
                <w:color w:val="000000"/>
                <w:szCs w:val="22"/>
                <w:lang w:val="en-US"/>
              </w:rPr>
              <w:fldChar w:fldCharType="separate"/>
            </w:r>
            <w:r w:rsidR="0097130A" w:rsidRPr="0097130A">
              <w:rPr>
                <w:i/>
                <w:iCs/>
                <w:color w:val="000000"/>
                <w:szCs w:val="22"/>
                <w:lang w:val="en-US"/>
              </w:rPr>
              <w:t>06/30/2020</w:t>
            </w:r>
            <w:r w:rsidR="001E6ECD" w:rsidRPr="00A6789B">
              <w:rPr>
                <w:i/>
                <w:iCs/>
                <w:color w:val="000000"/>
                <w:szCs w:val="22"/>
                <w:lang w:val="en-US"/>
              </w:rPr>
              <w:fldChar w:fldCharType="end"/>
            </w:r>
          </w:p>
        </w:tc>
        <w:tc>
          <w:tcPr>
            <w:tcW w:w="236" w:type="dxa"/>
            <w:tcBorders>
              <w:top w:val="nil"/>
              <w:left w:val="nil"/>
              <w:right w:val="nil"/>
            </w:tcBorders>
            <w:shd w:val="clear" w:color="auto" w:fill="auto"/>
            <w:noWrap/>
            <w:vAlign w:val="bottom"/>
            <w:hideMark/>
          </w:tcPr>
          <w:p w14:paraId="708B622D" w14:textId="77777777" w:rsidR="00687BB1" w:rsidRPr="00A6789B" w:rsidRDefault="00687BB1" w:rsidP="00625CAF">
            <w:pPr>
              <w:jc w:val="right"/>
              <w:rPr>
                <w:i/>
                <w:iCs/>
                <w:color w:val="000000"/>
                <w:szCs w:val="22"/>
                <w:lang w:val="en-US"/>
              </w:rPr>
            </w:pPr>
          </w:p>
        </w:tc>
        <w:tc>
          <w:tcPr>
            <w:tcW w:w="1777" w:type="dxa"/>
            <w:tcBorders>
              <w:top w:val="nil"/>
              <w:left w:val="nil"/>
              <w:right w:val="nil"/>
            </w:tcBorders>
            <w:shd w:val="clear" w:color="auto" w:fill="auto"/>
            <w:vAlign w:val="center"/>
            <w:hideMark/>
          </w:tcPr>
          <w:p w14:paraId="2E424658" w14:textId="05F63B65" w:rsidR="00687BB1" w:rsidRPr="00A6789B" w:rsidRDefault="00D25054" w:rsidP="00625CAF">
            <w:pPr>
              <w:ind w:right="-86"/>
              <w:jc w:val="right"/>
              <w:rPr>
                <w:i/>
                <w:iCs/>
                <w:color w:val="000000"/>
                <w:szCs w:val="22"/>
                <w:lang w:val="en-US"/>
              </w:rPr>
            </w:pPr>
            <w:r w:rsidRPr="00A6789B">
              <w:rPr>
                <w:i/>
                <w:iCs/>
                <w:color w:val="000000"/>
                <w:szCs w:val="22"/>
                <w:lang w:val="en-US"/>
              </w:rPr>
              <w:t xml:space="preserve">From </w:t>
            </w:r>
            <w:r w:rsidR="001E6ECD" w:rsidRPr="00A6789B">
              <w:rPr>
                <w:i/>
                <w:iCs/>
                <w:color w:val="000000"/>
                <w:szCs w:val="22"/>
                <w:lang w:val="en-US"/>
              </w:rPr>
              <w:fldChar w:fldCharType="begin"/>
            </w:r>
            <w:r w:rsidR="001E6ECD" w:rsidRPr="00A6789B">
              <w:rPr>
                <w:i/>
                <w:iCs/>
                <w:color w:val="000000"/>
                <w:szCs w:val="22"/>
                <w:lang w:val="en-US"/>
              </w:rPr>
              <w:instrText xml:space="preserve"> REF LYB_short \h </w:instrText>
            </w:r>
            <w:r w:rsidR="00D369C5" w:rsidRPr="00A6789B">
              <w:rPr>
                <w:i/>
                <w:iCs/>
                <w:color w:val="000000"/>
                <w:szCs w:val="22"/>
                <w:lang w:val="en-US"/>
              </w:rPr>
              <w:instrText xml:space="preserve"> \* MERGEFORMAT </w:instrText>
            </w:r>
            <w:r w:rsidR="001E6ECD" w:rsidRPr="00A6789B">
              <w:rPr>
                <w:i/>
                <w:iCs/>
                <w:color w:val="000000"/>
                <w:szCs w:val="22"/>
                <w:lang w:val="en-US"/>
              </w:rPr>
            </w:r>
            <w:r w:rsidR="001E6ECD" w:rsidRPr="00A6789B">
              <w:rPr>
                <w:i/>
                <w:iCs/>
                <w:color w:val="000000"/>
                <w:szCs w:val="22"/>
                <w:lang w:val="en-US"/>
              </w:rPr>
              <w:fldChar w:fldCharType="separate"/>
            </w:r>
            <w:r w:rsidR="0097130A" w:rsidRPr="00813EBE">
              <w:rPr>
                <w:i/>
                <w:iCs/>
                <w:color w:val="000000"/>
                <w:szCs w:val="22"/>
                <w:lang w:val="en-US"/>
              </w:rPr>
              <w:t>01/01/2019</w:t>
            </w:r>
            <w:r w:rsidR="001E6ECD" w:rsidRPr="00A6789B">
              <w:rPr>
                <w:i/>
                <w:iCs/>
                <w:color w:val="000000"/>
                <w:szCs w:val="22"/>
                <w:lang w:val="en-US"/>
              </w:rPr>
              <w:fldChar w:fldCharType="end"/>
            </w:r>
            <w:r w:rsidR="0028597C" w:rsidRPr="00A6789B">
              <w:rPr>
                <w:i/>
                <w:iCs/>
                <w:color w:val="000000"/>
                <w:szCs w:val="22"/>
                <w:lang w:val="en-US"/>
              </w:rPr>
              <w:t xml:space="preserve"> to </w:t>
            </w:r>
            <w:r w:rsidR="001E6ECD" w:rsidRPr="00A6789B">
              <w:rPr>
                <w:i/>
                <w:iCs/>
                <w:color w:val="000000"/>
                <w:szCs w:val="22"/>
                <w:lang w:val="en-US"/>
              </w:rPr>
              <w:fldChar w:fldCharType="begin"/>
            </w:r>
            <w:r w:rsidR="001E6ECD" w:rsidRPr="00A6789B">
              <w:rPr>
                <w:i/>
                <w:iCs/>
                <w:color w:val="000000"/>
                <w:szCs w:val="22"/>
                <w:lang w:val="en-US"/>
              </w:rPr>
              <w:instrText xml:space="preserve"> REF CF_Last_year_end \h </w:instrText>
            </w:r>
            <w:r w:rsidR="00D369C5" w:rsidRPr="00A6789B">
              <w:rPr>
                <w:i/>
                <w:iCs/>
                <w:color w:val="000000"/>
                <w:szCs w:val="22"/>
                <w:lang w:val="en-US"/>
              </w:rPr>
              <w:instrText xml:space="preserve"> \* MERGEFORMAT </w:instrText>
            </w:r>
            <w:r w:rsidR="001E6ECD" w:rsidRPr="00A6789B">
              <w:rPr>
                <w:i/>
                <w:iCs/>
                <w:color w:val="000000"/>
                <w:szCs w:val="22"/>
                <w:lang w:val="en-US"/>
              </w:rPr>
            </w:r>
            <w:r w:rsidR="001E6ECD" w:rsidRPr="00A6789B">
              <w:rPr>
                <w:i/>
                <w:iCs/>
                <w:color w:val="000000"/>
                <w:szCs w:val="22"/>
                <w:lang w:val="en-US"/>
              </w:rPr>
              <w:fldChar w:fldCharType="separate"/>
            </w:r>
            <w:r w:rsidR="0097130A" w:rsidRPr="00813EBE">
              <w:rPr>
                <w:i/>
                <w:iCs/>
                <w:color w:val="000000"/>
                <w:szCs w:val="22"/>
                <w:lang w:val="en-US"/>
              </w:rPr>
              <w:t>0</w:t>
            </w:r>
            <w:r w:rsidR="0097130A">
              <w:rPr>
                <w:i/>
                <w:iCs/>
                <w:color w:val="000000"/>
                <w:szCs w:val="22"/>
                <w:lang w:val="en-US"/>
              </w:rPr>
              <w:t>6</w:t>
            </w:r>
            <w:r w:rsidR="0097130A" w:rsidRPr="00813EBE">
              <w:rPr>
                <w:i/>
                <w:iCs/>
                <w:color w:val="000000"/>
                <w:szCs w:val="22"/>
                <w:lang w:val="en-US"/>
              </w:rPr>
              <w:t>/3</w:t>
            </w:r>
            <w:r w:rsidR="0097130A">
              <w:rPr>
                <w:i/>
                <w:iCs/>
                <w:color w:val="000000"/>
                <w:szCs w:val="22"/>
                <w:lang w:val="en-US"/>
              </w:rPr>
              <w:t>0</w:t>
            </w:r>
            <w:r w:rsidR="0097130A" w:rsidRPr="00813EBE">
              <w:rPr>
                <w:i/>
                <w:iCs/>
                <w:color w:val="000000"/>
                <w:szCs w:val="22"/>
                <w:lang w:val="en-US"/>
              </w:rPr>
              <w:t>/2019</w:t>
            </w:r>
            <w:r w:rsidR="001E6ECD" w:rsidRPr="00A6789B">
              <w:rPr>
                <w:i/>
                <w:iCs/>
                <w:color w:val="000000"/>
                <w:szCs w:val="22"/>
                <w:lang w:val="en-US"/>
              </w:rPr>
              <w:fldChar w:fldCharType="end"/>
            </w:r>
          </w:p>
        </w:tc>
      </w:tr>
      <w:tr w:rsidR="001517B8" w:rsidRPr="00813EBE" w14:paraId="0E0591C3" w14:textId="77777777" w:rsidTr="00577515">
        <w:trPr>
          <w:trHeight w:val="291"/>
        </w:trPr>
        <w:tc>
          <w:tcPr>
            <w:tcW w:w="4450" w:type="dxa"/>
            <w:tcBorders>
              <w:top w:val="nil"/>
              <w:left w:val="nil"/>
              <w:bottom w:val="nil"/>
              <w:right w:val="nil"/>
            </w:tcBorders>
            <w:shd w:val="clear" w:color="auto" w:fill="auto"/>
            <w:vAlign w:val="center"/>
          </w:tcPr>
          <w:p w14:paraId="59D59F20" w14:textId="77777777" w:rsidR="001517B8" w:rsidRPr="00813EBE" w:rsidRDefault="001517B8" w:rsidP="00625CAF">
            <w:pPr>
              <w:jc w:val="right"/>
              <w:rPr>
                <w:i/>
                <w:iCs/>
                <w:color w:val="000000"/>
                <w:szCs w:val="22"/>
                <w:lang w:val="en-US"/>
              </w:rPr>
            </w:pPr>
          </w:p>
        </w:tc>
        <w:tc>
          <w:tcPr>
            <w:tcW w:w="1778" w:type="dxa"/>
            <w:tcBorders>
              <w:top w:val="nil"/>
              <w:left w:val="nil"/>
              <w:bottom w:val="nil"/>
              <w:right w:val="nil"/>
            </w:tcBorders>
            <w:shd w:val="clear" w:color="auto" w:fill="auto"/>
            <w:vAlign w:val="center"/>
          </w:tcPr>
          <w:p w14:paraId="734675B9" w14:textId="5ECAEAAE" w:rsidR="001517B8" w:rsidRPr="00813EBE" w:rsidRDefault="001517B8" w:rsidP="00625CAF">
            <w:pPr>
              <w:jc w:val="right"/>
              <w:rPr>
                <w:i/>
                <w:iCs/>
                <w:color w:val="000000"/>
                <w:szCs w:val="22"/>
                <w:lang w:val="en-US"/>
              </w:rPr>
            </w:pPr>
            <w:r w:rsidRPr="00813EBE">
              <w:rPr>
                <w:i/>
                <w:iCs/>
                <w:color w:val="000000"/>
                <w:szCs w:val="22"/>
                <w:lang w:val="en-US"/>
              </w:rPr>
              <w:t>VND million</w:t>
            </w:r>
          </w:p>
        </w:tc>
        <w:tc>
          <w:tcPr>
            <w:tcW w:w="236" w:type="dxa"/>
            <w:tcBorders>
              <w:top w:val="nil"/>
              <w:left w:val="nil"/>
              <w:bottom w:val="nil"/>
              <w:right w:val="nil"/>
            </w:tcBorders>
            <w:shd w:val="clear" w:color="auto" w:fill="auto"/>
            <w:noWrap/>
            <w:vAlign w:val="bottom"/>
          </w:tcPr>
          <w:p w14:paraId="711F3802" w14:textId="77777777" w:rsidR="001517B8" w:rsidRPr="00813EBE" w:rsidRDefault="001517B8" w:rsidP="00625CAF">
            <w:pPr>
              <w:jc w:val="right"/>
              <w:rPr>
                <w:i/>
                <w:iCs/>
                <w:color w:val="000000"/>
                <w:szCs w:val="22"/>
                <w:lang w:val="en-US"/>
              </w:rPr>
            </w:pPr>
          </w:p>
        </w:tc>
        <w:tc>
          <w:tcPr>
            <w:tcW w:w="1777" w:type="dxa"/>
            <w:tcBorders>
              <w:top w:val="nil"/>
              <w:left w:val="nil"/>
              <w:bottom w:val="nil"/>
              <w:right w:val="nil"/>
            </w:tcBorders>
            <w:shd w:val="clear" w:color="auto" w:fill="auto"/>
            <w:vAlign w:val="center"/>
          </w:tcPr>
          <w:p w14:paraId="55B4A407" w14:textId="299A03A8" w:rsidR="001517B8" w:rsidRPr="00813EBE" w:rsidRDefault="001517B8" w:rsidP="00625CAF">
            <w:pPr>
              <w:ind w:right="-86"/>
              <w:jc w:val="right"/>
              <w:rPr>
                <w:i/>
                <w:iCs/>
                <w:color w:val="000000"/>
                <w:szCs w:val="22"/>
                <w:lang w:val="en-US"/>
              </w:rPr>
            </w:pPr>
            <w:r w:rsidRPr="00813EBE">
              <w:rPr>
                <w:i/>
                <w:iCs/>
                <w:color w:val="000000"/>
                <w:szCs w:val="22"/>
                <w:lang w:val="en-US"/>
              </w:rPr>
              <w:t>VND million</w:t>
            </w:r>
          </w:p>
        </w:tc>
      </w:tr>
      <w:tr w:rsidR="001517B8" w:rsidRPr="00813EBE" w14:paraId="20CED87C" w14:textId="77777777" w:rsidTr="00577515">
        <w:trPr>
          <w:trHeight w:val="291"/>
        </w:trPr>
        <w:tc>
          <w:tcPr>
            <w:tcW w:w="4450" w:type="dxa"/>
            <w:tcBorders>
              <w:top w:val="nil"/>
              <w:left w:val="nil"/>
              <w:bottom w:val="nil"/>
              <w:right w:val="nil"/>
            </w:tcBorders>
            <w:shd w:val="clear" w:color="auto" w:fill="auto"/>
            <w:vAlign w:val="center"/>
            <w:hideMark/>
          </w:tcPr>
          <w:p w14:paraId="48A8A926" w14:textId="77777777" w:rsidR="001517B8" w:rsidRPr="00813EBE" w:rsidRDefault="001517B8" w:rsidP="00625CAF">
            <w:pPr>
              <w:jc w:val="right"/>
              <w:rPr>
                <w:i/>
                <w:iCs/>
                <w:color w:val="000000"/>
                <w:szCs w:val="22"/>
                <w:lang w:val="en-US"/>
              </w:rPr>
            </w:pPr>
          </w:p>
        </w:tc>
        <w:tc>
          <w:tcPr>
            <w:tcW w:w="1778" w:type="dxa"/>
            <w:tcBorders>
              <w:top w:val="nil"/>
              <w:left w:val="nil"/>
              <w:bottom w:val="nil"/>
              <w:right w:val="nil"/>
            </w:tcBorders>
            <w:shd w:val="clear" w:color="auto" w:fill="auto"/>
            <w:vAlign w:val="center"/>
          </w:tcPr>
          <w:p w14:paraId="096DFD16" w14:textId="639979D3" w:rsidR="001517B8" w:rsidRPr="00813EBE" w:rsidRDefault="001517B8" w:rsidP="00625CAF">
            <w:pPr>
              <w:pBdr>
                <w:bottom w:val="single" w:sz="4" w:space="1" w:color="auto"/>
              </w:pBdr>
              <w:jc w:val="right"/>
              <w:rPr>
                <w:i/>
                <w:iCs/>
                <w:color w:val="000000"/>
                <w:szCs w:val="22"/>
                <w:lang w:val="en-US"/>
              </w:rPr>
            </w:pPr>
          </w:p>
        </w:tc>
        <w:tc>
          <w:tcPr>
            <w:tcW w:w="236" w:type="dxa"/>
            <w:tcBorders>
              <w:top w:val="nil"/>
              <w:left w:val="nil"/>
              <w:bottom w:val="nil"/>
              <w:right w:val="nil"/>
            </w:tcBorders>
            <w:shd w:val="clear" w:color="auto" w:fill="auto"/>
            <w:noWrap/>
            <w:vAlign w:val="bottom"/>
          </w:tcPr>
          <w:p w14:paraId="5B92E625" w14:textId="77777777" w:rsidR="001517B8" w:rsidRPr="00813EBE" w:rsidRDefault="001517B8" w:rsidP="00625CAF">
            <w:pPr>
              <w:jc w:val="right"/>
              <w:rPr>
                <w:i/>
                <w:iCs/>
                <w:color w:val="000000"/>
                <w:szCs w:val="22"/>
                <w:lang w:val="en-US"/>
              </w:rPr>
            </w:pPr>
          </w:p>
        </w:tc>
        <w:tc>
          <w:tcPr>
            <w:tcW w:w="1777" w:type="dxa"/>
            <w:tcBorders>
              <w:top w:val="nil"/>
              <w:left w:val="nil"/>
              <w:bottom w:val="nil"/>
              <w:right w:val="nil"/>
            </w:tcBorders>
            <w:shd w:val="clear" w:color="auto" w:fill="auto"/>
            <w:vAlign w:val="center"/>
          </w:tcPr>
          <w:p w14:paraId="2D93F947" w14:textId="362C7A8D" w:rsidR="001517B8" w:rsidRPr="00813EBE" w:rsidRDefault="006E50F4" w:rsidP="00625CAF">
            <w:pPr>
              <w:pBdr>
                <w:bottom w:val="single" w:sz="4" w:space="1" w:color="auto"/>
              </w:pBdr>
              <w:ind w:right="-86"/>
              <w:jc w:val="right"/>
              <w:rPr>
                <w:i/>
                <w:iCs/>
                <w:color w:val="000000"/>
                <w:szCs w:val="22"/>
                <w:lang w:val="en-US"/>
              </w:rPr>
            </w:pPr>
            <w:r>
              <w:rPr>
                <w:i/>
                <w:iCs/>
                <w:color w:val="000000"/>
                <w:szCs w:val="22"/>
                <w:lang w:val="en-US"/>
              </w:rPr>
              <w:t>(reviewed)</w:t>
            </w:r>
          </w:p>
        </w:tc>
      </w:tr>
      <w:tr w:rsidR="001517B8" w:rsidRPr="00813EBE" w14:paraId="3F0E0F17" w14:textId="77777777" w:rsidTr="00577515">
        <w:trPr>
          <w:trHeight w:val="291"/>
        </w:trPr>
        <w:tc>
          <w:tcPr>
            <w:tcW w:w="4450" w:type="dxa"/>
            <w:tcBorders>
              <w:top w:val="nil"/>
              <w:left w:val="nil"/>
              <w:bottom w:val="nil"/>
              <w:right w:val="nil"/>
            </w:tcBorders>
            <w:shd w:val="clear" w:color="auto" w:fill="auto"/>
            <w:vAlign w:val="center"/>
          </w:tcPr>
          <w:p w14:paraId="5075220C" w14:textId="77777777" w:rsidR="001517B8" w:rsidRPr="00813EBE" w:rsidRDefault="001517B8" w:rsidP="00625CAF">
            <w:pPr>
              <w:jc w:val="right"/>
              <w:rPr>
                <w:i/>
                <w:iCs/>
                <w:color w:val="000000"/>
                <w:szCs w:val="22"/>
                <w:lang w:val="en-US"/>
              </w:rPr>
            </w:pPr>
          </w:p>
        </w:tc>
        <w:tc>
          <w:tcPr>
            <w:tcW w:w="1778" w:type="dxa"/>
            <w:tcBorders>
              <w:top w:val="nil"/>
              <w:left w:val="nil"/>
              <w:bottom w:val="nil"/>
              <w:right w:val="nil"/>
            </w:tcBorders>
            <w:shd w:val="clear" w:color="auto" w:fill="auto"/>
            <w:vAlign w:val="center"/>
          </w:tcPr>
          <w:p w14:paraId="38A7F8F8" w14:textId="77777777" w:rsidR="001517B8" w:rsidRPr="00813EBE" w:rsidRDefault="001517B8" w:rsidP="00625CAF">
            <w:pPr>
              <w:jc w:val="right"/>
              <w:rPr>
                <w:i/>
                <w:iCs/>
                <w:color w:val="000000"/>
                <w:szCs w:val="22"/>
                <w:lang w:val="en-US"/>
              </w:rPr>
            </w:pPr>
          </w:p>
        </w:tc>
        <w:tc>
          <w:tcPr>
            <w:tcW w:w="236" w:type="dxa"/>
            <w:tcBorders>
              <w:top w:val="nil"/>
              <w:left w:val="nil"/>
              <w:bottom w:val="nil"/>
              <w:right w:val="nil"/>
            </w:tcBorders>
            <w:shd w:val="clear" w:color="auto" w:fill="auto"/>
            <w:noWrap/>
            <w:vAlign w:val="bottom"/>
          </w:tcPr>
          <w:p w14:paraId="1F072108" w14:textId="77777777" w:rsidR="001517B8" w:rsidRPr="00813EBE" w:rsidRDefault="001517B8" w:rsidP="00625CAF">
            <w:pPr>
              <w:jc w:val="right"/>
              <w:rPr>
                <w:i/>
                <w:iCs/>
                <w:color w:val="000000"/>
                <w:szCs w:val="22"/>
                <w:lang w:val="en-US"/>
              </w:rPr>
            </w:pPr>
          </w:p>
        </w:tc>
        <w:tc>
          <w:tcPr>
            <w:tcW w:w="1777" w:type="dxa"/>
            <w:tcBorders>
              <w:top w:val="nil"/>
              <w:left w:val="nil"/>
              <w:bottom w:val="nil"/>
              <w:right w:val="nil"/>
            </w:tcBorders>
            <w:shd w:val="clear" w:color="auto" w:fill="auto"/>
            <w:vAlign w:val="bottom"/>
          </w:tcPr>
          <w:p w14:paraId="6F8AE8B3" w14:textId="4E4B4DE2" w:rsidR="001517B8" w:rsidRPr="00813EBE" w:rsidRDefault="001517B8" w:rsidP="00625CAF">
            <w:pPr>
              <w:ind w:right="-86"/>
              <w:jc w:val="right"/>
              <w:rPr>
                <w:i/>
                <w:iCs/>
                <w:color w:val="000000"/>
                <w:szCs w:val="22"/>
                <w:lang w:val="en-US"/>
              </w:rPr>
            </w:pPr>
          </w:p>
        </w:tc>
      </w:tr>
      <w:tr w:rsidR="001517B8" w:rsidRPr="00813EBE" w14:paraId="35A51582" w14:textId="77777777" w:rsidTr="00577515">
        <w:trPr>
          <w:trHeight w:val="291"/>
        </w:trPr>
        <w:tc>
          <w:tcPr>
            <w:tcW w:w="4450" w:type="dxa"/>
            <w:tcBorders>
              <w:top w:val="nil"/>
              <w:left w:val="nil"/>
              <w:bottom w:val="nil"/>
              <w:right w:val="nil"/>
            </w:tcBorders>
            <w:shd w:val="clear" w:color="auto" w:fill="auto"/>
            <w:vAlign w:val="center"/>
            <w:hideMark/>
          </w:tcPr>
          <w:p w14:paraId="600C643C" w14:textId="77777777" w:rsidR="001517B8" w:rsidRPr="00813EBE" w:rsidRDefault="001517B8" w:rsidP="00625CAF">
            <w:pPr>
              <w:ind w:left="-86"/>
              <w:rPr>
                <w:b/>
                <w:bCs/>
                <w:color w:val="000000"/>
                <w:szCs w:val="22"/>
                <w:lang w:val="en-US"/>
              </w:rPr>
            </w:pPr>
            <w:r w:rsidRPr="00813EBE">
              <w:rPr>
                <w:b/>
                <w:bCs/>
                <w:color w:val="000000"/>
                <w:szCs w:val="22"/>
                <w:lang w:val="en-US"/>
              </w:rPr>
              <w:t>Profit before tax</w:t>
            </w:r>
          </w:p>
        </w:tc>
        <w:tc>
          <w:tcPr>
            <w:tcW w:w="1778" w:type="dxa"/>
            <w:tcBorders>
              <w:top w:val="nil"/>
              <w:left w:val="nil"/>
              <w:bottom w:val="nil"/>
              <w:right w:val="nil"/>
            </w:tcBorders>
            <w:shd w:val="clear" w:color="auto" w:fill="auto"/>
            <w:vAlign w:val="center"/>
          </w:tcPr>
          <w:p w14:paraId="566E3467" w14:textId="2565F0E1" w:rsidR="001517B8" w:rsidRPr="00F52CDE" w:rsidRDefault="00F52CDE" w:rsidP="00625CAF">
            <w:pPr>
              <w:jc w:val="right"/>
              <w:rPr>
                <w:b/>
                <w:szCs w:val="22"/>
                <w:lang w:val="en-US"/>
              </w:rPr>
            </w:pPr>
            <w:r w:rsidRPr="00F52CDE">
              <w:rPr>
                <w:b/>
                <w:szCs w:val="22"/>
                <w:lang w:val="en-US"/>
              </w:rPr>
              <w:t>6,737,573</w:t>
            </w:r>
          </w:p>
        </w:tc>
        <w:tc>
          <w:tcPr>
            <w:tcW w:w="236" w:type="dxa"/>
            <w:tcBorders>
              <w:top w:val="nil"/>
              <w:left w:val="nil"/>
              <w:bottom w:val="nil"/>
              <w:right w:val="nil"/>
            </w:tcBorders>
            <w:shd w:val="clear" w:color="auto" w:fill="auto"/>
            <w:noWrap/>
            <w:vAlign w:val="center"/>
          </w:tcPr>
          <w:p w14:paraId="5CDD2EC1" w14:textId="77777777" w:rsidR="001517B8" w:rsidRPr="00F52CDE" w:rsidRDefault="001517B8" w:rsidP="00625CAF">
            <w:pPr>
              <w:jc w:val="right"/>
              <w:rPr>
                <w:b/>
                <w:szCs w:val="22"/>
                <w:lang w:val="en-US"/>
              </w:rPr>
            </w:pPr>
          </w:p>
        </w:tc>
        <w:tc>
          <w:tcPr>
            <w:tcW w:w="1777" w:type="dxa"/>
            <w:tcBorders>
              <w:top w:val="nil"/>
              <w:left w:val="nil"/>
              <w:bottom w:val="nil"/>
              <w:right w:val="nil"/>
            </w:tcBorders>
            <w:shd w:val="clear" w:color="auto" w:fill="auto"/>
            <w:vAlign w:val="center"/>
          </w:tcPr>
          <w:p w14:paraId="2C578C10" w14:textId="16760E86" w:rsidR="001517B8" w:rsidRPr="00F52CDE" w:rsidRDefault="00577515" w:rsidP="00625CAF">
            <w:pPr>
              <w:ind w:right="-86"/>
              <w:jc w:val="right"/>
              <w:rPr>
                <w:b/>
                <w:szCs w:val="22"/>
                <w:lang w:val="en-US"/>
              </w:rPr>
            </w:pPr>
            <w:r w:rsidRPr="00F52CDE">
              <w:rPr>
                <w:b/>
                <w:szCs w:val="22"/>
                <w:lang w:val="en-US"/>
              </w:rPr>
              <w:t>5,661,694</w:t>
            </w:r>
          </w:p>
        </w:tc>
      </w:tr>
      <w:tr w:rsidR="001517B8" w:rsidRPr="00813EBE" w14:paraId="494B8419" w14:textId="77777777" w:rsidTr="00577515">
        <w:trPr>
          <w:trHeight w:val="70"/>
        </w:trPr>
        <w:tc>
          <w:tcPr>
            <w:tcW w:w="4450" w:type="dxa"/>
            <w:tcBorders>
              <w:top w:val="nil"/>
              <w:left w:val="nil"/>
              <w:bottom w:val="nil"/>
              <w:right w:val="nil"/>
            </w:tcBorders>
            <w:shd w:val="clear" w:color="auto" w:fill="auto"/>
            <w:vAlign w:val="center"/>
            <w:hideMark/>
          </w:tcPr>
          <w:p w14:paraId="1936F1F2" w14:textId="77777777" w:rsidR="001517B8" w:rsidRPr="00813EBE" w:rsidRDefault="001517B8" w:rsidP="00625CAF">
            <w:pPr>
              <w:ind w:left="-86"/>
              <w:rPr>
                <w:i/>
                <w:color w:val="000000"/>
                <w:szCs w:val="22"/>
                <w:lang w:val="en-US"/>
              </w:rPr>
            </w:pPr>
            <w:r w:rsidRPr="00813EBE">
              <w:rPr>
                <w:i/>
                <w:color w:val="000000"/>
                <w:szCs w:val="22"/>
                <w:lang w:val="en-US"/>
              </w:rPr>
              <w:t>Adjustments for:</w:t>
            </w:r>
          </w:p>
        </w:tc>
        <w:tc>
          <w:tcPr>
            <w:tcW w:w="1778" w:type="dxa"/>
            <w:tcBorders>
              <w:top w:val="nil"/>
              <w:left w:val="nil"/>
              <w:bottom w:val="nil"/>
              <w:right w:val="nil"/>
            </w:tcBorders>
            <w:shd w:val="clear" w:color="auto" w:fill="auto"/>
            <w:vAlign w:val="center"/>
          </w:tcPr>
          <w:p w14:paraId="6BECA2F5" w14:textId="77777777" w:rsidR="001517B8" w:rsidRPr="00F52CDE" w:rsidRDefault="001517B8" w:rsidP="00625CAF">
            <w:pPr>
              <w:jc w:val="right"/>
              <w:rPr>
                <w:b/>
                <w:szCs w:val="22"/>
                <w:lang w:val="en-US"/>
              </w:rPr>
            </w:pPr>
          </w:p>
        </w:tc>
        <w:tc>
          <w:tcPr>
            <w:tcW w:w="236" w:type="dxa"/>
            <w:tcBorders>
              <w:top w:val="nil"/>
              <w:left w:val="nil"/>
              <w:bottom w:val="nil"/>
              <w:right w:val="nil"/>
            </w:tcBorders>
            <w:shd w:val="clear" w:color="auto" w:fill="auto"/>
            <w:noWrap/>
            <w:vAlign w:val="center"/>
          </w:tcPr>
          <w:p w14:paraId="70348D3B" w14:textId="77777777" w:rsidR="001517B8" w:rsidRPr="00F52CDE" w:rsidRDefault="001517B8" w:rsidP="00625CAF">
            <w:pPr>
              <w:jc w:val="right"/>
              <w:rPr>
                <w:b/>
                <w:szCs w:val="22"/>
                <w:lang w:val="en-US"/>
              </w:rPr>
            </w:pPr>
          </w:p>
        </w:tc>
        <w:tc>
          <w:tcPr>
            <w:tcW w:w="1777" w:type="dxa"/>
            <w:tcBorders>
              <w:top w:val="nil"/>
              <w:left w:val="nil"/>
              <w:bottom w:val="nil"/>
              <w:right w:val="nil"/>
            </w:tcBorders>
            <w:shd w:val="clear" w:color="auto" w:fill="auto"/>
            <w:vAlign w:val="center"/>
          </w:tcPr>
          <w:p w14:paraId="2B1B16EE" w14:textId="3C1A94D4" w:rsidR="001517B8" w:rsidRPr="00F52CDE" w:rsidRDefault="00577515" w:rsidP="00625CAF">
            <w:pPr>
              <w:ind w:right="-86"/>
              <w:jc w:val="right"/>
              <w:rPr>
                <w:szCs w:val="22"/>
                <w:lang w:val="en-US"/>
              </w:rPr>
            </w:pPr>
            <w:r w:rsidRPr="00F52CDE">
              <w:rPr>
                <w:szCs w:val="22"/>
                <w:lang w:val="en-US"/>
              </w:rPr>
              <w:t>-</w:t>
            </w:r>
          </w:p>
        </w:tc>
      </w:tr>
      <w:tr w:rsidR="001517B8" w:rsidRPr="00813EBE" w14:paraId="0126D1F0" w14:textId="77777777" w:rsidTr="00577515">
        <w:trPr>
          <w:trHeight w:val="291"/>
        </w:trPr>
        <w:tc>
          <w:tcPr>
            <w:tcW w:w="4450" w:type="dxa"/>
            <w:tcBorders>
              <w:top w:val="nil"/>
              <w:left w:val="nil"/>
              <w:bottom w:val="nil"/>
              <w:right w:val="nil"/>
            </w:tcBorders>
            <w:shd w:val="clear" w:color="auto" w:fill="auto"/>
            <w:vAlign w:val="bottom"/>
          </w:tcPr>
          <w:p w14:paraId="7117928A" w14:textId="7D531D5F" w:rsidR="001517B8" w:rsidRPr="00813EBE" w:rsidRDefault="001517B8" w:rsidP="00625CAF">
            <w:pPr>
              <w:pStyle w:val="ListParagraph"/>
              <w:numPr>
                <w:ilvl w:val="0"/>
                <w:numId w:val="30"/>
              </w:numPr>
              <w:ind w:left="188" w:hanging="274"/>
              <w:rPr>
                <w:color w:val="000000"/>
                <w:szCs w:val="22"/>
                <w:lang w:val="en-US"/>
              </w:rPr>
            </w:pPr>
            <w:r w:rsidRPr="00813EBE">
              <w:rPr>
                <w:color w:val="000000"/>
                <w:szCs w:val="22"/>
                <w:lang w:val="en-US"/>
              </w:rPr>
              <w:t>Income from tax exempt dividends</w:t>
            </w:r>
          </w:p>
        </w:tc>
        <w:tc>
          <w:tcPr>
            <w:tcW w:w="1778" w:type="dxa"/>
            <w:tcBorders>
              <w:top w:val="nil"/>
              <w:left w:val="nil"/>
              <w:bottom w:val="nil"/>
              <w:right w:val="nil"/>
            </w:tcBorders>
            <w:shd w:val="clear" w:color="auto" w:fill="auto"/>
            <w:vAlign w:val="bottom"/>
          </w:tcPr>
          <w:p w14:paraId="305DA1B5" w14:textId="1B28B68C" w:rsidR="001517B8" w:rsidRPr="00F52CDE" w:rsidRDefault="00F52CDE" w:rsidP="00625CAF">
            <w:pPr>
              <w:jc w:val="right"/>
              <w:rPr>
                <w:szCs w:val="22"/>
                <w:lang w:val="en-US"/>
              </w:rPr>
            </w:pPr>
            <w:r w:rsidRPr="00F52CDE">
              <w:rPr>
                <w:szCs w:val="22"/>
                <w:lang w:val="en-US"/>
              </w:rPr>
              <w:t>(39)</w:t>
            </w:r>
          </w:p>
        </w:tc>
        <w:tc>
          <w:tcPr>
            <w:tcW w:w="236" w:type="dxa"/>
            <w:tcBorders>
              <w:top w:val="nil"/>
              <w:left w:val="nil"/>
              <w:bottom w:val="nil"/>
              <w:right w:val="nil"/>
            </w:tcBorders>
            <w:shd w:val="clear" w:color="auto" w:fill="auto"/>
            <w:noWrap/>
            <w:vAlign w:val="bottom"/>
          </w:tcPr>
          <w:p w14:paraId="1311740C" w14:textId="77777777" w:rsidR="001517B8" w:rsidRPr="00F52CDE" w:rsidRDefault="001517B8" w:rsidP="00625CAF">
            <w:pPr>
              <w:jc w:val="right"/>
              <w:rPr>
                <w:szCs w:val="22"/>
                <w:lang w:val="en-US"/>
              </w:rPr>
            </w:pPr>
          </w:p>
        </w:tc>
        <w:tc>
          <w:tcPr>
            <w:tcW w:w="1777" w:type="dxa"/>
            <w:tcBorders>
              <w:top w:val="nil"/>
              <w:left w:val="nil"/>
              <w:bottom w:val="nil"/>
              <w:right w:val="nil"/>
            </w:tcBorders>
            <w:shd w:val="clear" w:color="auto" w:fill="auto"/>
            <w:vAlign w:val="center"/>
          </w:tcPr>
          <w:p w14:paraId="1F9DBB4A" w14:textId="118B9672" w:rsidR="001517B8" w:rsidRPr="00F52CDE" w:rsidRDefault="00577515" w:rsidP="00625CAF">
            <w:pPr>
              <w:ind w:right="-86"/>
              <w:jc w:val="right"/>
              <w:rPr>
                <w:szCs w:val="22"/>
                <w:lang w:val="en-US"/>
              </w:rPr>
            </w:pPr>
            <w:r w:rsidRPr="00F52CDE">
              <w:rPr>
                <w:szCs w:val="22"/>
                <w:lang w:val="en-US"/>
              </w:rPr>
              <w:t>(180)</w:t>
            </w:r>
          </w:p>
        </w:tc>
      </w:tr>
      <w:tr w:rsidR="001517B8" w:rsidRPr="00813EBE" w14:paraId="004008D3" w14:textId="77777777" w:rsidTr="00577515">
        <w:trPr>
          <w:trHeight w:val="291"/>
        </w:trPr>
        <w:tc>
          <w:tcPr>
            <w:tcW w:w="4450" w:type="dxa"/>
            <w:tcBorders>
              <w:top w:val="nil"/>
              <w:left w:val="nil"/>
              <w:bottom w:val="nil"/>
              <w:right w:val="nil"/>
            </w:tcBorders>
            <w:shd w:val="clear" w:color="auto" w:fill="auto"/>
            <w:vAlign w:val="bottom"/>
            <w:hideMark/>
          </w:tcPr>
          <w:p w14:paraId="073403EB" w14:textId="0C519603" w:rsidR="001517B8" w:rsidRPr="00813EBE" w:rsidRDefault="001517B8" w:rsidP="00625CAF">
            <w:pPr>
              <w:pStyle w:val="ListParagraph"/>
              <w:numPr>
                <w:ilvl w:val="0"/>
                <w:numId w:val="30"/>
              </w:numPr>
              <w:ind w:left="188" w:hanging="274"/>
              <w:rPr>
                <w:color w:val="000000"/>
                <w:szCs w:val="22"/>
                <w:lang w:val="en-US"/>
              </w:rPr>
            </w:pPr>
            <w:r w:rsidRPr="00813EBE">
              <w:rPr>
                <w:color w:val="000000"/>
                <w:szCs w:val="22"/>
                <w:lang w:val="en-US"/>
              </w:rPr>
              <w:t>Tax exempt income</w:t>
            </w:r>
          </w:p>
        </w:tc>
        <w:tc>
          <w:tcPr>
            <w:tcW w:w="1778" w:type="dxa"/>
            <w:tcBorders>
              <w:top w:val="nil"/>
              <w:left w:val="nil"/>
              <w:bottom w:val="nil"/>
              <w:right w:val="nil"/>
            </w:tcBorders>
            <w:shd w:val="clear" w:color="auto" w:fill="auto"/>
            <w:vAlign w:val="bottom"/>
          </w:tcPr>
          <w:p w14:paraId="71870C2F" w14:textId="6422047E" w:rsidR="001517B8" w:rsidRPr="00F52CDE" w:rsidRDefault="00F52CDE" w:rsidP="00625CAF">
            <w:pPr>
              <w:jc w:val="right"/>
              <w:rPr>
                <w:szCs w:val="22"/>
                <w:lang w:val="en-US"/>
              </w:rPr>
            </w:pPr>
            <w:r>
              <w:rPr>
                <w:szCs w:val="22"/>
                <w:lang w:val="en-US"/>
              </w:rPr>
              <w:t>-</w:t>
            </w:r>
          </w:p>
        </w:tc>
        <w:tc>
          <w:tcPr>
            <w:tcW w:w="236" w:type="dxa"/>
            <w:tcBorders>
              <w:top w:val="nil"/>
              <w:left w:val="nil"/>
              <w:bottom w:val="nil"/>
              <w:right w:val="nil"/>
            </w:tcBorders>
            <w:shd w:val="clear" w:color="auto" w:fill="auto"/>
            <w:noWrap/>
            <w:vAlign w:val="bottom"/>
          </w:tcPr>
          <w:p w14:paraId="64EB61A8" w14:textId="77777777" w:rsidR="001517B8" w:rsidRPr="00F52CDE" w:rsidRDefault="001517B8" w:rsidP="00625CAF">
            <w:pPr>
              <w:jc w:val="right"/>
              <w:rPr>
                <w:szCs w:val="22"/>
                <w:lang w:val="en-US"/>
              </w:rPr>
            </w:pPr>
          </w:p>
        </w:tc>
        <w:tc>
          <w:tcPr>
            <w:tcW w:w="1777" w:type="dxa"/>
            <w:tcBorders>
              <w:top w:val="nil"/>
              <w:left w:val="nil"/>
              <w:bottom w:val="nil"/>
              <w:right w:val="nil"/>
            </w:tcBorders>
            <w:shd w:val="clear" w:color="auto" w:fill="auto"/>
            <w:vAlign w:val="bottom"/>
          </w:tcPr>
          <w:p w14:paraId="350E4A2A" w14:textId="01CAFBB1" w:rsidR="001517B8" w:rsidRPr="00F52CDE" w:rsidRDefault="00577515" w:rsidP="00625CAF">
            <w:pPr>
              <w:ind w:right="-86"/>
              <w:jc w:val="right"/>
              <w:rPr>
                <w:szCs w:val="22"/>
                <w:lang w:val="en-US"/>
              </w:rPr>
            </w:pPr>
            <w:r w:rsidRPr="00F52CDE">
              <w:rPr>
                <w:szCs w:val="22"/>
                <w:lang w:val="en-US"/>
              </w:rPr>
              <w:t>(7)</w:t>
            </w:r>
          </w:p>
        </w:tc>
      </w:tr>
      <w:tr w:rsidR="001517B8" w:rsidRPr="00813EBE" w14:paraId="4709B4FA" w14:textId="77777777" w:rsidTr="00C82C26">
        <w:trPr>
          <w:trHeight w:val="291"/>
        </w:trPr>
        <w:tc>
          <w:tcPr>
            <w:tcW w:w="4450" w:type="dxa"/>
            <w:tcBorders>
              <w:top w:val="nil"/>
              <w:left w:val="nil"/>
              <w:bottom w:val="nil"/>
              <w:right w:val="nil"/>
            </w:tcBorders>
            <w:shd w:val="clear" w:color="auto" w:fill="auto"/>
            <w:vAlign w:val="bottom"/>
          </w:tcPr>
          <w:p w14:paraId="25208C71" w14:textId="6E5C8383" w:rsidR="001517B8" w:rsidRPr="00813EBE" w:rsidRDefault="001517B8" w:rsidP="00625CAF">
            <w:pPr>
              <w:pStyle w:val="ListParagraph"/>
              <w:numPr>
                <w:ilvl w:val="0"/>
                <w:numId w:val="30"/>
              </w:numPr>
              <w:ind w:left="188" w:hanging="274"/>
              <w:rPr>
                <w:color w:val="000000"/>
                <w:szCs w:val="22"/>
                <w:lang w:val="en-US"/>
              </w:rPr>
            </w:pPr>
            <w:r w:rsidRPr="00813EBE">
              <w:rPr>
                <w:color w:val="000000"/>
                <w:szCs w:val="22"/>
                <w:lang w:val="en-US"/>
              </w:rPr>
              <w:t>Non-deductible expenses</w:t>
            </w:r>
          </w:p>
        </w:tc>
        <w:tc>
          <w:tcPr>
            <w:tcW w:w="1778" w:type="dxa"/>
            <w:tcBorders>
              <w:top w:val="nil"/>
              <w:left w:val="nil"/>
              <w:bottom w:val="nil"/>
              <w:right w:val="nil"/>
            </w:tcBorders>
            <w:shd w:val="clear" w:color="auto" w:fill="auto"/>
            <w:vAlign w:val="bottom"/>
          </w:tcPr>
          <w:p w14:paraId="6CB881D2" w14:textId="7E15B9ED" w:rsidR="001517B8" w:rsidRPr="00F52CDE" w:rsidRDefault="00F52CDE" w:rsidP="00625CAF">
            <w:pPr>
              <w:jc w:val="right"/>
              <w:rPr>
                <w:szCs w:val="22"/>
                <w:lang w:val="en-US"/>
              </w:rPr>
            </w:pPr>
            <w:r w:rsidRPr="00F52CDE">
              <w:rPr>
                <w:szCs w:val="22"/>
                <w:lang w:val="en-US"/>
              </w:rPr>
              <w:t>583</w:t>
            </w:r>
          </w:p>
        </w:tc>
        <w:tc>
          <w:tcPr>
            <w:tcW w:w="236" w:type="dxa"/>
            <w:tcBorders>
              <w:top w:val="nil"/>
              <w:left w:val="nil"/>
              <w:bottom w:val="nil"/>
              <w:right w:val="nil"/>
            </w:tcBorders>
            <w:shd w:val="clear" w:color="auto" w:fill="auto"/>
            <w:noWrap/>
            <w:vAlign w:val="bottom"/>
          </w:tcPr>
          <w:p w14:paraId="7D594D05" w14:textId="77777777" w:rsidR="001517B8" w:rsidRPr="00F52CDE" w:rsidRDefault="001517B8" w:rsidP="00625CAF">
            <w:pPr>
              <w:jc w:val="right"/>
              <w:rPr>
                <w:szCs w:val="22"/>
                <w:lang w:val="en-US"/>
              </w:rPr>
            </w:pPr>
          </w:p>
        </w:tc>
        <w:tc>
          <w:tcPr>
            <w:tcW w:w="1777" w:type="dxa"/>
            <w:tcBorders>
              <w:top w:val="nil"/>
              <w:left w:val="nil"/>
              <w:bottom w:val="nil"/>
              <w:right w:val="nil"/>
            </w:tcBorders>
            <w:shd w:val="clear" w:color="auto" w:fill="auto"/>
            <w:vAlign w:val="bottom"/>
          </w:tcPr>
          <w:p w14:paraId="65ECC335" w14:textId="01675AFE" w:rsidR="001517B8" w:rsidRPr="00F52CDE" w:rsidRDefault="00577515" w:rsidP="00C82C26">
            <w:pPr>
              <w:ind w:right="-86"/>
              <w:jc w:val="right"/>
              <w:rPr>
                <w:szCs w:val="22"/>
                <w:lang w:val="en-US"/>
              </w:rPr>
            </w:pPr>
            <w:r w:rsidRPr="00F52CDE">
              <w:rPr>
                <w:szCs w:val="22"/>
                <w:lang w:val="en-US"/>
              </w:rPr>
              <w:t>-</w:t>
            </w:r>
          </w:p>
        </w:tc>
      </w:tr>
      <w:tr w:rsidR="001517B8" w:rsidRPr="00813EBE" w14:paraId="5ACE2240" w14:textId="77777777" w:rsidTr="00577515">
        <w:trPr>
          <w:trHeight w:val="291"/>
        </w:trPr>
        <w:tc>
          <w:tcPr>
            <w:tcW w:w="4450" w:type="dxa"/>
            <w:tcBorders>
              <w:top w:val="nil"/>
              <w:left w:val="nil"/>
              <w:bottom w:val="nil"/>
              <w:right w:val="nil"/>
            </w:tcBorders>
            <w:shd w:val="clear" w:color="auto" w:fill="auto"/>
            <w:vAlign w:val="bottom"/>
          </w:tcPr>
          <w:p w14:paraId="2E47766C" w14:textId="7CCA0797" w:rsidR="001517B8" w:rsidRPr="00813EBE" w:rsidRDefault="001517B8" w:rsidP="00625CAF">
            <w:pPr>
              <w:pStyle w:val="ListParagraph"/>
              <w:numPr>
                <w:ilvl w:val="0"/>
                <w:numId w:val="30"/>
              </w:numPr>
              <w:ind w:left="188" w:hanging="274"/>
              <w:rPr>
                <w:color w:val="000000"/>
                <w:szCs w:val="22"/>
                <w:lang w:val="en-US"/>
              </w:rPr>
            </w:pPr>
            <w:r w:rsidRPr="00813EBE">
              <w:rPr>
                <w:color w:val="000000"/>
                <w:szCs w:val="22"/>
                <w:lang w:val="en-US"/>
              </w:rPr>
              <w:t>Effect of consolidation</w:t>
            </w:r>
          </w:p>
        </w:tc>
        <w:tc>
          <w:tcPr>
            <w:tcW w:w="1778" w:type="dxa"/>
            <w:tcBorders>
              <w:top w:val="nil"/>
              <w:left w:val="nil"/>
              <w:bottom w:val="nil"/>
              <w:right w:val="nil"/>
            </w:tcBorders>
            <w:shd w:val="clear" w:color="auto" w:fill="auto"/>
            <w:vAlign w:val="bottom"/>
          </w:tcPr>
          <w:p w14:paraId="0696D399" w14:textId="59C8684C" w:rsidR="001517B8" w:rsidRPr="00F52CDE" w:rsidRDefault="00F52CDE" w:rsidP="00625CAF">
            <w:pPr>
              <w:pBdr>
                <w:bottom w:val="single" w:sz="4" w:space="1" w:color="auto"/>
              </w:pBdr>
              <w:jc w:val="right"/>
              <w:rPr>
                <w:szCs w:val="22"/>
                <w:lang w:val="en-US"/>
              </w:rPr>
            </w:pPr>
            <w:r w:rsidRPr="00F52CDE">
              <w:rPr>
                <w:szCs w:val="22"/>
                <w:lang w:val="en-US"/>
              </w:rPr>
              <w:t>12,129</w:t>
            </w:r>
          </w:p>
        </w:tc>
        <w:tc>
          <w:tcPr>
            <w:tcW w:w="236" w:type="dxa"/>
            <w:tcBorders>
              <w:top w:val="nil"/>
              <w:left w:val="nil"/>
              <w:bottom w:val="nil"/>
              <w:right w:val="nil"/>
            </w:tcBorders>
            <w:shd w:val="clear" w:color="auto" w:fill="auto"/>
            <w:noWrap/>
            <w:vAlign w:val="bottom"/>
          </w:tcPr>
          <w:p w14:paraId="63403732" w14:textId="77777777" w:rsidR="001517B8" w:rsidRPr="00F52CDE" w:rsidRDefault="001517B8" w:rsidP="00625CAF">
            <w:pPr>
              <w:jc w:val="right"/>
              <w:rPr>
                <w:szCs w:val="22"/>
                <w:lang w:val="en-US"/>
              </w:rPr>
            </w:pPr>
          </w:p>
        </w:tc>
        <w:tc>
          <w:tcPr>
            <w:tcW w:w="1777" w:type="dxa"/>
            <w:tcBorders>
              <w:top w:val="nil"/>
              <w:left w:val="nil"/>
              <w:bottom w:val="nil"/>
              <w:right w:val="nil"/>
            </w:tcBorders>
            <w:shd w:val="clear" w:color="auto" w:fill="auto"/>
            <w:vAlign w:val="center"/>
          </w:tcPr>
          <w:p w14:paraId="31927638" w14:textId="0B1CE28C" w:rsidR="001517B8" w:rsidRPr="00F52CDE" w:rsidRDefault="00577515" w:rsidP="00625CAF">
            <w:pPr>
              <w:pBdr>
                <w:bottom w:val="single" w:sz="4" w:space="1" w:color="auto"/>
              </w:pBdr>
              <w:ind w:right="-86"/>
              <w:jc w:val="right"/>
              <w:rPr>
                <w:szCs w:val="22"/>
                <w:lang w:val="en-US"/>
              </w:rPr>
            </w:pPr>
            <w:r w:rsidRPr="00F52CDE">
              <w:rPr>
                <w:szCs w:val="22"/>
                <w:lang w:val="en-US"/>
              </w:rPr>
              <w:t>23,012</w:t>
            </w:r>
          </w:p>
        </w:tc>
      </w:tr>
      <w:tr w:rsidR="001517B8" w:rsidRPr="00813EBE" w14:paraId="4A2BBBF0" w14:textId="77777777" w:rsidTr="00577515">
        <w:trPr>
          <w:trHeight w:val="455"/>
        </w:trPr>
        <w:tc>
          <w:tcPr>
            <w:tcW w:w="4450" w:type="dxa"/>
            <w:tcBorders>
              <w:top w:val="nil"/>
              <w:left w:val="nil"/>
              <w:bottom w:val="nil"/>
              <w:right w:val="nil"/>
            </w:tcBorders>
            <w:shd w:val="clear" w:color="auto" w:fill="auto"/>
            <w:vAlign w:val="center"/>
            <w:hideMark/>
          </w:tcPr>
          <w:p w14:paraId="3104DE46" w14:textId="77777777" w:rsidR="001517B8" w:rsidRPr="00813EBE" w:rsidRDefault="001517B8" w:rsidP="00625CAF">
            <w:pPr>
              <w:ind w:left="-86"/>
              <w:rPr>
                <w:b/>
                <w:bCs/>
                <w:color w:val="000000"/>
                <w:szCs w:val="22"/>
                <w:lang w:val="en-US"/>
              </w:rPr>
            </w:pPr>
            <w:r w:rsidRPr="00813EBE">
              <w:rPr>
                <w:b/>
                <w:bCs/>
                <w:color w:val="000000"/>
                <w:szCs w:val="22"/>
                <w:lang w:val="en-US"/>
              </w:rPr>
              <w:t>Taxable Corporate income</w:t>
            </w:r>
          </w:p>
        </w:tc>
        <w:tc>
          <w:tcPr>
            <w:tcW w:w="1778" w:type="dxa"/>
            <w:tcBorders>
              <w:left w:val="nil"/>
              <w:right w:val="nil"/>
            </w:tcBorders>
            <w:shd w:val="clear" w:color="auto" w:fill="auto"/>
            <w:vAlign w:val="center"/>
          </w:tcPr>
          <w:p w14:paraId="22CFE1EC" w14:textId="3961ACA0" w:rsidR="001517B8" w:rsidRPr="00F52CDE" w:rsidRDefault="00F52CDE" w:rsidP="00625CAF">
            <w:pPr>
              <w:pBdr>
                <w:bottom w:val="single" w:sz="4" w:space="1" w:color="auto"/>
              </w:pBdr>
              <w:jc w:val="right"/>
              <w:rPr>
                <w:b/>
                <w:szCs w:val="22"/>
                <w:lang w:val="en-US"/>
              </w:rPr>
            </w:pPr>
            <w:r w:rsidRPr="00F52CDE">
              <w:rPr>
                <w:b/>
                <w:szCs w:val="22"/>
                <w:lang w:val="en-US"/>
              </w:rPr>
              <w:t>6,750,246</w:t>
            </w:r>
          </w:p>
        </w:tc>
        <w:tc>
          <w:tcPr>
            <w:tcW w:w="236" w:type="dxa"/>
            <w:tcBorders>
              <w:left w:val="nil"/>
              <w:right w:val="nil"/>
            </w:tcBorders>
            <w:shd w:val="clear" w:color="auto" w:fill="auto"/>
            <w:noWrap/>
            <w:vAlign w:val="center"/>
          </w:tcPr>
          <w:p w14:paraId="1C1AE0F2" w14:textId="77777777" w:rsidR="001517B8" w:rsidRPr="00F52CDE" w:rsidRDefault="001517B8" w:rsidP="00625CAF">
            <w:pPr>
              <w:jc w:val="right"/>
              <w:rPr>
                <w:b/>
                <w:szCs w:val="22"/>
                <w:lang w:val="en-US"/>
              </w:rPr>
            </w:pPr>
          </w:p>
        </w:tc>
        <w:tc>
          <w:tcPr>
            <w:tcW w:w="1777" w:type="dxa"/>
            <w:tcBorders>
              <w:left w:val="nil"/>
              <w:right w:val="nil"/>
            </w:tcBorders>
            <w:shd w:val="clear" w:color="auto" w:fill="auto"/>
            <w:vAlign w:val="center"/>
          </w:tcPr>
          <w:p w14:paraId="4E345EF5" w14:textId="15254353" w:rsidR="001517B8" w:rsidRPr="00F52CDE" w:rsidRDefault="00577515" w:rsidP="00625CAF">
            <w:pPr>
              <w:pBdr>
                <w:bottom w:val="single" w:sz="4" w:space="1" w:color="auto"/>
              </w:pBdr>
              <w:ind w:right="-86"/>
              <w:jc w:val="right"/>
              <w:rPr>
                <w:b/>
                <w:szCs w:val="22"/>
                <w:lang w:val="en-US"/>
              </w:rPr>
            </w:pPr>
            <w:r w:rsidRPr="00F52CDE">
              <w:rPr>
                <w:b/>
                <w:szCs w:val="22"/>
                <w:lang w:val="en-US"/>
              </w:rPr>
              <w:t>5,684,519</w:t>
            </w:r>
          </w:p>
        </w:tc>
      </w:tr>
      <w:tr w:rsidR="001517B8" w:rsidRPr="00813EBE" w14:paraId="7C14A09C" w14:textId="77777777" w:rsidTr="00577515">
        <w:trPr>
          <w:trHeight w:val="427"/>
        </w:trPr>
        <w:tc>
          <w:tcPr>
            <w:tcW w:w="4450" w:type="dxa"/>
            <w:tcBorders>
              <w:top w:val="nil"/>
              <w:left w:val="nil"/>
              <w:bottom w:val="nil"/>
              <w:right w:val="nil"/>
            </w:tcBorders>
            <w:shd w:val="clear" w:color="auto" w:fill="auto"/>
            <w:vAlign w:val="center"/>
            <w:hideMark/>
          </w:tcPr>
          <w:p w14:paraId="0AD5C55A" w14:textId="77777777" w:rsidR="001517B8" w:rsidRPr="00813EBE" w:rsidRDefault="001517B8" w:rsidP="00625CAF">
            <w:pPr>
              <w:ind w:left="-86"/>
              <w:rPr>
                <w:b/>
                <w:bCs/>
                <w:color w:val="000000"/>
                <w:szCs w:val="22"/>
                <w:lang w:val="en-US"/>
              </w:rPr>
            </w:pPr>
            <w:r w:rsidRPr="00813EBE">
              <w:rPr>
                <w:b/>
                <w:bCs/>
                <w:color w:val="000000"/>
                <w:szCs w:val="22"/>
                <w:lang w:val="en-US"/>
              </w:rPr>
              <w:t>Current Corporate income tax</w:t>
            </w:r>
          </w:p>
        </w:tc>
        <w:tc>
          <w:tcPr>
            <w:tcW w:w="1778" w:type="dxa"/>
            <w:tcBorders>
              <w:top w:val="nil"/>
              <w:left w:val="nil"/>
              <w:bottom w:val="nil"/>
              <w:right w:val="nil"/>
            </w:tcBorders>
            <w:shd w:val="clear" w:color="auto" w:fill="auto"/>
            <w:vAlign w:val="center"/>
          </w:tcPr>
          <w:p w14:paraId="4600B508" w14:textId="5DFA964D" w:rsidR="001517B8" w:rsidRPr="00F52CDE" w:rsidRDefault="001517B8" w:rsidP="00625CAF">
            <w:pPr>
              <w:jc w:val="right"/>
              <w:rPr>
                <w:b/>
                <w:szCs w:val="22"/>
                <w:lang w:val="en-US"/>
              </w:rPr>
            </w:pPr>
          </w:p>
        </w:tc>
        <w:tc>
          <w:tcPr>
            <w:tcW w:w="236" w:type="dxa"/>
            <w:tcBorders>
              <w:top w:val="nil"/>
              <w:left w:val="nil"/>
              <w:bottom w:val="nil"/>
              <w:right w:val="nil"/>
            </w:tcBorders>
            <w:shd w:val="clear" w:color="auto" w:fill="auto"/>
            <w:noWrap/>
            <w:vAlign w:val="center"/>
          </w:tcPr>
          <w:p w14:paraId="242DDB9C" w14:textId="77777777" w:rsidR="001517B8" w:rsidRPr="00F52CDE" w:rsidRDefault="001517B8" w:rsidP="00625CAF">
            <w:pPr>
              <w:jc w:val="right"/>
              <w:rPr>
                <w:b/>
                <w:szCs w:val="22"/>
                <w:lang w:val="en-US"/>
              </w:rPr>
            </w:pPr>
          </w:p>
        </w:tc>
        <w:tc>
          <w:tcPr>
            <w:tcW w:w="1777" w:type="dxa"/>
            <w:tcBorders>
              <w:top w:val="nil"/>
              <w:left w:val="nil"/>
              <w:bottom w:val="nil"/>
              <w:right w:val="nil"/>
            </w:tcBorders>
            <w:shd w:val="clear" w:color="auto" w:fill="auto"/>
            <w:vAlign w:val="center"/>
          </w:tcPr>
          <w:p w14:paraId="0E4EB223" w14:textId="003074B9" w:rsidR="001517B8" w:rsidRPr="00F52CDE" w:rsidRDefault="001517B8" w:rsidP="00625CAF">
            <w:pPr>
              <w:ind w:right="-86"/>
              <w:jc w:val="right"/>
              <w:rPr>
                <w:szCs w:val="22"/>
                <w:lang w:val="en-US"/>
              </w:rPr>
            </w:pPr>
          </w:p>
        </w:tc>
      </w:tr>
      <w:tr w:rsidR="001517B8" w:rsidRPr="00813EBE" w14:paraId="337F2B12" w14:textId="77777777" w:rsidTr="00577515">
        <w:trPr>
          <w:trHeight w:val="291"/>
        </w:trPr>
        <w:tc>
          <w:tcPr>
            <w:tcW w:w="4450" w:type="dxa"/>
            <w:tcBorders>
              <w:top w:val="nil"/>
              <w:left w:val="nil"/>
              <w:bottom w:val="nil"/>
              <w:right w:val="nil"/>
            </w:tcBorders>
            <w:shd w:val="clear" w:color="auto" w:fill="auto"/>
            <w:vAlign w:val="bottom"/>
            <w:hideMark/>
          </w:tcPr>
          <w:p w14:paraId="2A31979E" w14:textId="302833BB" w:rsidR="001517B8" w:rsidRPr="00813EBE" w:rsidRDefault="001517B8" w:rsidP="00625CAF">
            <w:pPr>
              <w:pStyle w:val="ListParagraph"/>
              <w:numPr>
                <w:ilvl w:val="0"/>
                <w:numId w:val="30"/>
              </w:numPr>
              <w:ind w:left="188" w:hanging="274"/>
              <w:rPr>
                <w:color w:val="000000"/>
                <w:szCs w:val="22"/>
                <w:lang w:val="en-US"/>
              </w:rPr>
            </w:pPr>
            <w:r w:rsidRPr="00813EBE">
              <w:rPr>
                <w:color w:val="000000"/>
                <w:szCs w:val="22"/>
                <w:lang w:val="en-US"/>
              </w:rPr>
              <w:t>Corporate income tax calculated on taxable income of current period</w:t>
            </w:r>
          </w:p>
        </w:tc>
        <w:tc>
          <w:tcPr>
            <w:tcW w:w="1778" w:type="dxa"/>
            <w:tcBorders>
              <w:top w:val="nil"/>
              <w:left w:val="nil"/>
              <w:bottom w:val="nil"/>
              <w:right w:val="nil"/>
            </w:tcBorders>
            <w:shd w:val="clear" w:color="auto" w:fill="auto"/>
            <w:vAlign w:val="bottom"/>
          </w:tcPr>
          <w:p w14:paraId="4B924936" w14:textId="2ECE6FDC" w:rsidR="001517B8" w:rsidRPr="00F52CDE" w:rsidRDefault="00F52CDE" w:rsidP="00625CAF">
            <w:pPr>
              <w:jc w:val="right"/>
              <w:rPr>
                <w:szCs w:val="22"/>
                <w:lang w:val="en-US"/>
              </w:rPr>
            </w:pPr>
            <w:r w:rsidRPr="00F52CDE">
              <w:rPr>
                <w:szCs w:val="22"/>
                <w:lang w:val="en-US"/>
              </w:rPr>
              <w:t>1,347,848</w:t>
            </w:r>
          </w:p>
        </w:tc>
        <w:tc>
          <w:tcPr>
            <w:tcW w:w="236" w:type="dxa"/>
            <w:tcBorders>
              <w:top w:val="nil"/>
              <w:left w:val="nil"/>
              <w:bottom w:val="nil"/>
              <w:right w:val="nil"/>
            </w:tcBorders>
            <w:shd w:val="clear" w:color="auto" w:fill="auto"/>
            <w:noWrap/>
            <w:vAlign w:val="bottom"/>
          </w:tcPr>
          <w:p w14:paraId="460F7B07" w14:textId="77777777" w:rsidR="001517B8" w:rsidRPr="00F52CDE" w:rsidRDefault="001517B8" w:rsidP="00625CAF">
            <w:pPr>
              <w:jc w:val="right"/>
              <w:rPr>
                <w:szCs w:val="22"/>
                <w:lang w:val="en-US"/>
              </w:rPr>
            </w:pPr>
          </w:p>
        </w:tc>
        <w:tc>
          <w:tcPr>
            <w:tcW w:w="1777" w:type="dxa"/>
            <w:tcBorders>
              <w:top w:val="nil"/>
              <w:left w:val="nil"/>
              <w:bottom w:val="nil"/>
              <w:right w:val="nil"/>
            </w:tcBorders>
            <w:shd w:val="clear" w:color="auto" w:fill="auto"/>
            <w:vAlign w:val="bottom"/>
          </w:tcPr>
          <w:p w14:paraId="5AEF9049" w14:textId="3FD8A460" w:rsidR="001517B8" w:rsidRPr="00F52CDE" w:rsidRDefault="00577515" w:rsidP="00625CAF">
            <w:pPr>
              <w:ind w:right="-86"/>
              <w:jc w:val="right"/>
              <w:rPr>
                <w:szCs w:val="22"/>
                <w:lang w:val="en-US"/>
              </w:rPr>
            </w:pPr>
            <w:r w:rsidRPr="00F52CDE">
              <w:rPr>
                <w:szCs w:val="22"/>
                <w:lang w:val="en-US"/>
              </w:rPr>
              <w:t>1,132,969</w:t>
            </w:r>
          </w:p>
        </w:tc>
      </w:tr>
      <w:tr w:rsidR="001517B8" w:rsidRPr="00813EBE" w14:paraId="3562CCA2" w14:textId="77777777" w:rsidTr="00577515">
        <w:trPr>
          <w:trHeight w:val="291"/>
        </w:trPr>
        <w:tc>
          <w:tcPr>
            <w:tcW w:w="4450" w:type="dxa"/>
            <w:tcBorders>
              <w:top w:val="nil"/>
              <w:left w:val="nil"/>
              <w:bottom w:val="nil"/>
              <w:right w:val="nil"/>
            </w:tcBorders>
            <w:shd w:val="clear" w:color="auto" w:fill="auto"/>
            <w:vAlign w:val="bottom"/>
          </w:tcPr>
          <w:p w14:paraId="0CE3412C" w14:textId="3AE2CDC0" w:rsidR="001517B8" w:rsidRPr="00813EBE" w:rsidRDefault="001517B8" w:rsidP="00625CAF">
            <w:pPr>
              <w:pStyle w:val="ListParagraph"/>
              <w:numPr>
                <w:ilvl w:val="0"/>
                <w:numId w:val="30"/>
              </w:numPr>
              <w:ind w:left="188" w:hanging="274"/>
              <w:rPr>
                <w:color w:val="000000"/>
                <w:szCs w:val="22"/>
                <w:lang w:val="en-US"/>
              </w:rPr>
            </w:pPr>
            <w:r w:rsidRPr="00813EBE">
              <w:rPr>
                <w:color w:val="000000"/>
                <w:szCs w:val="22"/>
                <w:lang w:val="en-US"/>
              </w:rPr>
              <w:t>CIT expense from sales of real estate</w:t>
            </w:r>
          </w:p>
        </w:tc>
        <w:tc>
          <w:tcPr>
            <w:tcW w:w="1778" w:type="dxa"/>
            <w:tcBorders>
              <w:top w:val="nil"/>
              <w:left w:val="nil"/>
              <w:bottom w:val="nil"/>
              <w:right w:val="nil"/>
            </w:tcBorders>
            <w:shd w:val="clear" w:color="auto" w:fill="auto"/>
            <w:vAlign w:val="bottom"/>
          </w:tcPr>
          <w:p w14:paraId="0547F6C6" w14:textId="73C934E4" w:rsidR="001517B8" w:rsidRPr="00F52CDE" w:rsidRDefault="00F52CDE" w:rsidP="00625CAF">
            <w:pPr>
              <w:jc w:val="right"/>
              <w:rPr>
                <w:szCs w:val="22"/>
                <w:lang w:val="en-US"/>
              </w:rPr>
            </w:pPr>
            <w:r w:rsidRPr="00F52CDE">
              <w:rPr>
                <w:szCs w:val="22"/>
                <w:lang w:val="en-US"/>
              </w:rPr>
              <w:t>2,201</w:t>
            </w:r>
          </w:p>
        </w:tc>
        <w:tc>
          <w:tcPr>
            <w:tcW w:w="236" w:type="dxa"/>
            <w:tcBorders>
              <w:top w:val="nil"/>
              <w:left w:val="nil"/>
              <w:bottom w:val="nil"/>
              <w:right w:val="nil"/>
            </w:tcBorders>
            <w:shd w:val="clear" w:color="auto" w:fill="auto"/>
            <w:noWrap/>
            <w:vAlign w:val="bottom"/>
          </w:tcPr>
          <w:p w14:paraId="34D2CFD7" w14:textId="77777777" w:rsidR="001517B8" w:rsidRPr="00F52CDE" w:rsidRDefault="001517B8" w:rsidP="00625CAF">
            <w:pPr>
              <w:jc w:val="right"/>
              <w:rPr>
                <w:szCs w:val="22"/>
                <w:lang w:val="en-US"/>
              </w:rPr>
            </w:pPr>
          </w:p>
        </w:tc>
        <w:tc>
          <w:tcPr>
            <w:tcW w:w="1777" w:type="dxa"/>
            <w:tcBorders>
              <w:top w:val="nil"/>
              <w:left w:val="nil"/>
              <w:bottom w:val="nil"/>
              <w:right w:val="nil"/>
            </w:tcBorders>
            <w:shd w:val="clear" w:color="auto" w:fill="auto"/>
            <w:vAlign w:val="bottom"/>
          </w:tcPr>
          <w:p w14:paraId="167C30A4" w14:textId="7B9DA7EE" w:rsidR="001517B8" w:rsidRPr="00F52CDE" w:rsidRDefault="00577515" w:rsidP="00625CAF">
            <w:pPr>
              <w:ind w:right="-86"/>
              <w:jc w:val="right"/>
              <w:rPr>
                <w:szCs w:val="22"/>
                <w:lang w:val="en-US"/>
              </w:rPr>
            </w:pPr>
            <w:r w:rsidRPr="00F52CDE">
              <w:rPr>
                <w:szCs w:val="22"/>
                <w:lang w:val="en-US"/>
              </w:rPr>
              <w:t>3,934</w:t>
            </w:r>
          </w:p>
        </w:tc>
      </w:tr>
      <w:tr w:rsidR="003B54D2" w:rsidRPr="00813EBE" w14:paraId="102384BB" w14:textId="77777777" w:rsidTr="00577515">
        <w:trPr>
          <w:trHeight w:val="291"/>
        </w:trPr>
        <w:tc>
          <w:tcPr>
            <w:tcW w:w="4450" w:type="dxa"/>
            <w:tcBorders>
              <w:top w:val="nil"/>
              <w:left w:val="nil"/>
              <w:bottom w:val="nil"/>
              <w:right w:val="nil"/>
            </w:tcBorders>
            <w:shd w:val="clear" w:color="auto" w:fill="auto"/>
            <w:vAlign w:val="bottom"/>
          </w:tcPr>
          <w:p w14:paraId="6CBF539E" w14:textId="54BD02E6" w:rsidR="003B54D2" w:rsidRPr="00813EBE" w:rsidRDefault="003B54D2" w:rsidP="00625CAF">
            <w:pPr>
              <w:pStyle w:val="ListParagraph"/>
              <w:numPr>
                <w:ilvl w:val="0"/>
                <w:numId w:val="30"/>
              </w:numPr>
              <w:ind w:left="188" w:hanging="274"/>
              <w:rPr>
                <w:color w:val="000000"/>
                <w:szCs w:val="22"/>
                <w:lang w:val="en-US"/>
              </w:rPr>
            </w:pPr>
            <w:r w:rsidRPr="00813EBE">
              <w:rPr>
                <w:color w:val="000000"/>
                <w:szCs w:val="22"/>
                <w:lang w:val="en-US"/>
              </w:rPr>
              <w:t>Corporate income tax adjusted for previous years</w:t>
            </w:r>
          </w:p>
        </w:tc>
        <w:tc>
          <w:tcPr>
            <w:tcW w:w="1778" w:type="dxa"/>
            <w:tcBorders>
              <w:top w:val="nil"/>
              <w:left w:val="nil"/>
              <w:bottom w:val="nil"/>
              <w:right w:val="nil"/>
            </w:tcBorders>
            <w:shd w:val="clear" w:color="auto" w:fill="auto"/>
            <w:vAlign w:val="bottom"/>
          </w:tcPr>
          <w:p w14:paraId="02F7B536" w14:textId="473D18E0" w:rsidR="003B54D2" w:rsidRPr="00F52CDE" w:rsidRDefault="00F46F61" w:rsidP="00625CAF">
            <w:pPr>
              <w:pBdr>
                <w:bottom w:val="single" w:sz="4" w:space="1" w:color="auto"/>
              </w:pBdr>
              <w:jc w:val="right"/>
              <w:rPr>
                <w:szCs w:val="22"/>
                <w:lang w:val="en-US"/>
              </w:rPr>
            </w:pPr>
            <w:r w:rsidRPr="00F46F61">
              <w:rPr>
                <w:color w:val="000000"/>
                <w:szCs w:val="22"/>
              </w:rPr>
              <w:t>(7,125)</w:t>
            </w:r>
          </w:p>
        </w:tc>
        <w:tc>
          <w:tcPr>
            <w:tcW w:w="236" w:type="dxa"/>
            <w:tcBorders>
              <w:top w:val="nil"/>
              <w:left w:val="nil"/>
              <w:bottom w:val="nil"/>
              <w:right w:val="nil"/>
            </w:tcBorders>
            <w:shd w:val="clear" w:color="auto" w:fill="auto"/>
            <w:noWrap/>
            <w:vAlign w:val="bottom"/>
          </w:tcPr>
          <w:p w14:paraId="73EF7FCD" w14:textId="77777777" w:rsidR="003B54D2" w:rsidRPr="00F52CDE" w:rsidRDefault="003B54D2" w:rsidP="00625CAF">
            <w:pPr>
              <w:jc w:val="right"/>
              <w:rPr>
                <w:szCs w:val="22"/>
                <w:lang w:val="en-US"/>
              </w:rPr>
            </w:pPr>
          </w:p>
        </w:tc>
        <w:tc>
          <w:tcPr>
            <w:tcW w:w="1777" w:type="dxa"/>
            <w:tcBorders>
              <w:top w:val="nil"/>
              <w:left w:val="nil"/>
              <w:bottom w:val="nil"/>
              <w:right w:val="nil"/>
            </w:tcBorders>
            <w:shd w:val="clear" w:color="auto" w:fill="auto"/>
            <w:vAlign w:val="bottom"/>
          </w:tcPr>
          <w:p w14:paraId="4606DB9A" w14:textId="7EAEFC50" w:rsidR="003B54D2" w:rsidRPr="00F52CDE" w:rsidRDefault="003B54D2" w:rsidP="00625CAF">
            <w:pPr>
              <w:pBdr>
                <w:bottom w:val="single" w:sz="4" w:space="1" w:color="auto"/>
              </w:pBdr>
              <w:ind w:right="-86"/>
              <w:jc w:val="right"/>
              <w:rPr>
                <w:szCs w:val="22"/>
                <w:lang w:val="en-US"/>
              </w:rPr>
            </w:pPr>
            <w:r w:rsidRPr="00F52CDE">
              <w:rPr>
                <w:szCs w:val="22"/>
                <w:lang w:val="en-US"/>
              </w:rPr>
              <w:t>-</w:t>
            </w:r>
          </w:p>
        </w:tc>
      </w:tr>
      <w:tr w:rsidR="003B54D2" w:rsidRPr="00813EBE" w14:paraId="36A44718" w14:textId="77777777" w:rsidTr="00577515">
        <w:trPr>
          <w:trHeight w:val="546"/>
        </w:trPr>
        <w:tc>
          <w:tcPr>
            <w:tcW w:w="4450" w:type="dxa"/>
            <w:tcBorders>
              <w:top w:val="nil"/>
              <w:left w:val="nil"/>
              <w:bottom w:val="nil"/>
              <w:right w:val="nil"/>
            </w:tcBorders>
            <w:shd w:val="clear" w:color="auto" w:fill="auto"/>
            <w:vAlign w:val="center"/>
            <w:hideMark/>
          </w:tcPr>
          <w:p w14:paraId="1E9C3984" w14:textId="77777777" w:rsidR="003B54D2" w:rsidRPr="00813EBE" w:rsidRDefault="003B54D2" w:rsidP="00625CAF">
            <w:pPr>
              <w:ind w:left="-86"/>
              <w:rPr>
                <w:b/>
                <w:bCs/>
                <w:color w:val="000000"/>
                <w:szCs w:val="22"/>
                <w:lang w:val="en-US"/>
              </w:rPr>
            </w:pPr>
            <w:r w:rsidRPr="00813EBE">
              <w:rPr>
                <w:b/>
                <w:bCs/>
                <w:color w:val="000000"/>
                <w:szCs w:val="22"/>
                <w:lang w:val="en-US"/>
              </w:rPr>
              <w:t>Current Corporate income tax incurred during the period</w:t>
            </w:r>
          </w:p>
        </w:tc>
        <w:tc>
          <w:tcPr>
            <w:tcW w:w="1778" w:type="dxa"/>
            <w:tcBorders>
              <w:left w:val="nil"/>
              <w:right w:val="nil"/>
            </w:tcBorders>
            <w:shd w:val="clear" w:color="auto" w:fill="auto"/>
            <w:vAlign w:val="center"/>
          </w:tcPr>
          <w:p w14:paraId="6A5739CB" w14:textId="214B6446" w:rsidR="003B54D2" w:rsidRPr="00F52CDE" w:rsidRDefault="00F46F61" w:rsidP="00625CAF">
            <w:pPr>
              <w:pBdr>
                <w:bottom w:val="double" w:sz="4" w:space="1" w:color="auto"/>
              </w:pBdr>
              <w:jc w:val="right"/>
              <w:rPr>
                <w:b/>
                <w:szCs w:val="22"/>
                <w:lang w:val="en-US"/>
              </w:rPr>
            </w:pPr>
            <w:r w:rsidRPr="00F46F61">
              <w:rPr>
                <w:b/>
                <w:bCs/>
                <w:color w:val="000000"/>
                <w:szCs w:val="22"/>
              </w:rPr>
              <w:t>1,342,924</w:t>
            </w:r>
          </w:p>
        </w:tc>
        <w:tc>
          <w:tcPr>
            <w:tcW w:w="236" w:type="dxa"/>
            <w:tcBorders>
              <w:left w:val="nil"/>
              <w:right w:val="nil"/>
            </w:tcBorders>
            <w:shd w:val="clear" w:color="auto" w:fill="auto"/>
            <w:noWrap/>
            <w:vAlign w:val="center"/>
          </w:tcPr>
          <w:p w14:paraId="2F510D78" w14:textId="77777777" w:rsidR="003B54D2" w:rsidRPr="00F52CDE" w:rsidRDefault="003B54D2" w:rsidP="00625CAF">
            <w:pPr>
              <w:jc w:val="right"/>
              <w:rPr>
                <w:b/>
                <w:szCs w:val="22"/>
                <w:lang w:val="en-US"/>
              </w:rPr>
            </w:pPr>
          </w:p>
        </w:tc>
        <w:tc>
          <w:tcPr>
            <w:tcW w:w="1777" w:type="dxa"/>
            <w:tcBorders>
              <w:left w:val="nil"/>
              <w:right w:val="nil"/>
            </w:tcBorders>
            <w:shd w:val="clear" w:color="auto" w:fill="auto"/>
            <w:vAlign w:val="center"/>
          </w:tcPr>
          <w:p w14:paraId="537E7D93" w14:textId="22692501" w:rsidR="003B54D2" w:rsidRPr="00F52CDE" w:rsidRDefault="003B54D2" w:rsidP="00625CAF">
            <w:pPr>
              <w:pBdr>
                <w:bottom w:val="double" w:sz="4" w:space="1" w:color="auto"/>
              </w:pBdr>
              <w:ind w:right="-86"/>
              <w:jc w:val="right"/>
              <w:rPr>
                <w:b/>
                <w:szCs w:val="22"/>
                <w:lang w:val="en-US"/>
              </w:rPr>
            </w:pPr>
            <w:r w:rsidRPr="00F52CDE">
              <w:rPr>
                <w:b/>
                <w:szCs w:val="22"/>
                <w:lang w:val="en-US"/>
              </w:rPr>
              <w:t>1,136,903</w:t>
            </w:r>
          </w:p>
        </w:tc>
      </w:tr>
      <w:tr w:rsidR="003B54D2" w:rsidRPr="00813EBE" w14:paraId="6D573E55" w14:textId="77777777" w:rsidTr="00577515">
        <w:trPr>
          <w:trHeight w:val="291"/>
        </w:trPr>
        <w:tc>
          <w:tcPr>
            <w:tcW w:w="4450" w:type="dxa"/>
            <w:tcBorders>
              <w:top w:val="nil"/>
              <w:left w:val="nil"/>
              <w:bottom w:val="nil"/>
              <w:right w:val="nil"/>
            </w:tcBorders>
            <w:shd w:val="clear" w:color="auto" w:fill="auto"/>
            <w:vAlign w:val="center"/>
            <w:hideMark/>
          </w:tcPr>
          <w:p w14:paraId="574843A0" w14:textId="39B68414" w:rsidR="003B54D2" w:rsidRPr="00813EBE" w:rsidRDefault="003B54D2" w:rsidP="00625CAF">
            <w:pPr>
              <w:spacing w:before="80" w:after="80"/>
              <w:ind w:left="-86"/>
              <w:rPr>
                <w:b/>
                <w:bCs/>
                <w:color w:val="000000"/>
                <w:szCs w:val="22"/>
                <w:lang w:val="en-US"/>
              </w:rPr>
            </w:pPr>
            <w:r w:rsidRPr="00813EBE">
              <w:rPr>
                <w:b/>
                <w:bCs/>
                <w:color w:val="000000"/>
                <w:szCs w:val="22"/>
                <w:lang w:val="en-US"/>
              </w:rPr>
              <w:t>Opening corporate income tax payable</w:t>
            </w:r>
          </w:p>
        </w:tc>
        <w:tc>
          <w:tcPr>
            <w:tcW w:w="1778" w:type="dxa"/>
            <w:tcBorders>
              <w:top w:val="nil"/>
              <w:left w:val="nil"/>
              <w:bottom w:val="nil"/>
              <w:right w:val="nil"/>
            </w:tcBorders>
            <w:shd w:val="clear" w:color="auto" w:fill="auto"/>
            <w:vAlign w:val="center"/>
          </w:tcPr>
          <w:p w14:paraId="0A573E26" w14:textId="22665DE0" w:rsidR="003B54D2" w:rsidRPr="00F52CDE" w:rsidRDefault="003B54D2" w:rsidP="00625CAF">
            <w:pPr>
              <w:jc w:val="right"/>
              <w:rPr>
                <w:b/>
                <w:szCs w:val="22"/>
                <w:lang w:val="en-US"/>
              </w:rPr>
            </w:pPr>
            <w:r>
              <w:rPr>
                <w:b/>
                <w:bCs/>
                <w:color w:val="000000"/>
                <w:szCs w:val="22"/>
              </w:rPr>
              <w:t>848,194</w:t>
            </w:r>
          </w:p>
        </w:tc>
        <w:tc>
          <w:tcPr>
            <w:tcW w:w="236" w:type="dxa"/>
            <w:tcBorders>
              <w:top w:val="nil"/>
              <w:left w:val="nil"/>
              <w:bottom w:val="nil"/>
              <w:right w:val="nil"/>
            </w:tcBorders>
            <w:shd w:val="clear" w:color="auto" w:fill="auto"/>
            <w:noWrap/>
            <w:vAlign w:val="center"/>
          </w:tcPr>
          <w:p w14:paraId="4FF7F64B" w14:textId="77777777" w:rsidR="003B54D2" w:rsidRPr="00F52CDE" w:rsidRDefault="003B54D2" w:rsidP="00625CAF">
            <w:pPr>
              <w:jc w:val="right"/>
              <w:rPr>
                <w:b/>
                <w:szCs w:val="22"/>
                <w:lang w:val="en-US"/>
              </w:rPr>
            </w:pPr>
          </w:p>
        </w:tc>
        <w:tc>
          <w:tcPr>
            <w:tcW w:w="1777" w:type="dxa"/>
            <w:tcBorders>
              <w:top w:val="nil"/>
              <w:left w:val="nil"/>
              <w:bottom w:val="nil"/>
              <w:right w:val="nil"/>
            </w:tcBorders>
            <w:shd w:val="clear" w:color="auto" w:fill="auto"/>
            <w:vAlign w:val="center"/>
          </w:tcPr>
          <w:p w14:paraId="76B087D0" w14:textId="490E16DC" w:rsidR="003B54D2" w:rsidRPr="00F52CDE" w:rsidRDefault="003B54D2" w:rsidP="00625CAF">
            <w:pPr>
              <w:ind w:right="-86"/>
              <w:jc w:val="right"/>
              <w:rPr>
                <w:b/>
                <w:szCs w:val="22"/>
                <w:lang w:val="en-US"/>
              </w:rPr>
            </w:pPr>
            <w:r w:rsidRPr="00F52CDE">
              <w:rPr>
                <w:b/>
                <w:szCs w:val="22"/>
                <w:lang w:val="en-US"/>
              </w:rPr>
              <w:t>915,054</w:t>
            </w:r>
          </w:p>
        </w:tc>
      </w:tr>
      <w:tr w:rsidR="003B54D2" w:rsidRPr="00813EBE" w14:paraId="16CD4A53" w14:textId="77777777" w:rsidTr="00F52CDE">
        <w:trPr>
          <w:trHeight w:val="291"/>
        </w:trPr>
        <w:tc>
          <w:tcPr>
            <w:tcW w:w="4450" w:type="dxa"/>
            <w:tcBorders>
              <w:top w:val="nil"/>
              <w:left w:val="nil"/>
              <w:bottom w:val="nil"/>
              <w:right w:val="nil"/>
            </w:tcBorders>
            <w:shd w:val="clear" w:color="auto" w:fill="auto"/>
            <w:vAlign w:val="center"/>
          </w:tcPr>
          <w:p w14:paraId="15967440" w14:textId="36FF067F" w:rsidR="003B54D2" w:rsidRPr="00813EBE" w:rsidRDefault="003B54D2" w:rsidP="00625CAF">
            <w:pPr>
              <w:pStyle w:val="ListParagraph"/>
              <w:numPr>
                <w:ilvl w:val="0"/>
                <w:numId w:val="30"/>
              </w:numPr>
              <w:ind w:left="188" w:hanging="274"/>
              <w:rPr>
                <w:color w:val="000000"/>
                <w:szCs w:val="22"/>
                <w:lang w:val="en-US"/>
              </w:rPr>
            </w:pPr>
            <w:r w:rsidRPr="00813EBE">
              <w:rPr>
                <w:color w:val="000000"/>
                <w:szCs w:val="22"/>
                <w:lang w:val="en-US"/>
              </w:rPr>
              <w:t>CIT paid during the period</w:t>
            </w:r>
          </w:p>
        </w:tc>
        <w:tc>
          <w:tcPr>
            <w:tcW w:w="1778" w:type="dxa"/>
            <w:tcBorders>
              <w:top w:val="nil"/>
              <w:left w:val="nil"/>
              <w:bottom w:val="nil"/>
              <w:right w:val="nil"/>
            </w:tcBorders>
            <w:shd w:val="clear" w:color="auto" w:fill="auto"/>
            <w:vAlign w:val="bottom"/>
          </w:tcPr>
          <w:p w14:paraId="47F67685" w14:textId="2B0C5659" w:rsidR="003B54D2" w:rsidRPr="00F52CDE" w:rsidRDefault="00C112E6" w:rsidP="00625CAF">
            <w:pPr>
              <w:pBdr>
                <w:bottom w:val="single" w:sz="4" w:space="1" w:color="auto"/>
              </w:pBdr>
              <w:jc w:val="right"/>
              <w:rPr>
                <w:szCs w:val="22"/>
                <w:lang w:val="en-US"/>
              </w:rPr>
            </w:pPr>
            <w:r w:rsidRPr="00C112E6">
              <w:rPr>
                <w:color w:val="000000"/>
                <w:szCs w:val="22"/>
              </w:rPr>
              <w:t>(881,839)</w:t>
            </w:r>
          </w:p>
        </w:tc>
        <w:tc>
          <w:tcPr>
            <w:tcW w:w="236" w:type="dxa"/>
            <w:tcBorders>
              <w:top w:val="nil"/>
              <w:left w:val="nil"/>
              <w:bottom w:val="nil"/>
              <w:right w:val="nil"/>
            </w:tcBorders>
            <w:shd w:val="clear" w:color="auto" w:fill="auto"/>
            <w:noWrap/>
            <w:vAlign w:val="bottom"/>
          </w:tcPr>
          <w:p w14:paraId="552D99CB" w14:textId="77777777" w:rsidR="003B54D2" w:rsidRPr="00F52CDE" w:rsidRDefault="003B54D2" w:rsidP="00625CAF">
            <w:pPr>
              <w:jc w:val="right"/>
              <w:rPr>
                <w:szCs w:val="22"/>
                <w:lang w:val="en-US"/>
              </w:rPr>
            </w:pPr>
          </w:p>
        </w:tc>
        <w:tc>
          <w:tcPr>
            <w:tcW w:w="1777" w:type="dxa"/>
            <w:tcBorders>
              <w:top w:val="nil"/>
              <w:left w:val="nil"/>
              <w:bottom w:val="nil"/>
              <w:right w:val="nil"/>
            </w:tcBorders>
            <w:shd w:val="clear" w:color="auto" w:fill="auto"/>
            <w:vAlign w:val="bottom"/>
          </w:tcPr>
          <w:p w14:paraId="5171D38B" w14:textId="3402B460" w:rsidR="003B54D2" w:rsidRPr="00F52CDE" w:rsidRDefault="003B54D2" w:rsidP="00625CAF">
            <w:pPr>
              <w:pBdr>
                <w:bottom w:val="single" w:sz="4" w:space="1" w:color="auto"/>
              </w:pBdr>
              <w:ind w:right="-86"/>
              <w:jc w:val="right"/>
              <w:rPr>
                <w:szCs w:val="22"/>
                <w:lang w:val="en-US"/>
              </w:rPr>
            </w:pPr>
            <w:r w:rsidRPr="00F52CDE">
              <w:rPr>
                <w:szCs w:val="22"/>
                <w:lang w:val="en-US"/>
              </w:rPr>
              <w:t>(1,425,963)</w:t>
            </w:r>
          </w:p>
        </w:tc>
      </w:tr>
      <w:tr w:rsidR="003B54D2" w:rsidRPr="00813EBE" w14:paraId="0AF0A46E" w14:textId="77777777" w:rsidTr="00577515">
        <w:trPr>
          <w:trHeight w:val="486"/>
        </w:trPr>
        <w:tc>
          <w:tcPr>
            <w:tcW w:w="4450" w:type="dxa"/>
            <w:tcBorders>
              <w:top w:val="nil"/>
              <w:left w:val="nil"/>
              <w:bottom w:val="nil"/>
              <w:right w:val="nil"/>
            </w:tcBorders>
            <w:shd w:val="clear" w:color="auto" w:fill="auto"/>
            <w:vAlign w:val="center"/>
            <w:hideMark/>
          </w:tcPr>
          <w:p w14:paraId="6F7B485A" w14:textId="77777777" w:rsidR="003B54D2" w:rsidRPr="00813EBE" w:rsidRDefault="003B54D2" w:rsidP="00625CAF">
            <w:pPr>
              <w:ind w:left="-86"/>
              <w:rPr>
                <w:b/>
                <w:bCs/>
                <w:color w:val="000000"/>
                <w:szCs w:val="22"/>
                <w:lang w:val="en-US"/>
              </w:rPr>
            </w:pPr>
            <w:r w:rsidRPr="00813EBE">
              <w:rPr>
                <w:b/>
                <w:bCs/>
                <w:color w:val="000000"/>
                <w:szCs w:val="22"/>
                <w:lang w:val="en-US"/>
              </w:rPr>
              <w:t>CIT payable at the end of the period</w:t>
            </w:r>
          </w:p>
        </w:tc>
        <w:tc>
          <w:tcPr>
            <w:tcW w:w="1778" w:type="dxa"/>
            <w:tcBorders>
              <w:left w:val="nil"/>
              <w:right w:val="nil"/>
            </w:tcBorders>
            <w:shd w:val="clear" w:color="auto" w:fill="auto"/>
            <w:vAlign w:val="center"/>
          </w:tcPr>
          <w:p w14:paraId="6793A39F" w14:textId="08BCA6EF" w:rsidR="003B54D2" w:rsidRPr="00F52CDE" w:rsidRDefault="00C112E6" w:rsidP="00625CAF">
            <w:pPr>
              <w:pBdr>
                <w:bottom w:val="double" w:sz="4" w:space="1" w:color="auto"/>
              </w:pBdr>
              <w:jc w:val="right"/>
              <w:rPr>
                <w:b/>
                <w:szCs w:val="22"/>
                <w:lang w:val="en-US"/>
              </w:rPr>
            </w:pPr>
            <w:r w:rsidRPr="00C112E6">
              <w:rPr>
                <w:b/>
                <w:bCs/>
                <w:color w:val="000000"/>
                <w:szCs w:val="22"/>
              </w:rPr>
              <w:t>1,309,279</w:t>
            </w:r>
          </w:p>
        </w:tc>
        <w:tc>
          <w:tcPr>
            <w:tcW w:w="236" w:type="dxa"/>
            <w:tcBorders>
              <w:left w:val="nil"/>
              <w:right w:val="nil"/>
            </w:tcBorders>
            <w:shd w:val="clear" w:color="auto" w:fill="auto"/>
            <w:noWrap/>
            <w:vAlign w:val="center"/>
          </w:tcPr>
          <w:p w14:paraId="25F8FF94" w14:textId="77777777" w:rsidR="003B54D2" w:rsidRPr="00F52CDE" w:rsidRDefault="003B54D2" w:rsidP="00625CAF">
            <w:pPr>
              <w:jc w:val="right"/>
              <w:rPr>
                <w:b/>
                <w:szCs w:val="22"/>
                <w:lang w:val="en-US"/>
              </w:rPr>
            </w:pPr>
          </w:p>
        </w:tc>
        <w:tc>
          <w:tcPr>
            <w:tcW w:w="1777" w:type="dxa"/>
            <w:tcBorders>
              <w:left w:val="nil"/>
              <w:right w:val="nil"/>
            </w:tcBorders>
            <w:shd w:val="clear" w:color="auto" w:fill="auto"/>
            <w:vAlign w:val="center"/>
          </w:tcPr>
          <w:p w14:paraId="5C718B0F" w14:textId="2BB409DF" w:rsidR="003B54D2" w:rsidRPr="00F52CDE" w:rsidRDefault="003B54D2" w:rsidP="00625CAF">
            <w:pPr>
              <w:pBdr>
                <w:bottom w:val="double" w:sz="4" w:space="1" w:color="auto"/>
              </w:pBdr>
              <w:ind w:right="-86"/>
              <w:jc w:val="right"/>
              <w:rPr>
                <w:b/>
                <w:szCs w:val="22"/>
                <w:lang w:val="en-US"/>
              </w:rPr>
            </w:pPr>
            <w:r w:rsidRPr="00F52CDE">
              <w:rPr>
                <w:b/>
                <w:szCs w:val="22"/>
                <w:lang w:val="en-US"/>
              </w:rPr>
              <w:t>625,994</w:t>
            </w:r>
          </w:p>
        </w:tc>
      </w:tr>
    </w:tbl>
    <w:p w14:paraId="4CE0CB9A" w14:textId="77777777" w:rsidR="00372B9C" w:rsidRPr="00813EBE" w:rsidRDefault="00372B9C" w:rsidP="00625CAF">
      <w:pPr>
        <w:pStyle w:val="subheading1"/>
        <w:keepNext w:val="0"/>
        <w:keepLines w:val="0"/>
        <w:widowControl w:val="0"/>
        <w:tabs>
          <w:tab w:val="clear" w:pos="840"/>
          <w:tab w:val="clear" w:pos="5103"/>
          <w:tab w:val="clear" w:pos="7000"/>
          <w:tab w:val="clear" w:pos="8448"/>
        </w:tabs>
        <w:ind w:left="720" w:right="0" w:firstLine="0"/>
        <w:rPr>
          <w:rFonts w:eastAsia="MS Mincho"/>
          <w:sz w:val="22"/>
          <w:szCs w:val="22"/>
          <w:lang w:val="en-US"/>
        </w:rPr>
      </w:pPr>
    </w:p>
    <w:p w14:paraId="66EFC343" w14:textId="77777777" w:rsidR="00E42909" w:rsidRPr="00813EBE" w:rsidRDefault="00E42909" w:rsidP="00625CAF">
      <w:pPr>
        <w:rPr>
          <w:rFonts w:eastAsia="MS Mincho"/>
          <w:b/>
          <w:szCs w:val="22"/>
          <w:lang w:val="en-US"/>
        </w:rPr>
      </w:pPr>
      <w:r w:rsidRPr="00813EBE">
        <w:rPr>
          <w:rFonts w:eastAsia="MS Mincho"/>
          <w:szCs w:val="22"/>
          <w:lang w:val="en-US"/>
        </w:rPr>
        <w:br w:type="page"/>
      </w:r>
    </w:p>
    <w:p w14:paraId="1722C5E5" w14:textId="77777777" w:rsidR="007364C8" w:rsidRPr="00813EBE" w:rsidRDefault="001E153F" w:rsidP="00625CAF">
      <w:pPr>
        <w:pStyle w:val="subheading1"/>
        <w:keepNext w:val="0"/>
        <w:keepLines w:val="0"/>
        <w:widowControl w:val="0"/>
        <w:numPr>
          <w:ilvl w:val="0"/>
          <w:numId w:val="21"/>
        </w:numPr>
        <w:tabs>
          <w:tab w:val="clear" w:pos="840"/>
          <w:tab w:val="clear" w:pos="5103"/>
          <w:tab w:val="clear" w:pos="7000"/>
          <w:tab w:val="clear" w:pos="8448"/>
        </w:tabs>
        <w:ind w:left="810" w:right="0" w:hanging="810"/>
        <w:outlineLvl w:val="0"/>
        <w:rPr>
          <w:rFonts w:eastAsia="MS Mincho"/>
          <w:sz w:val="22"/>
          <w:szCs w:val="22"/>
          <w:lang w:val="en-US"/>
        </w:rPr>
      </w:pPr>
      <w:r w:rsidRPr="00813EBE">
        <w:rPr>
          <w:rFonts w:eastAsia="MS Mincho"/>
          <w:sz w:val="22"/>
          <w:szCs w:val="22"/>
          <w:lang w:val="en-US"/>
        </w:rPr>
        <w:lastRenderedPageBreak/>
        <w:t>CASH AND CASH EQUIVALENTS</w:t>
      </w:r>
    </w:p>
    <w:p w14:paraId="2C0EB2E4" w14:textId="77777777" w:rsidR="003F5E65" w:rsidRPr="00813EBE" w:rsidRDefault="003F5E65" w:rsidP="00625CAF">
      <w:pPr>
        <w:pStyle w:val="subheading1"/>
        <w:keepNext w:val="0"/>
        <w:keepLines w:val="0"/>
        <w:widowControl w:val="0"/>
        <w:tabs>
          <w:tab w:val="clear" w:pos="840"/>
          <w:tab w:val="clear" w:pos="5103"/>
          <w:tab w:val="clear" w:pos="7000"/>
          <w:tab w:val="clear" w:pos="8448"/>
        </w:tabs>
        <w:ind w:left="720" w:right="0" w:firstLine="0"/>
        <w:rPr>
          <w:rFonts w:eastAsia="MS Mincho"/>
          <w:sz w:val="22"/>
          <w:szCs w:val="22"/>
          <w:lang w:val="en-US"/>
        </w:rPr>
      </w:pPr>
    </w:p>
    <w:tbl>
      <w:tblPr>
        <w:tblW w:w="8271" w:type="dxa"/>
        <w:tblInd w:w="810" w:type="dxa"/>
        <w:tblLayout w:type="fixed"/>
        <w:tblLook w:val="04A0" w:firstRow="1" w:lastRow="0" w:firstColumn="1" w:lastColumn="0" w:noHBand="0" w:noVBand="1"/>
      </w:tblPr>
      <w:tblGrid>
        <w:gridCol w:w="5180"/>
        <w:gridCol w:w="1429"/>
        <w:gridCol w:w="318"/>
        <w:gridCol w:w="1344"/>
      </w:tblGrid>
      <w:tr w:rsidR="00E42909" w:rsidRPr="00813EBE" w14:paraId="4DCA05E6" w14:textId="77777777" w:rsidTr="00907788">
        <w:trPr>
          <w:trHeight w:val="295"/>
        </w:trPr>
        <w:tc>
          <w:tcPr>
            <w:tcW w:w="5180" w:type="dxa"/>
            <w:tcBorders>
              <w:top w:val="nil"/>
              <w:left w:val="nil"/>
              <w:bottom w:val="nil"/>
              <w:right w:val="nil"/>
            </w:tcBorders>
            <w:shd w:val="clear" w:color="auto" w:fill="auto"/>
            <w:vAlign w:val="center"/>
            <w:hideMark/>
          </w:tcPr>
          <w:p w14:paraId="4AF1A05B" w14:textId="77777777" w:rsidR="00E42909" w:rsidRPr="00813EBE" w:rsidRDefault="00E42909" w:rsidP="00625CAF">
            <w:pPr>
              <w:ind w:left="-86"/>
              <w:rPr>
                <w:sz w:val="24"/>
                <w:szCs w:val="24"/>
                <w:lang w:val="en-US"/>
              </w:rPr>
            </w:pPr>
          </w:p>
        </w:tc>
        <w:tc>
          <w:tcPr>
            <w:tcW w:w="1429" w:type="dxa"/>
            <w:tcBorders>
              <w:top w:val="nil"/>
              <w:left w:val="nil"/>
              <w:bottom w:val="nil"/>
              <w:right w:val="nil"/>
            </w:tcBorders>
            <w:shd w:val="clear" w:color="auto" w:fill="auto"/>
            <w:vAlign w:val="center"/>
            <w:hideMark/>
          </w:tcPr>
          <w:p w14:paraId="32A1A07F" w14:textId="45DAB18D" w:rsidR="00E42909" w:rsidRPr="00A6789B" w:rsidRDefault="001E6ECD" w:rsidP="00625CAF">
            <w:pPr>
              <w:jc w:val="right"/>
              <w:rPr>
                <w:i/>
                <w:iCs/>
                <w:color w:val="000000"/>
                <w:szCs w:val="22"/>
                <w:lang w:val="en-US"/>
              </w:rPr>
            </w:pPr>
            <w:r w:rsidRPr="00A6789B">
              <w:rPr>
                <w:i/>
                <w:iCs/>
                <w:color w:val="000000"/>
                <w:szCs w:val="22"/>
                <w:lang w:val="en-US"/>
              </w:rPr>
              <w:fldChar w:fldCharType="begin"/>
            </w:r>
            <w:r w:rsidRPr="00A6789B">
              <w:rPr>
                <w:i/>
                <w:iCs/>
                <w:color w:val="000000"/>
                <w:szCs w:val="22"/>
                <w:lang w:val="en-US"/>
              </w:rPr>
              <w:instrText xml:space="preserve"> REF CYE_short \h </w:instrText>
            </w:r>
            <w:r w:rsidR="00794732" w:rsidRPr="00A6789B">
              <w:rPr>
                <w:i/>
                <w:iCs/>
                <w:color w:val="000000"/>
                <w:szCs w:val="22"/>
                <w:lang w:val="en-US"/>
              </w:rPr>
              <w:instrText xml:space="preserve"> \* MERGEFORMAT </w:instrText>
            </w:r>
            <w:r w:rsidRPr="00A6789B">
              <w:rPr>
                <w:i/>
                <w:iCs/>
                <w:color w:val="000000"/>
                <w:szCs w:val="22"/>
                <w:lang w:val="en-US"/>
              </w:rPr>
            </w:r>
            <w:r w:rsidRPr="00A6789B">
              <w:rPr>
                <w:i/>
                <w:iCs/>
                <w:color w:val="000000"/>
                <w:szCs w:val="22"/>
                <w:lang w:val="en-US"/>
              </w:rPr>
              <w:fldChar w:fldCharType="separate"/>
            </w:r>
            <w:r w:rsidR="0097130A" w:rsidRPr="0097130A">
              <w:rPr>
                <w:i/>
                <w:iCs/>
                <w:color w:val="000000"/>
                <w:szCs w:val="22"/>
                <w:lang w:val="en-US"/>
              </w:rPr>
              <w:t>06/30/2020</w:t>
            </w:r>
            <w:r w:rsidRPr="00A6789B">
              <w:rPr>
                <w:i/>
                <w:iCs/>
                <w:color w:val="000000"/>
                <w:szCs w:val="22"/>
                <w:lang w:val="en-US"/>
              </w:rPr>
              <w:fldChar w:fldCharType="end"/>
            </w:r>
          </w:p>
        </w:tc>
        <w:tc>
          <w:tcPr>
            <w:tcW w:w="318" w:type="dxa"/>
            <w:tcBorders>
              <w:top w:val="nil"/>
              <w:left w:val="nil"/>
              <w:bottom w:val="nil"/>
              <w:right w:val="nil"/>
            </w:tcBorders>
            <w:shd w:val="clear" w:color="auto" w:fill="auto"/>
            <w:noWrap/>
            <w:vAlign w:val="bottom"/>
            <w:hideMark/>
          </w:tcPr>
          <w:p w14:paraId="7D96EF04" w14:textId="77777777" w:rsidR="00E42909" w:rsidRPr="00A6789B" w:rsidRDefault="00E42909" w:rsidP="00625CAF">
            <w:pPr>
              <w:jc w:val="right"/>
              <w:rPr>
                <w:i/>
                <w:iCs/>
                <w:color w:val="000000"/>
                <w:szCs w:val="22"/>
                <w:lang w:val="en-US"/>
              </w:rPr>
            </w:pPr>
          </w:p>
        </w:tc>
        <w:tc>
          <w:tcPr>
            <w:tcW w:w="1344" w:type="dxa"/>
            <w:tcBorders>
              <w:top w:val="nil"/>
              <w:left w:val="nil"/>
              <w:bottom w:val="nil"/>
              <w:right w:val="nil"/>
            </w:tcBorders>
            <w:shd w:val="clear" w:color="auto" w:fill="auto"/>
            <w:vAlign w:val="center"/>
          </w:tcPr>
          <w:p w14:paraId="225C6637" w14:textId="0232980C" w:rsidR="00E42909" w:rsidRPr="00A6789B" w:rsidRDefault="00CD0095" w:rsidP="00625CAF">
            <w:pPr>
              <w:tabs>
                <w:tab w:val="right" w:pos="1395"/>
              </w:tabs>
              <w:ind w:right="-86"/>
              <w:jc w:val="right"/>
              <w:rPr>
                <w:i/>
                <w:iCs/>
                <w:color w:val="000000"/>
                <w:szCs w:val="22"/>
                <w:lang w:val="en-US"/>
              </w:rPr>
            </w:pPr>
            <w:r w:rsidRPr="00A6789B">
              <w:rPr>
                <w:i/>
                <w:iCs/>
                <w:color w:val="000000"/>
                <w:szCs w:val="22"/>
                <w:lang w:val="en-US"/>
              </w:rPr>
              <w:fldChar w:fldCharType="begin"/>
            </w:r>
            <w:r w:rsidRPr="00A6789B">
              <w:rPr>
                <w:i/>
                <w:iCs/>
                <w:color w:val="000000"/>
                <w:szCs w:val="22"/>
                <w:lang w:val="en-US"/>
              </w:rPr>
              <w:instrText xml:space="preserve"> REF CF_Last_year_end \h </w:instrText>
            </w:r>
            <w:r w:rsidR="00A6789B">
              <w:rPr>
                <w:i/>
                <w:iCs/>
                <w:color w:val="000000"/>
                <w:szCs w:val="22"/>
                <w:lang w:val="en-US"/>
              </w:rPr>
              <w:instrText xml:space="preserve"> \* MERGEFORMAT </w:instrText>
            </w:r>
            <w:r w:rsidRPr="00A6789B">
              <w:rPr>
                <w:i/>
                <w:iCs/>
                <w:color w:val="000000"/>
                <w:szCs w:val="22"/>
                <w:lang w:val="en-US"/>
              </w:rPr>
            </w:r>
            <w:r w:rsidRPr="00A6789B">
              <w:rPr>
                <w:i/>
                <w:iCs/>
                <w:color w:val="000000"/>
                <w:szCs w:val="22"/>
                <w:lang w:val="en-US"/>
              </w:rPr>
              <w:fldChar w:fldCharType="separate"/>
            </w:r>
            <w:r w:rsidR="0097130A" w:rsidRPr="00813EBE">
              <w:rPr>
                <w:i/>
                <w:iCs/>
                <w:color w:val="000000"/>
                <w:szCs w:val="22"/>
                <w:lang w:val="en-US"/>
              </w:rPr>
              <w:t>0</w:t>
            </w:r>
            <w:r w:rsidR="0097130A">
              <w:rPr>
                <w:i/>
                <w:iCs/>
                <w:color w:val="000000"/>
                <w:szCs w:val="22"/>
                <w:lang w:val="en-US"/>
              </w:rPr>
              <w:t>6</w:t>
            </w:r>
            <w:r w:rsidR="0097130A" w:rsidRPr="00813EBE">
              <w:rPr>
                <w:i/>
                <w:iCs/>
                <w:color w:val="000000"/>
                <w:szCs w:val="22"/>
                <w:lang w:val="en-US"/>
              </w:rPr>
              <w:t>/3</w:t>
            </w:r>
            <w:r w:rsidR="0097130A">
              <w:rPr>
                <w:i/>
                <w:iCs/>
                <w:color w:val="000000"/>
                <w:szCs w:val="22"/>
                <w:lang w:val="en-US"/>
              </w:rPr>
              <w:t>0</w:t>
            </w:r>
            <w:r w:rsidR="0097130A" w:rsidRPr="00813EBE">
              <w:rPr>
                <w:i/>
                <w:iCs/>
                <w:color w:val="000000"/>
                <w:szCs w:val="22"/>
                <w:lang w:val="en-US"/>
              </w:rPr>
              <w:t>/2019</w:t>
            </w:r>
            <w:r w:rsidRPr="00A6789B">
              <w:rPr>
                <w:i/>
                <w:iCs/>
                <w:color w:val="000000"/>
                <w:szCs w:val="22"/>
                <w:lang w:val="en-US"/>
              </w:rPr>
              <w:fldChar w:fldCharType="end"/>
            </w:r>
          </w:p>
        </w:tc>
      </w:tr>
      <w:tr w:rsidR="001B0A54" w:rsidRPr="00813EBE" w14:paraId="57891EDF" w14:textId="77777777" w:rsidTr="00907788">
        <w:trPr>
          <w:trHeight w:val="295"/>
        </w:trPr>
        <w:tc>
          <w:tcPr>
            <w:tcW w:w="5180" w:type="dxa"/>
            <w:tcBorders>
              <w:top w:val="nil"/>
              <w:left w:val="nil"/>
              <w:bottom w:val="nil"/>
              <w:right w:val="nil"/>
            </w:tcBorders>
            <w:shd w:val="clear" w:color="auto" w:fill="auto"/>
            <w:vAlign w:val="bottom"/>
          </w:tcPr>
          <w:p w14:paraId="7A60D9D9" w14:textId="77777777" w:rsidR="001B0A54" w:rsidRPr="00813EBE" w:rsidRDefault="001B0A54" w:rsidP="00625CAF">
            <w:pPr>
              <w:ind w:left="-86"/>
              <w:rPr>
                <w:color w:val="000000"/>
                <w:szCs w:val="22"/>
                <w:lang w:val="en-US"/>
              </w:rPr>
            </w:pPr>
          </w:p>
        </w:tc>
        <w:tc>
          <w:tcPr>
            <w:tcW w:w="1429" w:type="dxa"/>
            <w:tcBorders>
              <w:top w:val="nil"/>
              <w:left w:val="nil"/>
              <w:bottom w:val="nil"/>
              <w:right w:val="nil"/>
            </w:tcBorders>
            <w:shd w:val="clear" w:color="auto" w:fill="auto"/>
            <w:vAlign w:val="center"/>
          </w:tcPr>
          <w:p w14:paraId="17C30590" w14:textId="77777777" w:rsidR="001B0A54" w:rsidRDefault="001B0A54" w:rsidP="00625CAF">
            <w:pPr>
              <w:pBdr>
                <w:bottom w:val="single" w:sz="4" w:space="1" w:color="auto"/>
              </w:pBdr>
              <w:jc w:val="right"/>
              <w:rPr>
                <w:i/>
                <w:iCs/>
                <w:color w:val="000000"/>
                <w:szCs w:val="22"/>
                <w:lang w:val="en-US"/>
              </w:rPr>
            </w:pPr>
            <w:r w:rsidRPr="00813EBE">
              <w:rPr>
                <w:i/>
                <w:iCs/>
                <w:color w:val="000000"/>
                <w:szCs w:val="22"/>
                <w:lang w:val="en-US"/>
              </w:rPr>
              <w:t>VND million</w:t>
            </w:r>
          </w:p>
          <w:p w14:paraId="7092480D" w14:textId="71CE709C" w:rsidR="00A6789B" w:rsidRPr="00813EBE" w:rsidRDefault="00A6789B" w:rsidP="00625CAF">
            <w:pPr>
              <w:pBdr>
                <w:bottom w:val="single" w:sz="4" w:space="1" w:color="auto"/>
              </w:pBdr>
              <w:jc w:val="right"/>
              <w:rPr>
                <w:szCs w:val="22"/>
                <w:lang w:val="en-US"/>
              </w:rPr>
            </w:pPr>
          </w:p>
        </w:tc>
        <w:tc>
          <w:tcPr>
            <w:tcW w:w="318" w:type="dxa"/>
            <w:tcBorders>
              <w:top w:val="nil"/>
              <w:left w:val="nil"/>
              <w:bottom w:val="nil"/>
              <w:right w:val="nil"/>
            </w:tcBorders>
            <w:shd w:val="clear" w:color="auto" w:fill="auto"/>
            <w:noWrap/>
            <w:vAlign w:val="bottom"/>
          </w:tcPr>
          <w:p w14:paraId="36E2FC0E" w14:textId="77777777" w:rsidR="001B0A54" w:rsidRPr="00813EBE" w:rsidRDefault="001B0A54" w:rsidP="00625CAF">
            <w:pPr>
              <w:jc w:val="right"/>
              <w:rPr>
                <w:color w:val="000000"/>
                <w:szCs w:val="22"/>
                <w:lang w:val="en-US"/>
              </w:rPr>
            </w:pPr>
          </w:p>
        </w:tc>
        <w:tc>
          <w:tcPr>
            <w:tcW w:w="1344" w:type="dxa"/>
            <w:tcBorders>
              <w:top w:val="nil"/>
              <w:left w:val="nil"/>
              <w:bottom w:val="nil"/>
              <w:right w:val="nil"/>
            </w:tcBorders>
            <w:shd w:val="clear" w:color="auto" w:fill="auto"/>
            <w:vAlign w:val="center"/>
          </w:tcPr>
          <w:p w14:paraId="4D308BF0" w14:textId="77777777" w:rsidR="001B0A54" w:rsidRDefault="001B0A54" w:rsidP="00625CAF">
            <w:pPr>
              <w:pBdr>
                <w:bottom w:val="single" w:sz="4" w:space="1" w:color="auto"/>
              </w:pBdr>
              <w:ind w:right="-86"/>
              <w:jc w:val="right"/>
              <w:rPr>
                <w:i/>
                <w:iCs/>
                <w:color w:val="000000"/>
                <w:szCs w:val="22"/>
                <w:lang w:val="en-US"/>
              </w:rPr>
            </w:pPr>
            <w:r w:rsidRPr="00813EBE">
              <w:rPr>
                <w:i/>
                <w:iCs/>
                <w:color w:val="000000"/>
                <w:szCs w:val="22"/>
                <w:lang w:val="en-US"/>
              </w:rPr>
              <w:t>VND million</w:t>
            </w:r>
          </w:p>
          <w:p w14:paraId="3CEC7D21" w14:textId="077170E6" w:rsidR="00A6789B" w:rsidRPr="00813EBE" w:rsidRDefault="00A6789B" w:rsidP="00625CAF">
            <w:pPr>
              <w:pBdr>
                <w:bottom w:val="single" w:sz="4" w:space="1" w:color="auto"/>
              </w:pBdr>
              <w:ind w:right="-86"/>
              <w:jc w:val="right"/>
              <w:rPr>
                <w:i/>
                <w:szCs w:val="22"/>
                <w:lang w:val="en-US"/>
              </w:rPr>
            </w:pPr>
            <w:r>
              <w:rPr>
                <w:i/>
                <w:iCs/>
                <w:color w:val="000000"/>
                <w:szCs w:val="22"/>
                <w:lang w:val="en-US"/>
              </w:rPr>
              <w:t>(reviewed)</w:t>
            </w:r>
          </w:p>
        </w:tc>
      </w:tr>
      <w:tr w:rsidR="001B0A54" w:rsidRPr="00813EBE" w14:paraId="5E98E020" w14:textId="77777777" w:rsidTr="00907788">
        <w:trPr>
          <w:trHeight w:val="295"/>
        </w:trPr>
        <w:tc>
          <w:tcPr>
            <w:tcW w:w="5180" w:type="dxa"/>
            <w:tcBorders>
              <w:top w:val="nil"/>
              <w:left w:val="nil"/>
              <w:bottom w:val="nil"/>
              <w:right w:val="nil"/>
            </w:tcBorders>
            <w:shd w:val="clear" w:color="auto" w:fill="auto"/>
            <w:vAlign w:val="bottom"/>
          </w:tcPr>
          <w:p w14:paraId="602B2777" w14:textId="77777777" w:rsidR="001B0A54" w:rsidRPr="00813EBE" w:rsidRDefault="001B0A54" w:rsidP="00625CAF">
            <w:pPr>
              <w:ind w:left="-86"/>
              <w:rPr>
                <w:color w:val="000000"/>
                <w:szCs w:val="22"/>
                <w:lang w:val="en-US"/>
              </w:rPr>
            </w:pPr>
          </w:p>
        </w:tc>
        <w:tc>
          <w:tcPr>
            <w:tcW w:w="1429" w:type="dxa"/>
            <w:tcBorders>
              <w:top w:val="nil"/>
              <w:left w:val="nil"/>
              <w:bottom w:val="nil"/>
              <w:right w:val="nil"/>
            </w:tcBorders>
            <w:shd w:val="clear" w:color="auto" w:fill="auto"/>
            <w:vAlign w:val="bottom"/>
          </w:tcPr>
          <w:p w14:paraId="7295DAE4" w14:textId="77777777" w:rsidR="001B0A54" w:rsidRPr="00813EBE" w:rsidRDefault="001B0A54" w:rsidP="00625CAF">
            <w:pPr>
              <w:jc w:val="right"/>
              <w:rPr>
                <w:szCs w:val="22"/>
                <w:lang w:val="en-US"/>
              </w:rPr>
            </w:pPr>
          </w:p>
        </w:tc>
        <w:tc>
          <w:tcPr>
            <w:tcW w:w="318" w:type="dxa"/>
            <w:tcBorders>
              <w:top w:val="nil"/>
              <w:left w:val="nil"/>
              <w:bottom w:val="nil"/>
              <w:right w:val="nil"/>
            </w:tcBorders>
            <w:shd w:val="clear" w:color="auto" w:fill="auto"/>
            <w:noWrap/>
            <w:vAlign w:val="bottom"/>
          </w:tcPr>
          <w:p w14:paraId="79FB54C9" w14:textId="77777777" w:rsidR="001B0A54" w:rsidRPr="00813EBE" w:rsidRDefault="001B0A54" w:rsidP="00625CAF">
            <w:pPr>
              <w:jc w:val="right"/>
              <w:rPr>
                <w:color w:val="000000"/>
                <w:szCs w:val="22"/>
                <w:lang w:val="en-US"/>
              </w:rPr>
            </w:pPr>
          </w:p>
        </w:tc>
        <w:tc>
          <w:tcPr>
            <w:tcW w:w="1344" w:type="dxa"/>
            <w:tcBorders>
              <w:top w:val="nil"/>
              <w:left w:val="nil"/>
              <w:bottom w:val="nil"/>
              <w:right w:val="nil"/>
            </w:tcBorders>
            <w:shd w:val="clear" w:color="auto" w:fill="auto"/>
            <w:vAlign w:val="bottom"/>
          </w:tcPr>
          <w:p w14:paraId="39F09BE1" w14:textId="77777777" w:rsidR="001B0A54" w:rsidRPr="00813EBE" w:rsidRDefault="001B0A54" w:rsidP="00625CAF">
            <w:pPr>
              <w:ind w:right="-86"/>
              <w:jc w:val="right"/>
              <w:rPr>
                <w:szCs w:val="22"/>
                <w:lang w:val="en-US"/>
              </w:rPr>
            </w:pPr>
          </w:p>
        </w:tc>
      </w:tr>
      <w:tr w:rsidR="00D04261" w:rsidRPr="00813EBE" w14:paraId="71F30AD7" w14:textId="77777777" w:rsidTr="007C3BF8">
        <w:trPr>
          <w:trHeight w:val="295"/>
        </w:trPr>
        <w:tc>
          <w:tcPr>
            <w:tcW w:w="5180" w:type="dxa"/>
            <w:tcBorders>
              <w:top w:val="nil"/>
              <w:left w:val="nil"/>
              <w:bottom w:val="nil"/>
              <w:right w:val="nil"/>
            </w:tcBorders>
            <w:shd w:val="clear" w:color="auto" w:fill="auto"/>
            <w:vAlign w:val="bottom"/>
            <w:hideMark/>
          </w:tcPr>
          <w:p w14:paraId="219354DC" w14:textId="77777777" w:rsidR="00D04261" w:rsidRPr="00813EBE" w:rsidRDefault="00D04261" w:rsidP="00625CAF">
            <w:pPr>
              <w:ind w:left="-86"/>
              <w:rPr>
                <w:color w:val="000000"/>
                <w:szCs w:val="22"/>
                <w:lang w:val="en-US"/>
              </w:rPr>
            </w:pPr>
            <w:r w:rsidRPr="00813EBE">
              <w:rPr>
                <w:color w:val="000000"/>
                <w:szCs w:val="22"/>
                <w:lang w:val="en-US"/>
              </w:rPr>
              <w:t xml:space="preserve">Cash and gold </w:t>
            </w:r>
            <w:r w:rsidRPr="00813EBE">
              <w:rPr>
                <w:i/>
                <w:color w:val="000000"/>
                <w:szCs w:val="22"/>
                <w:lang w:val="en-US"/>
              </w:rPr>
              <w:t>(Note 4)</w:t>
            </w:r>
          </w:p>
        </w:tc>
        <w:tc>
          <w:tcPr>
            <w:tcW w:w="1429" w:type="dxa"/>
            <w:tcBorders>
              <w:top w:val="nil"/>
              <w:left w:val="nil"/>
              <w:bottom w:val="nil"/>
              <w:right w:val="nil"/>
            </w:tcBorders>
            <w:shd w:val="clear" w:color="auto" w:fill="auto"/>
            <w:vAlign w:val="bottom"/>
          </w:tcPr>
          <w:p w14:paraId="2C2B3625" w14:textId="303910E5" w:rsidR="00D04261" w:rsidRPr="00813EBE" w:rsidRDefault="00D04261" w:rsidP="00625CAF">
            <w:pPr>
              <w:jc w:val="right"/>
              <w:rPr>
                <w:szCs w:val="22"/>
                <w:lang w:val="en-US"/>
              </w:rPr>
            </w:pPr>
            <w:r>
              <w:rPr>
                <w:color w:val="000000"/>
                <w:szCs w:val="22"/>
              </w:rPr>
              <w:t>4,106,425</w:t>
            </w:r>
          </w:p>
        </w:tc>
        <w:tc>
          <w:tcPr>
            <w:tcW w:w="318" w:type="dxa"/>
            <w:tcBorders>
              <w:top w:val="nil"/>
              <w:left w:val="nil"/>
              <w:bottom w:val="nil"/>
              <w:right w:val="nil"/>
            </w:tcBorders>
            <w:shd w:val="clear" w:color="auto" w:fill="auto"/>
            <w:noWrap/>
            <w:vAlign w:val="bottom"/>
          </w:tcPr>
          <w:p w14:paraId="10C8E217" w14:textId="77777777" w:rsidR="00D04261" w:rsidRPr="00813EBE" w:rsidRDefault="00D04261" w:rsidP="00625CAF">
            <w:pPr>
              <w:jc w:val="right"/>
              <w:rPr>
                <w:color w:val="000000"/>
                <w:szCs w:val="22"/>
                <w:lang w:val="en-US"/>
              </w:rPr>
            </w:pPr>
          </w:p>
        </w:tc>
        <w:tc>
          <w:tcPr>
            <w:tcW w:w="1344" w:type="dxa"/>
            <w:tcBorders>
              <w:top w:val="nil"/>
              <w:left w:val="nil"/>
              <w:bottom w:val="nil"/>
              <w:right w:val="nil"/>
            </w:tcBorders>
            <w:shd w:val="clear" w:color="auto" w:fill="auto"/>
            <w:vAlign w:val="center"/>
          </w:tcPr>
          <w:p w14:paraId="05964C20" w14:textId="3139A3D4" w:rsidR="00D04261" w:rsidRPr="00813EBE" w:rsidRDefault="00D04261" w:rsidP="00625CAF">
            <w:pPr>
              <w:ind w:right="-86"/>
              <w:jc w:val="right"/>
              <w:rPr>
                <w:szCs w:val="22"/>
                <w:lang w:val="en-US"/>
              </w:rPr>
            </w:pPr>
            <w:r>
              <w:rPr>
                <w:color w:val="000000"/>
                <w:szCs w:val="22"/>
              </w:rPr>
              <w:t>5,033,905</w:t>
            </w:r>
          </w:p>
        </w:tc>
      </w:tr>
      <w:tr w:rsidR="00D04261" w:rsidRPr="00813EBE" w14:paraId="0D9CBD95" w14:textId="77777777" w:rsidTr="007C3BF8">
        <w:trPr>
          <w:trHeight w:val="295"/>
        </w:trPr>
        <w:tc>
          <w:tcPr>
            <w:tcW w:w="5180" w:type="dxa"/>
            <w:tcBorders>
              <w:top w:val="nil"/>
              <w:left w:val="nil"/>
              <w:bottom w:val="nil"/>
              <w:right w:val="nil"/>
            </w:tcBorders>
            <w:shd w:val="clear" w:color="auto" w:fill="auto"/>
            <w:vAlign w:val="bottom"/>
            <w:hideMark/>
          </w:tcPr>
          <w:p w14:paraId="13F3C22F" w14:textId="66517523" w:rsidR="00D04261" w:rsidRPr="00813EBE" w:rsidRDefault="00D04261" w:rsidP="00625CAF">
            <w:pPr>
              <w:ind w:left="-86"/>
              <w:rPr>
                <w:color w:val="000000"/>
                <w:szCs w:val="22"/>
                <w:lang w:val="en-US"/>
              </w:rPr>
            </w:pPr>
            <w:r w:rsidRPr="00813EBE">
              <w:rPr>
                <w:color w:val="000000"/>
                <w:szCs w:val="22"/>
                <w:lang w:val="en-US"/>
              </w:rPr>
              <w:t xml:space="preserve">Balances with the SBV </w:t>
            </w:r>
            <w:r w:rsidRPr="00813EBE">
              <w:rPr>
                <w:i/>
                <w:color w:val="000000"/>
                <w:szCs w:val="22"/>
                <w:lang w:val="en-US"/>
              </w:rPr>
              <w:t>(Note 5)</w:t>
            </w:r>
          </w:p>
        </w:tc>
        <w:tc>
          <w:tcPr>
            <w:tcW w:w="1429" w:type="dxa"/>
            <w:tcBorders>
              <w:top w:val="nil"/>
              <w:left w:val="nil"/>
              <w:bottom w:val="nil"/>
              <w:right w:val="nil"/>
            </w:tcBorders>
            <w:shd w:val="clear" w:color="auto" w:fill="auto"/>
            <w:vAlign w:val="bottom"/>
          </w:tcPr>
          <w:p w14:paraId="096D4418" w14:textId="5C0F0EC1" w:rsidR="00D04261" w:rsidRPr="00813EBE" w:rsidRDefault="00D04261" w:rsidP="00625CAF">
            <w:pPr>
              <w:jc w:val="right"/>
              <w:rPr>
                <w:szCs w:val="22"/>
                <w:lang w:val="en-US"/>
              </w:rPr>
            </w:pPr>
            <w:r>
              <w:rPr>
                <w:color w:val="000000"/>
                <w:szCs w:val="22"/>
              </w:rPr>
              <w:t>8,844,670</w:t>
            </w:r>
          </w:p>
        </w:tc>
        <w:tc>
          <w:tcPr>
            <w:tcW w:w="318" w:type="dxa"/>
            <w:tcBorders>
              <w:top w:val="nil"/>
              <w:left w:val="nil"/>
              <w:bottom w:val="nil"/>
              <w:right w:val="nil"/>
            </w:tcBorders>
            <w:shd w:val="clear" w:color="auto" w:fill="auto"/>
            <w:noWrap/>
            <w:vAlign w:val="bottom"/>
          </w:tcPr>
          <w:p w14:paraId="3FD9F6FB" w14:textId="77777777" w:rsidR="00D04261" w:rsidRPr="00813EBE" w:rsidRDefault="00D04261" w:rsidP="00625CAF">
            <w:pPr>
              <w:jc w:val="right"/>
              <w:rPr>
                <w:color w:val="000000"/>
                <w:szCs w:val="22"/>
                <w:lang w:val="en-US"/>
              </w:rPr>
            </w:pPr>
          </w:p>
        </w:tc>
        <w:tc>
          <w:tcPr>
            <w:tcW w:w="1344" w:type="dxa"/>
            <w:tcBorders>
              <w:top w:val="nil"/>
              <w:left w:val="nil"/>
              <w:bottom w:val="nil"/>
              <w:right w:val="nil"/>
            </w:tcBorders>
            <w:shd w:val="clear" w:color="auto" w:fill="auto"/>
            <w:vAlign w:val="center"/>
          </w:tcPr>
          <w:p w14:paraId="27E4BFBF" w14:textId="12D96554" w:rsidR="00D04261" w:rsidRPr="00813EBE" w:rsidRDefault="00D04261" w:rsidP="00625CAF">
            <w:pPr>
              <w:ind w:right="-86"/>
              <w:jc w:val="right"/>
              <w:rPr>
                <w:szCs w:val="22"/>
                <w:lang w:val="en-US"/>
              </w:rPr>
            </w:pPr>
            <w:r>
              <w:rPr>
                <w:color w:val="000000"/>
                <w:szCs w:val="22"/>
              </w:rPr>
              <w:t>9,326,009</w:t>
            </w:r>
          </w:p>
        </w:tc>
      </w:tr>
      <w:tr w:rsidR="00D04261" w:rsidRPr="00813EBE" w14:paraId="6DD87F47" w14:textId="77777777" w:rsidTr="007277A8">
        <w:trPr>
          <w:trHeight w:val="568"/>
        </w:trPr>
        <w:tc>
          <w:tcPr>
            <w:tcW w:w="5180" w:type="dxa"/>
            <w:tcBorders>
              <w:top w:val="nil"/>
              <w:left w:val="nil"/>
              <w:bottom w:val="nil"/>
              <w:right w:val="nil"/>
            </w:tcBorders>
            <w:shd w:val="clear" w:color="auto" w:fill="auto"/>
            <w:vAlign w:val="bottom"/>
          </w:tcPr>
          <w:p w14:paraId="776A6E33" w14:textId="335C1EE8" w:rsidR="00D04261" w:rsidRPr="00813EBE" w:rsidRDefault="00EE3A58" w:rsidP="00EE3A58">
            <w:pPr>
              <w:spacing w:after="60"/>
              <w:ind w:left="-86"/>
              <w:rPr>
                <w:color w:val="000000"/>
                <w:szCs w:val="22"/>
                <w:lang w:val="en-US"/>
              </w:rPr>
            </w:pPr>
            <w:r>
              <w:rPr>
                <w:color w:val="000000"/>
                <w:szCs w:val="22"/>
                <w:lang w:val="en-US"/>
              </w:rPr>
              <w:t xml:space="preserve">Investments securities </w:t>
            </w:r>
            <w:r w:rsidR="00D04261" w:rsidRPr="00813EBE">
              <w:rPr>
                <w:color w:val="000000"/>
                <w:szCs w:val="22"/>
                <w:lang w:val="en-US"/>
              </w:rPr>
              <w:t xml:space="preserve">with </w:t>
            </w:r>
            <w:r>
              <w:rPr>
                <w:color w:val="000000"/>
                <w:szCs w:val="22"/>
                <w:lang w:val="en-US"/>
              </w:rPr>
              <w:t xml:space="preserve">remaining </w:t>
            </w:r>
            <w:r w:rsidR="00D04261" w:rsidRPr="00813EBE">
              <w:rPr>
                <w:color w:val="000000"/>
                <w:szCs w:val="22"/>
                <w:lang w:val="en-US"/>
              </w:rPr>
              <w:t>terms less than or equal to three months</w:t>
            </w:r>
            <w:r>
              <w:rPr>
                <w:color w:val="000000"/>
                <w:szCs w:val="22"/>
                <w:lang w:val="en-US"/>
              </w:rPr>
              <w:t xml:space="preserve"> </w:t>
            </w:r>
            <w:r w:rsidR="0047587A">
              <w:rPr>
                <w:color w:val="000000"/>
                <w:szCs w:val="22"/>
                <w:lang w:val="en-US"/>
              </w:rPr>
              <w:t>from purchased date</w:t>
            </w:r>
          </w:p>
        </w:tc>
        <w:tc>
          <w:tcPr>
            <w:tcW w:w="1429" w:type="dxa"/>
            <w:tcBorders>
              <w:top w:val="nil"/>
              <w:left w:val="nil"/>
              <w:bottom w:val="nil"/>
              <w:right w:val="nil"/>
            </w:tcBorders>
            <w:shd w:val="clear" w:color="auto" w:fill="auto"/>
            <w:vAlign w:val="bottom"/>
          </w:tcPr>
          <w:p w14:paraId="49128B38" w14:textId="546EDD9E" w:rsidR="00D04261" w:rsidRPr="00813EBE" w:rsidRDefault="00D41436" w:rsidP="00625CAF">
            <w:pPr>
              <w:jc w:val="right"/>
              <w:rPr>
                <w:szCs w:val="22"/>
                <w:lang w:val="en-US"/>
              </w:rPr>
            </w:pPr>
            <w:r w:rsidRPr="00D41436">
              <w:rPr>
                <w:color w:val="000000"/>
                <w:szCs w:val="22"/>
              </w:rPr>
              <w:t>120,425</w:t>
            </w:r>
          </w:p>
        </w:tc>
        <w:tc>
          <w:tcPr>
            <w:tcW w:w="318" w:type="dxa"/>
            <w:tcBorders>
              <w:top w:val="nil"/>
              <w:left w:val="nil"/>
              <w:bottom w:val="nil"/>
              <w:right w:val="nil"/>
            </w:tcBorders>
            <w:shd w:val="clear" w:color="auto" w:fill="auto"/>
            <w:noWrap/>
            <w:vAlign w:val="bottom"/>
          </w:tcPr>
          <w:p w14:paraId="6773C460" w14:textId="77777777" w:rsidR="00D04261" w:rsidRPr="00813EBE" w:rsidRDefault="00D04261" w:rsidP="00625CAF">
            <w:pPr>
              <w:spacing w:after="40"/>
              <w:jc w:val="right"/>
              <w:rPr>
                <w:color w:val="000000"/>
                <w:szCs w:val="22"/>
                <w:lang w:val="en-US"/>
              </w:rPr>
            </w:pPr>
          </w:p>
        </w:tc>
        <w:tc>
          <w:tcPr>
            <w:tcW w:w="1344" w:type="dxa"/>
            <w:tcBorders>
              <w:top w:val="nil"/>
              <w:left w:val="nil"/>
              <w:bottom w:val="nil"/>
              <w:right w:val="nil"/>
            </w:tcBorders>
            <w:shd w:val="clear" w:color="auto" w:fill="auto"/>
            <w:vAlign w:val="bottom"/>
          </w:tcPr>
          <w:p w14:paraId="5F417954" w14:textId="6BB0C6C0" w:rsidR="00D04261" w:rsidRPr="00813EBE" w:rsidRDefault="00D04261" w:rsidP="007277A8">
            <w:pPr>
              <w:ind w:right="-86"/>
              <w:jc w:val="right"/>
              <w:rPr>
                <w:szCs w:val="22"/>
                <w:lang w:val="en-US"/>
              </w:rPr>
            </w:pPr>
            <w:r>
              <w:rPr>
                <w:color w:val="000000"/>
                <w:szCs w:val="22"/>
              </w:rPr>
              <w:t>-</w:t>
            </w:r>
          </w:p>
        </w:tc>
      </w:tr>
      <w:tr w:rsidR="00D04261" w:rsidRPr="00813EBE" w14:paraId="675989F7" w14:textId="77777777" w:rsidTr="00A8265D">
        <w:trPr>
          <w:trHeight w:val="568"/>
        </w:trPr>
        <w:tc>
          <w:tcPr>
            <w:tcW w:w="5180" w:type="dxa"/>
            <w:tcBorders>
              <w:top w:val="nil"/>
              <w:left w:val="nil"/>
              <w:bottom w:val="nil"/>
              <w:right w:val="nil"/>
            </w:tcBorders>
            <w:shd w:val="clear" w:color="auto" w:fill="auto"/>
            <w:vAlign w:val="bottom"/>
            <w:hideMark/>
          </w:tcPr>
          <w:p w14:paraId="5121C3A3" w14:textId="559F6BA9" w:rsidR="00D04261" w:rsidRPr="00813EBE" w:rsidRDefault="00D04261" w:rsidP="00625CAF">
            <w:pPr>
              <w:spacing w:after="60"/>
              <w:ind w:left="-86"/>
              <w:rPr>
                <w:color w:val="000000"/>
                <w:szCs w:val="22"/>
                <w:lang w:val="en-US"/>
              </w:rPr>
            </w:pPr>
            <w:r w:rsidRPr="00813EBE">
              <w:rPr>
                <w:color w:val="000000"/>
                <w:szCs w:val="22"/>
                <w:lang w:val="en-US"/>
              </w:rPr>
              <w:t>Balances with other credit institutions with original terms less than or equal to three months</w:t>
            </w:r>
          </w:p>
        </w:tc>
        <w:tc>
          <w:tcPr>
            <w:tcW w:w="1429" w:type="dxa"/>
            <w:tcBorders>
              <w:top w:val="nil"/>
              <w:left w:val="nil"/>
              <w:bottom w:val="nil"/>
              <w:right w:val="nil"/>
            </w:tcBorders>
            <w:shd w:val="clear" w:color="auto" w:fill="auto"/>
            <w:vAlign w:val="bottom"/>
          </w:tcPr>
          <w:p w14:paraId="175B1B22" w14:textId="7AFA8766" w:rsidR="00D04261" w:rsidRPr="00813EBE" w:rsidRDefault="00D04261" w:rsidP="00625CAF">
            <w:pPr>
              <w:pBdr>
                <w:bottom w:val="single" w:sz="4" w:space="1" w:color="auto"/>
              </w:pBdr>
              <w:jc w:val="right"/>
              <w:rPr>
                <w:szCs w:val="22"/>
                <w:lang w:val="en-US"/>
              </w:rPr>
            </w:pPr>
            <w:r>
              <w:rPr>
                <w:color w:val="000000"/>
                <w:szCs w:val="22"/>
              </w:rPr>
              <w:t>35,764,075</w:t>
            </w:r>
          </w:p>
        </w:tc>
        <w:tc>
          <w:tcPr>
            <w:tcW w:w="318" w:type="dxa"/>
            <w:tcBorders>
              <w:top w:val="nil"/>
              <w:left w:val="nil"/>
              <w:bottom w:val="nil"/>
              <w:right w:val="nil"/>
            </w:tcBorders>
            <w:shd w:val="clear" w:color="auto" w:fill="auto"/>
            <w:noWrap/>
            <w:vAlign w:val="bottom"/>
          </w:tcPr>
          <w:p w14:paraId="1D2CB5CE" w14:textId="77777777" w:rsidR="00D04261" w:rsidRPr="00813EBE" w:rsidRDefault="00D04261" w:rsidP="00625CAF">
            <w:pPr>
              <w:spacing w:after="40"/>
              <w:jc w:val="right"/>
              <w:rPr>
                <w:color w:val="000000"/>
                <w:szCs w:val="22"/>
                <w:lang w:val="en-US"/>
              </w:rPr>
            </w:pPr>
          </w:p>
        </w:tc>
        <w:tc>
          <w:tcPr>
            <w:tcW w:w="1344" w:type="dxa"/>
            <w:tcBorders>
              <w:top w:val="nil"/>
              <w:left w:val="nil"/>
              <w:bottom w:val="nil"/>
              <w:right w:val="nil"/>
            </w:tcBorders>
            <w:shd w:val="clear" w:color="auto" w:fill="auto"/>
            <w:vAlign w:val="bottom"/>
          </w:tcPr>
          <w:p w14:paraId="57475A21" w14:textId="68491528" w:rsidR="00D04261" w:rsidRPr="00813EBE" w:rsidRDefault="00D04261" w:rsidP="00625CAF">
            <w:pPr>
              <w:pBdr>
                <w:bottom w:val="single" w:sz="4" w:space="1" w:color="auto"/>
              </w:pBdr>
              <w:ind w:right="-86"/>
              <w:jc w:val="right"/>
              <w:rPr>
                <w:szCs w:val="22"/>
                <w:lang w:val="en-US"/>
              </w:rPr>
            </w:pPr>
            <w:r>
              <w:rPr>
                <w:color w:val="000000"/>
                <w:szCs w:val="22"/>
              </w:rPr>
              <w:t>32,781,966</w:t>
            </w:r>
          </w:p>
        </w:tc>
      </w:tr>
      <w:tr w:rsidR="00D04261" w:rsidRPr="00813EBE" w14:paraId="5CB1E301" w14:textId="77777777" w:rsidTr="00D04261">
        <w:trPr>
          <w:trHeight w:val="479"/>
        </w:trPr>
        <w:tc>
          <w:tcPr>
            <w:tcW w:w="5180" w:type="dxa"/>
            <w:tcBorders>
              <w:top w:val="nil"/>
              <w:left w:val="nil"/>
              <w:bottom w:val="nil"/>
              <w:right w:val="nil"/>
            </w:tcBorders>
            <w:shd w:val="clear" w:color="auto" w:fill="auto"/>
            <w:vAlign w:val="center"/>
            <w:hideMark/>
          </w:tcPr>
          <w:p w14:paraId="710EAABC" w14:textId="77777777" w:rsidR="00D04261" w:rsidRPr="00813EBE" w:rsidRDefault="00D04261" w:rsidP="00625CAF">
            <w:pPr>
              <w:ind w:left="-86"/>
              <w:jc w:val="right"/>
              <w:rPr>
                <w:color w:val="000000"/>
                <w:szCs w:val="22"/>
                <w:lang w:val="en-US"/>
              </w:rPr>
            </w:pPr>
          </w:p>
        </w:tc>
        <w:tc>
          <w:tcPr>
            <w:tcW w:w="1429" w:type="dxa"/>
            <w:tcBorders>
              <w:left w:val="nil"/>
              <w:right w:val="nil"/>
            </w:tcBorders>
            <w:shd w:val="clear" w:color="auto" w:fill="auto"/>
            <w:vAlign w:val="center"/>
          </w:tcPr>
          <w:p w14:paraId="5AB8DE9D" w14:textId="50FD3633" w:rsidR="00D04261" w:rsidRPr="00A8265D" w:rsidRDefault="00D41436" w:rsidP="00625CAF">
            <w:pPr>
              <w:pBdr>
                <w:bottom w:val="double" w:sz="4" w:space="1" w:color="auto"/>
              </w:pBdr>
              <w:jc w:val="right"/>
              <w:rPr>
                <w:b/>
                <w:szCs w:val="22"/>
                <w:lang w:val="en-US"/>
              </w:rPr>
            </w:pPr>
            <w:r w:rsidRPr="00D41436">
              <w:rPr>
                <w:b/>
                <w:bCs/>
                <w:color w:val="000000"/>
                <w:szCs w:val="22"/>
              </w:rPr>
              <w:t>48,835,595</w:t>
            </w:r>
          </w:p>
        </w:tc>
        <w:tc>
          <w:tcPr>
            <w:tcW w:w="318" w:type="dxa"/>
            <w:tcBorders>
              <w:left w:val="nil"/>
              <w:right w:val="nil"/>
            </w:tcBorders>
            <w:shd w:val="clear" w:color="auto" w:fill="auto"/>
            <w:noWrap/>
            <w:vAlign w:val="center"/>
          </w:tcPr>
          <w:p w14:paraId="014111AB" w14:textId="77777777" w:rsidR="00D04261" w:rsidRPr="00907788" w:rsidRDefault="00D04261" w:rsidP="00625CAF">
            <w:pPr>
              <w:jc w:val="right"/>
              <w:rPr>
                <w:b/>
                <w:bCs/>
                <w:color w:val="000000"/>
                <w:szCs w:val="22"/>
                <w:lang w:val="en-US"/>
              </w:rPr>
            </w:pPr>
          </w:p>
        </w:tc>
        <w:tc>
          <w:tcPr>
            <w:tcW w:w="1344" w:type="dxa"/>
            <w:tcBorders>
              <w:left w:val="nil"/>
              <w:right w:val="nil"/>
            </w:tcBorders>
            <w:shd w:val="clear" w:color="auto" w:fill="auto"/>
            <w:vAlign w:val="center"/>
          </w:tcPr>
          <w:p w14:paraId="384F7E6D" w14:textId="7BE63C68" w:rsidR="00D04261" w:rsidRPr="00A8265D" w:rsidRDefault="00D04261" w:rsidP="00625CAF">
            <w:pPr>
              <w:pBdr>
                <w:bottom w:val="double" w:sz="4" w:space="1" w:color="auto"/>
              </w:pBdr>
              <w:ind w:right="-86"/>
              <w:jc w:val="right"/>
              <w:rPr>
                <w:b/>
                <w:szCs w:val="22"/>
                <w:lang w:val="en-US"/>
              </w:rPr>
            </w:pPr>
            <w:r w:rsidRPr="00A8265D">
              <w:rPr>
                <w:b/>
                <w:color w:val="000000"/>
                <w:szCs w:val="22"/>
              </w:rPr>
              <w:t>47,141,880</w:t>
            </w:r>
          </w:p>
        </w:tc>
      </w:tr>
    </w:tbl>
    <w:p w14:paraId="2F5E86A4" w14:textId="77777777" w:rsidR="009F2169" w:rsidRPr="00813EBE" w:rsidRDefault="009F2169" w:rsidP="00625CAF">
      <w:pPr>
        <w:pStyle w:val="subheading1"/>
        <w:keepNext w:val="0"/>
        <w:keepLines w:val="0"/>
        <w:widowControl w:val="0"/>
        <w:tabs>
          <w:tab w:val="clear" w:pos="840"/>
          <w:tab w:val="clear" w:pos="5103"/>
          <w:tab w:val="clear" w:pos="7000"/>
          <w:tab w:val="clear" w:pos="8448"/>
        </w:tabs>
        <w:ind w:left="720" w:right="0" w:firstLine="0"/>
        <w:rPr>
          <w:rFonts w:eastAsia="MS Mincho"/>
          <w:sz w:val="22"/>
          <w:szCs w:val="22"/>
          <w:lang w:val="en-US"/>
        </w:rPr>
      </w:pPr>
    </w:p>
    <w:p w14:paraId="585FFCEC" w14:textId="77777777" w:rsidR="007364C8" w:rsidRPr="00813EBE" w:rsidRDefault="001E153F" w:rsidP="00625CAF">
      <w:pPr>
        <w:pStyle w:val="subheading1"/>
        <w:keepNext w:val="0"/>
        <w:keepLines w:val="0"/>
        <w:widowControl w:val="0"/>
        <w:numPr>
          <w:ilvl w:val="0"/>
          <w:numId w:val="21"/>
        </w:numPr>
        <w:tabs>
          <w:tab w:val="clear" w:pos="840"/>
          <w:tab w:val="clear" w:pos="5103"/>
          <w:tab w:val="clear" w:pos="7000"/>
          <w:tab w:val="clear" w:pos="8448"/>
        </w:tabs>
        <w:ind w:left="810" w:right="0" w:hanging="810"/>
        <w:outlineLvl w:val="0"/>
        <w:rPr>
          <w:rFonts w:eastAsia="MS Mincho"/>
          <w:sz w:val="22"/>
          <w:szCs w:val="22"/>
          <w:lang w:val="en-US"/>
        </w:rPr>
      </w:pPr>
      <w:r w:rsidRPr="00813EBE">
        <w:rPr>
          <w:rFonts w:eastAsia="MS Mincho"/>
          <w:sz w:val="22"/>
          <w:szCs w:val="22"/>
          <w:lang w:val="en-US"/>
        </w:rPr>
        <w:t xml:space="preserve">SIGNIFICANT TRANSACTIONS WITH RELATED PARTIES </w:t>
      </w:r>
    </w:p>
    <w:p w14:paraId="7576BE2D" w14:textId="77777777" w:rsidR="007364C8" w:rsidRPr="00813EBE" w:rsidRDefault="007364C8" w:rsidP="00625CAF">
      <w:pPr>
        <w:rPr>
          <w:szCs w:val="22"/>
          <w:lang w:val="en-US"/>
        </w:rPr>
      </w:pPr>
    </w:p>
    <w:p w14:paraId="0456DA51" w14:textId="0F9F980C" w:rsidR="007A4552" w:rsidRPr="00813EBE" w:rsidRDefault="007A4552" w:rsidP="00625CAF">
      <w:pPr>
        <w:pStyle w:val="subheading1"/>
        <w:keepNext w:val="0"/>
        <w:keepLines w:val="0"/>
        <w:tabs>
          <w:tab w:val="clear" w:pos="840"/>
          <w:tab w:val="clear" w:pos="5103"/>
          <w:tab w:val="clear" w:pos="7000"/>
          <w:tab w:val="clear" w:pos="8448"/>
          <w:tab w:val="left" w:pos="0"/>
        </w:tabs>
        <w:ind w:left="810" w:right="0" w:firstLine="0"/>
        <w:jc w:val="both"/>
        <w:rPr>
          <w:b w:val="0"/>
          <w:sz w:val="22"/>
          <w:szCs w:val="22"/>
          <w:lang w:val="en-US"/>
        </w:rPr>
      </w:pPr>
      <w:r w:rsidRPr="00813EBE">
        <w:rPr>
          <w:b w:val="0"/>
          <w:sz w:val="22"/>
          <w:szCs w:val="22"/>
          <w:lang w:val="en-US"/>
        </w:rPr>
        <w:t xml:space="preserve">Related party transactions are transactions undertaken with other entities to which the Bank is related. A party </w:t>
      </w:r>
      <w:proofErr w:type="gramStart"/>
      <w:r w:rsidRPr="00813EBE">
        <w:rPr>
          <w:b w:val="0"/>
          <w:sz w:val="22"/>
          <w:szCs w:val="22"/>
          <w:lang w:val="en-US"/>
        </w:rPr>
        <w:t>is considered to be related</w:t>
      </w:r>
      <w:proofErr w:type="gramEnd"/>
      <w:r w:rsidRPr="00813EBE">
        <w:rPr>
          <w:b w:val="0"/>
          <w:sz w:val="22"/>
          <w:szCs w:val="22"/>
          <w:lang w:val="en-US"/>
        </w:rPr>
        <w:t xml:space="preserve"> to the Bank if:</w:t>
      </w:r>
    </w:p>
    <w:p w14:paraId="7898AD31" w14:textId="77777777" w:rsidR="004A17F0" w:rsidRPr="00813EBE" w:rsidRDefault="004A17F0" w:rsidP="00625CAF">
      <w:pPr>
        <w:pStyle w:val="subheading1"/>
        <w:keepNext w:val="0"/>
        <w:keepLines w:val="0"/>
        <w:tabs>
          <w:tab w:val="clear" w:pos="840"/>
          <w:tab w:val="clear" w:pos="5103"/>
          <w:tab w:val="clear" w:pos="7000"/>
          <w:tab w:val="clear" w:pos="8448"/>
          <w:tab w:val="left" w:pos="0"/>
        </w:tabs>
        <w:ind w:left="810" w:right="0" w:firstLine="0"/>
        <w:jc w:val="both"/>
        <w:rPr>
          <w:b w:val="0"/>
          <w:sz w:val="22"/>
          <w:szCs w:val="22"/>
          <w:lang w:val="en-US"/>
        </w:rPr>
      </w:pPr>
    </w:p>
    <w:p w14:paraId="1302169E" w14:textId="5DBA9992" w:rsidR="007A4552" w:rsidRPr="00813EBE" w:rsidRDefault="007A4552" w:rsidP="00625CAF">
      <w:pPr>
        <w:pStyle w:val="subheading1"/>
        <w:keepNext w:val="0"/>
        <w:keepLines w:val="0"/>
        <w:numPr>
          <w:ilvl w:val="2"/>
          <w:numId w:val="7"/>
        </w:numPr>
        <w:tabs>
          <w:tab w:val="clear" w:pos="840"/>
          <w:tab w:val="clear" w:pos="5103"/>
          <w:tab w:val="clear" w:pos="7000"/>
          <w:tab w:val="clear" w:pos="8448"/>
          <w:tab w:val="left" w:pos="0"/>
        </w:tabs>
        <w:ind w:left="1170" w:right="0"/>
        <w:jc w:val="both"/>
        <w:rPr>
          <w:b w:val="0"/>
          <w:sz w:val="22"/>
          <w:szCs w:val="22"/>
          <w:lang w:val="en-US"/>
        </w:rPr>
      </w:pPr>
      <w:r w:rsidRPr="00813EBE">
        <w:rPr>
          <w:b w:val="0"/>
          <w:sz w:val="22"/>
          <w:szCs w:val="22"/>
          <w:lang w:val="en-US"/>
        </w:rPr>
        <w:t>Enterprises that directly, or indirectly through one or more intermediaries, control, or are controlled by, or are under common control with the reporting Bank. (This includes holding companies, subsidiaries and fellow subsidiaries);</w:t>
      </w:r>
    </w:p>
    <w:p w14:paraId="522A5FEC" w14:textId="77777777" w:rsidR="007A4552" w:rsidRPr="00813EBE" w:rsidRDefault="007A4552" w:rsidP="00625CAF">
      <w:pPr>
        <w:pStyle w:val="subheading1"/>
        <w:keepNext w:val="0"/>
        <w:keepLines w:val="0"/>
        <w:tabs>
          <w:tab w:val="clear" w:pos="840"/>
          <w:tab w:val="clear" w:pos="5103"/>
          <w:tab w:val="clear" w:pos="7000"/>
          <w:tab w:val="clear" w:pos="8448"/>
          <w:tab w:val="left" w:pos="0"/>
        </w:tabs>
        <w:ind w:left="810" w:right="0" w:firstLine="0"/>
        <w:jc w:val="both"/>
        <w:rPr>
          <w:b w:val="0"/>
          <w:sz w:val="22"/>
          <w:szCs w:val="22"/>
          <w:lang w:val="en-US"/>
        </w:rPr>
      </w:pPr>
    </w:p>
    <w:p w14:paraId="3EAEC73D" w14:textId="77777777" w:rsidR="007A4552" w:rsidRPr="00813EBE" w:rsidRDefault="007A4552" w:rsidP="00625CAF">
      <w:pPr>
        <w:pStyle w:val="subheading1"/>
        <w:keepNext w:val="0"/>
        <w:keepLines w:val="0"/>
        <w:numPr>
          <w:ilvl w:val="2"/>
          <w:numId w:val="7"/>
        </w:numPr>
        <w:tabs>
          <w:tab w:val="clear" w:pos="840"/>
          <w:tab w:val="clear" w:pos="5103"/>
          <w:tab w:val="clear" w:pos="7000"/>
          <w:tab w:val="clear" w:pos="8448"/>
          <w:tab w:val="left" w:pos="0"/>
        </w:tabs>
        <w:ind w:left="1170" w:right="0"/>
        <w:jc w:val="both"/>
        <w:rPr>
          <w:b w:val="0"/>
          <w:sz w:val="22"/>
          <w:szCs w:val="22"/>
          <w:lang w:val="en-US"/>
        </w:rPr>
      </w:pPr>
      <w:r w:rsidRPr="00813EBE">
        <w:rPr>
          <w:b w:val="0"/>
          <w:sz w:val="22"/>
          <w:szCs w:val="22"/>
          <w:lang w:val="en-US"/>
        </w:rPr>
        <w:t>Associates (see VAS No. 07 “Accounting for Investments in Associates”);</w:t>
      </w:r>
    </w:p>
    <w:p w14:paraId="521E3538" w14:textId="77777777" w:rsidR="007A4552" w:rsidRPr="00813EBE" w:rsidRDefault="007A4552" w:rsidP="00625CAF">
      <w:pPr>
        <w:pStyle w:val="subheading1"/>
        <w:keepNext w:val="0"/>
        <w:keepLines w:val="0"/>
        <w:tabs>
          <w:tab w:val="clear" w:pos="840"/>
          <w:tab w:val="clear" w:pos="5103"/>
          <w:tab w:val="clear" w:pos="7000"/>
          <w:tab w:val="clear" w:pos="8448"/>
          <w:tab w:val="left" w:pos="0"/>
        </w:tabs>
        <w:ind w:left="810" w:right="0" w:firstLine="0"/>
        <w:jc w:val="both"/>
        <w:rPr>
          <w:b w:val="0"/>
          <w:sz w:val="22"/>
          <w:szCs w:val="22"/>
          <w:lang w:val="en-US"/>
        </w:rPr>
      </w:pPr>
    </w:p>
    <w:p w14:paraId="6BEC78D0" w14:textId="77777777" w:rsidR="007A4552" w:rsidRPr="00813EBE" w:rsidRDefault="007A4552" w:rsidP="00625CAF">
      <w:pPr>
        <w:pStyle w:val="subheading1"/>
        <w:keepNext w:val="0"/>
        <w:keepLines w:val="0"/>
        <w:numPr>
          <w:ilvl w:val="2"/>
          <w:numId w:val="7"/>
        </w:numPr>
        <w:tabs>
          <w:tab w:val="clear" w:pos="840"/>
          <w:tab w:val="clear" w:pos="5103"/>
          <w:tab w:val="clear" w:pos="7000"/>
          <w:tab w:val="clear" w:pos="8448"/>
          <w:tab w:val="left" w:pos="0"/>
        </w:tabs>
        <w:ind w:left="1170" w:right="0"/>
        <w:jc w:val="both"/>
        <w:rPr>
          <w:b w:val="0"/>
          <w:sz w:val="22"/>
          <w:szCs w:val="22"/>
          <w:lang w:val="en-US"/>
        </w:rPr>
      </w:pPr>
      <w:r w:rsidRPr="00813EBE">
        <w:rPr>
          <w:b w:val="0"/>
          <w:sz w:val="22"/>
          <w:szCs w:val="22"/>
          <w:lang w:val="en-US"/>
        </w:rPr>
        <w:t xml:space="preserve">Individuals owning, directly or indirectly, an interest in the voting power of the reporting Bank that gives them significant influence over the Bank, and close members of the family of any such individual. Close members of the family of an individual are those that may be expected to influence, or be influenced by, that person in their dealings with the Bank, for examples: parent, spouse, progeny, siblings, </w:t>
      </w:r>
      <w:proofErr w:type="spellStart"/>
      <w:r w:rsidRPr="00813EBE">
        <w:rPr>
          <w:b w:val="0"/>
          <w:sz w:val="22"/>
          <w:szCs w:val="22"/>
          <w:lang w:val="en-US"/>
        </w:rPr>
        <w:t>etc</w:t>
      </w:r>
      <w:proofErr w:type="spellEnd"/>
      <w:r w:rsidRPr="00813EBE">
        <w:rPr>
          <w:b w:val="0"/>
          <w:sz w:val="22"/>
          <w:szCs w:val="22"/>
          <w:lang w:val="en-US"/>
        </w:rPr>
        <w:t>;</w:t>
      </w:r>
    </w:p>
    <w:p w14:paraId="69E3AABD" w14:textId="77777777" w:rsidR="007A4552" w:rsidRPr="00813EBE" w:rsidRDefault="007A4552" w:rsidP="00625CAF">
      <w:pPr>
        <w:pStyle w:val="subheading1"/>
        <w:keepNext w:val="0"/>
        <w:keepLines w:val="0"/>
        <w:tabs>
          <w:tab w:val="clear" w:pos="840"/>
          <w:tab w:val="clear" w:pos="5103"/>
          <w:tab w:val="clear" w:pos="7000"/>
          <w:tab w:val="clear" w:pos="8448"/>
          <w:tab w:val="left" w:pos="0"/>
        </w:tabs>
        <w:ind w:left="810" w:right="0" w:firstLine="0"/>
        <w:jc w:val="both"/>
        <w:rPr>
          <w:b w:val="0"/>
          <w:sz w:val="22"/>
          <w:szCs w:val="22"/>
          <w:lang w:val="en-US"/>
        </w:rPr>
      </w:pPr>
    </w:p>
    <w:p w14:paraId="382921CC" w14:textId="77777777" w:rsidR="00761AD9" w:rsidRPr="00813EBE" w:rsidRDefault="00761AD9" w:rsidP="00625CAF">
      <w:pPr>
        <w:pStyle w:val="subheading1"/>
        <w:keepNext w:val="0"/>
        <w:keepLines w:val="0"/>
        <w:numPr>
          <w:ilvl w:val="2"/>
          <w:numId w:val="7"/>
        </w:numPr>
        <w:tabs>
          <w:tab w:val="clear" w:pos="840"/>
          <w:tab w:val="clear" w:pos="5103"/>
          <w:tab w:val="clear" w:pos="7000"/>
          <w:tab w:val="clear" w:pos="8448"/>
          <w:tab w:val="left" w:pos="0"/>
        </w:tabs>
        <w:ind w:left="1170" w:right="0"/>
        <w:jc w:val="both"/>
        <w:rPr>
          <w:b w:val="0"/>
          <w:sz w:val="22"/>
          <w:szCs w:val="22"/>
          <w:lang w:val="en-US"/>
        </w:rPr>
      </w:pPr>
      <w:r w:rsidRPr="00813EBE">
        <w:rPr>
          <w:b w:val="0"/>
          <w:sz w:val="22"/>
          <w:szCs w:val="22"/>
          <w:lang w:val="en-US"/>
        </w:rPr>
        <w:t>Key management personnel, that is, those persons having authority and responsibility for planning, directing and controlling the activities of the reporting Bank, including directors and officers of the Bank and close members of the families of such individuals</w:t>
      </w:r>
    </w:p>
    <w:p w14:paraId="1D0260A2" w14:textId="77777777" w:rsidR="00761AD9" w:rsidRPr="00813EBE" w:rsidRDefault="00761AD9" w:rsidP="00625CAF">
      <w:pPr>
        <w:pStyle w:val="subheading1"/>
        <w:keepNext w:val="0"/>
        <w:keepLines w:val="0"/>
        <w:tabs>
          <w:tab w:val="clear" w:pos="840"/>
          <w:tab w:val="clear" w:pos="5103"/>
          <w:tab w:val="clear" w:pos="7000"/>
          <w:tab w:val="clear" w:pos="8448"/>
          <w:tab w:val="left" w:pos="0"/>
        </w:tabs>
        <w:ind w:left="810" w:right="0" w:firstLine="0"/>
        <w:jc w:val="both"/>
        <w:rPr>
          <w:b w:val="0"/>
          <w:sz w:val="22"/>
          <w:szCs w:val="22"/>
          <w:lang w:val="en-US"/>
        </w:rPr>
      </w:pPr>
    </w:p>
    <w:p w14:paraId="03D2F499" w14:textId="77777777" w:rsidR="007A4552" w:rsidRPr="00813EBE" w:rsidRDefault="007A4552" w:rsidP="00625CAF">
      <w:pPr>
        <w:pStyle w:val="subheading1"/>
        <w:keepNext w:val="0"/>
        <w:keepLines w:val="0"/>
        <w:numPr>
          <w:ilvl w:val="2"/>
          <w:numId w:val="7"/>
        </w:numPr>
        <w:tabs>
          <w:tab w:val="clear" w:pos="840"/>
          <w:tab w:val="clear" w:pos="5103"/>
          <w:tab w:val="clear" w:pos="7000"/>
          <w:tab w:val="clear" w:pos="8448"/>
          <w:tab w:val="left" w:pos="0"/>
        </w:tabs>
        <w:ind w:left="1170" w:right="0"/>
        <w:jc w:val="both"/>
        <w:rPr>
          <w:b w:val="0"/>
          <w:sz w:val="22"/>
          <w:szCs w:val="22"/>
          <w:lang w:val="en-US"/>
        </w:rPr>
      </w:pPr>
      <w:r w:rsidRPr="00813EBE">
        <w:rPr>
          <w:b w:val="0"/>
          <w:sz w:val="22"/>
          <w:szCs w:val="22"/>
          <w:lang w:val="en-US"/>
        </w:rPr>
        <w:t xml:space="preserve">Enterprises in which </w:t>
      </w:r>
      <w:proofErr w:type="gramStart"/>
      <w:r w:rsidRPr="00813EBE">
        <w:rPr>
          <w:b w:val="0"/>
          <w:sz w:val="22"/>
          <w:szCs w:val="22"/>
          <w:lang w:val="en-US"/>
        </w:rPr>
        <w:t>a substantial interest in the voting power is owned, directly or indirectly, by any person</w:t>
      </w:r>
      <w:proofErr w:type="gramEnd"/>
      <w:r w:rsidRPr="00813EBE">
        <w:rPr>
          <w:b w:val="0"/>
          <w:sz w:val="22"/>
          <w:szCs w:val="22"/>
          <w:lang w:val="en-US"/>
        </w:rPr>
        <w:t xml:space="preserve"> described in (c) or (d) or over which such a person is able to exercise significant influence. This includes enterprises owned by directors or major shareholders of the reporting Bank and enterprises that have a member of key management </w:t>
      </w:r>
      <w:proofErr w:type="gramStart"/>
      <w:r w:rsidRPr="00813EBE">
        <w:rPr>
          <w:b w:val="0"/>
          <w:sz w:val="22"/>
          <w:szCs w:val="22"/>
          <w:lang w:val="en-US"/>
        </w:rPr>
        <w:t>in</w:t>
      </w:r>
      <w:proofErr w:type="gramEnd"/>
      <w:r w:rsidRPr="00813EBE">
        <w:rPr>
          <w:b w:val="0"/>
          <w:sz w:val="22"/>
          <w:szCs w:val="22"/>
          <w:lang w:val="en-US"/>
        </w:rPr>
        <w:t xml:space="preserve"> common with the reporting Bank.</w:t>
      </w:r>
    </w:p>
    <w:p w14:paraId="4EFE50AC" w14:textId="77777777" w:rsidR="007A4552" w:rsidRPr="00813EBE" w:rsidRDefault="007A4552" w:rsidP="00625CAF">
      <w:pPr>
        <w:pStyle w:val="subheading1"/>
        <w:keepNext w:val="0"/>
        <w:keepLines w:val="0"/>
        <w:tabs>
          <w:tab w:val="clear" w:pos="840"/>
          <w:tab w:val="clear" w:pos="5103"/>
          <w:tab w:val="clear" w:pos="7000"/>
          <w:tab w:val="clear" w:pos="8448"/>
          <w:tab w:val="left" w:pos="0"/>
        </w:tabs>
        <w:ind w:left="810" w:right="0" w:firstLine="0"/>
        <w:jc w:val="both"/>
        <w:rPr>
          <w:b w:val="0"/>
          <w:sz w:val="22"/>
          <w:szCs w:val="22"/>
          <w:lang w:val="en-US"/>
        </w:rPr>
      </w:pPr>
    </w:p>
    <w:p w14:paraId="0D69AE14" w14:textId="318BEEDE" w:rsidR="00327B9B" w:rsidRPr="00813EBE" w:rsidRDefault="001E153F" w:rsidP="00625CAF">
      <w:pPr>
        <w:pStyle w:val="subheading1"/>
        <w:keepNext w:val="0"/>
        <w:keepLines w:val="0"/>
        <w:tabs>
          <w:tab w:val="clear" w:pos="840"/>
          <w:tab w:val="clear" w:pos="5103"/>
          <w:tab w:val="clear" w:pos="7000"/>
          <w:tab w:val="clear" w:pos="8448"/>
          <w:tab w:val="left" w:pos="0"/>
        </w:tabs>
        <w:ind w:left="810" w:right="0" w:firstLine="0"/>
        <w:jc w:val="both"/>
        <w:rPr>
          <w:b w:val="0"/>
          <w:sz w:val="22"/>
          <w:szCs w:val="22"/>
          <w:lang w:val="en-US"/>
        </w:rPr>
      </w:pPr>
      <w:r w:rsidRPr="00813EBE">
        <w:rPr>
          <w:b w:val="0"/>
          <w:sz w:val="22"/>
          <w:szCs w:val="22"/>
          <w:lang w:val="en-US"/>
        </w:rPr>
        <w:t xml:space="preserve">As at </w:t>
      </w:r>
      <w:r w:rsidR="001E6ECD" w:rsidRPr="00813EBE">
        <w:rPr>
          <w:b w:val="0"/>
          <w:sz w:val="22"/>
          <w:szCs w:val="22"/>
          <w:lang w:val="en-US"/>
        </w:rPr>
        <w:fldChar w:fldCharType="begin"/>
      </w:r>
      <w:r w:rsidR="001E6ECD" w:rsidRPr="00813EBE">
        <w:rPr>
          <w:b w:val="0"/>
          <w:sz w:val="22"/>
          <w:szCs w:val="22"/>
          <w:lang w:val="en-US"/>
        </w:rPr>
        <w:instrText xml:space="preserve"> REF Period_end \h  \* MERGEFORMAT </w:instrText>
      </w:r>
      <w:r w:rsidR="001E6ECD" w:rsidRPr="00813EBE">
        <w:rPr>
          <w:b w:val="0"/>
          <w:sz w:val="22"/>
          <w:szCs w:val="22"/>
          <w:lang w:val="en-US"/>
        </w:rPr>
      </w:r>
      <w:r w:rsidR="001E6ECD" w:rsidRPr="00813EBE">
        <w:rPr>
          <w:b w:val="0"/>
          <w:sz w:val="22"/>
          <w:szCs w:val="22"/>
          <w:lang w:val="en-US"/>
        </w:rPr>
        <w:fldChar w:fldCharType="separate"/>
      </w:r>
      <w:r w:rsidR="0097130A" w:rsidRPr="0097130A">
        <w:rPr>
          <w:b w:val="0"/>
          <w:sz w:val="22"/>
          <w:szCs w:val="22"/>
          <w:lang w:val="en-US"/>
        </w:rPr>
        <w:t>30 June 2020</w:t>
      </w:r>
      <w:r w:rsidR="001E6ECD" w:rsidRPr="00813EBE">
        <w:rPr>
          <w:b w:val="0"/>
          <w:sz w:val="22"/>
          <w:szCs w:val="22"/>
          <w:lang w:val="en-US"/>
        </w:rPr>
        <w:fldChar w:fldCharType="end"/>
      </w:r>
      <w:r w:rsidR="003B5494" w:rsidRPr="00813EBE">
        <w:rPr>
          <w:b w:val="0"/>
          <w:sz w:val="22"/>
          <w:szCs w:val="22"/>
          <w:lang w:val="en-US"/>
        </w:rPr>
        <w:t>,</w:t>
      </w:r>
      <w:r w:rsidRPr="00813EBE">
        <w:rPr>
          <w:b w:val="0"/>
          <w:sz w:val="22"/>
          <w:szCs w:val="22"/>
          <w:lang w:val="en-US"/>
        </w:rPr>
        <w:t xml:space="preserve"> there were the following significant balances and transactions with related parties:</w:t>
      </w:r>
      <w:bookmarkStart w:id="39" w:name="_Ref193543810"/>
      <w:r w:rsidR="00A3547E" w:rsidRPr="00813EBE">
        <w:rPr>
          <w:b w:val="0"/>
          <w:sz w:val="22"/>
          <w:szCs w:val="22"/>
          <w:lang w:val="en-US"/>
        </w:rPr>
        <w:t xml:space="preserve"> </w:t>
      </w:r>
    </w:p>
    <w:p w14:paraId="1C21F652" w14:textId="77777777" w:rsidR="00DE1463" w:rsidRPr="00813EBE" w:rsidRDefault="00DE1463" w:rsidP="00625CAF">
      <w:pPr>
        <w:pStyle w:val="subheading1"/>
        <w:keepNext w:val="0"/>
        <w:keepLines w:val="0"/>
        <w:tabs>
          <w:tab w:val="clear" w:pos="840"/>
          <w:tab w:val="clear" w:pos="5103"/>
          <w:tab w:val="clear" w:pos="7000"/>
          <w:tab w:val="clear" w:pos="8448"/>
          <w:tab w:val="left" w:pos="0"/>
        </w:tabs>
        <w:ind w:left="810" w:right="0" w:firstLine="0"/>
        <w:rPr>
          <w:b w:val="0"/>
          <w:sz w:val="22"/>
          <w:szCs w:val="22"/>
          <w:lang w:val="en-US"/>
        </w:rPr>
        <w:sectPr w:rsidR="00DE1463" w:rsidRPr="00813EBE" w:rsidSect="00331517">
          <w:footnotePr>
            <w:numRestart w:val="eachPage"/>
          </w:footnotePr>
          <w:pgSz w:w="11907" w:h="16834" w:code="9"/>
          <w:pgMar w:top="1440" w:right="1395" w:bottom="1440" w:left="1440" w:header="1077" w:footer="833" w:gutter="0"/>
          <w:cols w:space="0"/>
          <w:docGrid w:linePitch="272"/>
        </w:sectPr>
      </w:pPr>
    </w:p>
    <w:p w14:paraId="143F6BA3" w14:textId="77777777" w:rsidR="00C430B5" w:rsidRPr="00813EBE" w:rsidRDefault="00C430B5" w:rsidP="00625CAF">
      <w:pPr>
        <w:rPr>
          <w:b/>
          <w:i/>
          <w:szCs w:val="22"/>
        </w:rPr>
      </w:pPr>
      <w:r w:rsidRPr="00813EBE">
        <w:rPr>
          <w:b/>
          <w:i/>
          <w:szCs w:val="22"/>
        </w:rPr>
        <w:lastRenderedPageBreak/>
        <w:t>Bond transactions</w:t>
      </w:r>
    </w:p>
    <w:p w14:paraId="6010FEDD" w14:textId="77777777" w:rsidR="00C430B5" w:rsidRPr="00813EBE" w:rsidRDefault="00C430B5" w:rsidP="00625CAF">
      <w:pPr>
        <w:spacing w:after="60"/>
        <w:ind w:left="720" w:right="-176"/>
        <w:jc w:val="right"/>
        <w:rPr>
          <w:szCs w:val="22"/>
        </w:rPr>
      </w:pPr>
      <w:r w:rsidRPr="00813EBE">
        <w:rPr>
          <w:i/>
          <w:szCs w:val="22"/>
        </w:rPr>
        <w:t xml:space="preserve">VND </w:t>
      </w:r>
      <w:proofErr w:type="gramStart"/>
      <w:r w:rsidRPr="00813EBE">
        <w:rPr>
          <w:i/>
          <w:szCs w:val="22"/>
        </w:rPr>
        <w:t>million</w:t>
      </w:r>
      <w:proofErr w:type="gramEnd"/>
    </w:p>
    <w:tbl>
      <w:tblPr>
        <w:tblW w:w="14130" w:type="dxa"/>
        <w:tblLayout w:type="fixed"/>
        <w:tblLook w:val="0000" w:firstRow="0" w:lastRow="0" w:firstColumn="0" w:lastColumn="0" w:noHBand="0" w:noVBand="0"/>
      </w:tblPr>
      <w:tblGrid>
        <w:gridCol w:w="4019"/>
        <w:gridCol w:w="1253"/>
        <w:gridCol w:w="985"/>
        <w:gridCol w:w="1074"/>
        <w:gridCol w:w="1163"/>
        <w:gridCol w:w="1074"/>
        <w:gridCol w:w="1074"/>
        <w:gridCol w:w="1342"/>
        <w:gridCol w:w="1253"/>
        <w:gridCol w:w="893"/>
      </w:tblGrid>
      <w:tr w:rsidR="00BA605A" w:rsidRPr="00813EBE" w14:paraId="142E2FE6" w14:textId="77777777" w:rsidTr="00875F0F">
        <w:trPr>
          <w:trHeight w:val="20"/>
        </w:trPr>
        <w:tc>
          <w:tcPr>
            <w:tcW w:w="4019" w:type="dxa"/>
            <w:vMerge w:val="restart"/>
            <w:tcMar>
              <w:left w:w="108" w:type="dxa"/>
              <w:right w:w="108" w:type="dxa"/>
            </w:tcMar>
            <w:vAlign w:val="bottom"/>
          </w:tcPr>
          <w:p w14:paraId="0FFC46AC" w14:textId="77777777" w:rsidR="00BA605A" w:rsidRPr="00813EBE" w:rsidRDefault="00BA605A" w:rsidP="00625CAF">
            <w:pPr>
              <w:pBdr>
                <w:bottom w:val="single" w:sz="4" w:space="1" w:color="auto"/>
              </w:pBdr>
              <w:ind w:left="-108"/>
              <w:rPr>
                <w:i/>
                <w:kern w:val="28"/>
                <w:szCs w:val="22"/>
                <w:lang w:val="en-US"/>
              </w:rPr>
            </w:pPr>
            <w:r w:rsidRPr="00813EBE">
              <w:rPr>
                <w:i/>
                <w:kern w:val="28"/>
                <w:szCs w:val="22"/>
                <w:lang w:val="en-US"/>
              </w:rPr>
              <w:t>Related party</w:t>
            </w:r>
          </w:p>
        </w:tc>
        <w:tc>
          <w:tcPr>
            <w:tcW w:w="1253" w:type="dxa"/>
            <w:vMerge w:val="restart"/>
            <w:tcMar>
              <w:left w:w="108" w:type="dxa"/>
              <w:right w:w="108" w:type="dxa"/>
            </w:tcMar>
            <w:vAlign w:val="bottom"/>
          </w:tcPr>
          <w:p w14:paraId="5C2FF9B8" w14:textId="77777777" w:rsidR="00BA605A" w:rsidRPr="00813EBE" w:rsidRDefault="00BA605A" w:rsidP="00625CAF">
            <w:pPr>
              <w:pBdr>
                <w:bottom w:val="single" w:sz="4" w:space="1" w:color="auto"/>
              </w:pBdr>
              <w:spacing w:before="120"/>
              <w:ind w:left="-108"/>
              <w:jc w:val="center"/>
              <w:rPr>
                <w:i/>
                <w:kern w:val="28"/>
                <w:szCs w:val="22"/>
                <w:lang w:val="en-US"/>
              </w:rPr>
            </w:pPr>
            <w:r w:rsidRPr="00813EBE">
              <w:rPr>
                <w:i/>
                <w:kern w:val="28"/>
                <w:szCs w:val="22"/>
                <w:lang w:val="en-US"/>
              </w:rPr>
              <w:t>Relationship</w:t>
            </w:r>
          </w:p>
        </w:tc>
        <w:tc>
          <w:tcPr>
            <w:tcW w:w="4296" w:type="dxa"/>
            <w:gridSpan w:val="4"/>
            <w:tcMar>
              <w:left w:w="108" w:type="dxa"/>
              <w:right w:w="108" w:type="dxa"/>
            </w:tcMar>
            <w:vAlign w:val="bottom"/>
          </w:tcPr>
          <w:p w14:paraId="378BF265" w14:textId="4ACFF351" w:rsidR="00BA605A" w:rsidRPr="00813EBE" w:rsidRDefault="008A702D" w:rsidP="00625CAF">
            <w:pPr>
              <w:pBdr>
                <w:bottom w:val="single" w:sz="4" w:space="1" w:color="auto"/>
              </w:pBdr>
              <w:ind w:right="-85"/>
              <w:jc w:val="center"/>
              <w:rPr>
                <w:i/>
                <w:kern w:val="28"/>
                <w:szCs w:val="22"/>
                <w:lang w:val="en-US"/>
              </w:rPr>
            </w:pPr>
            <w:r w:rsidRPr="00813EBE">
              <w:rPr>
                <w:i/>
                <w:iCs/>
                <w:color w:val="000000"/>
                <w:szCs w:val="22"/>
                <w:lang w:val="en-US"/>
              </w:rPr>
              <w:t xml:space="preserve">From </w:t>
            </w:r>
            <w:r w:rsidRPr="00813EBE">
              <w:rPr>
                <w:i/>
                <w:iCs/>
                <w:color w:val="000000"/>
                <w:szCs w:val="22"/>
                <w:lang w:val="en-US"/>
              </w:rPr>
              <w:fldChar w:fldCharType="begin"/>
            </w:r>
            <w:r w:rsidRPr="00813EBE">
              <w:rPr>
                <w:i/>
                <w:iCs/>
                <w:color w:val="000000"/>
                <w:szCs w:val="22"/>
                <w:lang w:val="en-US"/>
              </w:rPr>
              <w:instrText xml:space="preserve"> REF CYB_short \h  \* MERGEFORMAT </w:instrText>
            </w:r>
            <w:r w:rsidRPr="00813EBE">
              <w:rPr>
                <w:i/>
                <w:iCs/>
                <w:color w:val="000000"/>
                <w:szCs w:val="22"/>
                <w:lang w:val="en-US"/>
              </w:rPr>
            </w:r>
            <w:r w:rsidRPr="00813EBE">
              <w:rPr>
                <w:i/>
                <w:iCs/>
                <w:color w:val="000000"/>
                <w:szCs w:val="22"/>
                <w:lang w:val="en-US"/>
              </w:rPr>
              <w:fldChar w:fldCharType="separate"/>
            </w:r>
            <w:r w:rsidR="0097130A" w:rsidRPr="00813EBE">
              <w:rPr>
                <w:i/>
                <w:iCs/>
                <w:color w:val="000000"/>
                <w:szCs w:val="22"/>
                <w:lang w:val="en-US"/>
              </w:rPr>
              <w:t>01/01/2020</w:t>
            </w:r>
            <w:r w:rsidRPr="00813EBE">
              <w:rPr>
                <w:i/>
                <w:iCs/>
                <w:color w:val="000000"/>
                <w:szCs w:val="22"/>
                <w:lang w:val="en-US"/>
              </w:rPr>
              <w:fldChar w:fldCharType="end"/>
            </w:r>
            <w:r w:rsidRPr="00813EBE">
              <w:rPr>
                <w:i/>
                <w:iCs/>
                <w:color w:val="000000"/>
                <w:szCs w:val="22"/>
                <w:lang w:val="en-US"/>
              </w:rPr>
              <w:t xml:space="preserve"> to </w:t>
            </w:r>
            <w:r w:rsidRPr="00813EBE">
              <w:rPr>
                <w:i/>
                <w:iCs/>
                <w:color w:val="000000"/>
                <w:szCs w:val="22"/>
                <w:lang w:val="en-US"/>
              </w:rPr>
              <w:fldChar w:fldCharType="begin"/>
            </w:r>
            <w:r w:rsidRPr="00813EBE">
              <w:rPr>
                <w:i/>
                <w:iCs/>
                <w:color w:val="000000"/>
                <w:szCs w:val="22"/>
                <w:lang w:val="en-US"/>
              </w:rPr>
              <w:instrText xml:space="preserve"> REF CYE_short \h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06/30/2020</w:t>
            </w:r>
            <w:r w:rsidRPr="00813EBE">
              <w:rPr>
                <w:i/>
                <w:iCs/>
                <w:color w:val="000000"/>
                <w:szCs w:val="22"/>
                <w:lang w:val="en-US"/>
              </w:rPr>
              <w:fldChar w:fldCharType="end"/>
            </w:r>
          </w:p>
        </w:tc>
        <w:tc>
          <w:tcPr>
            <w:tcW w:w="4562" w:type="dxa"/>
            <w:gridSpan w:val="4"/>
            <w:vAlign w:val="bottom"/>
          </w:tcPr>
          <w:p w14:paraId="0EDECB69" w14:textId="05155FB4" w:rsidR="00BA605A" w:rsidRPr="00813EBE" w:rsidRDefault="008A702D" w:rsidP="00625CAF">
            <w:pPr>
              <w:pBdr>
                <w:bottom w:val="single" w:sz="4" w:space="1" w:color="auto"/>
              </w:pBdr>
              <w:ind w:right="-85"/>
              <w:jc w:val="center"/>
              <w:rPr>
                <w:i/>
                <w:kern w:val="28"/>
                <w:szCs w:val="22"/>
                <w:lang w:val="en-US"/>
              </w:rPr>
            </w:pPr>
            <w:r w:rsidRPr="00813EBE">
              <w:rPr>
                <w:i/>
                <w:iCs/>
                <w:color w:val="000000"/>
                <w:szCs w:val="22"/>
                <w:lang w:val="en-US"/>
              </w:rPr>
              <w:t xml:space="preserve">From </w:t>
            </w:r>
            <w:r w:rsidRPr="00813EBE">
              <w:rPr>
                <w:i/>
                <w:iCs/>
                <w:color w:val="000000"/>
                <w:szCs w:val="22"/>
                <w:lang w:val="en-US"/>
              </w:rPr>
              <w:fldChar w:fldCharType="begin"/>
            </w:r>
            <w:r w:rsidRPr="00813EBE">
              <w:rPr>
                <w:i/>
                <w:iCs/>
                <w:color w:val="000000"/>
                <w:szCs w:val="22"/>
                <w:lang w:val="en-US"/>
              </w:rPr>
              <w:instrText xml:space="preserve"> REF LYB_short \h  \* MERGEFORMAT </w:instrText>
            </w:r>
            <w:r w:rsidRPr="00813EBE">
              <w:rPr>
                <w:i/>
                <w:iCs/>
                <w:color w:val="000000"/>
                <w:szCs w:val="22"/>
                <w:lang w:val="en-US"/>
              </w:rPr>
            </w:r>
            <w:r w:rsidRPr="00813EBE">
              <w:rPr>
                <w:i/>
                <w:iCs/>
                <w:color w:val="000000"/>
                <w:szCs w:val="22"/>
                <w:lang w:val="en-US"/>
              </w:rPr>
              <w:fldChar w:fldCharType="separate"/>
            </w:r>
            <w:r w:rsidR="0097130A" w:rsidRPr="00813EBE">
              <w:rPr>
                <w:i/>
                <w:iCs/>
                <w:color w:val="000000"/>
                <w:szCs w:val="22"/>
                <w:lang w:val="en-US"/>
              </w:rPr>
              <w:t>01/01/2019</w:t>
            </w:r>
            <w:r w:rsidRPr="00813EBE">
              <w:rPr>
                <w:i/>
                <w:iCs/>
                <w:color w:val="000000"/>
                <w:szCs w:val="22"/>
                <w:lang w:val="en-US"/>
              </w:rPr>
              <w:fldChar w:fldCharType="end"/>
            </w:r>
            <w:r w:rsidRPr="00813EBE">
              <w:rPr>
                <w:i/>
                <w:iCs/>
                <w:color w:val="000000"/>
                <w:szCs w:val="22"/>
                <w:lang w:val="en-US"/>
              </w:rPr>
              <w:t xml:space="preserve"> to </w:t>
            </w:r>
            <w:r w:rsidR="00F23A10" w:rsidRPr="00813EBE">
              <w:rPr>
                <w:i/>
                <w:iCs/>
                <w:color w:val="000000"/>
                <w:szCs w:val="22"/>
                <w:lang w:val="en-US"/>
              </w:rPr>
              <w:fldChar w:fldCharType="begin"/>
            </w:r>
            <w:r w:rsidR="00F23A10" w:rsidRPr="00813EBE">
              <w:rPr>
                <w:i/>
                <w:iCs/>
                <w:color w:val="000000"/>
                <w:szCs w:val="22"/>
                <w:lang w:val="en-US"/>
              </w:rPr>
              <w:instrText xml:space="preserve"> REF LYE_short \h </w:instrText>
            </w:r>
            <w:r w:rsidR="00213EB2" w:rsidRPr="00813EBE">
              <w:rPr>
                <w:i/>
                <w:iCs/>
                <w:color w:val="000000"/>
                <w:szCs w:val="22"/>
                <w:lang w:val="en-US"/>
              </w:rPr>
              <w:instrText xml:space="preserve"> \* MERGEFORMAT </w:instrText>
            </w:r>
            <w:r w:rsidR="00F23A10" w:rsidRPr="00813EBE">
              <w:rPr>
                <w:i/>
                <w:iCs/>
                <w:color w:val="000000"/>
                <w:szCs w:val="22"/>
                <w:lang w:val="en-US"/>
              </w:rPr>
            </w:r>
            <w:r w:rsidR="00F23A10" w:rsidRPr="00813EBE">
              <w:rPr>
                <w:i/>
                <w:iCs/>
                <w:color w:val="000000"/>
                <w:szCs w:val="22"/>
                <w:lang w:val="en-US"/>
              </w:rPr>
              <w:fldChar w:fldCharType="separate"/>
            </w:r>
            <w:r w:rsidR="0097130A" w:rsidRPr="0097130A">
              <w:rPr>
                <w:i/>
                <w:iCs/>
                <w:color w:val="000000"/>
                <w:szCs w:val="22"/>
                <w:lang w:val="en-US"/>
              </w:rPr>
              <w:t>12/31/2019</w:t>
            </w:r>
            <w:r w:rsidR="00F23A10" w:rsidRPr="00813EBE">
              <w:rPr>
                <w:i/>
                <w:iCs/>
                <w:color w:val="000000"/>
                <w:szCs w:val="22"/>
                <w:lang w:val="en-US"/>
              </w:rPr>
              <w:fldChar w:fldCharType="end"/>
            </w:r>
            <w:r w:rsidR="008E650B" w:rsidRPr="00813EBE">
              <w:rPr>
                <w:i/>
                <w:iCs/>
                <w:color w:val="000000"/>
                <w:szCs w:val="22"/>
                <w:lang w:val="en-US"/>
              </w:rPr>
              <w:t xml:space="preserve"> </w:t>
            </w:r>
            <w:r w:rsidR="009A593D" w:rsidRPr="00813EBE">
              <w:rPr>
                <w:i/>
                <w:iCs/>
                <w:color w:val="000000"/>
                <w:szCs w:val="22"/>
                <w:lang w:val="en-US"/>
              </w:rPr>
              <w:t>(audited)</w:t>
            </w:r>
          </w:p>
        </w:tc>
      </w:tr>
      <w:tr w:rsidR="008A702D" w:rsidRPr="00813EBE" w14:paraId="2F07C0B9" w14:textId="77777777" w:rsidTr="00875F0F">
        <w:trPr>
          <w:trHeight w:val="20"/>
        </w:trPr>
        <w:tc>
          <w:tcPr>
            <w:tcW w:w="4019" w:type="dxa"/>
            <w:vMerge/>
            <w:tcMar>
              <w:left w:w="108" w:type="dxa"/>
              <w:right w:w="108" w:type="dxa"/>
            </w:tcMar>
            <w:vAlign w:val="bottom"/>
          </w:tcPr>
          <w:p w14:paraId="4AF0393C" w14:textId="77777777" w:rsidR="00BA605A" w:rsidRPr="00813EBE" w:rsidRDefault="00BA605A" w:rsidP="00625CAF">
            <w:pPr>
              <w:pBdr>
                <w:bottom w:val="single" w:sz="4" w:space="1" w:color="auto"/>
              </w:pBdr>
              <w:ind w:left="-108"/>
              <w:rPr>
                <w:i/>
                <w:kern w:val="28"/>
                <w:szCs w:val="22"/>
                <w:lang w:val="en-US"/>
              </w:rPr>
            </w:pPr>
          </w:p>
        </w:tc>
        <w:tc>
          <w:tcPr>
            <w:tcW w:w="1253" w:type="dxa"/>
            <w:vMerge/>
            <w:tcMar>
              <w:left w:w="108" w:type="dxa"/>
              <w:right w:w="108" w:type="dxa"/>
            </w:tcMar>
            <w:vAlign w:val="bottom"/>
          </w:tcPr>
          <w:p w14:paraId="7CD092DA" w14:textId="77777777" w:rsidR="00BA605A" w:rsidRPr="00813EBE" w:rsidRDefault="00BA605A" w:rsidP="00625CAF">
            <w:pPr>
              <w:pBdr>
                <w:bottom w:val="single" w:sz="4" w:space="1" w:color="auto"/>
              </w:pBdr>
              <w:spacing w:before="120"/>
              <w:ind w:left="-108"/>
              <w:jc w:val="center"/>
              <w:rPr>
                <w:i/>
                <w:kern w:val="28"/>
                <w:szCs w:val="22"/>
                <w:lang w:val="en-US"/>
              </w:rPr>
            </w:pPr>
          </w:p>
        </w:tc>
        <w:tc>
          <w:tcPr>
            <w:tcW w:w="985" w:type="dxa"/>
            <w:tcMar>
              <w:left w:w="108" w:type="dxa"/>
              <w:right w:w="108" w:type="dxa"/>
            </w:tcMar>
            <w:vAlign w:val="bottom"/>
          </w:tcPr>
          <w:p w14:paraId="689EB027" w14:textId="77777777" w:rsidR="00BA605A" w:rsidRPr="00813EBE" w:rsidRDefault="00BA605A" w:rsidP="00625CAF">
            <w:pPr>
              <w:pBdr>
                <w:bottom w:val="single" w:sz="4" w:space="1" w:color="auto"/>
              </w:pBdr>
              <w:ind w:right="-85"/>
              <w:jc w:val="right"/>
              <w:rPr>
                <w:i/>
                <w:kern w:val="28"/>
                <w:szCs w:val="22"/>
                <w:lang w:val="en-US"/>
              </w:rPr>
            </w:pPr>
            <w:r w:rsidRPr="00813EBE">
              <w:rPr>
                <w:i/>
                <w:kern w:val="28"/>
                <w:szCs w:val="22"/>
                <w:lang w:val="en-US"/>
              </w:rPr>
              <w:t>Opening balance</w:t>
            </w:r>
          </w:p>
        </w:tc>
        <w:tc>
          <w:tcPr>
            <w:tcW w:w="1074" w:type="dxa"/>
            <w:vAlign w:val="bottom"/>
          </w:tcPr>
          <w:p w14:paraId="2AD8A4DB" w14:textId="77777777" w:rsidR="00BA605A" w:rsidRPr="00813EBE" w:rsidRDefault="00BA605A" w:rsidP="00625CAF">
            <w:pPr>
              <w:pBdr>
                <w:bottom w:val="single" w:sz="4" w:space="1" w:color="auto"/>
              </w:pBdr>
              <w:ind w:right="-85"/>
              <w:jc w:val="right"/>
              <w:rPr>
                <w:i/>
                <w:kern w:val="28"/>
                <w:szCs w:val="22"/>
                <w:lang w:val="en-US"/>
              </w:rPr>
            </w:pPr>
            <w:r w:rsidRPr="00813EBE">
              <w:rPr>
                <w:i/>
                <w:kern w:val="28"/>
                <w:szCs w:val="22"/>
                <w:lang w:val="en-US"/>
              </w:rPr>
              <w:t>Increase</w:t>
            </w:r>
          </w:p>
        </w:tc>
        <w:tc>
          <w:tcPr>
            <w:tcW w:w="1163" w:type="dxa"/>
            <w:vAlign w:val="bottom"/>
          </w:tcPr>
          <w:p w14:paraId="5439337C" w14:textId="1A496EAA" w:rsidR="00BA605A" w:rsidRPr="00813EBE" w:rsidRDefault="00F30B7E" w:rsidP="00625CAF">
            <w:pPr>
              <w:pBdr>
                <w:bottom w:val="single" w:sz="4" w:space="1" w:color="auto"/>
              </w:pBdr>
              <w:ind w:right="-85"/>
              <w:jc w:val="right"/>
              <w:rPr>
                <w:i/>
                <w:kern w:val="28"/>
                <w:szCs w:val="22"/>
                <w:lang w:val="en-US"/>
              </w:rPr>
            </w:pPr>
            <w:r w:rsidRPr="00813EBE">
              <w:rPr>
                <w:i/>
                <w:kern w:val="28"/>
                <w:szCs w:val="22"/>
                <w:lang w:val="en-US"/>
              </w:rPr>
              <w:t>(</w:t>
            </w:r>
            <w:r w:rsidR="00BA605A" w:rsidRPr="00813EBE">
              <w:rPr>
                <w:i/>
                <w:kern w:val="28"/>
                <w:szCs w:val="22"/>
                <w:lang w:val="en-US"/>
              </w:rPr>
              <w:t>Decrease</w:t>
            </w:r>
            <w:r w:rsidRPr="00813EBE">
              <w:rPr>
                <w:i/>
                <w:kern w:val="28"/>
                <w:szCs w:val="22"/>
                <w:lang w:val="en-US"/>
              </w:rPr>
              <w:t>)</w:t>
            </w:r>
          </w:p>
        </w:tc>
        <w:tc>
          <w:tcPr>
            <w:tcW w:w="1074" w:type="dxa"/>
            <w:vAlign w:val="bottom"/>
          </w:tcPr>
          <w:p w14:paraId="3178F24A" w14:textId="77777777" w:rsidR="00BA605A" w:rsidRPr="00813EBE" w:rsidRDefault="00BA605A" w:rsidP="00625CAF">
            <w:pPr>
              <w:pBdr>
                <w:bottom w:val="single" w:sz="4" w:space="1" w:color="auto"/>
              </w:pBdr>
              <w:ind w:right="-85"/>
              <w:jc w:val="right"/>
              <w:rPr>
                <w:i/>
                <w:kern w:val="28"/>
                <w:szCs w:val="22"/>
                <w:lang w:val="en-US"/>
              </w:rPr>
            </w:pPr>
            <w:r w:rsidRPr="00813EBE">
              <w:rPr>
                <w:i/>
                <w:kern w:val="28"/>
                <w:szCs w:val="22"/>
                <w:lang w:val="en-US"/>
              </w:rPr>
              <w:t>Closing balance</w:t>
            </w:r>
          </w:p>
        </w:tc>
        <w:tc>
          <w:tcPr>
            <w:tcW w:w="1074" w:type="dxa"/>
            <w:vAlign w:val="bottom"/>
          </w:tcPr>
          <w:p w14:paraId="07F3DD59" w14:textId="77777777" w:rsidR="00BA605A" w:rsidRPr="00813EBE" w:rsidRDefault="00BA605A" w:rsidP="00625CAF">
            <w:pPr>
              <w:pBdr>
                <w:bottom w:val="single" w:sz="4" w:space="1" w:color="auto"/>
              </w:pBdr>
              <w:ind w:right="-85"/>
              <w:jc w:val="right"/>
              <w:rPr>
                <w:i/>
                <w:kern w:val="28"/>
                <w:szCs w:val="22"/>
                <w:lang w:val="en-US"/>
              </w:rPr>
            </w:pPr>
            <w:r w:rsidRPr="00813EBE">
              <w:rPr>
                <w:i/>
                <w:kern w:val="28"/>
                <w:szCs w:val="22"/>
                <w:lang w:val="en-US"/>
              </w:rPr>
              <w:t>Opening balance</w:t>
            </w:r>
          </w:p>
        </w:tc>
        <w:tc>
          <w:tcPr>
            <w:tcW w:w="1342" w:type="dxa"/>
            <w:vAlign w:val="bottom"/>
          </w:tcPr>
          <w:p w14:paraId="317F585B" w14:textId="77777777" w:rsidR="00BA605A" w:rsidRPr="00813EBE" w:rsidRDefault="00BA605A" w:rsidP="00625CAF">
            <w:pPr>
              <w:pBdr>
                <w:bottom w:val="single" w:sz="4" w:space="1" w:color="auto"/>
              </w:pBdr>
              <w:ind w:right="-85"/>
              <w:jc w:val="right"/>
              <w:rPr>
                <w:i/>
                <w:kern w:val="28"/>
                <w:szCs w:val="22"/>
                <w:lang w:val="en-US"/>
              </w:rPr>
            </w:pPr>
            <w:r w:rsidRPr="00813EBE">
              <w:rPr>
                <w:i/>
                <w:kern w:val="28"/>
                <w:szCs w:val="22"/>
                <w:lang w:val="en-US"/>
              </w:rPr>
              <w:t>Increase</w:t>
            </w:r>
          </w:p>
        </w:tc>
        <w:tc>
          <w:tcPr>
            <w:tcW w:w="1253" w:type="dxa"/>
            <w:vAlign w:val="bottom"/>
          </w:tcPr>
          <w:p w14:paraId="7D6D574C" w14:textId="3C6470C2" w:rsidR="00BA605A" w:rsidRPr="00813EBE" w:rsidRDefault="00F30B7E" w:rsidP="00625CAF">
            <w:pPr>
              <w:pBdr>
                <w:bottom w:val="single" w:sz="4" w:space="1" w:color="auto"/>
              </w:pBdr>
              <w:ind w:right="-85"/>
              <w:jc w:val="right"/>
              <w:rPr>
                <w:i/>
                <w:kern w:val="28"/>
                <w:szCs w:val="22"/>
                <w:lang w:val="en-US"/>
              </w:rPr>
            </w:pPr>
            <w:r w:rsidRPr="00813EBE">
              <w:rPr>
                <w:i/>
                <w:kern w:val="28"/>
                <w:szCs w:val="22"/>
                <w:lang w:val="en-US"/>
              </w:rPr>
              <w:t>(</w:t>
            </w:r>
            <w:r w:rsidR="00BA605A" w:rsidRPr="00813EBE">
              <w:rPr>
                <w:i/>
                <w:kern w:val="28"/>
                <w:szCs w:val="22"/>
                <w:lang w:val="en-US"/>
              </w:rPr>
              <w:t>Decrease</w:t>
            </w:r>
            <w:r w:rsidRPr="00813EBE">
              <w:rPr>
                <w:i/>
                <w:kern w:val="28"/>
                <w:szCs w:val="22"/>
                <w:lang w:val="en-US"/>
              </w:rPr>
              <w:t>)</w:t>
            </w:r>
          </w:p>
        </w:tc>
        <w:tc>
          <w:tcPr>
            <w:tcW w:w="893" w:type="dxa"/>
            <w:vAlign w:val="bottom"/>
          </w:tcPr>
          <w:p w14:paraId="66BB004F" w14:textId="77777777" w:rsidR="00BA605A" w:rsidRPr="00813EBE" w:rsidRDefault="00BA605A" w:rsidP="00625CAF">
            <w:pPr>
              <w:pBdr>
                <w:bottom w:val="single" w:sz="4" w:space="1" w:color="auto"/>
              </w:pBdr>
              <w:ind w:right="-85"/>
              <w:jc w:val="right"/>
              <w:rPr>
                <w:i/>
                <w:kern w:val="28"/>
                <w:szCs w:val="22"/>
                <w:lang w:val="en-US"/>
              </w:rPr>
            </w:pPr>
            <w:r w:rsidRPr="00813EBE">
              <w:rPr>
                <w:i/>
                <w:kern w:val="28"/>
                <w:szCs w:val="22"/>
                <w:lang w:val="en-US"/>
              </w:rPr>
              <w:t>Closing balance</w:t>
            </w:r>
          </w:p>
        </w:tc>
      </w:tr>
      <w:tr w:rsidR="008A702D" w:rsidRPr="00813EBE" w14:paraId="0A5C17A4" w14:textId="77777777" w:rsidTr="00875F0F">
        <w:trPr>
          <w:trHeight w:val="171"/>
        </w:trPr>
        <w:tc>
          <w:tcPr>
            <w:tcW w:w="4019" w:type="dxa"/>
            <w:tcMar>
              <w:left w:w="108" w:type="dxa"/>
              <w:right w:w="108" w:type="dxa"/>
            </w:tcMar>
          </w:tcPr>
          <w:p w14:paraId="577953DF" w14:textId="77777777" w:rsidR="00BA605A" w:rsidRPr="00813EBE" w:rsidRDefault="00BA605A" w:rsidP="00625CAF">
            <w:pPr>
              <w:keepLines/>
              <w:spacing w:before="120"/>
              <w:ind w:left="-86" w:right="12"/>
              <w:rPr>
                <w:b/>
                <w:i/>
                <w:kern w:val="28"/>
                <w:szCs w:val="22"/>
                <w:lang w:val="en-US"/>
              </w:rPr>
            </w:pPr>
            <w:r w:rsidRPr="00287FCF">
              <w:rPr>
                <w:b/>
                <w:i/>
                <w:szCs w:val="18"/>
              </w:rPr>
              <w:t>Masan Group Corporation Joint Stock Company</w:t>
            </w:r>
          </w:p>
        </w:tc>
        <w:tc>
          <w:tcPr>
            <w:tcW w:w="1253" w:type="dxa"/>
            <w:tcMar>
              <w:left w:w="108" w:type="dxa"/>
              <w:right w:w="108" w:type="dxa"/>
            </w:tcMar>
            <w:vAlign w:val="bottom"/>
          </w:tcPr>
          <w:p w14:paraId="6493639B" w14:textId="79798BE6" w:rsidR="00BA605A" w:rsidRPr="00813EBE" w:rsidRDefault="00BA605A" w:rsidP="00625CAF">
            <w:pPr>
              <w:spacing w:before="120"/>
              <w:ind w:left="-108"/>
              <w:jc w:val="center"/>
              <w:rPr>
                <w:kern w:val="28"/>
                <w:szCs w:val="22"/>
                <w:lang w:val="en-US"/>
              </w:rPr>
            </w:pPr>
            <w:r w:rsidRPr="00813EBE">
              <w:rPr>
                <w:kern w:val="28"/>
                <w:szCs w:val="22"/>
                <w:lang w:val="en-US"/>
              </w:rPr>
              <w:t>(i</w:t>
            </w:r>
            <w:r w:rsidR="007F3F9B">
              <w:rPr>
                <w:kern w:val="28"/>
                <w:szCs w:val="22"/>
                <w:lang w:val="en-US"/>
              </w:rPr>
              <w:t>v</w:t>
            </w:r>
            <w:r w:rsidRPr="00813EBE">
              <w:rPr>
                <w:kern w:val="28"/>
                <w:szCs w:val="22"/>
                <w:lang w:val="en-US"/>
              </w:rPr>
              <w:t>)</w:t>
            </w:r>
          </w:p>
        </w:tc>
        <w:tc>
          <w:tcPr>
            <w:tcW w:w="985" w:type="dxa"/>
            <w:tcMar>
              <w:left w:w="108" w:type="dxa"/>
              <w:right w:w="108" w:type="dxa"/>
            </w:tcMar>
            <w:vAlign w:val="bottom"/>
          </w:tcPr>
          <w:p w14:paraId="05612A19" w14:textId="77777777" w:rsidR="00BA605A" w:rsidRPr="00813EBE" w:rsidRDefault="00BA605A" w:rsidP="00625CAF">
            <w:pPr>
              <w:keepLines/>
              <w:spacing w:before="120"/>
              <w:ind w:left="-102" w:right="-85"/>
              <w:jc w:val="right"/>
              <w:rPr>
                <w:kern w:val="28"/>
                <w:szCs w:val="22"/>
                <w:lang w:val="en-US"/>
              </w:rPr>
            </w:pPr>
          </w:p>
        </w:tc>
        <w:tc>
          <w:tcPr>
            <w:tcW w:w="1074" w:type="dxa"/>
            <w:tcMar>
              <w:left w:w="108" w:type="dxa"/>
              <w:right w:w="108" w:type="dxa"/>
            </w:tcMar>
            <w:vAlign w:val="bottom"/>
          </w:tcPr>
          <w:p w14:paraId="7B98AD10" w14:textId="77777777" w:rsidR="00BA605A" w:rsidRPr="00813EBE" w:rsidRDefault="00BA605A" w:rsidP="00625CAF">
            <w:pPr>
              <w:keepLines/>
              <w:spacing w:before="120"/>
              <w:ind w:left="-102" w:right="-85"/>
              <w:jc w:val="right"/>
              <w:rPr>
                <w:kern w:val="28"/>
                <w:szCs w:val="22"/>
                <w:lang w:val="en-US"/>
              </w:rPr>
            </w:pPr>
          </w:p>
        </w:tc>
        <w:tc>
          <w:tcPr>
            <w:tcW w:w="1163" w:type="dxa"/>
            <w:vAlign w:val="bottom"/>
          </w:tcPr>
          <w:p w14:paraId="2B34308E" w14:textId="77777777" w:rsidR="00BA605A" w:rsidRPr="00813EBE" w:rsidRDefault="00BA605A" w:rsidP="00625CAF">
            <w:pPr>
              <w:keepLines/>
              <w:spacing w:before="120"/>
              <w:ind w:left="-102" w:right="-85"/>
              <w:jc w:val="right"/>
              <w:rPr>
                <w:kern w:val="28"/>
                <w:szCs w:val="22"/>
                <w:lang w:val="en-US"/>
              </w:rPr>
            </w:pPr>
          </w:p>
        </w:tc>
        <w:tc>
          <w:tcPr>
            <w:tcW w:w="1074" w:type="dxa"/>
            <w:vAlign w:val="bottom"/>
          </w:tcPr>
          <w:p w14:paraId="0C37873D" w14:textId="77777777" w:rsidR="00BA605A" w:rsidRPr="00813EBE" w:rsidRDefault="00BA605A" w:rsidP="00625CAF">
            <w:pPr>
              <w:keepLines/>
              <w:spacing w:before="120"/>
              <w:ind w:left="-102" w:right="-85"/>
              <w:jc w:val="right"/>
              <w:rPr>
                <w:kern w:val="28"/>
                <w:szCs w:val="22"/>
                <w:lang w:val="en-US"/>
              </w:rPr>
            </w:pPr>
          </w:p>
        </w:tc>
        <w:tc>
          <w:tcPr>
            <w:tcW w:w="1074" w:type="dxa"/>
            <w:vAlign w:val="bottom"/>
          </w:tcPr>
          <w:p w14:paraId="494BE5DC" w14:textId="77777777" w:rsidR="00BA605A" w:rsidRPr="00813EBE" w:rsidRDefault="00BA605A" w:rsidP="00625CAF">
            <w:pPr>
              <w:keepLines/>
              <w:spacing w:before="120"/>
              <w:ind w:left="-102" w:right="-85"/>
              <w:jc w:val="right"/>
              <w:rPr>
                <w:kern w:val="28"/>
                <w:szCs w:val="22"/>
                <w:lang w:val="en-US"/>
              </w:rPr>
            </w:pPr>
          </w:p>
        </w:tc>
        <w:tc>
          <w:tcPr>
            <w:tcW w:w="1342" w:type="dxa"/>
            <w:vAlign w:val="bottom"/>
          </w:tcPr>
          <w:p w14:paraId="7FBDF352" w14:textId="77777777" w:rsidR="00BA605A" w:rsidRPr="00813EBE" w:rsidRDefault="00BA605A" w:rsidP="00625CAF">
            <w:pPr>
              <w:keepLines/>
              <w:spacing w:before="120"/>
              <w:ind w:left="-102" w:right="-85"/>
              <w:jc w:val="right"/>
              <w:rPr>
                <w:kern w:val="28"/>
                <w:szCs w:val="22"/>
                <w:lang w:val="en-US"/>
              </w:rPr>
            </w:pPr>
          </w:p>
        </w:tc>
        <w:tc>
          <w:tcPr>
            <w:tcW w:w="1253" w:type="dxa"/>
            <w:vAlign w:val="bottom"/>
          </w:tcPr>
          <w:p w14:paraId="352C9F27" w14:textId="77777777" w:rsidR="00BA605A" w:rsidRPr="00813EBE" w:rsidRDefault="00BA605A" w:rsidP="00625CAF">
            <w:pPr>
              <w:keepLines/>
              <w:spacing w:before="120"/>
              <w:ind w:left="-102" w:right="-85"/>
              <w:jc w:val="right"/>
              <w:rPr>
                <w:kern w:val="28"/>
                <w:szCs w:val="22"/>
                <w:lang w:val="en-US"/>
              </w:rPr>
            </w:pPr>
          </w:p>
        </w:tc>
        <w:tc>
          <w:tcPr>
            <w:tcW w:w="893" w:type="dxa"/>
            <w:vAlign w:val="bottom"/>
          </w:tcPr>
          <w:p w14:paraId="0BE27982" w14:textId="77777777" w:rsidR="00BA605A" w:rsidRPr="00813EBE" w:rsidRDefault="00BA605A" w:rsidP="00625CAF">
            <w:pPr>
              <w:keepLines/>
              <w:spacing w:before="120"/>
              <w:ind w:left="-102" w:right="-85"/>
              <w:jc w:val="right"/>
              <w:rPr>
                <w:kern w:val="28"/>
                <w:szCs w:val="22"/>
                <w:lang w:val="en-US"/>
              </w:rPr>
            </w:pPr>
          </w:p>
        </w:tc>
      </w:tr>
      <w:tr w:rsidR="00D1443F" w:rsidRPr="00813EBE" w14:paraId="3706B449" w14:textId="77777777" w:rsidTr="00D1443F">
        <w:trPr>
          <w:trHeight w:val="20"/>
        </w:trPr>
        <w:tc>
          <w:tcPr>
            <w:tcW w:w="4019" w:type="dxa"/>
            <w:tcMar>
              <w:left w:w="108" w:type="dxa"/>
              <w:right w:w="108" w:type="dxa"/>
            </w:tcMar>
          </w:tcPr>
          <w:p w14:paraId="0A03B6E3" w14:textId="77777777" w:rsidR="00D1443F" w:rsidRPr="00813EBE" w:rsidRDefault="00D1443F" w:rsidP="00D1443F">
            <w:pPr>
              <w:ind w:left="-86"/>
              <w:rPr>
                <w:kern w:val="28"/>
                <w:szCs w:val="22"/>
                <w:lang w:val="en-US"/>
              </w:rPr>
            </w:pPr>
            <w:r w:rsidRPr="00813EBE">
              <w:rPr>
                <w:kern w:val="28"/>
                <w:szCs w:val="22"/>
                <w:lang w:val="en-US"/>
              </w:rPr>
              <w:t>Face value</w:t>
            </w:r>
          </w:p>
        </w:tc>
        <w:tc>
          <w:tcPr>
            <w:tcW w:w="1253" w:type="dxa"/>
            <w:tcMar>
              <w:left w:w="108" w:type="dxa"/>
              <w:right w:w="108" w:type="dxa"/>
            </w:tcMar>
            <w:vAlign w:val="bottom"/>
          </w:tcPr>
          <w:p w14:paraId="4B8BE0CE" w14:textId="77777777" w:rsidR="00D1443F" w:rsidRPr="00813EBE" w:rsidRDefault="00D1443F" w:rsidP="00D1443F">
            <w:pPr>
              <w:ind w:left="-108"/>
              <w:jc w:val="center"/>
              <w:rPr>
                <w:kern w:val="28"/>
                <w:szCs w:val="22"/>
                <w:lang w:val="en-US"/>
              </w:rPr>
            </w:pPr>
          </w:p>
        </w:tc>
        <w:tc>
          <w:tcPr>
            <w:tcW w:w="985" w:type="dxa"/>
            <w:tcMar>
              <w:left w:w="108" w:type="dxa"/>
              <w:right w:w="108" w:type="dxa"/>
            </w:tcMar>
            <w:vAlign w:val="bottom"/>
          </w:tcPr>
          <w:p w14:paraId="503C1D78" w14:textId="5660BDC3" w:rsidR="00D1443F" w:rsidRPr="00813EBE" w:rsidRDefault="00D1443F" w:rsidP="00D1443F">
            <w:pPr>
              <w:keepLines/>
              <w:ind w:left="-102" w:right="-85"/>
              <w:jc w:val="right"/>
              <w:rPr>
                <w:kern w:val="28"/>
                <w:szCs w:val="22"/>
                <w:lang w:val="en-US"/>
              </w:rPr>
            </w:pPr>
            <w:r w:rsidRPr="00B86AFB">
              <w:t>23</w:t>
            </w:r>
            <w:r>
              <w:t>,</w:t>
            </w:r>
            <w:r w:rsidRPr="00B86AFB">
              <w:t>260</w:t>
            </w:r>
          </w:p>
        </w:tc>
        <w:tc>
          <w:tcPr>
            <w:tcW w:w="1074" w:type="dxa"/>
            <w:tcMar>
              <w:left w:w="108" w:type="dxa"/>
              <w:right w:w="108" w:type="dxa"/>
            </w:tcMar>
            <w:vAlign w:val="bottom"/>
          </w:tcPr>
          <w:p w14:paraId="2D436E3E" w14:textId="18E5595C" w:rsidR="00D1443F" w:rsidRPr="00813EBE" w:rsidRDefault="00D1443F" w:rsidP="00D1443F">
            <w:pPr>
              <w:keepLines/>
              <w:ind w:left="-102" w:right="-85"/>
              <w:jc w:val="right"/>
              <w:rPr>
                <w:kern w:val="28"/>
                <w:szCs w:val="22"/>
                <w:lang w:val="en-US"/>
              </w:rPr>
            </w:pPr>
            <w:r>
              <w:rPr>
                <w:color w:val="000000"/>
                <w:szCs w:val="22"/>
              </w:rPr>
              <w:t>7,160,040</w:t>
            </w:r>
          </w:p>
        </w:tc>
        <w:tc>
          <w:tcPr>
            <w:tcW w:w="1163" w:type="dxa"/>
            <w:vAlign w:val="bottom"/>
          </w:tcPr>
          <w:p w14:paraId="0EE91EB6" w14:textId="77BEA4AA" w:rsidR="00D1443F" w:rsidRPr="00813EBE" w:rsidRDefault="00D1443F" w:rsidP="00D1443F">
            <w:pPr>
              <w:keepLines/>
              <w:ind w:left="-102" w:right="-85"/>
              <w:jc w:val="right"/>
              <w:rPr>
                <w:kern w:val="28"/>
                <w:szCs w:val="22"/>
                <w:lang w:val="en-US"/>
              </w:rPr>
            </w:pPr>
            <w:r>
              <w:rPr>
                <w:color w:val="000000"/>
                <w:szCs w:val="22"/>
              </w:rPr>
              <w:t>(6,049,239)</w:t>
            </w:r>
          </w:p>
        </w:tc>
        <w:tc>
          <w:tcPr>
            <w:tcW w:w="1074" w:type="dxa"/>
            <w:vAlign w:val="bottom"/>
          </w:tcPr>
          <w:p w14:paraId="204BEBF5" w14:textId="56996298" w:rsidR="00D1443F" w:rsidRPr="00813EBE" w:rsidRDefault="00D1443F" w:rsidP="00D1443F">
            <w:pPr>
              <w:keepLines/>
              <w:ind w:left="-102" w:right="-85"/>
              <w:jc w:val="right"/>
              <w:rPr>
                <w:kern w:val="28"/>
                <w:szCs w:val="22"/>
                <w:lang w:val="en-US"/>
              </w:rPr>
            </w:pPr>
            <w:r>
              <w:rPr>
                <w:color w:val="000000"/>
                <w:szCs w:val="22"/>
              </w:rPr>
              <w:t>1,134,061</w:t>
            </w:r>
          </w:p>
        </w:tc>
        <w:tc>
          <w:tcPr>
            <w:tcW w:w="1074" w:type="dxa"/>
            <w:vAlign w:val="bottom"/>
          </w:tcPr>
          <w:p w14:paraId="1BA7E68E" w14:textId="3ECCB437" w:rsidR="00D1443F" w:rsidRPr="00813EBE" w:rsidRDefault="00D1443F" w:rsidP="00D1443F">
            <w:pPr>
              <w:keepLines/>
              <w:ind w:left="-102" w:right="-85"/>
              <w:jc w:val="right"/>
              <w:rPr>
                <w:kern w:val="28"/>
                <w:szCs w:val="22"/>
                <w:lang w:val="en-US"/>
              </w:rPr>
            </w:pPr>
            <w:r w:rsidRPr="00813EBE">
              <w:rPr>
                <w:kern w:val="28"/>
                <w:szCs w:val="22"/>
                <w:lang w:val="en-US"/>
              </w:rPr>
              <w:t>38,492</w:t>
            </w:r>
          </w:p>
        </w:tc>
        <w:tc>
          <w:tcPr>
            <w:tcW w:w="1342" w:type="dxa"/>
            <w:vAlign w:val="bottom"/>
          </w:tcPr>
          <w:p w14:paraId="1344932E" w14:textId="4F2D7557" w:rsidR="00D1443F" w:rsidRPr="00813EBE" w:rsidRDefault="00D1443F" w:rsidP="00D1443F">
            <w:pPr>
              <w:keepLines/>
              <w:ind w:left="-102" w:right="-85"/>
              <w:jc w:val="right"/>
              <w:rPr>
                <w:kern w:val="28"/>
                <w:szCs w:val="22"/>
                <w:lang w:val="en-US"/>
              </w:rPr>
            </w:pPr>
            <w:r w:rsidRPr="00813EBE">
              <w:rPr>
                <w:kern w:val="28"/>
                <w:szCs w:val="22"/>
                <w:lang w:val="en-US"/>
              </w:rPr>
              <w:t>1,064,823</w:t>
            </w:r>
          </w:p>
        </w:tc>
        <w:tc>
          <w:tcPr>
            <w:tcW w:w="1253" w:type="dxa"/>
            <w:vAlign w:val="bottom"/>
          </w:tcPr>
          <w:p w14:paraId="48CF0B06" w14:textId="502C7C61" w:rsidR="00D1443F" w:rsidRPr="00813EBE" w:rsidRDefault="00D1443F" w:rsidP="00D1443F">
            <w:pPr>
              <w:keepLines/>
              <w:ind w:left="-102" w:right="-85"/>
              <w:jc w:val="right"/>
              <w:rPr>
                <w:kern w:val="28"/>
                <w:szCs w:val="22"/>
                <w:lang w:val="en-US"/>
              </w:rPr>
            </w:pPr>
            <w:r w:rsidRPr="00813EBE">
              <w:rPr>
                <w:kern w:val="28"/>
                <w:szCs w:val="22"/>
                <w:lang w:val="en-US"/>
              </w:rPr>
              <w:t>(1,080,055)</w:t>
            </w:r>
          </w:p>
        </w:tc>
        <w:tc>
          <w:tcPr>
            <w:tcW w:w="893" w:type="dxa"/>
            <w:vAlign w:val="bottom"/>
          </w:tcPr>
          <w:p w14:paraId="49E6D1AD" w14:textId="538A1FCC" w:rsidR="00D1443F" w:rsidRPr="00813EBE" w:rsidRDefault="00D1443F" w:rsidP="00D1443F">
            <w:pPr>
              <w:keepLines/>
              <w:ind w:left="-102" w:right="-85"/>
              <w:jc w:val="right"/>
              <w:rPr>
                <w:kern w:val="28"/>
                <w:szCs w:val="22"/>
                <w:lang w:val="en-US"/>
              </w:rPr>
            </w:pPr>
            <w:r w:rsidRPr="00813EBE">
              <w:rPr>
                <w:kern w:val="28"/>
                <w:szCs w:val="22"/>
                <w:lang w:val="en-US"/>
              </w:rPr>
              <w:t>23,260</w:t>
            </w:r>
          </w:p>
        </w:tc>
      </w:tr>
      <w:tr w:rsidR="00D1443F" w:rsidRPr="00813EBE" w14:paraId="7EDA6653" w14:textId="77777777" w:rsidTr="00D1443F">
        <w:trPr>
          <w:trHeight w:val="20"/>
        </w:trPr>
        <w:tc>
          <w:tcPr>
            <w:tcW w:w="4019" w:type="dxa"/>
            <w:tcMar>
              <w:left w:w="108" w:type="dxa"/>
              <w:right w:w="108" w:type="dxa"/>
            </w:tcMar>
          </w:tcPr>
          <w:p w14:paraId="173F3794" w14:textId="77777777" w:rsidR="00D1443F" w:rsidRPr="00813EBE" w:rsidRDefault="00D1443F" w:rsidP="00D1443F">
            <w:pPr>
              <w:ind w:left="-86"/>
              <w:rPr>
                <w:kern w:val="28"/>
                <w:szCs w:val="22"/>
                <w:lang w:val="en-US"/>
              </w:rPr>
            </w:pPr>
            <w:r w:rsidRPr="00813EBE">
              <w:rPr>
                <w:kern w:val="28"/>
                <w:szCs w:val="22"/>
                <w:lang w:val="en-US"/>
              </w:rPr>
              <w:t>Interest receivables</w:t>
            </w:r>
          </w:p>
        </w:tc>
        <w:tc>
          <w:tcPr>
            <w:tcW w:w="1253" w:type="dxa"/>
            <w:tcMar>
              <w:left w:w="108" w:type="dxa"/>
              <w:right w:w="108" w:type="dxa"/>
            </w:tcMar>
            <w:vAlign w:val="bottom"/>
          </w:tcPr>
          <w:p w14:paraId="6F43E12F" w14:textId="77777777" w:rsidR="00D1443F" w:rsidRPr="00813EBE" w:rsidRDefault="00D1443F" w:rsidP="00D1443F">
            <w:pPr>
              <w:ind w:left="-108"/>
              <w:jc w:val="center"/>
              <w:rPr>
                <w:kern w:val="28"/>
                <w:szCs w:val="22"/>
                <w:lang w:val="en-US"/>
              </w:rPr>
            </w:pPr>
          </w:p>
        </w:tc>
        <w:tc>
          <w:tcPr>
            <w:tcW w:w="985" w:type="dxa"/>
            <w:tcMar>
              <w:left w:w="108" w:type="dxa"/>
              <w:right w:w="108" w:type="dxa"/>
            </w:tcMar>
            <w:vAlign w:val="bottom"/>
          </w:tcPr>
          <w:p w14:paraId="1A22BFAA" w14:textId="74D560AA" w:rsidR="00D1443F" w:rsidRPr="00813EBE" w:rsidRDefault="00D1443F" w:rsidP="00D1443F">
            <w:pPr>
              <w:keepLines/>
              <w:ind w:left="-102" w:right="-85"/>
              <w:jc w:val="right"/>
              <w:rPr>
                <w:kern w:val="28"/>
                <w:szCs w:val="22"/>
                <w:lang w:val="en-US"/>
              </w:rPr>
            </w:pPr>
            <w:r w:rsidRPr="00B86AFB">
              <w:t>567</w:t>
            </w:r>
          </w:p>
        </w:tc>
        <w:tc>
          <w:tcPr>
            <w:tcW w:w="1074" w:type="dxa"/>
            <w:tcMar>
              <w:left w:w="108" w:type="dxa"/>
              <w:right w:w="108" w:type="dxa"/>
            </w:tcMar>
            <w:vAlign w:val="bottom"/>
          </w:tcPr>
          <w:p w14:paraId="421F8C56" w14:textId="1C9FC9C0" w:rsidR="00D1443F" w:rsidRPr="00813EBE" w:rsidRDefault="00D1443F" w:rsidP="00D1443F">
            <w:pPr>
              <w:keepLines/>
              <w:ind w:left="-102" w:right="-85"/>
              <w:jc w:val="right"/>
              <w:rPr>
                <w:kern w:val="28"/>
                <w:szCs w:val="22"/>
                <w:lang w:val="en-US"/>
              </w:rPr>
            </w:pPr>
            <w:r>
              <w:rPr>
                <w:color w:val="000000"/>
                <w:szCs w:val="22"/>
              </w:rPr>
              <w:t>14,760</w:t>
            </w:r>
          </w:p>
        </w:tc>
        <w:tc>
          <w:tcPr>
            <w:tcW w:w="1163" w:type="dxa"/>
            <w:vAlign w:val="bottom"/>
          </w:tcPr>
          <w:p w14:paraId="4F57A631" w14:textId="0B494DFA" w:rsidR="00D1443F" w:rsidRPr="00813EBE" w:rsidRDefault="00D1443F" w:rsidP="00D1443F">
            <w:pPr>
              <w:keepLines/>
              <w:ind w:left="-102" w:right="-85"/>
              <w:jc w:val="right"/>
              <w:rPr>
                <w:kern w:val="28"/>
                <w:szCs w:val="22"/>
                <w:lang w:val="en-US"/>
              </w:rPr>
            </w:pPr>
            <w:r>
              <w:rPr>
                <w:color w:val="000000"/>
                <w:szCs w:val="22"/>
              </w:rPr>
              <w:t>(10,047)</w:t>
            </w:r>
          </w:p>
        </w:tc>
        <w:tc>
          <w:tcPr>
            <w:tcW w:w="1074" w:type="dxa"/>
            <w:vAlign w:val="bottom"/>
          </w:tcPr>
          <w:p w14:paraId="708F95AB" w14:textId="5A86DCB4" w:rsidR="00D1443F" w:rsidRPr="00813EBE" w:rsidRDefault="00D1443F" w:rsidP="00D1443F">
            <w:pPr>
              <w:keepLines/>
              <w:ind w:left="-102" w:right="-85"/>
              <w:jc w:val="right"/>
              <w:rPr>
                <w:kern w:val="28"/>
                <w:szCs w:val="22"/>
                <w:lang w:val="en-US"/>
              </w:rPr>
            </w:pPr>
            <w:r>
              <w:rPr>
                <w:color w:val="000000"/>
                <w:szCs w:val="22"/>
              </w:rPr>
              <w:t>5,280</w:t>
            </w:r>
          </w:p>
        </w:tc>
        <w:tc>
          <w:tcPr>
            <w:tcW w:w="1074" w:type="dxa"/>
            <w:vAlign w:val="bottom"/>
          </w:tcPr>
          <w:p w14:paraId="4F6DA23A" w14:textId="20590D7B" w:rsidR="00D1443F" w:rsidRPr="00813EBE" w:rsidRDefault="00D1443F" w:rsidP="00D1443F">
            <w:pPr>
              <w:keepLines/>
              <w:ind w:left="-102" w:right="-85"/>
              <w:jc w:val="right"/>
              <w:rPr>
                <w:kern w:val="28"/>
                <w:szCs w:val="22"/>
                <w:lang w:val="en-US"/>
              </w:rPr>
            </w:pPr>
            <w:r w:rsidRPr="00813EBE">
              <w:rPr>
                <w:kern w:val="28"/>
                <w:szCs w:val="22"/>
                <w:lang w:val="en-US"/>
              </w:rPr>
              <w:t>374</w:t>
            </w:r>
          </w:p>
        </w:tc>
        <w:tc>
          <w:tcPr>
            <w:tcW w:w="1342" w:type="dxa"/>
            <w:vAlign w:val="bottom"/>
          </w:tcPr>
          <w:p w14:paraId="3BF5747F" w14:textId="6FF1D786" w:rsidR="00D1443F" w:rsidRPr="00813EBE" w:rsidRDefault="00D1443F" w:rsidP="00D1443F">
            <w:pPr>
              <w:keepLines/>
              <w:ind w:left="-102" w:right="-85"/>
              <w:jc w:val="right"/>
              <w:rPr>
                <w:kern w:val="28"/>
                <w:szCs w:val="22"/>
                <w:lang w:val="en-US"/>
              </w:rPr>
            </w:pPr>
            <w:r w:rsidRPr="00813EBE">
              <w:rPr>
                <w:kern w:val="28"/>
                <w:szCs w:val="22"/>
                <w:lang w:val="en-US"/>
              </w:rPr>
              <w:t>3,617</w:t>
            </w:r>
          </w:p>
        </w:tc>
        <w:tc>
          <w:tcPr>
            <w:tcW w:w="1253" w:type="dxa"/>
            <w:vAlign w:val="bottom"/>
          </w:tcPr>
          <w:p w14:paraId="5282F56A" w14:textId="375213A9" w:rsidR="00D1443F" w:rsidRPr="00813EBE" w:rsidRDefault="00D1443F" w:rsidP="00D1443F">
            <w:pPr>
              <w:keepLines/>
              <w:ind w:left="-102" w:right="-85"/>
              <w:jc w:val="right"/>
              <w:rPr>
                <w:kern w:val="28"/>
                <w:szCs w:val="22"/>
                <w:lang w:val="en-US"/>
              </w:rPr>
            </w:pPr>
            <w:r w:rsidRPr="00813EBE">
              <w:rPr>
                <w:kern w:val="28"/>
                <w:szCs w:val="22"/>
                <w:lang w:val="en-US"/>
              </w:rPr>
              <w:t>(3,424)</w:t>
            </w:r>
          </w:p>
        </w:tc>
        <w:tc>
          <w:tcPr>
            <w:tcW w:w="893" w:type="dxa"/>
            <w:vAlign w:val="bottom"/>
          </w:tcPr>
          <w:p w14:paraId="050DD614" w14:textId="57E06A8B" w:rsidR="00D1443F" w:rsidRPr="00813EBE" w:rsidRDefault="00D1443F" w:rsidP="00D1443F">
            <w:pPr>
              <w:keepLines/>
              <w:ind w:left="-102" w:right="-85"/>
              <w:jc w:val="right"/>
              <w:rPr>
                <w:kern w:val="28"/>
                <w:szCs w:val="22"/>
                <w:lang w:val="en-US"/>
              </w:rPr>
            </w:pPr>
            <w:r w:rsidRPr="00813EBE">
              <w:rPr>
                <w:kern w:val="28"/>
                <w:szCs w:val="22"/>
                <w:lang w:val="en-US"/>
              </w:rPr>
              <w:t>567</w:t>
            </w:r>
          </w:p>
        </w:tc>
      </w:tr>
      <w:tr w:rsidR="00D1443F" w:rsidRPr="00813EBE" w14:paraId="0A1DF2C4" w14:textId="77777777" w:rsidTr="00D1443F">
        <w:trPr>
          <w:trHeight w:val="20"/>
        </w:trPr>
        <w:tc>
          <w:tcPr>
            <w:tcW w:w="4019" w:type="dxa"/>
            <w:tcMar>
              <w:left w:w="108" w:type="dxa"/>
              <w:right w:w="108" w:type="dxa"/>
            </w:tcMar>
          </w:tcPr>
          <w:p w14:paraId="1B946CAD" w14:textId="77777777" w:rsidR="00D1443F" w:rsidRPr="00813EBE" w:rsidRDefault="00D1443F" w:rsidP="00D1443F">
            <w:pPr>
              <w:ind w:left="-86"/>
              <w:rPr>
                <w:kern w:val="28"/>
                <w:szCs w:val="22"/>
                <w:lang w:val="en-US"/>
              </w:rPr>
            </w:pPr>
          </w:p>
        </w:tc>
        <w:tc>
          <w:tcPr>
            <w:tcW w:w="1253" w:type="dxa"/>
            <w:tcMar>
              <w:left w:w="108" w:type="dxa"/>
              <w:right w:w="108" w:type="dxa"/>
            </w:tcMar>
            <w:vAlign w:val="bottom"/>
          </w:tcPr>
          <w:p w14:paraId="2819D954" w14:textId="77777777" w:rsidR="00D1443F" w:rsidRPr="00813EBE" w:rsidRDefault="00D1443F" w:rsidP="00D1443F">
            <w:pPr>
              <w:ind w:left="-108"/>
              <w:jc w:val="center"/>
              <w:rPr>
                <w:kern w:val="28"/>
                <w:szCs w:val="22"/>
                <w:lang w:val="en-US"/>
              </w:rPr>
            </w:pPr>
          </w:p>
        </w:tc>
        <w:tc>
          <w:tcPr>
            <w:tcW w:w="985" w:type="dxa"/>
            <w:tcMar>
              <w:left w:w="108" w:type="dxa"/>
              <w:right w:w="108" w:type="dxa"/>
            </w:tcMar>
            <w:vAlign w:val="bottom"/>
          </w:tcPr>
          <w:p w14:paraId="02B33300" w14:textId="77777777" w:rsidR="00D1443F" w:rsidRPr="00813EBE" w:rsidRDefault="00D1443F" w:rsidP="00D1443F">
            <w:pPr>
              <w:keepLines/>
              <w:ind w:left="-102" w:right="-85"/>
              <w:jc w:val="right"/>
              <w:rPr>
                <w:kern w:val="28"/>
                <w:szCs w:val="22"/>
                <w:lang w:val="en-US"/>
              </w:rPr>
            </w:pPr>
          </w:p>
        </w:tc>
        <w:tc>
          <w:tcPr>
            <w:tcW w:w="1074" w:type="dxa"/>
            <w:tcMar>
              <w:left w:w="108" w:type="dxa"/>
              <w:right w:w="108" w:type="dxa"/>
            </w:tcMar>
            <w:vAlign w:val="bottom"/>
          </w:tcPr>
          <w:p w14:paraId="2FB8456B" w14:textId="730F5E14" w:rsidR="00D1443F" w:rsidRPr="00813EBE" w:rsidRDefault="00D1443F" w:rsidP="00D1443F">
            <w:pPr>
              <w:keepLines/>
              <w:ind w:left="-102" w:right="-85"/>
              <w:jc w:val="right"/>
              <w:rPr>
                <w:kern w:val="28"/>
                <w:szCs w:val="22"/>
                <w:lang w:val="en-US"/>
              </w:rPr>
            </w:pPr>
          </w:p>
        </w:tc>
        <w:tc>
          <w:tcPr>
            <w:tcW w:w="1163" w:type="dxa"/>
            <w:vAlign w:val="bottom"/>
          </w:tcPr>
          <w:p w14:paraId="4B4BD91D" w14:textId="2F992D90" w:rsidR="00D1443F" w:rsidRPr="00813EBE" w:rsidRDefault="00D1443F" w:rsidP="00D1443F">
            <w:pPr>
              <w:keepLines/>
              <w:ind w:left="-102" w:right="-85"/>
              <w:jc w:val="right"/>
              <w:rPr>
                <w:kern w:val="28"/>
                <w:szCs w:val="22"/>
                <w:lang w:val="en-US"/>
              </w:rPr>
            </w:pPr>
          </w:p>
        </w:tc>
        <w:tc>
          <w:tcPr>
            <w:tcW w:w="1074" w:type="dxa"/>
            <w:vAlign w:val="bottom"/>
          </w:tcPr>
          <w:p w14:paraId="37D503B4" w14:textId="2275B060" w:rsidR="00D1443F" w:rsidRPr="00813EBE" w:rsidRDefault="00D1443F" w:rsidP="00D1443F">
            <w:pPr>
              <w:keepLines/>
              <w:ind w:left="-102" w:right="-85"/>
              <w:jc w:val="right"/>
              <w:rPr>
                <w:kern w:val="28"/>
                <w:szCs w:val="22"/>
                <w:lang w:val="en-US"/>
              </w:rPr>
            </w:pPr>
          </w:p>
        </w:tc>
        <w:tc>
          <w:tcPr>
            <w:tcW w:w="1074" w:type="dxa"/>
            <w:vAlign w:val="bottom"/>
          </w:tcPr>
          <w:p w14:paraId="01FBE5E3" w14:textId="77777777" w:rsidR="00D1443F" w:rsidRPr="00813EBE" w:rsidRDefault="00D1443F" w:rsidP="00D1443F">
            <w:pPr>
              <w:keepLines/>
              <w:ind w:left="-102" w:right="-85"/>
              <w:jc w:val="right"/>
              <w:rPr>
                <w:kern w:val="28"/>
                <w:szCs w:val="22"/>
                <w:lang w:val="en-US"/>
              </w:rPr>
            </w:pPr>
          </w:p>
        </w:tc>
        <w:tc>
          <w:tcPr>
            <w:tcW w:w="1342" w:type="dxa"/>
            <w:vAlign w:val="bottom"/>
          </w:tcPr>
          <w:p w14:paraId="37AEF29B" w14:textId="77777777" w:rsidR="00D1443F" w:rsidRPr="00813EBE" w:rsidRDefault="00D1443F" w:rsidP="00D1443F">
            <w:pPr>
              <w:keepLines/>
              <w:ind w:left="-102" w:right="-85"/>
              <w:jc w:val="right"/>
              <w:rPr>
                <w:kern w:val="28"/>
                <w:szCs w:val="22"/>
                <w:lang w:val="en-US"/>
              </w:rPr>
            </w:pPr>
          </w:p>
        </w:tc>
        <w:tc>
          <w:tcPr>
            <w:tcW w:w="1253" w:type="dxa"/>
            <w:vAlign w:val="bottom"/>
          </w:tcPr>
          <w:p w14:paraId="4D9E068B" w14:textId="77777777" w:rsidR="00D1443F" w:rsidRPr="00813EBE" w:rsidRDefault="00D1443F" w:rsidP="00D1443F">
            <w:pPr>
              <w:keepLines/>
              <w:ind w:left="-102" w:right="-85"/>
              <w:jc w:val="right"/>
              <w:rPr>
                <w:kern w:val="28"/>
                <w:szCs w:val="22"/>
                <w:lang w:val="en-US"/>
              </w:rPr>
            </w:pPr>
          </w:p>
        </w:tc>
        <w:tc>
          <w:tcPr>
            <w:tcW w:w="893" w:type="dxa"/>
            <w:vAlign w:val="bottom"/>
          </w:tcPr>
          <w:p w14:paraId="426DD1FF" w14:textId="77777777" w:rsidR="00D1443F" w:rsidRPr="00813EBE" w:rsidRDefault="00D1443F" w:rsidP="00D1443F">
            <w:pPr>
              <w:keepLines/>
              <w:ind w:left="-102" w:right="-85"/>
              <w:jc w:val="right"/>
              <w:rPr>
                <w:kern w:val="28"/>
                <w:szCs w:val="22"/>
                <w:lang w:val="en-US"/>
              </w:rPr>
            </w:pPr>
          </w:p>
        </w:tc>
      </w:tr>
      <w:tr w:rsidR="00D1443F" w:rsidRPr="00813EBE" w14:paraId="623F5554" w14:textId="77777777" w:rsidTr="00D1443F">
        <w:trPr>
          <w:trHeight w:val="20"/>
        </w:trPr>
        <w:tc>
          <w:tcPr>
            <w:tcW w:w="4019" w:type="dxa"/>
            <w:tcMar>
              <w:left w:w="108" w:type="dxa"/>
              <w:right w:w="108" w:type="dxa"/>
            </w:tcMar>
          </w:tcPr>
          <w:p w14:paraId="2370D046" w14:textId="77777777" w:rsidR="00D1443F" w:rsidRPr="00813EBE" w:rsidRDefault="00D1443F" w:rsidP="00D1443F">
            <w:pPr>
              <w:keepLines/>
              <w:spacing w:before="120"/>
              <w:ind w:left="-86" w:right="12"/>
              <w:rPr>
                <w:b/>
                <w:i/>
                <w:kern w:val="28"/>
                <w:szCs w:val="22"/>
                <w:lang w:val="en-US"/>
              </w:rPr>
            </w:pPr>
            <w:r w:rsidRPr="00813EBE">
              <w:rPr>
                <w:b/>
                <w:i/>
                <w:kern w:val="28"/>
                <w:szCs w:val="22"/>
                <w:lang w:val="en-US"/>
              </w:rPr>
              <w:t xml:space="preserve">Nui </w:t>
            </w:r>
            <w:proofErr w:type="spellStart"/>
            <w:r w:rsidRPr="00813EBE">
              <w:rPr>
                <w:b/>
                <w:i/>
                <w:kern w:val="28"/>
                <w:szCs w:val="22"/>
                <w:lang w:val="en-US"/>
              </w:rPr>
              <w:t>Phao</w:t>
            </w:r>
            <w:proofErr w:type="spellEnd"/>
            <w:r w:rsidRPr="00813EBE">
              <w:rPr>
                <w:b/>
                <w:i/>
                <w:kern w:val="28"/>
                <w:szCs w:val="22"/>
                <w:lang w:val="en-US"/>
              </w:rPr>
              <w:t xml:space="preserve"> Mining Company Limited</w:t>
            </w:r>
          </w:p>
        </w:tc>
        <w:tc>
          <w:tcPr>
            <w:tcW w:w="1253" w:type="dxa"/>
            <w:tcMar>
              <w:left w:w="108" w:type="dxa"/>
              <w:right w:w="108" w:type="dxa"/>
            </w:tcMar>
            <w:vAlign w:val="bottom"/>
          </w:tcPr>
          <w:p w14:paraId="39F2E53F" w14:textId="4B7F45F0" w:rsidR="00D1443F" w:rsidRPr="00813EBE" w:rsidRDefault="007F3F9B" w:rsidP="00D1443F">
            <w:pPr>
              <w:ind w:left="-108"/>
              <w:jc w:val="center"/>
              <w:rPr>
                <w:kern w:val="28"/>
                <w:szCs w:val="22"/>
                <w:lang w:val="en-US"/>
              </w:rPr>
            </w:pPr>
            <w:r w:rsidRPr="00813EBE">
              <w:rPr>
                <w:kern w:val="28"/>
                <w:szCs w:val="22"/>
                <w:lang w:val="en-US"/>
              </w:rPr>
              <w:t>(i</w:t>
            </w:r>
            <w:r>
              <w:rPr>
                <w:kern w:val="28"/>
                <w:szCs w:val="22"/>
                <w:lang w:val="en-US"/>
              </w:rPr>
              <w:t>v</w:t>
            </w:r>
            <w:r w:rsidRPr="00813EBE">
              <w:rPr>
                <w:kern w:val="28"/>
                <w:szCs w:val="22"/>
                <w:lang w:val="en-US"/>
              </w:rPr>
              <w:t>)</w:t>
            </w:r>
          </w:p>
        </w:tc>
        <w:tc>
          <w:tcPr>
            <w:tcW w:w="985" w:type="dxa"/>
            <w:tcMar>
              <w:left w:w="108" w:type="dxa"/>
              <w:right w:w="108" w:type="dxa"/>
            </w:tcMar>
            <w:vAlign w:val="bottom"/>
          </w:tcPr>
          <w:p w14:paraId="3651773B" w14:textId="77777777" w:rsidR="00D1443F" w:rsidRPr="00813EBE" w:rsidRDefault="00D1443F" w:rsidP="00D1443F">
            <w:pPr>
              <w:keepLines/>
              <w:ind w:left="-102" w:right="-85"/>
              <w:jc w:val="right"/>
              <w:rPr>
                <w:kern w:val="28"/>
                <w:szCs w:val="22"/>
                <w:lang w:val="en-US"/>
              </w:rPr>
            </w:pPr>
          </w:p>
        </w:tc>
        <w:tc>
          <w:tcPr>
            <w:tcW w:w="1074" w:type="dxa"/>
            <w:tcMar>
              <w:left w:w="108" w:type="dxa"/>
              <w:right w:w="108" w:type="dxa"/>
            </w:tcMar>
            <w:vAlign w:val="bottom"/>
          </w:tcPr>
          <w:p w14:paraId="6E57E800" w14:textId="17FC1C28" w:rsidR="00D1443F" w:rsidRPr="00813EBE" w:rsidRDefault="00D1443F" w:rsidP="00D1443F">
            <w:pPr>
              <w:keepLines/>
              <w:ind w:left="-102" w:right="-85"/>
              <w:jc w:val="right"/>
              <w:rPr>
                <w:kern w:val="28"/>
                <w:szCs w:val="22"/>
                <w:lang w:val="en-US"/>
              </w:rPr>
            </w:pPr>
          </w:p>
        </w:tc>
        <w:tc>
          <w:tcPr>
            <w:tcW w:w="1163" w:type="dxa"/>
            <w:vAlign w:val="bottom"/>
          </w:tcPr>
          <w:p w14:paraId="3D6C3279" w14:textId="3DD0F6BC" w:rsidR="00D1443F" w:rsidRPr="00813EBE" w:rsidRDefault="00D1443F" w:rsidP="00D1443F">
            <w:pPr>
              <w:keepLines/>
              <w:ind w:left="-102" w:right="-85"/>
              <w:jc w:val="right"/>
              <w:rPr>
                <w:kern w:val="28"/>
                <w:szCs w:val="22"/>
                <w:lang w:val="en-US"/>
              </w:rPr>
            </w:pPr>
          </w:p>
        </w:tc>
        <w:tc>
          <w:tcPr>
            <w:tcW w:w="1074" w:type="dxa"/>
            <w:vAlign w:val="bottom"/>
          </w:tcPr>
          <w:p w14:paraId="7AD92A23" w14:textId="149659B9" w:rsidR="00D1443F" w:rsidRPr="00813EBE" w:rsidRDefault="00D1443F" w:rsidP="00D1443F">
            <w:pPr>
              <w:keepLines/>
              <w:ind w:left="-102" w:right="-85"/>
              <w:jc w:val="right"/>
              <w:rPr>
                <w:kern w:val="28"/>
                <w:szCs w:val="22"/>
                <w:lang w:val="en-US"/>
              </w:rPr>
            </w:pPr>
          </w:p>
        </w:tc>
        <w:tc>
          <w:tcPr>
            <w:tcW w:w="1074" w:type="dxa"/>
            <w:vAlign w:val="bottom"/>
          </w:tcPr>
          <w:p w14:paraId="78328D47" w14:textId="77777777" w:rsidR="00D1443F" w:rsidRPr="00813EBE" w:rsidRDefault="00D1443F" w:rsidP="00D1443F">
            <w:pPr>
              <w:keepLines/>
              <w:ind w:left="-102" w:right="-85"/>
              <w:jc w:val="right"/>
              <w:rPr>
                <w:kern w:val="28"/>
                <w:szCs w:val="22"/>
                <w:lang w:val="en-US"/>
              </w:rPr>
            </w:pPr>
          </w:p>
        </w:tc>
        <w:tc>
          <w:tcPr>
            <w:tcW w:w="1342" w:type="dxa"/>
            <w:vAlign w:val="bottom"/>
          </w:tcPr>
          <w:p w14:paraId="4662D3B4" w14:textId="77777777" w:rsidR="00D1443F" w:rsidRPr="00813EBE" w:rsidRDefault="00D1443F" w:rsidP="00D1443F">
            <w:pPr>
              <w:keepLines/>
              <w:ind w:left="-102" w:right="-85"/>
              <w:jc w:val="right"/>
              <w:rPr>
                <w:kern w:val="28"/>
                <w:szCs w:val="22"/>
                <w:lang w:val="en-US"/>
              </w:rPr>
            </w:pPr>
          </w:p>
        </w:tc>
        <w:tc>
          <w:tcPr>
            <w:tcW w:w="1253" w:type="dxa"/>
            <w:vAlign w:val="bottom"/>
          </w:tcPr>
          <w:p w14:paraId="5860846B" w14:textId="77777777" w:rsidR="00D1443F" w:rsidRPr="00813EBE" w:rsidRDefault="00D1443F" w:rsidP="00D1443F">
            <w:pPr>
              <w:keepLines/>
              <w:ind w:left="-102" w:right="-85"/>
              <w:jc w:val="right"/>
              <w:rPr>
                <w:kern w:val="28"/>
                <w:szCs w:val="22"/>
                <w:lang w:val="en-US"/>
              </w:rPr>
            </w:pPr>
          </w:p>
        </w:tc>
        <w:tc>
          <w:tcPr>
            <w:tcW w:w="893" w:type="dxa"/>
            <w:vAlign w:val="bottom"/>
          </w:tcPr>
          <w:p w14:paraId="09C4E985" w14:textId="77777777" w:rsidR="00D1443F" w:rsidRPr="00813EBE" w:rsidRDefault="00D1443F" w:rsidP="00D1443F">
            <w:pPr>
              <w:keepLines/>
              <w:ind w:left="-102" w:right="-85"/>
              <w:jc w:val="right"/>
              <w:rPr>
                <w:kern w:val="28"/>
                <w:szCs w:val="22"/>
                <w:lang w:val="en-US"/>
              </w:rPr>
            </w:pPr>
          </w:p>
        </w:tc>
      </w:tr>
      <w:tr w:rsidR="00D1443F" w:rsidRPr="00813EBE" w14:paraId="721B2FA5" w14:textId="77777777" w:rsidTr="00D1443F">
        <w:trPr>
          <w:trHeight w:val="20"/>
        </w:trPr>
        <w:tc>
          <w:tcPr>
            <w:tcW w:w="4019" w:type="dxa"/>
            <w:tcMar>
              <w:left w:w="108" w:type="dxa"/>
              <w:right w:w="108" w:type="dxa"/>
            </w:tcMar>
          </w:tcPr>
          <w:p w14:paraId="32B95254" w14:textId="77777777" w:rsidR="00D1443F" w:rsidRPr="00813EBE" w:rsidRDefault="00D1443F" w:rsidP="00D1443F">
            <w:pPr>
              <w:ind w:left="-86"/>
              <w:rPr>
                <w:kern w:val="28"/>
                <w:szCs w:val="22"/>
                <w:lang w:val="en-US"/>
              </w:rPr>
            </w:pPr>
            <w:r w:rsidRPr="00813EBE">
              <w:rPr>
                <w:kern w:val="28"/>
                <w:szCs w:val="22"/>
                <w:lang w:val="en-US"/>
              </w:rPr>
              <w:t>Face value</w:t>
            </w:r>
          </w:p>
        </w:tc>
        <w:tc>
          <w:tcPr>
            <w:tcW w:w="1253" w:type="dxa"/>
            <w:tcMar>
              <w:left w:w="108" w:type="dxa"/>
              <w:right w:w="108" w:type="dxa"/>
            </w:tcMar>
            <w:vAlign w:val="bottom"/>
          </w:tcPr>
          <w:p w14:paraId="0A98400E" w14:textId="77777777" w:rsidR="00D1443F" w:rsidRPr="00813EBE" w:rsidRDefault="00D1443F" w:rsidP="00D1443F">
            <w:pPr>
              <w:ind w:left="-108"/>
              <w:jc w:val="center"/>
              <w:rPr>
                <w:kern w:val="28"/>
                <w:szCs w:val="22"/>
                <w:lang w:val="en-US"/>
              </w:rPr>
            </w:pPr>
          </w:p>
        </w:tc>
        <w:tc>
          <w:tcPr>
            <w:tcW w:w="985" w:type="dxa"/>
            <w:tcMar>
              <w:left w:w="108" w:type="dxa"/>
              <w:right w:w="108" w:type="dxa"/>
            </w:tcMar>
            <w:vAlign w:val="bottom"/>
          </w:tcPr>
          <w:p w14:paraId="0DDDFCE8" w14:textId="2DCE8256" w:rsidR="00D1443F" w:rsidRPr="00813EBE" w:rsidRDefault="00D1443F" w:rsidP="00D1443F">
            <w:pPr>
              <w:keepLines/>
              <w:ind w:left="-102" w:right="-85"/>
              <w:jc w:val="right"/>
              <w:rPr>
                <w:kern w:val="28"/>
                <w:szCs w:val="22"/>
                <w:lang w:val="en-US"/>
              </w:rPr>
            </w:pPr>
            <w:r w:rsidRPr="00B86AFB">
              <w:t>172</w:t>
            </w:r>
            <w:r>
              <w:t>,</w:t>
            </w:r>
            <w:r w:rsidRPr="00B86AFB">
              <w:t>066</w:t>
            </w:r>
          </w:p>
        </w:tc>
        <w:tc>
          <w:tcPr>
            <w:tcW w:w="1074" w:type="dxa"/>
            <w:tcMar>
              <w:left w:w="108" w:type="dxa"/>
              <w:right w:w="108" w:type="dxa"/>
            </w:tcMar>
            <w:vAlign w:val="bottom"/>
          </w:tcPr>
          <w:p w14:paraId="183BFD04" w14:textId="1AD6B9D8" w:rsidR="00D1443F" w:rsidRPr="00813EBE" w:rsidRDefault="00D1443F" w:rsidP="00D1443F">
            <w:pPr>
              <w:keepLines/>
              <w:ind w:left="-102" w:right="-85"/>
              <w:jc w:val="right"/>
              <w:rPr>
                <w:kern w:val="28"/>
                <w:szCs w:val="22"/>
                <w:lang w:val="en-US"/>
              </w:rPr>
            </w:pPr>
            <w:r>
              <w:rPr>
                <w:color w:val="000000"/>
                <w:szCs w:val="22"/>
              </w:rPr>
              <w:t>3,747,999</w:t>
            </w:r>
          </w:p>
        </w:tc>
        <w:tc>
          <w:tcPr>
            <w:tcW w:w="1163" w:type="dxa"/>
            <w:vAlign w:val="bottom"/>
          </w:tcPr>
          <w:p w14:paraId="506646C9" w14:textId="551E2976" w:rsidR="00D1443F" w:rsidRPr="00813EBE" w:rsidRDefault="00D1443F" w:rsidP="00D1443F">
            <w:pPr>
              <w:keepLines/>
              <w:ind w:left="-102" w:right="-85"/>
              <w:jc w:val="right"/>
              <w:rPr>
                <w:kern w:val="28"/>
                <w:szCs w:val="22"/>
                <w:lang w:val="en-US"/>
              </w:rPr>
            </w:pPr>
            <w:r>
              <w:rPr>
                <w:color w:val="000000"/>
                <w:szCs w:val="22"/>
              </w:rPr>
              <w:t>(3,417,892)</w:t>
            </w:r>
          </w:p>
        </w:tc>
        <w:tc>
          <w:tcPr>
            <w:tcW w:w="1074" w:type="dxa"/>
            <w:vAlign w:val="bottom"/>
          </w:tcPr>
          <w:p w14:paraId="7EB68008" w14:textId="2C71154A" w:rsidR="00D1443F" w:rsidRPr="00813EBE" w:rsidRDefault="00D1443F" w:rsidP="00D1443F">
            <w:pPr>
              <w:keepLines/>
              <w:ind w:left="-102" w:right="-85"/>
              <w:jc w:val="right"/>
              <w:rPr>
                <w:kern w:val="28"/>
                <w:szCs w:val="22"/>
                <w:lang w:val="en-US"/>
              </w:rPr>
            </w:pPr>
            <w:r>
              <w:rPr>
                <w:color w:val="000000"/>
                <w:szCs w:val="22"/>
              </w:rPr>
              <w:t>502,173</w:t>
            </w:r>
          </w:p>
        </w:tc>
        <w:tc>
          <w:tcPr>
            <w:tcW w:w="1074" w:type="dxa"/>
            <w:vAlign w:val="bottom"/>
          </w:tcPr>
          <w:p w14:paraId="3A5AAC24" w14:textId="6A042734" w:rsidR="00D1443F" w:rsidRPr="00813EBE" w:rsidRDefault="00D1443F" w:rsidP="00D1443F">
            <w:pPr>
              <w:keepLines/>
              <w:ind w:left="-102" w:right="-85"/>
              <w:jc w:val="right"/>
              <w:rPr>
                <w:kern w:val="28"/>
                <w:szCs w:val="22"/>
                <w:lang w:val="en-US"/>
              </w:rPr>
            </w:pPr>
            <w:r w:rsidRPr="00813EBE">
              <w:rPr>
                <w:kern w:val="28"/>
                <w:szCs w:val="22"/>
                <w:lang w:val="en-US"/>
              </w:rPr>
              <w:t>547,298</w:t>
            </w:r>
          </w:p>
        </w:tc>
        <w:tc>
          <w:tcPr>
            <w:tcW w:w="1342" w:type="dxa"/>
            <w:vAlign w:val="bottom"/>
          </w:tcPr>
          <w:p w14:paraId="438AB705" w14:textId="6BDF8A24" w:rsidR="00D1443F" w:rsidRPr="00813EBE" w:rsidRDefault="00D1443F" w:rsidP="00D1443F">
            <w:pPr>
              <w:keepLines/>
              <w:ind w:left="-102" w:right="-85"/>
              <w:jc w:val="right"/>
              <w:rPr>
                <w:kern w:val="28"/>
                <w:szCs w:val="22"/>
                <w:lang w:val="en-US"/>
              </w:rPr>
            </w:pPr>
            <w:r w:rsidRPr="00813EBE">
              <w:rPr>
                <w:kern w:val="28"/>
                <w:szCs w:val="22"/>
                <w:lang w:val="en-US"/>
              </w:rPr>
              <w:t>2,481,611</w:t>
            </w:r>
          </w:p>
        </w:tc>
        <w:tc>
          <w:tcPr>
            <w:tcW w:w="1253" w:type="dxa"/>
            <w:vAlign w:val="bottom"/>
          </w:tcPr>
          <w:p w14:paraId="3B9C21C5" w14:textId="5D4F0525" w:rsidR="00D1443F" w:rsidRPr="00813EBE" w:rsidRDefault="00D1443F" w:rsidP="00D1443F">
            <w:pPr>
              <w:keepLines/>
              <w:ind w:left="-102" w:right="-85"/>
              <w:jc w:val="right"/>
              <w:rPr>
                <w:kern w:val="28"/>
                <w:szCs w:val="22"/>
                <w:lang w:val="en-US"/>
              </w:rPr>
            </w:pPr>
            <w:r w:rsidRPr="00813EBE">
              <w:rPr>
                <w:kern w:val="28"/>
                <w:szCs w:val="22"/>
                <w:lang w:val="en-US"/>
              </w:rPr>
              <w:t>(2,856,843)</w:t>
            </w:r>
          </w:p>
        </w:tc>
        <w:tc>
          <w:tcPr>
            <w:tcW w:w="893" w:type="dxa"/>
            <w:vAlign w:val="bottom"/>
          </w:tcPr>
          <w:p w14:paraId="6FC84C12" w14:textId="03EA1284" w:rsidR="00D1443F" w:rsidRPr="00813EBE" w:rsidRDefault="00D1443F" w:rsidP="00D1443F">
            <w:pPr>
              <w:keepLines/>
              <w:ind w:left="-102" w:right="-85"/>
              <w:jc w:val="right"/>
              <w:rPr>
                <w:kern w:val="28"/>
                <w:szCs w:val="22"/>
                <w:lang w:val="en-US"/>
              </w:rPr>
            </w:pPr>
            <w:r w:rsidRPr="00813EBE">
              <w:rPr>
                <w:kern w:val="28"/>
                <w:szCs w:val="22"/>
                <w:lang w:val="en-US"/>
              </w:rPr>
              <w:t>172,066</w:t>
            </w:r>
          </w:p>
        </w:tc>
      </w:tr>
      <w:tr w:rsidR="00D1443F" w:rsidRPr="00813EBE" w14:paraId="62C37FFD" w14:textId="77777777" w:rsidTr="00D1443F">
        <w:trPr>
          <w:trHeight w:val="20"/>
        </w:trPr>
        <w:tc>
          <w:tcPr>
            <w:tcW w:w="4019" w:type="dxa"/>
            <w:tcMar>
              <w:left w:w="108" w:type="dxa"/>
              <w:right w:w="108" w:type="dxa"/>
            </w:tcMar>
          </w:tcPr>
          <w:p w14:paraId="17FFB65E" w14:textId="77777777" w:rsidR="00D1443F" w:rsidRPr="00813EBE" w:rsidRDefault="00D1443F" w:rsidP="00D1443F">
            <w:pPr>
              <w:ind w:left="-86"/>
              <w:rPr>
                <w:kern w:val="28"/>
                <w:szCs w:val="22"/>
                <w:lang w:val="en-US"/>
              </w:rPr>
            </w:pPr>
            <w:r w:rsidRPr="00813EBE">
              <w:rPr>
                <w:kern w:val="28"/>
                <w:szCs w:val="22"/>
                <w:lang w:val="en-US"/>
              </w:rPr>
              <w:t>Interest receivables</w:t>
            </w:r>
          </w:p>
        </w:tc>
        <w:tc>
          <w:tcPr>
            <w:tcW w:w="1253" w:type="dxa"/>
            <w:tcMar>
              <w:left w:w="108" w:type="dxa"/>
              <w:right w:w="108" w:type="dxa"/>
            </w:tcMar>
            <w:vAlign w:val="bottom"/>
          </w:tcPr>
          <w:p w14:paraId="4803FD81" w14:textId="77777777" w:rsidR="00D1443F" w:rsidRPr="00813EBE" w:rsidRDefault="00D1443F" w:rsidP="00D1443F">
            <w:pPr>
              <w:ind w:left="-108"/>
              <w:jc w:val="center"/>
              <w:rPr>
                <w:kern w:val="28"/>
                <w:szCs w:val="22"/>
                <w:lang w:val="en-US"/>
              </w:rPr>
            </w:pPr>
          </w:p>
        </w:tc>
        <w:tc>
          <w:tcPr>
            <w:tcW w:w="985" w:type="dxa"/>
            <w:tcMar>
              <w:left w:w="108" w:type="dxa"/>
              <w:right w:w="108" w:type="dxa"/>
            </w:tcMar>
            <w:vAlign w:val="bottom"/>
          </w:tcPr>
          <w:p w14:paraId="5C211108" w14:textId="0CD6829C" w:rsidR="00D1443F" w:rsidRPr="00813EBE" w:rsidRDefault="00D1443F" w:rsidP="00D1443F">
            <w:pPr>
              <w:keepLines/>
              <w:ind w:left="-102" w:right="-85"/>
              <w:jc w:val="right"/>
              <w:rPr>
                <w:kern w:val="28"/>
                <w:szCs w:val="22"/>
                <w:lang w:val="en-US"/>
              </w:rPr>
            </w:pPr>
            <w:r w:rsidRPr="00B86AFB">
              <w:t>1</w:t>
            </w:r>
            <w:r>
              <w:t>,</w:t>
            </w:r>
            <w:r w:rsidRPr="00B86AFB">
              <w:t>222</w:t>
            </w:r>
          </w:p>
        </w:tc>
        <w:tc>
          <w:tcPr>
            <w:tcW w:w="1074" w:type="dxa"/>
            <w:tcMar>
              <w:left w:w="108" w:type="dxa"/>
              <w:right w:w="108" w:type="dxa"/>
            </w:tcMar>
            <w:vAlign w:val="bottom"/>
          </w:tcPr>
          <w:p w14:paraId="7B975192" w14:textId="40F7FBA6" w:rsidR="00D1443F" w:rsidRPr="00813EBE" w:rsidRDefault="00D1443F" w:rsidP="00D1443F">
            <w:pPr>
              <w:keepLines/>
              <w:ind w:left="-102" w:right="-85"/>
              <w:jc w:val="right"/>
              <w:rPr>
                <w:kern w:val="28"/>
                <w:szCs w:val="22"/>
                <w:lang w:val="en-US"/>
              </w:rPr>
            </w:pPr>
            <w:r>
              <w:rPr>
                <w:color w:val="000000"/>
                <w:szCs w:val="22"/>
              </w:rPr>
              <w:t>17,255</w:t>
            </w:r>
          </w:p>
        </w:tc>
        <w:tc>
          <w:tcPr>
            <w:tcW w:w="1163" w:type="dxa"/>
            <w:vAlign w:val="bottom"/>
          </w:tcPr>
          <w:p w14:paraId="77213CEE" w14:textId="6AFD6DE4" w:rsidR="00D1443F" w:rsidRPr="00813EBE" w:rsidRDefault="00D1443F" w:rsidP="00D1443F">
            <w:pPr>
              <w:keepLines/>
              <w:ind w:left="-102" w:right="-85"/>
              <w:jc w:val="right"/>
              <w:rPr>
                <w:kern w:val="28"/>
                <w:szCs w:val="22"/>
                <w:lang w:val="en-US"/>
              </w:rPr>
            </w:pPr>
            <w:r>
              <w:rPr>
                <w:color w:val="000000"/>
                <w:szCs w:val="22"/>
              </w:rPr>
              <w:t>(16,246)</w:t>
            </w:r>
          </w:p>
        </w:tc>
        <w:tc>
          <w:tcPr>
            <w:tcW w:w="1074" w:type="dxa"/>
            <w:vAlign w:val="bottom"/>
          </w:tcPr>
          <w:p w14:paraId="512B7012" w14:textId="63F8B2D9" w:rsidR="00D1443F" w:rsidRPr="00813EBE" w:rsidRDefault="00D1443F" w:rsidP="00D1443F">
            <w:pPr>
              <w:keepLines/>
              <w:ind w:left="-102" w:right="-85"/>
              <w:jc w:val="right"/>
              <w:rPr>
                <w:kern w:val="28"/>
                <w:szCs w:val="22"/>
                <w:lang w:val="en-US"/>
              </w:rPr>
            </w:pPr>
            <w:r>
              <w:rPr>
                <w:color w:val="000000"/>
                <w:szCs w:val="22"/>
              </w:rPr>
              <w:t>2,231</w:t>
            </w:r>
          </w:p>
        </w:tc>
        <w:tc>
          <w:tcPr>
            <w:tcW w:w="1074" w:type="dxa"/>
            <w:vAlign w:val="bottom"/>
          </w:tcPr>
          <w:p w14:paraId="0A7734E4" w14:textId="1A26C8A6" w:rsidR="00D1443F" w:rsidRPr="00813EBE" w:rsidRDefault="00D1443F" w:rsidP="00D1443F">
            <w:pPr>
              <w:keepLines/>
              <w:ind w:left="-102" w:right="-85"/>
              <w:jc w:val="right"/>
              <w:rPr>
                <w:kern w:val="28"/>
                <w:szCs w:val="22"/>
                <w:lang w:val="en-US"/>
              </w:rPr>
            </w:pPr>
            <w:r w:rsidRPr="00813EBE">
              <w:rPr>
                <w:kern w:val="28"/>
                <w:szCs w:val="22"/>
                <w:lang w:val="en-US"/>
              </w:rPr>
              <w:t>19,641</w:t>
            </w:r>
          </w:p>
        </w:tc>
        <w:tc>
          <w:tcPr>
            <w:tcW w:w="1342" w:type="dxa"/>
            <w:vAlign w:val="bottom"/>
          </w:tcPr>
          <w:p w14:paraId="1A34B3D8" w14:textId="71EB8937" w:rsidR="00D1443F" w:rsidRPr="00813EBE" w:rsidRDefault="00D1443F" w:rsidP="00D1443F">
            <w:pPr>
              <w:keepLines/>
              <w:ind w:left="-102" w:right="-85"/>
              <w:jc w:val="right"/>
              <w:rPr>
                <w:kern w:val="28"/>
                <w:szCs w:val="22"/>
                <w:lang w:val="en-US"/>
              </w:rPr>
            </w:pPr>
            <w:r w:rsidRPr="00813EBE">
              <w:rPr>
                <w:kern w:val="28"/>
                <w:szCs w:val="22"/>
                <w:lang w:val="en-US"/>
              </w:rPr>
              <w:t>3,909</w:t>
            </w:r>
          </w:p>
        </w:tc>
        <w:tc>
          <w:tcPr>
            <w:tcW w:w="1253" w:type="dxa"/>
            <w:vAlign w:val="bottom"/>
          </w:tcPr>
          <w:p w14:paraId="72E434F7" w14:textId="263B3203" w:rsidR="00D1443F" w:rsidRPr="00813EBE" w:rsidRDefault="00D1443F" w:rsidP="00D1443F">
            <w:pPr>
              <w:keepLines/>
              <w:ind w:left="-102" w:right="-85"/>
              <w:jc w:val="right"/>
              <w:rPr>
                <w:kern w:val="28"/>
                <w:szCs w:val="22"/>
                <w:lang w:val="en-US"/>
              </w:rPr>
            </w:pPr>
            <w:r w:rsidRPr="00813EBE">
              <w:rPr>
                <w:kern w:val="28"/>
                <w:szCs w:val="22"/>
                <w:lang w:val="en-US"/>
              </w:rPr>
              <w:t>(22,328)</w:t>
            </w:r>
          </w:p>
        </w:tc>
        <w:tc>
          <w:tcPr>
            <w:tcW w:w="893" w:type="dxa"/>
            <w:vAlign w:val="bottom"/>
          </w:tcPr>
          <w:p w14:paraId="37D0DD38" w14:textId="6CC8B01E" w:rsidR="00D1443F" w:rsidRPr="00813EBE" w:rsidRDefault="00D1443F" w:rsidP="00D1443F">
            <w:pPr>
              <w:keepLines/>
              <w:ind w:left="-102" w:right="-85"/>
              <w:jc w:val="right"/>
              <w:rPr>
                <w:kern w:val="28"/>
                <w:szCs w:val="22"/>
                <w:lang w:val="en-US"/>
              </w:rPr>
            </w:pPr>
            <w:r w:rsidRPr="00813EBE">
              <w:rPr>
                <w:kern w:val="28"/>
                <w:szCs w:val="22"/>
                <w:lang w:val="en-US"/>
              </w:rPr>
              <w:t>1,222</w:t>
            </w:r>
          </w:p>
        </w:tc>
      </w:tr>
      <w:tr w:rsidR="00D1443F" w:rsidRPr="00813EBE" w14:paraId="755AFB75" w14:textId="77777777" w:rsidTr="00D1443F">
        <w:trPr>
          <w:trHeight w:val="20"/>
        </w:trPr>
        <w:tc>
          <w:tcPr>
            <w:tcW w:w="4019" w:type="dxa"/>
            <w:tcMar>
              <w:left w:w="108" w:type="dxa"/>
              <w:right w:w="108" w:type="dxa"/>
            </w:tcMar>
          </w:tcPr>
          <w:p w14:paraId="0111F42A" w14:textId="77777777" w:rsidR="00D1443F" w:rsidRPr="00813EBE" w:rsidRDefault="00D1443F" w:rsidP="00D1443F">
            <w:pPr>
              <w:ind w:left="-86"/>
              <w:rPr>
                <w:kern w:val="28"/>
                <w:szCs w:val="22"/>
                <w:lang w:val="en-US"/>
              </w:rPr>
            </w:pPr>
          </w:p>
        </w:tc>
        <w:tc>
          <w:tcPr>
            <w:tcW w:w="1253" w:type="dxa"/>
            <w:tcMar>
              <w:left w:w="108" w:type="dxa"/>
              <w:right w:w="108" w:type="dxa"/>
            </w:tcMar>
            <w:vAlign w:val="bottom"/>
          </w:tcPr>
          <w:p w14:paraId="28D0AE46" w14:textId="77777777" w:rsidR="00D1443F" w:rsidRPr="00813EBE" w:rsidRDefault="00D1443F" w:rsidP="00D1443F">
            <w:pPr>
              <w:ind w:left="-108"/>
              <w:jc w:val="center"/>
              <w:rPr>
                <w:kern w:val="28"/>
                <w:szCs w:val="22"/>
                <w:lang w:val="en-US"/>
              </w:rPr>
            </w:pPr>
          </w:p>
        </w:tc>
        <w:tc>
          <w:tcPr>
            <w:tcW w:w="985" w:type="dxa"/>
            <w:tcMar>
              <w:left w:w="108" w:type="dxa"/>
              <w:right w:w="108" w:type="dxa"/>
            </w:tcMar>
            <w:vAlign w:val="bottom"/>
          </w:tcPr>
          <w:p w14:paraId="68BA840D" w14:textId="77777777" w:rsidR="00D1443F" w:rsidRPr="00813EBE" w:rsidRDefault="00D1443F" w:rsidP="00D1443F">
            <w:pPr>
              <w:keepLines/>
              <w:ind w:left="-102" w:right="-85"/>
              <w:jc w:val="right"/>
              <w:rPr>
                <w:kern w:val="28"/>
                <w:szCs w:val="22"/>
                <w:lang w:val="en-US"/>
              </w:rPr>
            </w:pPr>
          </w:p>
        </w:tc>
        <w:tc>
          <w:tcPr>
            <w:tcW w:w="1074" w:type="dxa"/>
            <w:tcMar>
              <w:left w:w="108" w:type="dxa"/>
              <w:right w:w="108" w:type="dxa"/>
            </w:tcMar>
            <w:vAlign w:val="bottom"/>
          </w:tcPr>
          <w:p w14:paraId="5668DD25" w14:textId="602F271A" w:rsidR="00D1443F" w:rsidRPr="00813EBE" w:rsidRDefault="00D1443F" w:rsidP="00D1443F">
            <w:pPr>
              <w:keepLines/>
              <w:ind w:left="-102" w:right="-85"/>
              <w:jc w:val="right"/>
              <w:rPr>
                <w:kern w:val="28"/>
                <w:szCs w:val="22"/>
                <w:lang w:val="en-US"/>
              </w:rPr>
            </w:pPr>
          </w:p>
        </w:tc>
        <w:tc>
          <w:tcPr>
            <w:tcW w:w="1163" w:type="dxa"/>
            <w:vAlign w:val="bottom"/>
          </w:tcPr>
          <w:p w14:paraId="0FF8C4B0" w14:textId="0BFBEF62" w:rsidR="00D1443F" w:rsidRPr="00813EBE" w:rsidRDefault="00D1443F" w:rsidP="00D1443F">
            <w:pPr>
              <w:keepLines/>
              <w:ind w:left="-102" w:right="-85"/>
              <w:jc w:val="right"/>
              <w:rPr>
                <w:kern w:val="28"/>
                <w:szCs w:val="22"/>
                <w:lang w:val="en-US"/>
              </w:rPr>
            </w:pPr>
          </w:p>
        </w:tc>
        <w:tc>
          <w:tcPr>
            <w:tcW w:w="1074" w:type="dxa"/>
            <w:vAlign w:val="bottom"/>
          </w:tcPr>
          <w:p w14:paraId="559E4B29" w14:textId="5B1B3B65" w:rsidR="00D1443F" w:rsidRPr="00813EBE" w:rsidRDefault="00D1443F" w:rsidP="00D1443F">
            <w:pPr>
              <w:keepLines/>
              <w:ind w:left="-102" w:right="-85"/>
              <w:jc w:val="right"/>
              <w:rPr>
                <w:kern w:val="28"/>
                <w:szCs w:val="22"/>
                <w:lang w:val="en-US"/>
              </w:rPr>
            </w:pPr>
          </w:p>
        </w:tc>
        <w:tc>
          <w:tcPr>
            <w:tcW w:w="1074" w:type="dxa"/>
            <w:vAlign w:val="bottom"/>
          </w:tcPr>
          <w:p w14:paraId="34B638B7" w14:textId="77777777" w:rsidR="00D1443F" w:rsidRPr="00813EBE" w:rsidRDefault="00D1443F" w:rsidP="00D1443F">
            <w:pPr>
              <w:keepLines/>
              <w:ind w:left="-102" w:right="-85"/>
              <w:jc w:val="right"/>
              <w:rPr>
                <w:kern w:val="28"/>
                <w:szCs w:val="22"/>
                <w:lang w:val="en-US"/>
              </w:rPr>
            </w:pPr>
          </w:p>
        </w:tc>
        <w:tc>
          <w:tcPr>
            <w:tcW w:w="1342" w:type="dxa"/>
            <w:vAlign w:val="bottom"/>
          </w:tcPr>
          <w:p w14:paraId="4DAA8FA2" w14:textId="77777777" w:rsidR="00D1443F" w:rsidRPr="00813EBE" w:rsidRDefault="00D1443F" w:rsidP="00D1443F">
            <w:pPr>
              <w:keepLines/>
              <w:ind w:left="-102" w:right="-85"/>
              <w:jc w:val="right"/>
              <w:rPr>
                <w:kern w:val="28"/>
                <w:szCs w:val="22"/>
                <w:lang w:val="en-US"/>
              </w:rPr>
            </w:pPr>
          </w:p>
        </w:tc>
        <w:tc>
          <w:tcPr>
            <w:tcW w:w="1253" w:type="dxa"/>
            <w:vAlign w:val="bottom"/>
          </w:tcPr>
          <w:p w14:paraId="23551AD0" w14:textId="77777777" w:rsidR="00D1443F" w:rsidRPr="00813EBE" w:rsidRDefault="00D1443F" w:rsidP="00D1443F">
            <w:pPr>
              <w:keepLines/>
              <w:ind w:left="-102" w:right="-85"/>
              <w:jc w:val="right"/>
              <w:rPr>
                <w:kern w:val="28"/>
                <w:szCs w:val="22"/>
                <w:lang w:val="en-US"/>
              </w:rPr>
            </w:pPr>
          </w:p>
        </w:tc>
        <w:tc>
          <w:tcPr>
            <w:tcW w:w="893" w:type="dxa"/>
            <w:vAlign w:val="bottom"/>
          </w:tcPr>
          <w:p w14:paraId="12F252B1" w14:textId="77777777" w:rsidR="00D1443F" w:rsidRPr="00813EBE" w:rsidRDefault="00D1443F" w:rsidP="00D1443F">
            <w:pPr>
              <w:keepLines/>
              <w:ind w:left="-102" w:right="-85"/>
              <w:jc w:val="right"/>
              <w:rPr>
                <w:kern w:val="28"/>
                <w:szCs w:val="22"/>
                <w:lang w:val="en-US"/>
              </w:rPr>
            </w:pPr>
          </w:p>
        </w:tc>
      </w:tr>
      <w:tr w:rsidR="00D1443F" w:rsidRPr="00813EBE" w14:paraId="50D57E5F" w14:textId="77777777" w:rsidTr="00D1443F">
        <w:trPr>
          <w:trHeight w:val="20"/>
        </w:trPr>
        <w:tc>
          <w:tcPr>
            <w:tcW w:w="4019" w:type="dxa"/>
            <w:tcMar>
              <w:left w:w="108" w:type="dxa"/>
              <w:right w:w="108" w:type="dxa"/>
            </w:tcMar>
          </w:tcPr>
          <w:p w14:paraId="3E6DA952" w14:textId="77777777" w:rsidR="00D1443F" w:rsidRPr="00813EBE" w:rsidRDefault="00D1443F" w:rsidP="00D1443F">
            <w:pPr>
              <w:keepLines/>
              <w:spacing w:before="120"/>
              <w:ind w:left="-86" w:right="12"/>
              <w:rPr>
                <w:b/>
                <w:i/>
                <w:kern w:val="28"/>
                <w:szCs w:val="22"/>
                <w:lang w:val="en-US"/>
              </w:rPr>
            </w:pPr>
            <w:r w:rsidRPr="00813EBE">
              <w:rPr>
                <w:b/>
                <w:i/>
                <w:kern w:val="28"/>
                <w:szCs w:val="22"/>
                <w:lang w:val="en-US"/>
              </w:rPr>
              <w:t>Masan Resources Joint Stock Company</w:t>
            </w:r>
          </w:p>
        </w:tc>
        <w:tc>
          <w:tcPr>
            <w:tcW w:w="1253" w:type="dxa"/>
            <w:tcMar>
              <w:left w:w="108" w:type="dxa"/>
              <w:right w:w="108" w:type="dxa"/>
            </w:tcMar>
            <w:vAlign w:val="bottom"/>
          </w:tcPr>
          <w:p w14:paraId="10058556" w14:textId="7F0B832D" w:rsidR="00D1443F" w:rsidRPr="00813EBE" w:rsidRDefault="007F3F9B" w:rsidP="00D1443F">
            <w:pPr>
              <w:ind w:left="-108"/>
              <w:jc w:val="center"/>
              <w:rPr>
                <w:kern w:val="28"/>
                <w:szCs w:val="22"/>
                <w:lang w:val="en-US"/>
              </w:rPr>
            </w:pPr>
            <w:r w:rsidRPr="00813EBE">
              <w:rPr>
                <w:kern w:val="28"/>
                <w:szCs w:val="22"/>
                <w:lang w:val="en-US"/>
              </w:rPr>
              <w:t>(i</w:t>
            </w:r>
            <w:r>
              <w:rPr>
                <w:kern w:val="28"/>
                <w:szCs w:val="22"/>
                <w:lang w:val="en-US"/>
              </w:rPr>
              <w:t>v</w:t>
            </w:r>
            <w:r w:rsidRPr="00813EBE">
              <w:rPr>
                <w:kern w:val="28"/>
                <w:szCs w:val="22"/>
                <w:lang w:val="en-US"/>
              </w:rPr>
              <w:t>)</w:t>
            </w:r>
            <w:bookmarkStart w:id="40" w:name="_GoBack"/>
            <w:bookmarkEnd w:id="40"/>
          </w:p>
        </w:tc>
        <w:tc>
          <w:tcPr>
            <w:tcW w:w="985" w:type="dxa"/>
            <w:tcMar>
              <w:left w:w="108" w:type="dxa"/>
              <w:right w:w="108" w:type="dxa"/>
            </w:tcMar>
            <w:vAlign w:val="bottom"/>
          </w:tcPr>
          <w:p w14:paraId="3ED8DFDA" w14:textId="77777777" w:rsidR="00D1443F" w:rsidRPr="00813EBE" w:rsidRDefault="00D1443F" w:rsidP="00D1443F">
            <w:pPr>
              <w:keepLines/>
              <w:ind w:left="-102" w:right="-85"/>
              <w:jc w:val="right"/>
              <w:rPr>
                <w:kern w:val="28"/>
                <w:szCs w:val="22"/>
                <w:lang w:val="en-US"/>
              </w:rPr>
            </w:pPr>
          </w:p>
        </w:tc>
        <w:tc>
          <w:tcPr>
            <w:tcW w:w="1074" w:type="dxa"/>
            <w:tcMar>
              <w:left w:w="108" w:type="dxa"/>
              <w:right w:w="108" w:type="dxa"/>
            </w:tcMar>
            <w:vAlign w:val="bottom"/>
          </w:tcPr>
          <w:p w14:paraId="21107D19" w14:textId="3EC285C1" w:rsidR="00D1443F" w:rsidRPr="00813EBE" w:rsidRDefault="00D1443F" w:rsidP="00D1443F">
            <w:pPr>
              <w:keepLines/>
              <w:ind w:left="-102" w:right="-85"/>
              <w:jc w:val="right"/>
              <w:rPr>
                <w:kern w:val="28"/>
                <w:szCs w:val="22"/>
                <w:lang w:val="en-US"/>
              </w:rPr>
            </w:pPr>
          </w:p>
        </w:tc>
        <w:tc>
          <w:tcPr>
            <w:tcW w:w="1163" w:type="dxa"/>
            <w:vAlign w:val="bottom"/>
          </w:tcPr>
          <w:p w14:paraId="109BE5D3" w14:textId="479224D0" w:rsidR="00D1443F" w:rsidRPr="00813EBE" w:rsidRDefault="00D1443F" w:rsidP="00D1443F">
            <w:pPr>
              <w:keepLines/>
              <w:ind w:left="-102" w:right="-85"/>
              <w:jc w:val="right"/>
              <w:rPr>
                <w:kern w:val="28"/>
                <w:szCs w:val="22"/>
                <w:lang w:val="en-US"/>
              </w:rPr>
            </w:pPr>
          </w:p>
        </w:tc>
        <w:tc>
          <w:tcPr>
            <w:tcW w:w="1074" w:type="dxa"/>
            <w:vAlign w:val="bottom"/>
          </w:tcPr>
          <w:p w14:paraId="47CC9CE7" w14:textId="4C9B2863" w:rsidR="00D1443F" w:rsidRPr="00813EBE" w:rsidRDefault="00D1443F" w:rsidP="00D1443F">
            <w:pPr>
              <w:keepLines/>
              <w:ind w:left="-102" w:right="-85"/>
              <w:jc w:val="right"/>
              <w:rPr>
                <w:kern w:val="28"/>
                <w:szCs w:val="22"/>
                <w:lang w:val="en-US"/>
              </w:rPr>
            </w:pPr>
          </w:p>
        </w:tc>
        <w:tc>
          <w:tcPr>
            <w:tcW w:w="1074" w:type="dxa"/>
            <w:vAlign w:val="bottom"/>
          </w:tcPr>
          <w:p w14:paraId="0FAC2E2D" w14:textId="77777777" w:rsidR="00D1443F" w:rsidRPr="00813EBE" w:rsidRDefault="00D1443F" w:rsidP="00D1443F">
            <w:pPr>
              <w:keepLines/>
              <w:ind w:left="-102" w:right="-85"/>
              <w:jc w:val="right"/>
              <w:rPr>
                <w:kern w:val="28"/>
                <w:szCs w:val="22"/>
                <w:lang w:val="en-US"/>
              </w:rPr>
            </w:pPr>
          </w:p>
        </w:tc>
        <w:tc>
          <w:tcPr>
            <w:tcW w:w="1342" w:type="dxa"/>
            <w:vAlign w:val="bottom"/>
          </w:tcPr>
          <w:p w14:paraId="5B74292C" w14:textId="77777777" w:rsidR="00D1443F" w:rsidRPr="00813EBE" w:rsidRDefault="00D1443F" w:rsidP="00D1443F">
            <w:pPr>
              <w:keepLines/>
              <w:ind w:left="-102" w:right="-85"/>
              <w:jc w:val="right"/>
              <w:rPr>
                <w:kern w:val="28"/>
                <w:szCs w:val="22"/>
                <w:lang w:val="en-US"/>
              </w:rPr>
            </w:pPr>
          </w:p>
        </w:tc>
        <w:tc>
          <w:tcPr>
            <w:tcW w:w="1253" w:type="dxa"/>
            <w:vAlign w:val="bottom"/>
          </w:tcPr>
          <w:p w14:paraId="125C5900" w14:textId="77777777" w:rsidR="00D1443F" w:rsidRPr="00813EBE" w:rsidRDefault="00D1443F" w:rsidP="00D1443F">
            <w:pPr>
              <w:keepLines/>
              <w:ind w:left="-102" w:right="-85"/>
              <w:jc w:val="right"/>
              <w:rPr>
                <w:kern w:val="28"/>
                <w:szCs w:val="22"/>
                <w:lang w:val="en-US"/>
              </w:rPr>
            </w:pPr>
          </w:p>
        </w:tc>
        <w:tc>
          <w:tcPr>
            <w:tcW w:w="893" w:type="dxa"/>
            <w:vAlign w:val="bottom"/>
          </w:tcPr>
          <w:p w14:paraId="7BCF0A92" w14:textId="77777777" w:rsidR="00D1443F" w:rsidRPr="00813EBE" w:rsidRDefault="00D1443F" w:rsidP="00D1443F">
            <w:pPr>
              <w:keepLines/>
              <w:ind w:left="-102" w:right="-85"/>
              <w:jc w:val="right"/>
              <w:rPr>
                <w:kern w:val="28"/>
                <w:szCs w:val="22"/>
                <w:lang w:val="en-US"/>
              </w:rPr>
            </w:pPr>
          </w:p>
        </w:tc>
      </w:tr>
      <w:tr w:rsidR="00D1443F" w:rsidRPr="00813EBE" w14:paraId="616DA1E7" w14:textId="77777777" w:rsidTr="00D1443F">
        <w:trPr>
          <w:trHeight w:val="20"/>
        </w:trPr>
        <w:tc>
          <w:tcPr>
            <w:tcW w:w="4019" w:type="dxa"/>
            <w:tcMar>
              <w:left w:w="108" w:type="dxa"/>
              <w:right w:w="108" w:type="dxa"/>
            </w:tcMar>
          </w:tcPr>
          <w:p w14:paraId="295DDBC1" w14:textId="77777777" w:rsidR="00D1443F" w:rsidRPr="00813EBE" w:rsidRDefault="00D1443F" w:rsidP="00D1443F">
            <w:pPr>
              <w:ind w:left="-86"/>
              <w:rPr>
                <w:kern w:val="28"/>
                <w:szCs w:val="22"/>
                <w:lang w:val="en-US"/>
              </w:rPr>
            </w:pPr>
            <w:r w:rsidRPr="00813EBE">
              <w:rPr>
                <w:kern w:val="28"/>
                <w:szCs w:val="22"/>
                <w:lang w:val="en-US"/>
              </w:rPr>
              <w:t>Face value</w:t>
            </w:r>
          </w:p>
        </w:tc>
        <w:tc>
          <w:tcPr>
            <w:tcW w:w="1253" w:type="dxa"/>
            <w:tcMar>
              <w:left w:w="108" w:type="dxa"/>
              <w:right w:w="108" w:type="dxa"/>
            </w:tcMar>
            <w:vAlign w:val="bottom"/>
          </w:tcPr>
          <w:p w14:paraId="10C43B68" w14:textId="77777777" w:rsidR="00D1443F" w:rsidRPr="00813EBE" w:rsidRDefault="00D1443F" w:rsidP="00D1443F">
            <w:pPr>
              <w:ind w:left="-108"/>
              <w:jc w:val="center"/>
              <w:rPr>
                <w:kern w:val="28"/>
                <w:szCs w:val="22"/>
                <w:lang w:val="en-US"/>
              </w:rPr>
            </w:pPr>
          </w:p>
        </w:tc>
        <w:tc>
          <w:tcPr>
            <w:tcW w:w="985" w:type="dxa"/>
            <w:tcMar>
              <w:left w:w="108" w:type="dxa"/>
              <w:right w:w="108" w:type="dxa"/>
            </w:tcMar>
            <w:vAlign w:val="bottom"/>
          </w:tcPr>
          <w:p w14:paraId="5327B269" w14:textId="2131BE68" w:rsidR="00D1443F" w:rsidRPr="00813EBE" w:rsidRDefault="00D1443F" w:rsidP="00D1443F">
            <w:pPr>
              <w:keepLines/>
              <w:ind w:left="-102" w:right="-85"/>
              <w:jc w:val="right"/>
              <w:rPr>
                <w:kern w:val="28"/>
                <w:szCs w:val="22"/>
                <w:lang w:val="en-US"/>
              </w:rPr>
            </w:pPr>
            <w:r w:rsidRPr="00B86AFB">
              <w:t>136</w:t>
            </w:r>
            <w:r>
              <w:t>,</w:t>
            </w:r>
            <w:r w:rsidRPr="00B86AFB">
              <w:t>984</w:t>
            </w:r>
          </w:p>
        </w:tc>
        <w:tc>
          <w:tcPr>
            <w:tcW w:w="1074" w:type="dxa"/>
            <w:tcMar>
              <w:left w:w="108" w:type="dxa"/>
              <w:right w:w="108" w:type="dxa"/>
            </w:tcMar>
            <w:vAlign w:val="bottom"/>
          </w:tcPr>
          <w:p w14:paraId="34F457BD" w14:textId="7AF682D1" w:rsidR="00D1443F" w:rsidRPr="00813EBE" w:rsidRDefault="00D1443F" w:rsidP="00D1443F">
            <w:pPr>
              <w:keepLines/>
              <w:ind w:left="-102" w:right="-85"/>
              <w:jc w:val="right"/>
              <w:rPr>
                <w:kern w:val="28"/>
                <w:szCs w:val="22"/>
                <w:lang w:val="en-US"/>
              </w:rPr>
            </w:pPr>
            <w:r>
              <w:rPr>
                <w:color w:val="000000"/>
                <w:szCs w:val="22"/>
              </w:rPr>
              <w:t>1,898,276</w:t>
            </w:r>
          </w:p>
        </w:tc>
        <w:tc>
          <w:tcPr>
            <w:tcW w:w="1163" w:type="dxa"/>
            <w:vAlign w:val="bottom"/>
          </w:tcPr>
          <w:p w14:paraId="1CD6AF3A" w14:textId="6F7AFC85" w:rsidR="00D1443F" w:rsidRPr="00813EBE" w:rsidRDefault="00D1443F" w:rsidP="00D1443F">
            <w:pPr>
              <w:keepLines/>
              <w:ind w:left="-102" w:right="-85"/>
              <w:jc w:val="right"/>
              <w:rPr>
                <w:kern w:val="28"/>
                <w:szCs w:val="22"/>
                <w:lang w:val="en-US"/>
              </w:rPr>
            </w:pPr>
            <w:r>
              <w:rPr>
                <w:color w:val="000000"/>
                <w:szCs w:val="22"/>
              </w:rPr>
              <w:t>(1,695,300)</w:t>
            </w:r>
          </w:p>
        </w:tc>
        <w:tc>
          <w:tcPr>
            <w:tcW w:w="1074" w:type="dxa"/>
            <w:vAlign w:val="bottom"/>
          </w:tcPr>
          <w:p w14:paraId="730CF512" w14:textId="314F05D6" w:rsidR="00D1443F" w:rsidRPr="00813EBE" w:rsidRDefault="00D1443F" w:rsidP="00D1443F">
            <w:pPr>
              <w:keepLines/>
              <w:ind w:left="-102" w:right="-85"/>
              <w:jc w:val="right"/>
              <w:rPr>
                <w:kern w:val="28"/>
                <w:szCs w:val="22"/>
                <w:lang w:val="en-US"/>
              </w:rPr>
            </w:pPr>
            <w:r>
              <w:rPr>
                <w:color w:val="000000"/>
                <w:szCs w:val="22"/>
              </w:rPr>
              <w:t>339,960</w:t>
            </w:r>
          </w:p>
        </w:tc>
        <w:tc>
          <w:tcPr>
            <w:tcW w:w="1074" w:type="dxa"/>
            <w:vAlign w:val="bottom"/>
          </w:tcPr>
          <w:p w14:paraId="5322ABCC" w14:textId="68783BDA" w:rsidR="00D1443F" w:rsidRPr="00813EBE" w:rsidRDefault="00D1443F" w:rsidP="00D1443F">
            <w:pPr>
              <w:keepLines/>
              <w:ind w:left="-102" w:right="-85"/>
              <w:jc w:val="right"/>
              <w:rPr>
                <w:kern w:val="28"/>
                <w:szCs w:val="22"/>
                <w:lang w:val="en-US"/>
              </w:rPr>
            </w:pPr>
            <w:r w:rsidRPr="00813EBE">
              <w:rPr>
                <w:kern w:val="28"/>
                <w:szCs w:val="22"/>
                <w:lang w:val="en-US"/>
              </w:rPr>
              <w:t>282,090</w:t>
            </w:r>
          </w:p>
        </w:tc>
        <w:tc>
          <w:tcPr>
            <w:tcW w:w="1342" w:type="dxa"/>
            <w:vAlign w:val="bottom"/>
          </w:tcPr>
          <w:p w14:paraId="74259F7A" w14:textId="0DB4D324" w:rsidR="00D1443F" w:rsidRPr="00813EBE" w:rsidRDefault="00D1443F" w:rsidP="00D1443F">
            <w:pPr>
              <w:keepLines/>
              <w:ind w:left="-102" w:right="-85"/>
              <w:jc w:val="right"/>
              <w:rPr>
                <w:kern w:val="28"/>
                <w:szCs w:val="22"/>
                <w:lang w:val="en-US"/>
              </w:rPr>
            </w:pPr>
            <w:r w:rsidRPr="00813EBE">
              <w:rPr>
                <w:kern w:val="28"/>
                <w:szCs w:val="22"/>
                <w:lang w:val="en-US"/>
              </w:rPr>
              <w:t>684,623</w:t>
            </w:r>
          </w:p>
        </w:tc>
        <w:tc>
          <w:tcPr>
            <w:tcW w:w="1253" w:type="dxa"/>
            <w:vAlign w:val="bottom"/>
          </w:tcPr>
          <w:p w14:paraId="6263FA83" w14:textId="4F67635F" w:rsidR="00D1443F" w:rsidRPr="00813EBE" w:rsidRDefault="00D1443F" w:rsidP="00D1443F">
            <w:pPr>
              <w:keepLines/>
              <w:ind w:left="-102" w:right="-85"/>
              <w:jc w:val="right"/>
              <w:rPr>
                <w:kern w:val="28"/>
                <w:szCs w:val="22"/>
                <w:lang w:val="en-US"/>
              </w:rPr>
            </w:pPr>
            <w:r w:rsidRPr="00813EBE">
              <w:rPr>
                <w:kern w:val="28"/>
                <w:szCs w:val="22"/>
                <w:lang w:val="en-US"/>
              </w:rPr>
              <w:t>(829,729)</w:t>
            </w:r>
          </w:p>
        </w:tc>
        <w:tc>
          <w:tcPr>
            <w:tcW w:w="893" w:type="dxa"/>
            <w:vAlign w:val="bottom"/>
          </w:tcPr>
          <w:p w14:paraId="308E62B6" w14:textId="01E38E19" w:rsidR="00D1443F" w:rsidRPr="00813EBE" w:rsidRDefault="00D1443F" w:rsidP="00D1443F">
            <w:pPr>
              <w:keepLines/>
              <w:ind w:left="-102" w:right="-85"/>
              <w:jc w:val="right"/>
              <w:rPr>
                <w:kern w:val="28"/>
                <w:szCs w:val="22"/>
                <w:lang w:val="en-US"/>
              </w:rPr>
            </w:pPr>
            <w:r w:rsidRPr="00813EBE">
              <w:rPr>
                <w:kern w:val="28"/>
                <w:szCs w:val="22"/>
                <w:lang w:val="en-US"/>
              </w:rPr>
              <w:t>136,984</w:t>
            </w:r>
          </w:p>
        </w:tc>
      </w:tr>
      <w:tr w:rsidR="00D1443F" w:rsidRPr="00813EBE" w14:paraId="560B5BEB" w14:textId="77777777" w:rsidTr="00D1443F">
        <w:trPr>
          <w:trHeight w:val="20"/>
        </w:trPr>
        <w:tc>
          <w:tcPr>
            <w:tcW w:w="4019" w:type="dxa"/>
            <w:tcMar>
              <w:left w:w="108" w:type="dxa"/>
              <w:right w:w="108" w:type="dxa"/>
            </w:tcMar>
          </w:tcPr>
          <w:p w14:paraId="45E90730" w14:textId="77777777" w:rsidR="00D1443F" w:rsidRPr="00813EBE" w:rsidRDefault="00D1443F" w:rsidP="00D1443F">
            <w:pPr>
              <w:ind w:left="-86"/>
              <w:rPr>
                <w:kern w:val="28"/>
                <w:szCs w:val="22"/>
                <w:lang w:val="en-US"/>
              </w:rPr>
            </w:pPr>
            <w:r w:rsidRPr="00813EBE">
              <w:rPr>
                <w:kern w:val="28"/>
                <w:szCs w:val="22"/>
                <w:lang w:val="en-US"/>
              </w:rPr>
              <w:t>Interest receivables</w:t>
            </w:r>
          </w:p>
        </w:tc>
        <w:tc>
          <w:tcPr>
            <w:tcW w:w="1253" w:type="dxa"/>
            <w:tcMar>
              <w:left w:w="108" w:type="dxa"/>
              <w:right w:w="108" w:type="dxa"/>
            </w:tcMar>
            <w:vAlign w:val="bottom"/>
          </w:tcPr>
          <w:p w14:paraId="17C5A856" w14:textId="77777777" w:rsidR="00D1443F" w:rsidRPr="00813EBE" w:rsidRDefault="00D1443F" w:rsidP="00D1443F">
            <w:pPr>
              <w:ind w:left="-108"/>
              <w:jc w:val="center"/>
              <w:rPr>
                <w:kern w:val="28"/>
                <w:szCs w:val="22"/>
                <w:lang w:val="en-US"/>
              </w:rPr>
            </w:pPr>
          </w:p>
        </w:tc>
        <w:tc>
          <w:tcPr>
            <w:tcW w:w="985" w:type="dxa"/>
            <w:tcMar>
              <w:left w:w="108" w:type="dxa"/>
              <w:right w:w="108" w:type="dxa"/>
            </w:tcMar>
            <w:vAlign w:val="bottom"/>
          </w:tcPr>
          <w:p w14:paraId="14D7B44D" w14:textId="1485417E" w:rsidR="00D1443F" w:rsidRPr="00813EBE" w:rsidRDefault="00D1443F" w:rsidP="00D1443F">
            <w:pPr>
              <w:keepLines/>
              <w:ind w:left="-102" w:right="-85"/>
              <w:jc w:val="right"/>
              <w:rPr>
                <w:kern w:val="28"/>
                <w:szCs w:val="22"/>
                <w:lang w:val="en-US"/>
              </w:rPr>
            </w:pPr>
            <w:r w:rsidRPr="00B86AFB">
              <w:t>767</w:t>
            </w:r>
          </w:p>
        </w:tc>
        <w:tc>
          <w:tcPr>
            <w:tcW w:w="1074" w:type="dxa"/>
            <w:tcMar>
              <w:left w:w="108" w:type="dxa"/>
              <w:right w:w="108" w:type="dxa"/>
            </w:tcMar>
            <w:vAlign w:val="bottom"/>
          </w:tcPr>
          <w:p w14:paraId="322CA545" w14:textId="69BFC397" w:rsidR="00D1443F" w:rsidRPr="00813EBE" w:rsidRDefault="00D1443F" w:rsidP="00D1443F">
            <w:pPr>
              <w:keepLines/>
              <w:ind w:left="-102" w:right="-85"/>
              <w:jc w:val="right"/>
              <w:rPr>
                <w:kern w:val="28"/>
                <w:szCs w:val="22"/>
                <w:lang w:val="en-US"/>
              </w:rPr>
            </w:pPr>
            <w:r>
              <w:rPr>
                <w:color w:val="000000"/>
                <w:szCs w:val="22"/>
              </w:rPr>
              <w:t>14,236</w:t>
            </w:r>
          </w:p>
        </w:tc>
        <w:tc>
          <w:tcPr>
            <w:tcW w:w="1163" w:type="dxa"/>
            <w:vAlign w:val="bottom"/>
          </w:tcPr>
          <w:p w14:paraId="75CD23DA" w14:textId="54AAB472" w:rsidR="00D1443F" w:rsidRPr="00813EBE" w:rsidRDefault="00D1443F" w:rsidP="00D1443F">
            <w:pPr>
              <w:keepLines/>
              <w:ind w:left="-102" w:right="-85"/>
              <w:jc w:val="right"/>
              <w:rPr>
                <w:kern w:val="28"/>
                <w:szCs w:val="22"/>
                <w:lang w:val="en-US"/>
              </w:rPr>
            </w:pPr>
            <w:r>
              <w:rPr>
                <w:color w:val="000000"/>
                <w:szCs w:val="22"/>
              </w:rPr>
              <w:t>(12,231)</w:t>
            </w:r>
          </w:p>
        </w:tc>
        <w:tc>
          <w:tcPr>
            <w:tcW w:w="1074" w:type="dxa"/>
            <w:vAlign w:val="bottom"/>
          </w:tcPr>
          <w:p w14:paraId="59E54F97" w14:textId="333937D7" w:rsidR="00D1443F" w:rsidRPr="00813EBE" w:rsidRDefault="00D1443F" w:rsidP="00D1443F">
            <w:pPr>
              <w:keepLines/>
              <w:ind w:left="-102" w:right="-85"/>
              <w:jc w:val="right"/>
              <w:rPr>
                <w:kern w:val="28"/>
                <w:szCs w:val="22"/>
                <w:lang w:val="en-US"/>
              </w:rPr>
            </w:pPr>
            <w:r>
              <w:rPr>
                <w:color w:val="000000"/>
                <w:szCs w:val="22"/>
              </w:rPr>
              <w:t>2,772</w:t>
            </w:r>
          </w:p>
        </w:tc>
        <w:tc>
          <w:tcPr>
            <w:tcW w:w="1074" w:type="dxa"/>
            <w:vAlign w:val="bottom"/>
          </w:tcPr>
          <w:p w14:paraId="4D2B3530" w14:textId="4C1583D1" w:rsidR="00D1443F" w:rsidRPr="00813EBE" w:rsidRDefault="00D1443F" w:rsidP="00D1443F">
            <w:pPr>
              <w:keepLines/>
              <w:ind w:left="-102" w:right="-85"/>
              <w:jc w:val="right"/>
              <w:rPr>
                <w:kern w:val="28"/>
                <w:szCs w:val="22"/>
                <w:lang w:val="en-US"/>
              </w:rPr>
            </w:pPr>
            <w:r w:rsidRPr="00813EBE">
              <w:rPr>
                <w:kern w:val="28"/>
                <w:szCs w:val="22"/>
                <w:lang w:val="en-US"/>
              </w:rPr>
              <w:t>1,164</w:t>
            </w:r>
          </w:p>
        </w:tc>
        <w:tc>
          <w:tcPr>
            <w:tcW w:w="1342" w:type="dxa"/>
            <w:vAlign w:val="bottom"/>
          </w:tcPr>
          <w:p w14:paraId="0DA44A68" w14:textId="643B4A7C" w:rsidR="00D1443F" w:rsidRPr="00813EBE" w:rsidRDefault="00D1443F" w:rsidP="00D1443F">
            <w:pPr>
              <w:keepLines/>
              <w:ind w:left="-102" w:right="-85"/>
              <w:jc w:val="right"/>
              <w:rPr>
                <w:kern w:val="28"/>
                <w:szCs w:val="22"/>
                <w:lang w:val="en-US"/>
              </w:rPr>
            </w:pPr>
            <w:r w:rsidRPr="00813EBE">
              <w:rPr>
                <w:kern w:val="28"/>
                <w:szCs w:val="22"/>
                <w:lang w:val="en-US"/>
              </w:rPr>
              <w:t>778</w:t>
            </w:r>
          </w:p>
        </w:tc>
        <w:tc>
          <w:tcPr>
            <w:tcW w:w="1253" w:type="dxa"/>
            <w:vAlign w:val="bottom"/>
          </w:tcPr>
          <w:p w14:paraId="72C734B2" w14:textId="51F3F9E8" w:rsidR="00D1443F" w:rsidRPr="00813EBE" w:rsidRDefault="00D1443F" w:rsidP="00D1443F">
            <w:pPr>
              <w:keepLines/>
              <w:ind w:left="-102" w:right="-85"/>
              <w:jc w:val="right"/>
              <w:rPr>
                <w:kern w:val="28"/>
                <w:szCs w:val="22"/>
                <w:lang w:val="en-US"/>
              </w:rPr>
            </w:pPr>
            <w:r w:rsidRPr="00813EBE">
              <w:rPr>
                <w:kern w:val="28"/>
                <w:szCs w:val="22"/>
                <w:lang w:val="en-US"/>
              </w:rPr>
              <w:t>(1,175)</w:t>
            </w:r>
          </w:p>
        </w:tc>
        <w:tc>
          <w:tcPr>
            <w:tcW w:w="893" w:type="dxa"/>
            <w:vAlign w:val="bottom"/>
          </w:tcPr>
          <w:p w14:paraId="5F3D845A" w14:textId="4CA54D61" w:rsidR="00D1443F" w:rsidRPr="00813EBE" w:rsidRDefault="00D1443F" w:rsidP="00D1443F">
            <w:pPr>
              <w:keepLines/>
              <w:ind w:left="-102" w:right="-85"/>
              <w:jc w:val="right"/>
              <w:rPr>
                <w:kern w:val="28"/>
                <w:szCs w:val="22"/>
                <w:lang w:val="en-US"/>
              </w:rPr>
            </w:pPr>
            <w:r w:rsidRPr="00813EBE">
              <w:rPr>
                <w:kern w:val="28"/>
                <w:szCs w:val="22"/>
                <w:lang w:val="en-US"/>
              </w:rPr>
              <w:t>767</w:t>
            </w:r>
          </w:p>
        </w:tc>
      </w:tr>
    </w:tbl>
    <w:p w14:paraId="189766D9" w14:textId="4840CABF" w:rsidR="00883D84" w:rsidRPr="00813EBE" w:rsidRDefault="00425938" w:rsidP="00625CAF">
      <w:pPr>
        <w:tabs>
          <w:tab w:val="left" w:pos="9686"/>
        </w:tabs>
        <w:rPr>
          <w:kern w:val="28"/>
          <w:szCs w:val="22"/>
          <w:lang w:val="en-US"/>
        </w:rPr>
      </w:pPr>
      <w:r w:rsidRPr="00813EBE">
        <w:rPr>
          <w:kern w:val="28"/>
          <w:szCs w:val="22"/>
          <w:lang w:val="en-US"/>
        </w:rPr>
        <w:tab/>
      </w:r>
    </w:p>
    <w:p w14:paraId="405D706B" w14:textId="5FD321BB" w:rsidR="0008187D" w:rsidRPr="00813EBE" w:rsidRDefault="0008187D" w:rsidP="00625CAF">
      <w:pPr>
        <w:ind w:left="1260" w:hanging="405"/>
        <w:rPr>
          <w:lang w:val="en-US"/>
        </w:rPr>
      </w:pPr>
    </w:p>
    <w:p w14:paraId="4E561017" w14:textId="77777777" w:rsidR="00875F0F" w:rsidRPr="00813EBE" w:rsidRDefault="00875F0F" w:rsidP="00625CAF">
      <w:pPr>
        <w:rPr>
          <w:b/>
          <w:i/>
          <w:sz w:val="18"/>
          <w:szCs w:val="18"/>
        </w:rPr>
        <w:sectPr w:rsidR="00875F0F" w:rsidRPr="00813EBE" w:rsidSect="006000C5">
          <w:headerReference w:type="default" r:id="rId42"/>
          <w:footnotePr>
            <w:numRestart w:val="eachPage"/>
          </w:footnotePr>
          <w:pgSz w:w="16834" w:h="11907" w:orient="landscape" w:code="9"/>
          <w:pgMar w:top="1440" w:right="1440" w:bottom="1377" w:left="1440" w:header="1077" w:footer="833" w:gutter="0"/>
          <w:cols w:space="0"/>
          <w:docGrid w:linePitch="272"/>
        </w:sectPr>
      </w:pPr>
    </w:p>
    <w:p w14:paraId="7CDB070A" w14:textId="4EEBFD02" w:rsidR="00C430B5" w:rsidRPr="00813EBE" w:rsidRDefault="00C430B5" w:rsidP="00625CAF">
      <w:pPr>
        <w:ind w:left="14"/>
        <w:rPr>
          <w:b/>
          <w:i/>
          <w:szCs w:val="18"/>
        </w:rPr>
      </w:pPr>
      <w:r w:rsidRPr="00813EBE">
        <w:rPr>
          <w:b/>
          <w:i/>
          <w:szCs w:val="18"/>
        </w:rPr>
        <w:lastRenderedPageBreak/>
        <w:t>Loans to customers</w:t>
      </w:r>
    </w:p>
    <w:p w14:paraId="79AA10E7" w14:textId="327E5EF5" w:rsidR="00C430B5" w:rsidRPr="00813EBE" w:rsidRDefault="00C430B5" w:rsidP="00625CAF">
      <w:pPr>
        <w:spacing w:after="60"/>
        <w:ind w:left="720" w:right="-176" w:firstLine="404"/>
        <w:jc w:val="right"/>
        <w:rPr>
          <w:szCs w:val="18"/>
        </w:rPr>
      </w:pPr>
      <w:r w:rsidRPr="00813EBE">
        <w:rPr>
          <w:i/>
          <w:szCs w:val="18"/>
        </w:rPr>
        <w:t xml:space="preserve">VND </w:t>
      </w:r>
      <w:proofErr w:type="gramStart"/>
      <w:r w:rsidRPr="00813EBE">
        <w:rPr>
          <w:i/>
          <w:szCs w:val="18"/>
        </w:rPr>
        <w:t>million</w:t>
      </w:r>
      <w:proofErr w:type="gramEnd"/>
    </w:p>
    <w:tbl>
      <w:tblPr>
        <w:tblW w:w="14130" w:type="dxa"/>
        <w:tblLayout w:type="fixed"/>
        <w:tblLook w:val="0000" w:firstRow="0" w:lastRow="0" w:firstColumn="0" w:lastColumn="0" w:noHBand="0" w:noVBand="0"/>
      </w:tblPr>
      <w:tblGrid>
        <w:gridCol w:w="3690"/>
        <w:gridCol w:w="1050"/>
        <w:gridCol w:w="1123"/>
        <w:gridCol w:w="1124"/>
        <w:gridCol w:w="1123"/>
        <w:gridCol w:w="1124"/>
        <w:gridCol w:w="1123"/>
        <w:gridCol w:w="1124"/>
        <w:gridCol w:w="1123"/>
        <w:gridCol w:w="1526"/>
      </w:tblGrid>
      <w:tr w:rsidR="00F23A10" w:rsidRPr="00813EBE" w14:paraId="2667CBCB" w14:textId="77777777" w:rsidTr="00BA5A4A">
        <w:trPr>
          <w:trHeight w:val="20"/>
        </w:trPr>
        <w:tc>
          <w:tcPr>
            <w:tcW w:w="3690" w:type="dxa"/>
            <w:vMerge w:val="restart"/>
            <w:tcMar>
              <w:left w:w="108" w:type="dxa"/>
              <w:right w:w="108" w:type="dxa"/>
            </w:tcMar>
            <w:vAlign w:val="bottom"/>
          </w:tcPr>
          <w:p w14:paraId="50180B40" w14:textId="77777777" w:rsidR="00F23A10" w:rsidRPr="00813EBE" w:rsidRDefault="00F23A10" w:rsidP="00625CAF">
            <w:pPr>
              <w:pBdr>
                <w:bottom w:val="single" w:sz="4" w:space="1" w:color="auto"/>
              </w:pBdr>
              <w:ind w:left="-86"/>
              <w:rPr>
                <w:bCs/>
                <w:szCs w:val="18"/>
              </w:rPr>
            </w:pPr>
            <w:r w:rsidRPr="00813EBE">
              <w:rPr>
                <w:i/>
                <w:color w:val="000000"/>
                <w:szCs w:val="18"/>
              </w:rPr>
              <w:t>Related party</w:t>
            </w:r>
          </w:p>
        </w:tc>
        <w:tc>
          <w:tcPr>
            <w:tcW w:w="1050" w:type="dxa"/>
            <w:vMerge w:val="restart"/>
            <w:tcMar>
              <w:left w:w="108" w:type="dxa"/>
              <w:right w:w="108" w:type="dxa"/>
            </w:tcMar>
            <w:vAlign w:val="bottom"/>
          </w:tcPr>
          <w:p w14:paraId="45747EC6" w14:textId="77777777" w:rsidR="00F23A10" w:rsidRPr="00813EBE" w:rsidRDefault="00F23A10" w:rsidP="00625CAF">
            <w:pPr>
              <w:pBdr>
                <w:bottom w:val="single" w:sz="4" w:space="1" w:color="auto"/>
              </w:pBdr>
              <w:spacing w:before="120"/>
              <w:ind w:left="-201" w:right="-175"/>
              <w:jc w:val="center"/>
              <w:rPr>
                <w:szCs w:val="18"/>
              </w:rPr>
            </w:pPr>
            <w:r w:rsidRPr="00813EBE">
              <w:rPr>
                <w:i/>
                <w:color w:val="000000"/>
                <w:szCs w:val="18"/>
              </w:rPr>
              <w:t>Relationship</w:t>
            </w:r>
          </w:p>
        </w:tc>
        <w:tc>
          <w:tcPr>
            <w:tcW w:w="4494" w:type="dxa"/>
            <w:gridSpan w:val="4"/>
            <w:tcMar>
              <w:left w:w="108" w:type="dxa"/>
              <w:right w:w="108" w:type="dxa"/>
            </w:tcMar>
            <w:vAlign w:val="bottom"/>
          </w:tcPr>
          <w:p w14:paraId="21305AAF" w14:textId="00EAAFCB" w:rsidR="00F23A10" w:rsidRPr="00813EBE" w:rsidRDefault="00F23A10" w:rsidP="00625CAF">
            <w:pPr>
              <w:pBdr>
                <w:bottom w:val="single" w:sz="4" w:space="1" w:color="auto"/>
              </w:pBdr>
              <w:ind w:right="-85"/>
              <w:jc w:val="center"/>
              <w:rPr>
                <w:bCs/>
                <w:i/>
                <w:szCs w:val="22"/>
              </w:rPr>
            </w:pPr>
            <w:r w:rsidRPr="00813EBE">
              <w:rPr>
                <w:i/>
                <w:iCs/>
                <w:color w:val="000000"/>
                <w:szCs w:val="22"/>
                <w:lang w:val="en-US"/>
              </w:rPr>
              <w:t xml:space="preserve">From </w:t>
            </w:r>
            <w:r w:rsidRPr="00813EBE">
              <w:rPr>
                <w:i/>
                <w:iCs/>
                <w:color w:val="000000"/>
                <w:szCs w:val="22"/>
                <w:lang w:val="en-US"/>
              </w:rPr>
              <w:fldChar w:fldCharType="begin"/>
            </w:r>
            <w:r w:rsidRPr="00813EBE">
              <w:rPr>
                <w:i/>
                <w:iCs/>
                <w:color w:val="000000"/>
                <w:szCs w:val="22"/>
                <w:lang w:val="en-US"/>
              </w:rPr>
              <w:instrText xml:space="preserve"> REF CYB_short \h  \* MERGEFORMAT </w:instrText>
            </w:r>
            <w:r w:rsidRPr="00813EBE">
              <w:rPr>
                <w:i/>
                <w:iCs/>
                <w:color w:val="000000"/>
                <w:szCs w:val="22"/>
                <w:lang w:val="en-US"/>
              </w:rPr>
            </w:r>
            <w:r w:rsidRPr="00813EBE">
              <w:rPr>
                <w:i/>
                <w:iCs/>
                <w:color w:val="000000"/>
                <w:szCs w:val="22"/>
                <w:lang w:val="en-US"/>
              </w:rPr>
              <w:fldChar w:fldCharType="separate"/>
            </w:r>
            <w:r w:rsidR="0097130A" w:rsidRPr="00813EBE">
              <w:rPr>
                <w:i/>
                <w:iCs/>
                <w:color w:val="000000"/>
                <w:szCs w:val="22"/>
                <w:lang w:val="en-US"/>
              </w:rPr>
              <w:t>01/01/2020</w:t>
            </w:r>
            <w:r w:rsidRPr="00813EBE">
              <w:rPr>
                <w:i/>
                <w:iCs/>
                <w:color w:val="000000"/>
                <w:szCs w:val="22"/>
                <w:lang w:val="en-US"/>
              </w:rPr>
              <w:fldChar w:fldCharType="end"/>
            </w:r>
            <w:r w:rsidRPr="00813EBE">
              <w:rPr>
                <w:i/>
                <w:iCs/>
                <w:color w:val="000000"/>
                <w:szCs w:val="22"/>
                <w:lang w:val="en-US"/>
              </w:rPr>
              <w:t xml:space="preserve"> to </w:t>
            </w:r>
            <w:r w:rsidRPr="00813EBE">
              <w:rPr>
                <w:i/>
                <w:iCs/>
                <w:color w:val="000000"/>
                <w:szCs w:val="22"/>
                <w:lang w:val="en-US"/>
              </w:rPr>
              <w:fldChar w:fldCharType="begin"/>
            </w:r>
            <w:r w:rsidRPr="00813EBE">
              <w:rPr>
                <w:i/>
                <w:iCs/>
                <w:color w:val="000000"/>
                <w:szCs w:val="22"/>
                <w:lang w:val="en-US"/>
              </w:rPr>
              <w:instrText xml:space="preserve"> REF CYE_short \h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06/30/2020</w:t>
            </w:r>
            <w:r w:rsidRPr="00813EBE">
              <w:rPr>
                <w:i/>
                <w:iCs/>
                <w:color w:val="000000"/>
                <w:szCs w:val="22"/>
                <w:lang w:val="en-US"/>
              </w:rPr>
              <w:fldChar w:fldCharType="end"/>
            </w:r>
          </w:p>
        </w:tc>
        <w:tc>
          <w:tcPr>
            <w:tcW w:w="4896" w:type="dxa"/>
            <w:gridSpan w:val="4"/>
            <w:vAlign w:val="bottom"/>
          </w:tcPr>
          <w:p w14:paraId="57139C80" w14:textId="2D95ECAD" w:rsidR="00F23A10" w:rsidRPr="00813EBE" w:rsidRDefault="00F23A10" w:rsidP="00625CAF">
            <w:pPr>
              <w:pBdr>
                <w:bottom w:val="single" w:sz="4" w:space="1" w:color="auto"/>
              </w:pBdr>
              <w:ind w:right="-85"/>
              <w:jc w:val="center"/>
              <w:rPr>
                <w:i/>
                <w:iCs/>
                <w:color w:val="000000"/>
                <w:szCs w:val="22"/>
                <w:lang w:val="en-US"/>
              </w:rPr>
            </w:pPr>
            <w:r w:rsidRPr="00813EBE">
              <w:rPr>
                <w:i/>
                <w:iCs/>
                <w:color w:val="000000"/>
                <w:szCs w:val="22"/>
                <w:lang w:val="en-US"/>
              </w:rPr>
              <w:t xml:space="preserve">From </w:t>
            </w:r>
            <w:r w:rsidRPr="00813EBE">
              <w:rPr>
                <w:i/>
                <w:iCs/>
                <w:color w:val="000000"/>
                <w:szCs w:val="22"/>
                <w:lang w:val="en-US"/>
              </w:rPr>
              <w:fldChar w:fldCharType="begin"/>
            </w:r>
            <w:r w:rsidRPr="00813EBE">
              <w:rPr>
                <w:i/>
                <w:iCs/>
                <w:color w:val="000000"/>
                <w:szCs w:val="22"/>
                <w:lang w:val="en-US"/>
              </w:rPr>
              <w:instrText xml:space="preserve"> REF LYB_short \h  \* MERGEFORMAT </w:instrText>
            </w:r>
            <w:r w:rsidRPr="00813EBE">
              <w:rPr>
                <w:i/>
                <w:iCs/>
                <w:color w:val="000000"/>
                <w:szCs w:val="22"/>
                <w:lang w:val="en-US"/>
              </w:rPr>
            </w:r>
            <w:r w:rsidRPr="00813EBE">
              <w:rPr>
                <w:i/>
                <w:iCs/>
                <w:color w:val="000000"/>
                <w:szCs w:val="22"/>
                <w:lang w:val="en-US"/>
              </w:rPr>
              <w:fldChar w:fldCharType="separate"/>
            </w:r>
            <w:r w:rsidR="0097130A" w:rsidRPr="00813EBE">
              <w:rPr>
                <w:i/>
                <w:iCs/>
                <w:color w:val="000000"/>
                <w:szCs w:val="22"/>
                <w:lang w:val="en-US"/>
              </w:rPr>
              <w:t>01/01/2019</w:t>
            </w:r>
            <w:r w:rsidRPr="00813EBE">
              <w:rPr>
                <w:i/>
                <w:iCs/>
                <w:color w:val="000000"/>
                <w:szCs w:val="22"/>
                <w:lang w:val="en-US"/>
              </w:rPr>
              <w:fldChar w:fldCharType="end"/>
            </w:r>
            <w:r w:rsidRPr="00813EBE">
              <w:rPr>
                <w:i/>
                <w:iCs/>
                <w:color w:val="000000"/>
                <w:szCs w:val="22"/>
                <w:lang w:val="en-US"/>
              </w:rPr>
              <w:t xml:space="preserve"> to </w:t>
            </w:r>
            <w:r w:rsidRPr="00813EBE">
              <w:rPr>
                <w:i/>
                <w:iCs/>
                <w:color w:val="000000"/>
                <w:szCs w:val="22"/>
                <w:lang w:val="en-US"/>
              </w:rPr>
              <w:fldChar w:fldCharType="begin"/>
            </w:r>
            <w:r w:rsidRPr="00813EBE">
              <w:rPr>
                <w:i/>
                <w:iCs/>
                <w:color w:val="000000"/>
                <w:szCs w:val="22"/>
                <w:lang w:val="en-US"/>
              </w:rPr>
              <w:instrText xml:space="preserve"> REF LYE_short \h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12/31/2019</w:t>
            </w:r>
            <w:r w:rsidRPr="00813EBE">
              <w:rPr>
                <w:i/>
                <w:iCs/>
                <w:color w:val="000000"/>
                <w:szCs w:val="22"/>
                <w:lang w:val="en-US"/>
              </w:rPr>
              <w:fldChar w:fldCharType="end"/>
            </w:r>
            <w:r w:rsidR="008E650B" w:rsidRPr="00813EBE">
              <w:rPr>
                <w:i/>
                <w:iCs/>
                <w:color w:val="000000"/>
                <w:szCs w:val="22"/>
                <w:lang w:val="en-US"/>
              </w:rPr>
              <w:t xml:space="preserve"> </w:t>
            </w:r>
            <w:r w:rsidR="002867B8" w:rsidRPr="00813EBE">
              <w:rPr>
                <w:i/>
                <w:iCs/>
                <w:color w:val="000000"/>
                <w:szCs w:val="22"/>
                <w:lang w:val="en-US"/>
              </w:rPr>
              <w:t>(audited)</w:t>
            </w:r>
          </w:p>
        </w:tc>
      </w:tr>
      <w:tr w:rsidR="008A702D" w:rsidRPr="00813EBE" w14:paraId="6A40349B" w14:textId="77777777" w:rsidTr="00BA5A4A">
        <w:trPr>
          <w:trHeight w:val="20"/>
        </w:trPr>
        <w:tc>
          <w:tcPr>
            <w:tcW w:w="3690" w:type="dxa"/>
            <w:vMerge/>
            <w:tcMar>
              <w:left w:w="108" w:type="dxa"/>
              <w:right w:w="108" w:type="dxa"/>
            </w:tcMar>
            <w:vAlign w:val="bottom"/>
          </w:tcPr>
          <w:p w14:paraId="7701F6CC" w14:textId="77777777" w:rsidR="008A702D" w:rsidRPr="00813EBE" w:rsidRDefault="008A702D" w:rsidP="00625CAF">
            <w:pPr>
              <w:pBdr>
                <w:bottom w:val="single" w:sz="4" w:space="1" w:color="auto"/>
              </w:pBdr>
              <w:ind w:left="-86"/>
              <w:rPr>
                <w:i/>
                <w:color w:val="000000"/>
                <w:szCs w:val="18"/>
              </w:rPr>
            </w:pPr>
          </w:p>
        </w:tc>
        <w:tc>
          <w:tcPr>
            <w:tcW w:w="1050" w:type="dxa"/>
            <w:vMerge/>
            <w:tcMar>
              <w:left w:w="108" w:type="dxa"/>
              <w:right w:w="108" w:type="dxa"/>
            </w:tcMar>
            <w:vAlign w:val="bottom"/>
          </w:tcPr>
          <w:p w14:paraId="2165D7F6" w14:textId="77777777" w:rsidR="008A702D" w:rsidRPr="00813EBE" w:rsidRDefault="008A702D" w:rsidP="00625CAF">
            <w:pPr>
              <w:pBdr>
                <w:bottom w:val="single" w:sz="4" w:space="1" w:color="auto"/>
              </w:pBdr>
              <w:spacing w:before="120"/>
              <w:ind w:left="-108"/>
              <w:jc w:val="center"/>
              <w:rPr>
                <w:i/>
                <w:color w:val="000000"/>
                <w:szCs w:val="18"/>
              </w:rPr>
            </w:pPr>
          </w:p>
        </w:tc>
        <w:tc>
          <w:tcPr>
            <w:tcW w:w="1123" w:type="dxa"/>
            <w:tcMar>
              <w:left w:w="108" w:type="dxa"/>
              <w:right w:w="108" w:type="dxa"/>
            </w:tcMar>
            <w:vAlign w:val="bottom"/>
          </w:tcPr>
          <w:p w14:paraId="5B1AC8EA" w14:textId="77777777" w:rsidR="008A702D" w:rsidRPr="00813EBE" w:rsidRDefault="008A702D" w:rsidP="00625CAF">
            <w:pPr>
              <w:pBdr>
                <w:bottom w:val="single" w:sz="4" w:space="1" w:color="auto"/>
              </w:pBdr>
              <w:ind w:right="-85"/>
              <w:jc w:val="right"/>
              <w:rPr>
                <w:bCs/>
                <w:i/>
                <w:szCs w:val="18"/>
              </w:rPr>
            </w:pPr>
            <w:r w:rsidRPr="00813EBE">
              <w:rPr>
                <w:bCs/>
                <w:i/>
                <w:szCs w:val="18"/>
              </w:rPr>
              <w:t>Opening balance</w:t>
            </w:r>
          </w:p>
        </w:tc>
        <w:tc>
          <w:tcPr>
            <w:tcW w:w="1124" w:type="dxa"/>
            <w:vAlign w:val="bottom"/>
          </w:tcPr>
          <w:p w14:paraId="2D9A9CF7" w14:textId="77777777" w:rsidR="008A702D" w:rsidRPr="00813EBE" w:rsidRDefault="008A702D" w:rsidP="00625CAF">
            <w:pPr>
              <w:pBdr>
                <w:bottom w:val="single" w:sz="4" w:space="1" w:color="auto"/>
              </w:pBdr>
              <w:ind w:right="-85"/>
              <w:jc w:val="right"/>
              <w:rPr>
                <w:bCs/>
                <w:i/>
                <w:szCs w:val="18"/>
              </w:rPr>
            </w:pPr>
            <w:r w:rsidRPr="00813EBE">
              <w:rPr>
                <w:bCs/>
                <w:i/>
                <w:szCs w:val="18"/>
              </w:rPr>
              <w:t>Increase</w:t>
            </w:r>
          </w:p>
        </w:tc>
        <w:tc>
          <w:tcPr>
            <w:tcW w:w="1123" w:type="dxa"/>
            <w:vAlign w:val="bottom"/>
          </w:tcPr>
          <w:p w14:paraId="1F846F0C" w14:textId="704BE2C1" w:rsidR="008A702D" w:rsidRPr="00813EBE" w:rsidRDefault="00F30B7E" w:rsidP="00625CAF">
            <w:pPr>
              <w:pBdr>
                <w:bottom w:val="single" w:sz="4" w:space="1" w:color="auto"/>
              </w:pBdr>
              <w:ind w:right="-85"/>
              <w:jc w:val="right"/>
              <w:rPr>
                <w:bCs/>
                <w:i/>
                <w:szCs w:val="18"/>
              </w:rPr>
            </w:pPr>
            <w:r w:rsidRPr="00813EBE">
              <w:rPr>
                <w:bCs/>
                <w:i/>
                <w:szCs w:val="18"/>
              </w:rPr>
              <w:t>(</w:t>
            </w:r>
            <w:r w:rsidR="008A702D" w:rsidRPr="00813EBE">
              <w:rPr>
                <w:bCs/>
                <w:i/>
                <w:szCs w:val="18"/>
              </w:rPr>
              <w:t>Decrease</w:t>
            </w:r>
            <w:r w:rsidRPr="00813EBE">
              <w:rPr>
                <w:bCs/>
                <w:i/>
                <w:szCs w:val="18"/>
              </w:rPr>
              <w:t>)</w:t>
            </w:r>
          </w:p>
        </w:tc>
        <w:tc>
          <w:tcPr>
            <w:tcW w:w="1124" w:type="dxa"/>
            <w:vAlign w:val="bottom"/>
          </w:tcPr>
          <w:p w14:paraId="36A4E57E" w14:textId="77777777" w:rsidR="008A702D" w:rsidRPr="00813EBE" w:rsidRDefault="008A702D" w:rsidP="00625CAF">
            <w:pPr>
              <w:pBdr>
                <w:bottom w:val="single" w:sz="4" w:space="1" w:color="auto"/>
              </w:pBdr>
              <w:ind w:right="-85"/>
              <w:jc w:val="right"/>
              <w:rPr>
                <w:bCs/>
                <w:i/>
                <w:szCs w:val="18"/>
              </w:rPr>
            </w:pPr>
            <w:r w:rsidRPr="00813EBE">
              <w:rPr>
                <w:bCs/>
                <w:i/>
                <w:szCs w:val="18"/>
              </w:rPr>
              <w:t>Closing balance</w:t>
            </w:r>
          </w:p>
        </w:tc>
        <w:tc>
          <w:tcPr>
            <w:tcW w:w="1123" w:type="dxa"/>
            <w:vAlign w:val="bottom"/>
          </w:tcPr>
          <w:p w14:paraId="6F04ED36" w14:textId="77777777" w:rsidR="008A702D" w:rsidRPr="00813EBE" w:rsidRDefault="008A702D" w:rsidP="00625CAF">
            <w:pPr>
              <w:pBdr>
                <w:bottom w:val="single" w:sz="4" w:space="1" w:color="auto"/>
              </w:pBdr>
              <w:ind w:right="-85"/>
              <w:jc w:val="right"/>
              <w:rPr>
                <w:bCs/>
                <w:i/>
                <w:szCs w:val="18"/>
              </w:rPr>
            </w:pPr>
            <w:r w:rsidRPr="00813EBE">
              <w:rPr>
                <w:bCs/>
                <w:i/>
                <w:szCs w:val="18"/>
              </w:rPr>
              <w:t>Opening balance</w:t>
            </w:r>
          </w:p>
        </w:tc>
        <w:tc>
          <w:tcPr>
            <w:tcW w:w="1124" w:type="dxa"/>
            <w:vAlign w:val="bottom"/>
          </w:tcPr>
          <w:p w14:paraId="2B0D13AD" w14:textId="77777777" w:rsidR="008A702D" w:rsidRPr="00813EBE" w:rsidRDefault="008A702D" w:rsidP="00625CAF">
            <w:pPr>
              <w:pBdr>
                <w:bottom w:val="single" w:sz="4" w:space="1" w:color="auto"/>
              </w:pBdr>
              <w:ind w:right="-85"/>
              <w:jc w:val="right"/>
              <w:rPr>
                <w:bCs/>
                <w:i/>
                <w:szCs w:val="18"/>
              </w:rPr>
            </w:pPr>
            <w:r w:rsidRPr="00813EBE">
              <w:rPr>
                <w:bCs/>
                <w:i/>
                <w:szCs w:val="18"/>
              </w:rPr>
              <w:t>Increase</w:t>
            </w:r>
          </w:p>
        </w:tc>
        <w:tc>
          <w:tcPr>
            <w:tcW w:w="1123" w:type="dxa"/>
            <w:vAlign w:val="bottom"/>
          </w:tcPr>
          <w:p w14:paraId="2FB88C6B" w14:textId="2249B9FD" w:rsidR="008A702D" w:rsidRPr="00813EBE" w:rsidRDefault="00F30B7E" w:rsidP="00625CAF">
            <w:pPr>
              <w:pBdr>
                <w:bottom w:val="single" w:sz="4" w:space="1" w:color="auto"/>
              </w:pBdr>
              <w:ind w:right="-85"/>
              <w:jc w:val="right"/>
              <w:rPr>
                <w:bCs/>
                <w:i/>
                <w:szCs w:val="18"/>
              </w:rPr>
            </w:pPr>
            <w:r w:rsidRPr="00813EBE">
              <w:rPr>
                <w:bCs/>
                <w:i/>
                <w:szCs w:val="18"/>
              </w:rPr>
              <w:t>(</w:t>
            </w:r>
            <w:r w:rsidR="008A702D" w:rsidRPr="00813EBE">
              <w:rPr>
                <w:bCs/>
                <w:i/>
                <w:szCs w:val="18"/>
              </w:rPr>
              <w:t>Decrease</w:t>
            </w:r>
            <w:r w:rsidRPr="00813EBE">
              <w:rPr>
                <w:bCs/>
                <w:i/>
                <w:szCs w:val="18"/>
              </w:rPr>
              <w:t>)</w:t>
            </w:r>
          </w:p>
        </w:tc>
        <w:tc>
          <w:tcPr>
            <w:tcW w:w="1526" w:type="dxa"/>
            <w:vAlign w:val="bottom"/>
          </w:tcPr>
          <w:p w14:paraId="55EFC407" w14:textId="77777777" w:rsidR="008A702D" w:rsidRPr="00813EBE" w:rsidRDefault="008A702D" w:rsidP="00625CAF">
            <w:pPr>
              <w:pBdr>
                <w:bottom w:val="single" w:sz="4" w:space="1" w:color="auto"/>
              </w:pBdr>
              <w:ind w:right="-85"/>
              <w:jc w:val="right"/>
              <w:rPr>
                <w:bCs/>
                <w:i/>
                <w:szCs w:val="18"/>
              </w:rPr>
            </w:pPr>
            <w:r w:rsidRPr="00813EBE">
              <w:rPr>
                <w:bCs/>
                <w:i/>
                <w:szCs w:val="18"/>
              </w:rPr>
              <w:t>Closing balance</w:t>
            </w:r>
          </w:p>
        </w:tc>
      </w:tr>
      <w:tr w:rsidR="008A702D" w:rsidRPr="00813EBE" w14:paraId="0C3DD07C" w14:textId="77777777" w:rsidTr="00BA5A4A">
        <w:trPr>
          <w:trHeight w:val="171"/>
        </w:trPr>
        <w:tc>
          <w:tcPr>
            <w:tcW w:w="3690" w:type="dxa"/>
            <w:tcMar>
              <w:left w:w="108" w:type="dxa"/>
              <w:right w:w="108" w:type="dxa"/>
            </w:tcMar>
          </w:tcPr>
          <w:p w14:paraId="3C2F0603" w14:textId="77777777" w:rsidR="008A702D" w:rsidRPr="00813EBE" w:rsidRDefault="008A702D" w:rsidP="00625CAF">
            <w:pPr>
              <w:keepLines/>
              <w:spacing w:before="120"/>
              <w:ind w:left="-86" w:right="12"/>
              <w:rPr>
                <w:b/>
                <w:bCs/>
                <w:i/>
                <w:szCs w:val="18"/>
              </w:rPr>
            </w:pPr>
            <w:r w:rsidRPr="00813EBE">
              <w:rPr>
                <w:b/>
                <w:i/>
                <w:szCs w:val="18"/>
              </w:rPr>
              <w:t>The European Plastic Window Joint Stock Company</w:t>
            </w:r>
          </w:p>
        </w:tc>
        <w:tc>
          <w:tcPr>
            <w:tcW w:w="1050" w:type="dxa"/>
            <w:tcMar>
              <w:left w:w="108" w:type="dxa"/>
              <w:right w:w="108" w:type="dxa"/>
            </w:tcMar>
            <w:vAlign w:val="bottom"/>
          </w:tcPr>
          <w:p w14:paraId="7306638C" w14:textId="77777777" w:rsidR="008A702D" w:rsidRPr="00813EBE" w:rsidRDefault="008A702D" w:rsidP="00625CAF">
            <w:pPr>
              <w:spacing w:before="120"/>
              <w:ind w:left="-108"/>
              <w:jc w:val="center"/>
              <w:rPr>
                <w:szCs w:val="18"/>
              </w:rPr>
            </w:pPr>
            <w:r w:rsidRPr="00813EBE">
              <w:rPr>
                <w:szCs w:val="18"/>
              </w:rPr>
              <w:t>(ii)</w:t>
            </w:r>
          </w:p>
        </w:tc>
        <w:tc>
          <w:tcPr>
            <w:tcW w:w="1123" w:type="dxa"/>
            <w:tcMar>
              <w:left w:w="108" w:type="dxa"/>
              <w:right w:w="108" w:type="dxa"/>
            </w:tcMar>
            <w:vAlign w:val="bottom"/>
          </w:tcPr>
          <w:p w14:paraId="5725F67B" w14:textId="77777777" w:rsidR="008A702D" w:rsidRPr="00813EBE" w:rsidRDefault="008A702D" w:rsidP="00625CAF">
            <w:pPr>
              <w:keepLines/>
              <w:spacing w:before="120"/>
              <w:ind w:left="-102" w:right="-113"/>
              <w:jc w:val="right"/>
              <w:rPr>
                <w:szCs w:val="18"/>
              </w:rPr>
            </w:pPr>
          </w:p>
        </w:tc>
        <w:tc>
          <w:tcPr>
            <w:tcW w:w="1124" w:type="dxa"/>
            <w:tcMar>
              <w:left w:w="108" w:type="dxa"/>
              <w:right w:w="108" w:type="dxa"/>
            </w:tcMar>
            <w:vAlign w:val="bottom"/>
          </w:tcPr>
          <w:p w14:paraId="666DBA00" w14:textId="77777777" w:rsidR="008A702D" w:rsidRPr="00813EBE" w:rsidRDefault="008A702D" w:rsidP="00625CAF">
            <w:pPr>
              <w:keepLines/>
              <w:spacing w:before="120"/>
              <w:ind w:left="-102" w:right="-113"/>
              <w:jc w:val="right"/>
              <w:rPr>
                <w:szCs w:val="18"/>
              </w:rPr>
            </w:pPr>
          </w:p>
        </w:tc>
        <w:tc>
          <w:tcPr>
            <w:tcW w:w="1123" w:type="dxa"/>
            <w:vAlign w:val="bottom"/>
          </w:tcPr>
          <w:p w14:paraId="1A8592BB" w14:textId="77777777" w:rsidR="008A702D" w:rsidRPr="00813EBE" w:rsidRDefault="008A702D" w:rsidP="00625CAF">
            <w:pPr>
              <w:keepLines/>
              <w:spacing w:before="120"/>
              <w:ind w:left="-102" w:right="-113"/>
              <w:jc w:val="right"/>
              <w:rPr>
                <w:szCs w:val="18"/>
              </w:rPr>
            </w:pPr>
          </w:p>
        </w:tc>
        <w:tc>
          <w:tcPr>
            <w:tcW w:w="1124" w:type="dxa"/>
            <w:vAlign w:val="bottom"/>
          </w:tcPr>
          <w:p w14:paraId="115AC5A9" w14:textId="77777777" w:rsidR="008A702D" w:rsidRPr="00813EBE" w:rsidRDefault="008A702D" w:rsidP="00625CAF">
            <w:pPr>
              <w:keepLines/>
              <w:spacing w:before="120"/>
              <w:ind w:left="-102" w:right="-113"/>
              <w:jc w:val="right"/>
              <w:rPr>
                <w:szCs w:val="18"/>
              </w:rPr>
            </w:pPr>
          </w:p>
        </w:tc>
        <w:tc>
          <w:tcPr>
            <w:tcW w:w="1123" w:type="dxa"/>
            <w:vAlign w:val="bottom"/>
          </w:tcPr>
          <w:p w14:paraId="625DA0EF" w14:textId="77777777" w:rsidR="008A702D" w:rsidRPr="00813EBE" w:rsidRDefault="008A702D" w:rsidP="00625CAF">
            <w:pPr>
              <w:keepLines/>
              <w:spacing w:before="120"/>
              <w:ind w:left="-102" w:right="-113"/>
              <w:jc w:val="right"/>
              <w:rPr>
                <w:szCs w:val="18"/>
              </w:rPr>
            </w:pPr>
          </w:p>
        </w:tc>
        <w:tc>
          <w:tcPr>
            <w:tcW w:w="1124" w:type="dxa"/>
            <w:vAlign w:val="bottom"/>
          </w:tcPr>
          <w:p w14:paraId="3CF3E809" w14:textId="77777777" w:rsidR="008A702D" w:rsidRPr="00813EBE" w:rsidRDefault="008A702D" w:rsidP="00625CAF">
            <w:pPr>
              <w:keepLines/>
              <w:spacing w:before="120"/>
              <w:ind w:left="-102" w:right="-113"/>
              <w:jc w:val="right"/>
              <w:rPr>
                <w:szCs w:val="18"/>
              </w:rPr>
            </w:pPr>
          </w:p>
        </w:tc>
        <w:tc>
          <w:tcPr>
            <w:tcW w:w="1123" w:type="dxa"/>
            <w:vAlign w:val="bottom"/>
          </w:tcPr>
          <w:p w14:paraId="74197ABB" w14:textId="77777777" w:rsidR="008A702D" w:rsidRPr="00813EBE" w:rsidRDefault="008A702D" w:rsidP="00625CAF">
            <w:pPr>
              <w:keepLines/>
              <w:spacing w:before="120"/>
              <w:ind w:left="-102" w:right="-113"/>
              <w:jc w:val="right"/>
              <w:rPr>
                <w:szCs w:val="18"/>
              </w:rPr>
            </w:pPr>
          </w:p>
        </w:tc>
        <w:tc>
          <w:tcPr>
            <w:tcW w:w="1526" w:type="dxa"/>
            <w:vAlign w:val="bottom"/>
          </w:tcPr>
          <w:p w14:paraId="1086537E" w14:textId="77777777" w:rsidR="008A702D" w:rsidRPr="00813EBE" w:rsidRDefault="008A702D" w:rsidP="00625CAF">
            <w:pPr>
              <w:keepLines/>
              <w:spacing w:before="120"/>
              <w:ind w:left="-102" w:right="-113"/>
              <w:jc w:val="right"/>
              <w:rPr>
                <w:szCs w:val="18"/>
              </w:rPr>
            </w:pPr>
          </w:p>
        </w:tc>
      </w:tr>
      <w:tr w:rsidR="00F45682" w:rsidRPr="00813EBE" w14:paraId="4EDFCC6B" w14:textId="77777777" w:rsidTr="000340E4">
        <w:trPr>
          <w:trHeight w:val="20"/>
        </w:trPr>
        <w:tc>
          <w:tcPr>
            <w:tcW w:w="3690" w:type="dxa"/>
            <w:tcMar>
              <w:left w:w="108" w:type="dxa"/>
              <w:right w:w="108" w:type="dxa"/>
            </w:tcMar>
          </w:tcPr>
          <w:p w14:paraId="3A73D201" w14:textId="77777777" w:rsidR="00F45682" w:rsidRPr="00813EBE" w:rsidRDefault="00F45682" w:rsidP="00625CAF">
            <w:pPr>
              <w:keepLines/>
              <w:ind w:left="-86" w:right="-113"/>
              <w:rPr>
                <w:szCs w:val="18"/>
              </w:rPr>
            </w:pPr>
            <w:r w:rsidRPr="00813EBE">
              <w:rPr>
                <w:szCs w:val="18"/>
              </w:rPr>
              <w:t>Loans to customers</w:t>
            </w:r>
          </w:p>
        </w:tc>
        <w:tc>
          <w:tcPr>
            <w:tcW w:w="1050" w:type="dxa"/>
            <w:tcMar>
              <w:left w:w="108" w:type="dxa"/>
              <w:right w:w="108" w:type="dxa"/>
            </w:tcMar>
            <w:vAlign w:val="bottom"/>
          </w:tcPr>
          <w:p w14:paraId="084C499B" w14:textId="77777777" w:rsidR="00F45682" w:rsidRPr="00813EBE" w:rsidRDefault="00F45682" w:rsidP="00625CAF">
            <w:pPr>
              <w:ind w:left="-108"/>
              <w:jc w:val="center"/>
              <w:rPr>
                <w:szCs w:val="18"/>
              </w:rPr>
            </w:pPr>
          </w:p>
        </w:tc>
        <w:tc>
          <w:tcPr>
            <w:tcW w:w="1123" w:type="dxa"/>
            <w:tcMar>
              <w:left w:w="108" w:type="dxa"/>
              <w:right w:w="108" w:type="dxa"/>
            </w:tcMar>
            <w:vAlign w:val="bottom"/>
          </w:tcPr>
          <w:p w14:paraId="71B07F98" w14:textId="0B5AD34F" w:rsidR="00F45682" w:rsidRPr="00813EBE" w:rsidRDefault="00F45682" w:rsidP="00625CAF">
            <w:pPr>
              <w:keepLines/>
              <w:ind w:left="-102" w:right="-85"/>
              <w:jc w:val="right"/>
              <w:rPr>
                <w:color w:val="000000"/>
                <w:szCs w:val="18"/>
              </w:rPr>
            </w:pPr>
            <w:r w:rsidRPr="00813EBE">
              <w:rPr>
                <w:color w:val="000000"/>
                <w:szCs w:val="18"/>
              </w:rPr>
              <w:t xml:space="preserve"> 509,927 </w:t>
            </w:r>
          </w:p>
        </w:tc>
        <w:tc>
          <w:tcPr>
            <w:tcW w:w="1124" w:type="dxa"/>
            <w:tcMar>
              <w:left w:w="108" w:type="dxa"/>
              <w:right w:w="108" w:type="dxa"/>
            </w:tcMar>
            <w:vAlign w:val="bottom"/>
          </w:tcPr>
          <w:p w14:paraId="1B1BE494" w14:textId="0E0E4705" w:rsidR="00F45682" w:rsidRPr="00813EBE" w:rsidRDefault="00F45682" w:rsidP="00625CAF">
            <w:pPr>
              <w:keepLines/>
              <w:ind w:left="-102" w:right="-85"/>
              <w:jc w:val="right"/>
              <w:rPr>
                <w:color w:val="000000"/>
                <w:szCs w:val="18"/>
              </w:rPr>
            </w:pPr>
            <w:r>
              <w:rPr>
                <w:color w:val="000000"/>
                <w:szCs w:val="22"/>
              </w:rPr>
              <w:t>41,699</w:t>
            </w:r>
          </w:p>
        </w:tc>
        <w:tc>
          <w:tcPr>
            <w:tcW w:w="1123" w:type="dxa"/>
            <w:vAlign w:val="bottom"/>
          </w:tcPr>
          <w:p w14:paraId="181CCD12" w14:textId="494EB694" w:rsidR="00F45682" w:rsidRPr="00813EBE" w:rsidRDefault="00F45682" w:rsidP="00625CAF">
            <w:pPr>
              <w:keepLines/>
              <w:ind w:left="-102" w:right="-85"/>
              <w:jc w:val="right"/>
              <w:rPr>
                <w:color w:val="000000"/>
                <w:szCs w:val="18"/>
              </w:rPr>
            </w:pPr>
            <w:r>
              <w:rPr>
                <w:color w:val="000000"/>
                <w:szCs w:val="22"/>
              </w:rPr>
              <w:t>(43,732)</w:t>
            </w:r>
          </w:p>
        </w:tc>
        <w:tc>
          <w:tcPr>
            <w:tcW w:w="1124" w:type="dxa"/>
            <w:vAlign w:val="bottom"/>
          </w:tcPr>
          <w:p w14:paraId="23F3F412" w14:textId="05E8C743" w:rsidR="00F45682" w:rsidRPr="00813EBE" w:rsidRDefault="00F45682" w:rsidP="00625CAF">
            <w:pPr>
              <w:keepLines/>
              <w:ind w:left="-102" w:right="-85"/>
              <w:jc w:val="right"/>
              <w:rPr>
                <w:color w:val="000000"/>
                <w:szCs w:val="18"/>
              </w:rPr>
            </w:pPr>
            <w:r>
              <w:rPr>
                <w:color w:val="000000"/>
                <w:szCs w:val="22"/>
              </w:rPr>
              <w:t>507,894</w:t>
            </w:r>
          </w:p>
        </w:tc>
        <w:tc>
          <w:tcPr>
            <w:tcW w:w="1123" w:type="dxa"/>
            <w:vAlign w:val="bottom"/>
          </w:tcPr>
          <w:p w14:paraId="60E729C8" w14:textId="7C40015B" w:rsidR="00F45682" w:rsidRPr="00813EBE" w:rsidRDefault="00F45682" w:rsidP="00625CAF">
            <w:pPr>
              <w:keepLines/>
              <w:ind w:left="-102" w:right="-85"/>
              <w:jc w:val="right"/>
              <w:rPr>
                <w:color w:val="000000"/>
                <w:szCs w:val="18"/>
              </w:rPr>
            </w:pPr>
            <w:r w:rsidRPr="00813EBE">
              <w:rPr>
                <w:color w:val="000000"/>
                <w:szCs w:val="18"/>
              </w:rPr>
              <w:t>487,336</w:t>
            </w:r>
          </w:p>
        </w:tc>
        <w:tc>
          <w:tcPr>
            <w:tcW w:w="1124" w:type="dxa"/>
            <w:vAlign w:val="bottom"/>
          </w:tcPr>
          <w:p w14:paraId="1F3AD64B" w14:textId="3E80F865" w:rsidR="00F45682" w:rsidRPr="00813EBE" w:rsidRDefault="00F45682" w:rsidP="00625CAF">
            <w:pPr>
              <w:keepLines/>
              <w:ind w:left="-102" w:right="-85"/>
              <w:jc w:val="right"/>
              <w:rPr>
                <w:color w:val="000000"/>
                <w:szCs w:val="18"/>
              </w:rPr>
            </w:pPr>
            <w:r w:rsidRPr="00813EBE">
              <w:rPr>
                <w:color w:val="000000"/>
                <w:szCs w:val="18"/>
              </w:rPr>
              <w:t xml:space="preserve">698,631 </w:t>
            </w:r>
          </w:p>
        </w:tc>
        <w:tc>
          <w:tcPr>
            <w:tcW w:w="1123" w:type="dxa"/>
            <w:vAlign w:val="bottom"/>
          </w:tcPr>
          <w:p w14:paraId="2F3BBFA8" w14:textId="74C609BD" w:rsidR="00F45682" w:rsidRPr="00813EBE" w:rsidRDefault="00F45682" w:rsidP="00625CAF">
            <w:pPr>
              <w:keepLines/>
              <w:ind w:left="-102" w:right="-85"/>
              <w:jc w:val="right"/>
              <w:rPr>
                <w:color w:val="000000"/>
                <w:szCs w:val="18"/>
              </w:rPr>
            </w:pPr>
            <w:r w:rsidRPr="00813EBE">
              <w:rPr>
                <w:color w:val="000000"/>
                <w:szCs w:val="18"/>
              </w:rPr>
              <w:t>(676,040)</w:t>
            </w:r>
            <w:r w:rsidRPr="00813EBE" w:rsidDel="00C54416">
              <w:rPr>
                <w:color w:val="000000"/>
                <w:szCs w:val="18"/>
              </w:rPr>
              <w:t xml:space="preserve"> </w:t>
            </w:r>
          </w:p>
        </w:tc>
        <w:tc>
          <w:tcPr>
            <w:tcW w:w="1526" w:type="dxa"/>
            <w:vAlign w:val="bottom"/>
          </w:tcPr>
          <w:p w14:paraId="223463A7" w14:textId="6C7089B3" w:rsidR="00F45682" w:rsidRPr="00813EBE" w:rsidRDefault="00F45682" w:rsidP="00625CAF">
            <w:pPr>
              <w:keepLines/>
              <w:ind w:left="-101" w:right="-86"/>
              <w:jc w:val="right"/>
              <w:rPr>
                <w:color w:val="000000"/>
                <w:szCs w:val="18"/>
              </w:rPr>
            </w:pPr>
            <w:r w:rsidRPr="00813EBE">
              <w:rPr>
                <w:color w:val="000000"/>
                <w:szCs w:val="18"/>
              </w:rPr>
              <w:t xml:space="preserve">509,927 </w:t>
            </w:r>
          </w:p>
        </w:tc>
      </w:tr>
      <w:tr w:rsidR="00F45682" w:rsidRPr="00813EBE" w14:paraId="120461FC" w14:textId="77777777" w:rsidTr="000340E4">
        <w:trPr>
          <w:trHeight w:val="20"/>
        </w:trPr>
        <w:tc>
          <w:tcPr>
            <w:tcW w:w="3690" w:type="dxa"/>
            <w:tcMar>
              <w:left w:w="108" w:type="dxa"/>
              <w:right w:w="108" w:type="dxa"/>
            </w:tcMar>
          </w:tcPr>
          <w:p w14:paraId="7AB1FB09" w14:textId="77777777" w:rsidR="00F45682" w:rsidRPr="00813EBE" w:rsidRDefault="00F45682" w:rsidP="00625CAF">
            <w:pPr>
              <w:keepLines/>
              <w:ind w:left="-86" w:right="-113"/>
              <w:rPr>
                <w:szCs w:val="18"/>
              </w:rPr>
            </w:pPr>
            <w:r w:rsidRPr="00813EBE">
              <w:rPr>
                <w:szCs w:val="18"/>
              </w:rPr>
              <w:t>Interest receivables</w:t>
            </w:r>
          </w:p>
        </w:tc>
        <w:tc>
          <w:tcPr>
            <w:tcW w:w="1050" w:type="dxa"/>
            <w:tcMar>
              <w:left w:w="108" w:type="dxa"/>
              <w:right w:w="108" w:type="dxa"/>
            </w:tcMar>
            <w:vAlign w:val="bottom"/>
          </w:tcPr>
          <w:p w14:paraId="18F88421" w14:textId="77777777" w:rsidR="00F45682" w:rsidRPr="00813EBE" w:rsidRDefault="00F45682" w:rsidP="00625CAF">
            <w:pPr>
              <w:ind w:left="-108"/>
              <w:jc w:val="center"/>
              <w:rPr>
                <w:szCs w:val="18"/>
              </w:rPr>
            </w:pPr>
          </w:p>
        </w:tc>
        <w:tc>
          <w:tcPr>
            <w:tcW w:w="1123" w:type="dxa"/>
            <w:tcMar>
              <w:left w:w="108" w:type="dxa"/>
              <w:right w:w="108" w:type="dxa"/>
            </w:tcMar>
            <w:vAlign w:val="bottom"/>
          </w:tcPr>
          <w:p w14:paraId="10F1A335" w14:textId="7B439605" w:rsidR="00F45682" w:rsidRPr="00813EBE" w:rsidRDefault="00F45682" w:rsidP="00625CAF">
            <w:pPr>
              <w:keepLines/>
              <w:ind w:left="-102" w:right="-85"/>
              <w:jc w:val="right"/>
              <w:rPr>
                <w:color w:val="000000"/>
                <w:szCs w:val="18"/>
              </w:rPr>
            </w:pPr>
            <w:r w:rsidRPr="00813EBE">
              <w:rPr>
                <w:color w:val="000000"/>
                <w:szCs w:val="18"/>
              </w:rPr>
              <w:t xml:space="preserve"> 2,228 </w:t>
            </w:r>
          </w:p>
        </w:tc>
        <w:tc>
          <w:tcPr>
            <w:tcW w:w="1124" w:type="dxa"/>
            <w:tcMar>
              <w:left w:w="108" w:type="dxa"/>
              <w:right w:w="108" w:type="dxa"/>
            </w:tcMar>
            <w:vAlign w:val="bottom"/>
          </w:tcPr>
          <w:p w14:paraId="210EEB18" w14:textId="70D77853" w:rsidR="00F45682" w:rsidRPr="00813EBE" w:rsidRDefault="00F45682" w:rsidP="00625CAF">
            <w:pPr>
              <w:keepLines/>
              <w:ind w:left="-102" w:right="-85"/>
              <w:jc w:val="right"/>
              <w:rPr>
                <w:color w:val="000000"/>
                <w:szCs w:val="18"/>
              </w:rPr>
            </w:pPr>
            <w:r>
              <w:rPr>
                <w:color w:val="000000"/>
                <w:szCs w:val="22"/>
              </w:rPr>
              <w:t>22,317</w:t>
            </w:r>
          </w:p>
        </w:tc>
        <w:tc>
          <w:tcPr>
            <w:tcW w:w="1123" w:type="dxa"/>
            <w:vAlign w:val="bottom"/>
          </w:tcPr>
          <w:p w14:paraId="545DAC18" w14:textId="526453AB" w:rsidR="00F45682" w:rsidRPr="00813EBE" w:rsidRDefault="00F45682" w:rsidP="00625CAF">
            <w:pPr>
              <w:keepLines/>
              <w:ind w:left="-102" w:right="-85"/>
              <w:jc w:val="right"/>
              <w:rPr>
                <w:color w:val="000000"/>
                <w:szCs w:val="18"/>
              </w:rPr>
            </w:pPr>
            <w:r>
              <w:rPr>
                <w:color w:val="000000"/>
                <w:szCs w:val="22"/>
              </w:rPr>
              <w:t>(22,320)</w:t>
            </w:r>
          </w:p>
        </w:tc>
        <w:tc>
          <w:tcPr>
            <w:tcW w:w="1124" w:type="dxa"/>
            <w:vAlign w:val="bottom"/>
          </w:tcPr>
          <w:p w14:paraId="289FED49" w14:textId="06529A51" w:rsidR="00F45682" w:rsidRPr="00813EBE" w:rsidRDefault="00F45682" w:rsidP="00625CAF">
            <w:pPr>
              <w:keepLines/>
              <w:ind w:left="-102" w:right="-85"/>
              <w:jc w:val="right"/>
              <w:rPr>
                <w:color w:val="000000"/>
                <w:szCs w:val="18"/>
              </w:rPr>
            </w:pPr>
            <w:r>
              <w:rPr>
                <w:color w:val="000000"/>
                <w:szCs w:val="22"/>
              </w:rPr>
              <w:t>2,225</w:t>
            </w:r>
          </w:p>
        </w:tc>
        <w:tc>
          <w:tcPr>
            <w:tcW w:w="1123" w:type="dxa"/>
            <w:vAlign w:val="bottom"/>
          </w:tcPr>
          <w:p w14:paraId="1A5ED7D2" w14:textId="345F838D" w:rsidR="00F45682" w:rsidRPr="00813EBE" w:rsidRDefault="00F45682" w:rsidP="00625CAF">
            <w:pPr>
              <w:keepLines/>
              <w:ind w:left="-102" w:right="-85"/>
              <w:jc w:val="right"/>
              <w:rPr>
                <w:color w:val="000000"/>
                <w:szCs w:val="18"/>
              </w:rPr>
            </w:pPr>
            <w:r w:rsidRPr="00813EBE">
              <w:rPr>
                <w:color w:val="000000"/>
                <w:szCs w:val="18"/>
              </w:rPr>
              <w:t>2,129</w:t>
            </w:r>
          </w:p>
        </w:tc>
        <w:tc>
          <w:tcPr>
            <w:tcW w:w="1124" w:type="dxa"/>
            <w:vAlign w:val="bottom"/>
          </w:tcPr>
          <w:p w14:paraId="438A6603" w14:textId="4F4684E0" w:rsidR="00F45682" w:rsidRPr="00813EBE" w:rsidRDefault="00F45682" w:rsidP="00625CAF">
            <w:pPr>
              <w:keepLines/>
              <w:ind w:left="-102" w:right="-85"/>
              <w:jc w:val="right"/>
              <w:rPr>
                <w:color w:val="000000"/>
                <w:szCs w:val="18"/>
              </w:rPr>
            </w:pPr>
            <w:r w:rsidRPr="00813EBE">
              <w:rPr>
                <w:color w:val="000000"/>
                <w:szCs w:val="18"/>
              </w:rPr>
              <w:t xml:space="preserve">44,713 </w:t>
            </w:r>
          </w:p>
        </w:tc>
        <w:tc>
          <w:tcPr>
            <w:tcW w:w="1123" w:type="dxa"/>
            <w:vAlign w:val="bottom"/>
          </w:tcPr>
          <w:p w14:paraId="2F7848F3" w14:textId="5F64583E" w:rsidR="00F45682" w:rsidRPr="00813EBE" w:rsidRDefault="00F45682" w:rsidP="00625CAF">
            <w:pPr>
              <w:keepLines/>
              <w:ind w:left="-102" w:right="-85"/>
              <w:jc w:val="right"/>
              <w:rPr>
                <w:color w:val="000000"/>
                <w:szCs w:val="18"/>
              </w:rPr>
            </w:pPr>
            <w:r w:rsidRPr="00813EBE">
              <w:rPr>
                <w:color w:val="000000"/>
                <w:szCs w:val="18"/>
              </w:rPr>
              <w:t>(44,614)</w:t>
            </w:r>
            <w:r w:rsidRPr="00813EBE" w:rsidDel="00C54416">
              <w:rPr>
                <w:color w:val="000000"/>
                <w:szCs w:val="18"/>
              </w:rPr>
              <w:t xml:space="preserve"> </w:t>
            </w:r>
          </w:p>
        </w:tc>
        <w:tc>
          <w:tcPr>
            <w:tcW w:w="1526" w:type="dxa"/>
            <w:vAlign w:val="bottom"/>
          </w:tcPr>
          <w:p w14:paraId="34934D2C" w14:textId="279A3EAE" w:rsidR="00F45682" w:rsidRPr="00813EBE" w:rsidRDefault="00F45682" w:rsidP="00625CAF">
            <w:pPr>
              <w:keepLines/>
              <w:ind w:left="-101" w:right="-86"/>
              <w:jc w:val="right"/>
              <w:rPr>
                <w:color w:val="000000"/>
                <w:szCs w:val="18"/>
              </w:rPr>
            </w:pPr>
            <w:r w:rsidRPr="00813EBE">
              <w:rPr>
                <w:color w:val="000000"/>
                <w:szCs w:val="18"/>
              </w:rPr>
              <w:t xml:space="preserve">2,228 </w:t>
            </w:r>
          </w:p>
        </w:tc>
      </w:tr>
      <w:tr w:rsidR="00F45682" w:rsidRPr="00813EBE" w14:paraId="3892218F" w14:textId="77777777" w:rsidTr="000340E4">
        <w:trPr>
          <w:trHeight w:val="20"/>
        </w:trPr>
        <w:tc>
          <w:tcPr>
            <w:tcW w:w="3690" w:type="dxa"/>
            <w:tcMar>
              <w:left w:w="108" w:type="dxa"/>
              <w:right w:w="108" w:type="dxa"/>
            </w:tcMar>
          </w:tcPr>
          <w:p w14:paraId="4D2FC196" w14:textId="7091E26B" w:rsidR="00F45682" w:rsidRPr="00813EBE" w:rsidRDefault="00F45682" w:rsidP="00625CAF">
            <w:pPr>
              <w:keepLines/>
              <w:spacing w:before="120"/>
              <w:ind w:left="-86" w:right="-108"/>
              <w:rPr>
                <w:szCs w:val="18"/>
              </w:rPr>
            </w:pPr>
            <w:r w:rsidRPr="00BA5A4A">
              <w:rPr>
                <w:b/>
                <w:i/>
                <w:szCs w:val="18"/>
              </w:rPr>
              <w:t>Masan Group Corporation Joint Stock Company and a group of related companies</w:t>
            </w:r>
          </w:p>
        </w:tc>
        <w:tc>
          <w:tcPr>
            <w:tcW w:w="1050" w:type="dxa"/>
            <w:tcMar>
              <w:left w:w="108" w:type="dxa"/>
              <w:right w:w="108" w:type="dxa"/>
            </w:tcMar>
            <w:vAlign w:val="bottom"/>
          </w:tcPr>
          <w:p w14:paraId="3C226472" w14:textId="076E24D6" w:rsidR="00F45682" w:rsidRPr="00813EBE" w:rsidRDefault="00F45682" w:rsidP="007F3F9B">
            <w:pPr>
              <w:ind w:left="-108"/>
              <w:jc w:val="center"/>
              <w:rPr>
                <w:szCs w:val="18"/>
              </w:rPr>
            </w:pPr>
            <w:r w:rsidRPr="00813EBE">
              <w:rPr>
                <w:szCs w:val="18"/>
              </w:rPr>
              <w:t>(i</w:t>
            </w:r>
            <w:r w:rsidR="007F3F9B">
              <w:rPr>
                <w:szCs w:val="18"/>
              </w:rPr>
              <w:t>v</w:t>
            </w:r>
            <w:r w:rsidRPr="00813EBE">
              <w:rPr>
                <w:szCs w:val="18"/>
              </w:rPr>
              <w:t>)</w:t>
            </w:r>
          </w:p>
        </w:tc>
        <w:tc>
          <w:tcPr>
            <w:tcW w:w="1123" w:type="dxa"/>
            <w:tcMar>
              <w:left w:w="108" w:type="dxa"/>
              <w:right w:w="108" w:type="dxa"/>
            </w:tcMar>
            <w:vAlign w:val="bottom"/>
          </w:tcPr>
          <w:p w14:paraId="0E7431CC" w14:textId="77777777" w:rsidR="00F45682" w:rsidRPr="00813EBE" w:rsidRDefault="00F45682" w:rsidP="00625CAF">
            <w:pPr>
              <w:keepLines/>
              <w:ind w:left="-102" w:right="-85"/>
              <w:jc w:val="right"/>
              <w:rPr>
                <w:color w:val="000000"/>
                <w:szCs w:val="18"/>
              </w:rPr>
            </w:pPr>
          </w:p>
        </w:tc>
        <w:tc>
          <w:tcPr>
            <w:tcW w:w="1124" w:type="dxa"/>
            <w:tcMar>
              <w:left w:w="108" w:type="dxa"/>
              <w:right w:w="108" w:type="dxa"/>
            </w:tcMar>
            <w:vAlign w:val="bottom"/>
          </w:tcPr>
          <w:p w14:paraId="1AA7246C" w14:textId="29F6D2A5" w:rsidR="00F45682" w:rsidRPr="00813EBE" w:rsidRDefault="00F45682" w:rsidP="00625CAF">
            <w:pPr>
              <w:keepLines/>
              <w:ind w:left="-102" w:right="-85"/>
              <w:jc w:val="right"/>
              <w:rPr>
                <w:color w:val="000000"/>
                <w:szCs w:val="18"/>
              </w:rPr>
            </w:pPr>
          </w:p>
        </w:tc>
        <w:tc>
          <w:tcPr>
            <w:tcW w:w="1123" w:type="dxa"/>
            <w:vAlign w:val="bottom"/>
          </w:tcPr>
          <w:p w14:paraId="192CF763" w14:textId="7CFBC6C6" w:rsidR="00F45682" w:rsidRPr="00813EBE" w:rsidRDefault="00F45682" w:rsidP="00625CAF">
            <w:pPr>
              <w:keepLines/>
              <w:ind w:left="-102" w:right="-85"/>
              <w:jc w:val="right"/>
              <w:rPr>
                <w:color w:val="000000"/>
                <w:szCs w:val="18"/>
              </w:rPr>
            </w:pPr>
          </w:p>
        </w:tc>
        <w:tc>
          <w:tcPr>
            <w:tcW w:w="1124" w:type="dxa"/>
            <w:vAlign w:val="bottom"/>
          </w:tcPr>
          <w:p w14:paraId="6D1B549F" w14:textId="62059B08" w:rsidR="00F45682" w:rsidRPr="00813EBE" w:rsidRDefault="00F45682" w:rsidP="00625CAF">
            <w:pPr>
              <w:keepLines/>
              <w:ind w:left="-102" w:right="-85"/>
              <w:jc w:val="right"/>
              <w:rPr>
                <w:color w:val="000000"/>
                <w:szCs w:val="18"/>
              </w:rPr>
            </w:pPr>
          </w:p>
        </w:tc>
        <w:tc>
          <w:tcPr>
            <w:tcW w:w="1123" w:type="dxa"/>
            <w:vAlign w:val="bottom"/>
          </w:tcPr>
          <w:p w14:paraId="4C8A58CA" w14:textId="77777777" w:rsidR="00F45682" w:rsidRPr="00813EBE" w:rsidRDefault="00F45682" w:rsidP="00625CAF">
            <w:pPr>
              <w:keepLines/>
              <w:ind w:left="-102" w:right="-85"/>
              <w:jc w:val="right"/>
              <w:rPr>
                <w:color w:val="000000"/>
                <w:szCs w:val="18"/>
              </w:rPr>
            </w:pPr>
          </w:p>
        </w:tc>
        <w:tc>
          <w:tcPr>
            <w:tcW w:w="1124" w:type="dxa"/>
            <w:vAlign w:val="bottom"/>
          </w:tcPr>
          <w:p w14:paraId="727D0F20" w14:textId="77777777" w:rsidR="00F45682" w:rsidRPr="00813EBE" w:rsidRDefault="00F45682" w:rsidP="00625CAF">
            <w:pPr>
              <w:keepLines/>
              <w:ind w:left="-102" w:right="-85"/>
              <w:jc w:val="right"/>
              <w:rPr>
                <w:color w:val="000000"/>
                <w:szCs w:val="18"/>
              </w:rPr>
            </w:pPr>
          </w:p>
        </w:tc>
        <w:tc>
          <w:tcPr>
            <w:tcW w:w="1123" w:type="dxa"/>
            <w:vAlign w:val="bottom"/>
          </w:tcPr>
          <w:p w14:paraId="42BA4559" w14:textId="77777777" w:rsidR="00F45682" w:rsidRPr="00813EBE" w:rsidRDefault="00F45682" w:rsidP="00625CAF">
            <w:pPr>
              <w:keepLines/>
              <w:ind w:left="-102" w:right="-85"/>
              <w:jc w:val="right"/>
              <w:rPr>
                <w:color w:val="000000"/>
                <w:szCs w:val="18"/>
              </w:rPr>
            </w:pPr>
          </w:p>
        </w:tc>
        <w:tc>
          <w:tcPr>
            <w:tcW w:w="1526" w:type="dxa"/>
            <w:vAlign w:val="bottom"/>
          </w:tcPr>
          <w:p w14:paraId="7F033195" w14:textId="77777777" w:rsidR="00F45682" w:rsidRPr="00813EBE" w:rsidRDefault="00F45682" w:rsidP="00625CAF">
            <w:pPr>
              <w:keepLines/>
              <w:ind w:left="-101" w:right="-86"/>
              <w:jc w:val="right"/>
              <w:rPr>
                <w:color w:val="000000"/>
                <w:szCs w:val="18"/>
              </w:rPr>
            </w:pPr>
          </w:p>
        </w:tc>
      </w:tr>
      <w:tr w:rsidR="00F45682" w:rsidRPr="00813EBE" w14:paraId="0C1DBCF6" w14:textId="77777777" w:rsidTr="000340E4">
        <w:trPr>
          <w:trHeight w:val="20"/>
        </w:trPr>
        <w:tc>
          <w:tcPr>
            <w:tcW w:w="3690" w:type="dxa"/>
            <w:tcMar>
              <w:left w:w="108" w:type="dxa"/>
              <w:right w:w="108" w:type="dxa"/>
            </w:tcMar>
          </w:tcPr>
          <w:p w14:paraId="591E2B50" w14:textId="77777777" w:rsidR="00F45682" w:rsidRPr="00813EBE" w:rsidRDefault="00F45682" w:rsidP="00625CAF">
            <w:pPr>
              <w:keepLines/>
              <w:ind w:left="-86" w:right="-115"/>
              <w:rPr>
                <w:b/>
                <w:i/>
                <w:szCs w:val="18"/>
              </w:rPr>
            </w:pPr>
            <w:r w:rsidRPr="00813EBE">
              <w:rPr>
                <w:szCs w:val="18"/>
              </w:rPr>
              <w:t>Loans to customers</w:t>
            </w:r>
          </w:p>
        </w:tc>
        <w:tc>
          <w:tcPr>
            <w:tcW w:w="1050" w:type="dxa"/>
            <w:tcMar>
              <w:left w:w="108" w:type="dxa"/>
              <w:right w:w="108" w:type="dxa"/>
            </w:tcMar>
            <w:vAlign w:val="bottom"/>
          </w:tcPr>
          <w:p w14:paraId="75707706" w14:textId="77777777" w:rsidR="00F45682" w:rsidRPr="00813EBE" w:rsidRDefault="00F45682" w:rsidP="00625CAF">
            <w:pPr>
              <w:ind w:left="-108"/>
              <w:jc w:val="center"/>
              <w:rPr>
                <w:szCs w:val="18"/>
              </w:rPr>
            </w:pPr>
          </w:p>
        </w:tc>
        <w:tc>
          <w:tcPr>
            <w:tcW w:w="1123" w:type="dxa"/>
            <w:tcMar>
              <w:left w:w="108" w:type="dxa"/>
              <w:right w:w="108" w:type="dxa"/>
            </w:tcMar>
            <w:vAlign w:val="bottom"/>
          </w:tcPr>
          <w:p w14:paraId="76930EA6" w14:textId="32B3FDDF" w:rsidR="00F45682" w:rsidRPr="00813EBE" w:rsidRDefault="00F45682" w:rsidP="00625CAF">
            <w:pPr>
              <w:keepLines/>
              <w:ind w:left="-102" w:right="-85"/>
              <w:jc w:val="right"/>
              <w:rPr>
                <w:color w:val="000000"/>
                <w:szCs w:val="18"/>
              </w:rPr>
            </w:pPr>
            <w:r w:rsidRPr="00813EBE">
              <w:rPr>
                <w:color w:val="000000"/>
                <w:szCs w:val="18"/>
              </w:rPr>
              <w:t xml:space="preserve"> 1,012,502 </w:t>
            </w:r>
          </w:p>
        </w:tc>
        <w:tc>
          <w:tcPr>
            <w:tcW w:w="1124" w:type="dxa"/>
            <w:tcMar>
              <w:left w:w="108" w:type="dxa"/>
              <w:right w:w="108" w:type="dxa"/>
            </w:tcMar>
            <w:vAlign w:val="bottom"/>
          </w:tcPr>
          <w:p w14:paraId="02A5DEAF" w14:textId="6FFF42C7" w:rsidR="00F45682" w:rsidRPr="00813EBE" w:rsidRDefault="00F45682" w:rsidP="00625CAF">
            <w:pPr>
              <w:keepLines/>
              <w:ind w:left="-102" w:right="-85"/>
              <w:jc w:val="right"/>
              <w:rPr>
                <w:color w:val="000000"/>
                <w:szCs w:val="18"/>
              </w:rPr>
            </w:pPr>
            <w:r>
              <w:rPr>
                <w:color w:val="000000"/>
                <w:szCs w:val="22"/>
              </w:rPr>
              <w:t>9,702,657</w:t>
            </w:r>
          </w:p>
        </w:tc>
        <w:tc>
          <w:tcPr>
            <w:tcW w:w="1123" w:type="dxa"/>
            <w:vAlign w:val="bottom"/>
          </w:tcPr>
          <w:p w14:paraId="305C941A" w14:textId="4A51FD1A" w:rsidR="00F45682" w:rsidRPr="00813EBE" w:rsidRDefault="00F45682" w:rsidP="00625CAF">
            <w:pPr>
              <w:keepLines/>
              <w:ind w:left="-102" w:right="-85"/>
              <w:jc w:val="right"/>
              <w:rPr>
                <w:color w:val="000000"/>
                <w:szCs w:val="18"/>
              </w:rPr>
            </w:pPr>
            <w:r>
              <w:rPr>
                <w:color w:val="000000"/>
                <w:szCs w:val="22"/>
              </w:rPr>
              <w:t>(8,580,367)</w:t>
            </w:r>
          </w:p>
        </w:tc>
        <w:tc>
          <w:tcPr>
            <w:tcW w:w="1124" w:type="dxa"/>
            <w:vAlign w:val="bottom"/>
          </w:tcPr>
          <w:p w14:paraId="6AAA6996" w14:textId="43BC35EB" w:rsidR="00F45682" w:rsidRPr="00813EBE" w:rsidRDefault="00F45682" w:rsidP="00625CAF">
            <w:pPr>
              <w:keepLines/>
              <w:ind w:left="-102" w:right="-85"/>
              <w:jc w:val="right"/>
              <w:rPr>
                <w:color w:val="000000"/>
                <w:szCs w:val="18"/>
              </w:rPr>
            </w:pPr>
            <w:r>
              <w:rPr>
                <w:color w:val="000000"/>
                <w:szCs w:val="22"/>
              </w:rPr>
              <w:t>2,134,792</w:t>
            </w:r>
          </w:p>
        </w:tc>
        <w:tc>
          <w:tcPr>
            <w:tcW w:w="1123" w:type="dxa"/>
            <w:vAlign w:val="bottom"/>
          </w:tcPr>
          <w:p w14:paraId="26A17C8E" w14:textId="63637239" w:rsidR="00F45682" w:rsidRPr="00813EBE" w:rsidRDefault="00F45682" w:rsidP="00625CAF">
            <w:pPr>
              <w:keepLines/>
              <w:ind w:left="-102" w:right="-85"/>
              <w:jc w:val="right"/>
              <w:rPr>
                <w:color w:val="000000"/>
                <w:szCs w:val="18"/>
              </w:rPr>
            </w:pPr>
            <w:r w:rsidRPr="00813EBE">
              <w:rPr>
                <w:color w:val="000000"/>
                <w:szCs w:val="18"/>
              </w:rPr>
              <w:t>1,158,160</w:t>
            </w:r>
          </w:p>
        </w:tc>
        <w:tc>
          <w:tcPr>
            <w:tcW w:w="1124" w:type="dxa"/>
            <w:vAlign w:val="bottom"/>
          </w:tcPr>
          <w:p w14:paraId="1C341DFE" w14:textId="7921ECD0" w:rsidR="00F45682" w:rsidRPr="00813EBE" w:rsidRDefault="00F45682" w:rsidP="00625CAF">
            <w:pPr>
              <w:keepLines/>
              <w:ind w:left="-102" w:right="-85"/>
              <w:jc w:val="right"/>
              <w:rPr>
                <w:color w:val="000000"/>
                <w:szCs w:val="18"/>
              </w:rPr>
            </w:pPr>
            <w:r w:rsidRPr="00813EBE">
              <w:rPr>
                <w:color w:val="000000"/>
                <w:szCs w:val="18"/>
              </w:rPr>
              <w:t xml:space="preserve">1,366,955 </w:t>
            </w:r>
          </w:p>
        </w:tc>
        <w:tc>
          <w:tcPr>
            <w:tcW w:w="1123" w:type="dxa"/>
            <w:vAlign w:val="bottom"/>
          </w:tcPr>
          <w:p w14:paraId="166F5AEA" w14:textId="2586EE49" w:rsidR="00F45682" w:rsidRPr="00813EBE" w:rsidRDefault="00F45682" w:rsidP="00625CAF">
            <w:pPr>
              <w:keepLines/>
              <w:ind w:left="-102" w:right="-85"/>
              <w:jc w:val="right"/>
              <w:rPr>
                <w:color w:val="000000"/>
                <w:szCs w:val="18"/>
              </w:rPr>
            </w:pPr>
            <w:r w:rsidRPr="00813EBE">
              <w:rPr>
                <w:color w:val="000000"/>
                <w:szCs w:val="18"/>
              </w:rPr>
              <w:t>(1,512,613)</w:t>
            </w:r>
            <w:r w:rsidRPr="00813EBE" w:rsidDel="00C54416">
              <w:rPr>
                <w:color w:val="000000"/>
                <w:szCs w:val="18"/>
              </w:rPr>
              <w:t xml:space="preserve"> </w:t>
            </w:r>
          </w:p>
        </w:tc>
        <w:tc>
          <w:tcPr>
            <w:tcW w:w="1526" w:type="dxa"/>
            <w:vAlign w:val="bottom"/>
          </w:tcPr>
          <w:p w14:paraId="48FF7AFB" w14:textId="447030C6" w:rsidR="00F45682" w:rsidRPr="00813EBE" w:rsidRDefault="00F45682" w:rsidP="00625CAF">
            <w:pPr>
              <w:keepLines/>
              <w:ind w:left="-101" w:right="-86"/>
              <w:jc w:val="right"/>
              <w:rPr>
                <w:color w:val="000000"/>
                <w:szCs w:val="18"/>
              </w:rPr>
            </w:pPr>
            <w:r w:rsidRPr="00813EBE">
              <w:rPr>
                <w:color w:val="000000"/>
                <w:szCs w:val="18"/>
              </w:rPr>
              <w:t xml:space="preserve">1,012,502 </w:t>
            </w:r>
          </w:p>
        </w:tc>
      </w:tr>
      <w:tr w:rsidR="00565D60" w:rsidRPr="00813EBE" w14:paraId="5BFA6F15" w14:textId="77777777" w:rsidTr="009A1F28">
        <w:trPr>
          <w:trHeight w:val="20"/>
        </w:trPr>
        <w:tc>
          <w:tcPr>
            <w:tcW w:w="3690" w:type="dxa"/>
            <w:tcMar>
              <w:left w:w="108" w:type="dxa"/>
              <w:right w:w="108" w:type="dxa"/>
            </w:tcMar>
          </w:tcPr>
          <w:p w14:paraId="6BE6F1AC" w14:textId="77777777" w:rsidR="00565D60" w:rsidRPr="00813EBE" w:rsidRDefault="00565D60" w:rsidP="00565D60">
            <w:pPr>
              <w:keepLines/>
              <w:ind w:left="-86" w:right="-115"/>
              <w:rPr>
                <w:b/>
                <w:i/>
                <w:szCs w:val="18"/>
              </w:rPr>
            </w:pPr>
            <w:r w:rsidRPr="00813EBE">
              <w:rPr>
                <w:szCs w:val="18"/>
              </w:rPr>
              <w:t>Interest receivables</w:t>
            </w:r>
          </w:p>
        </w:tc>
        <w:tc>
          <w:tcPr>
            <w:tcW w:w="1050" w:type="dxa"/>
            <w:tcMar>
              <w:left w:w="108" w:type="dxa"/>
              <w:right w:w="108" w:type="dxa"/>
            </w:tcMar>
            <w:vAlign w:val="bottom"/>
          </w:tcPr>
          <w:p w14:paraId="15D23831" w14:textId="77777777" w:rsidR="00565D60" w:rsidRPr="00813EBE" w:rsidRDefault="00565D60" w:rsidP="00565D60">
            <w:pPr>
              <w:ind w:left="-108"/>
              <w:jc w:val="center"/>
              <w:rPr>
                <w:szCs w:val="18"/>
              </w:rPr>
            </w:pPr>
          </w:p>
        </w:tc>
        <w:tc>
          <w:tcPr>
            <w:tcW w:w="1123" w:type="dxa"/>
            <w:tcMar>
              <w:left w:w="108" w:type="dxa"/>
              <w:right w:w="108" w:type="dxa"/>
            </w:tcMar>
            <w:vAlign w:val="bottom"/>
          </w:tcPr>
          <w:p w14:paraId="3CC26813" w14:textId="21C5D302" w:rsidR="00565D60" w:rsidRPr="00813EBE" w:rsidRDefault="00565D60" w:rsidP="00565D60">
            <w:pPr>
              <w:keepLines/>
              <w:ind w:left="-102" w:right="-85"/>
              <w:jc w:val="right"/>
              <w:rPr>
                <w:color w:val="000000"/>
                <w:szCs w:val="18"/>
              </w:rPr>
            </w:pPr>
            <w:r w:rsidRPr="00813EBE">
              <w:rPr>
                <w:color w:val="000000"/>
                <w:szCs w:val="18"/>
              </w:rPr>
              <w:t xml:space="preserve"> 858 </w:t>
            </w:r>
          </w:p>
        </w:tc>
        <w:tc>
          <w:tcPr>
            <w:tcW w:w="1124" w:type="dxa"/>
            <w:tcMar>
              <w:left w:w="108" w:type="dxa"/>
              <w:right w:w="108" w:type="dxa"/>
            </w:tcMar>
            <w:vAlign w:val="bottom"/>
          </w:tcPr>
          <w:p w14:paraId="091F6431" w14:textId="399F129D" w:rsidR="00565D60" w:rsidRPr="00813EBE" w:rsidRDefault="00565D60" w:rsidP="00565D60">
            <w:pPr>
              <w:keepLines/>
              <w:ind w:left="-102" w:right="-85"/>
              <w:jc w:val="right"/>
              <w:rPr>
                <w:color w:val="000000"/>
                <w:szCs w:val="18"/>
              </w:rPr>
            </w:pPr>
            <w:r>
              <w:rPr>
                <w:color w:val="000000"/>
                <w:szCs w:val="22"/>
              </w:rPr>
              <w:t>46,937</w:t>
            </w:r>
          </w:p>
        </w:tc>
        <w:tc>
          <w:tcPr>
            <w:tcW w:w="1123" w:type="dxa"/>
            <w:vAlign w:val="center"/>
          </w:tcPr>
          <w:p w14:paraId="145363A0" w14:textId="5CA04B49" w:rsidR="00565D60" w:rsidRPr="00813EBE" w:rsidRDefault="00565D60" w:rsidP="00565D60">
            <w:pPr>
              <w:keepLines/>
              <w:ind w:left="-102" w:right="-85"/>
              <w:jc w:val="right"/>
              <w:rPr>
                <w:color w:val="000000"/>
                <w:szCs w:val="18"/>
              </w:rPr>
            </w:pPr>
            <w:r>
              <w:rPr>
                <w:color w:val="000000"/>
                <w:szCs w:val="22"/>
              </w:rPr>
              <w:t>(41,264)</w:t>
            </w:r>
          </w:p>
        </w:tc>
        <w:tc>
          <w:tcPr>
            <w:tcW w:w="1124" w:type="dxa"/>
            <w:vAlign w:val="center"/>
          </w:tcPr>
          <w:p w14:paraId="5E21B0F6" w14:textId="01EB8CE0" w:rsidR="00565D60" w:rsidRPr="00813EBE" w:rsidRDefault="00565D60" w:rsidP="00565D60">
            <w:pPr>
              <w:keepLines/>
              <w:ind w:left="-102" w:right="-85"/>
              <w:jc w:val="right"/>
              <w:rPr>
                <w:color w:val="000000"/>
                <w:szCs w:val="18"/>
              </w:rPr>
            </w:pPr>
            <w:r>
              <w:rPr>
                <w:color w:val="000000"/>
                <w:szCs w:val="22"/>
              </w:rPr>
              <w:t>6,531</w:t>
            </w:r>
          </w:p>
        </w:tc>
        <w:tc>
          <w:tcPr>
            <w:tcW w:w="1123" w:type="dxa"/>
            <w:vAlign w:val="bottom"/>
          </w:tcPr>
          <w:p w14:paraId="4D8EC447" w14:textId="1F0BF5FF" w:rsidR="00565D60" w:rsidRPr="00813EBE" w:rsidRDefault="00565D60" w:rsidP="00565D60">
            <w:pPr>
              <w:keepLines/>
              <w:ind w:left="-102" w:right="-85"/>
              <w:jc w:val="right"/>
              <w:rPr>
                <w:color w:val="000000"/>
                <w:szCs w:val="18"/>
              </w:rPr>
            </w:pPr>
            <w:r w:rsidRPr="00813EBE">
              <w:rPr>
                <w:color w:val="000000"/>
                <w:szCs w:val="18"/>
              </w:rPr>
              <w:t>859</w:t>
            </w:r>
          </w:p>
        </w:tc>
        <w:tc>
          <w:tcPr>
            <w:tcW w:w="1124" w:type="dxa"/>
            <w:vAlign w:val="bottom"/>
          </w:tcPr>
          <w:p w14:paraId="790CBBBF" w14:textId="28E8F7DA" w:rsidR="00565D60" w:rsidRPr="00813EBE" w:rsidRDefault="00565D60" w:rsidP="00565D60">
            <w:pPr>
              <w:keepLines/>
              <w:ind w:left="-102" w:right="-85"/>
              <w:jc w:val="right"/>
              <w:rPr>
                <w:color w:val="000000"/>
                <w:szCs w:val="18"/>
              </w:rPr>
            </w:pPr>
            <w:r w:rsidRPr="00813EBE">
              <w:rPr>
                <w:color w:val="000000"/>
                <w:szCs w:val="18"/>
              </w:rPr>
              <w:t xml:space="preserve">52,982 </w:t>
            </w:r>
          </w:p>
        </w:tc>
        <w:tc>
          <w:tcPr>
            <w:tcW w:w="1123" w:type="dxa"/>
            <w:vAlign w:val="bottom"/>
          </w:tcPr>
          <w:p w14:paraId="788B7410" w14:textId="0C79333A" w:rsidR="00565D60" w:rsidRPr="00813EBE" w:rsidRDefault="00565D60" w:rsidP="00565D60">
            <w:pPr>
              <w:keepLines/>
              <w:ind w:left="-102" w:right="-85"/>
              <w:jc w:val="right"/>
              <w:rPr>
                <w:color w:val="000000"/>
                <w:szCs w:val="18"/>
              </w:rPr>
            </w:pPr>
            <w:r w:rsidRPr="00813EBE">
              <w:rPr>
                <w:color w:val="000000"/>
                <w:szCs w:val="18"/>
              </w:rPr>
              <w:t>(52,983)</w:t>
            </w:r>
            <w:r w:rsidRPr="00813EBE" w:rsidDel="00C54416">
              <w:rPr>
                <w:color w:val="000000"/>
                <w:szCs w:val="18"/>
              </w:rPr>
              <w:t xml:space="preserve"> </w:t>
            </w:r>
          </w:p>
        </w:tc>
        <w:tc>
          <w:tcPr>
            <w:tcW w:w="1526" w:type="dxa"/>
            <w:vAlign w:val="bottom"/>
          </w:tcPr>
          <w:p w14:paraId="18F07663" w14:textId="20AEE10F" w:rsidR="00565D60" w:rsidRPr="00813EBE" w:rsidRDefault="00565D60" w:rsidP="00565D60">
            <w:pPr>
              <w:keepLines/>
              <w:ind w:left="-101" w:right="-86"/>
              <w:jc w:val="right"/>
              <w:rPr>
                <w:color w:val="000000"/>
                <w:szCs w:val="18"/>
              </w:rPr>
            </w:pPr>
            <w:r w:rsidRPr="00813EBE">
              <w:rPr>
                <w:color w:val="000000"/>
                <w:szCs w:val="18"/>
              </w:rPr>
              <w:t xml:space="preserve">858 </w:t>
            </w:r>
          </w:p>
        </w:tc>
      </w:tr>
    </w:tbl>
    <w:p w14:paraId="3C32AE4C" w14:textId="48E2F29F" w:rsidR="000340E4" w:rsidRDefault="000340E4" w:rsidP="00625CAF">
      <w:pPr>
        <w:pStyle w:val="subheading1"/>
        <w:keepNext w:val="0"/>
        <w:keepLines w:val="0"/>
        <w:widowControl w:val="0"/>
        <w:tabs>
          <w:tab w:val="clear" w:pos="840"/>
          <w:tab w:val="clear" w:pos="5103"/>
          <w:tab w:val="clear" w:pos="7000"/>
          <w:tab w:val="clear" w:pos="8448"/>
        </w:tabs>
        <w:ind w:left="720" w:right="0" w:firstLine="0"/>
        <w:rPr>
          <w:rFonts w:eastAsia="MS Mincho"/>
          <w:sz w:val="18"/>
          <w:szCs w:val="18"/>
          <w:lang w:val="en-US"/>
        </w:rPr>
      </w:pPr>
    </w:p>
    <w:p w14:paraId="45828924" w14:textId="77777777" w:rsidR="000340E4" w:rsidRDefault="000340E4" w:rsidP="00625CAF">
      <w:pPr>
        <w:rPr>
          <w:rFonts w:eastAsia="MS Mincho"/>
          <w:b/>
          <w:sz w:val="18"/>
          <w:szCs w:val="18"/>
          <w:lang w:val="en-US"/>
        </w:rPr>
      </w:pPr>
      <w:r>
        <w:rPr>
          <w:rFonts w:eastAsia="MS Mincho"/>
          <w:sz w:val="18"/>
          <w:szCs w:val="18"/>
          <w:lang w:val="en-US"/>
        </w:rPr>
        <w:br w:type="page"/>
      </w:r>
    </w:p>
    <w:p w14:paraId="474F50FE" w14:textId="77777777" w:rsidR="006000C5" w:rsidRPr="00813EBE" w:rsidRDefault="006000C5" w:rsidP="00625CAF">
      <w:pPr>
        <w:pStyle w:val="subheading1"/>
        <w:keepNext w:val="0"/>
        <w:keepLines w:val="0"/>
        <w:widowControl w:val="0"/>
        <w:tabs>
          <w:tab w:val="clear" w:pos="840"/>
          <w:tab w:val="clear" w:pos="5103"/>
          <w:tab w:val="clear" w:pos="7000"/>
          <w:tab w:val="clear" w:pos="8448"/>
        </w:tabs>
        <w:ind w:left="720" w:right="0" w:firstLine="0"/>
        <w:rPr>
          <w:rFonts w:eastAsia="MS Mincho"/>
          <w:sz w:val="18"/>
          <w:szCs w:val="18"/>
          <w:lang w:val="en-US"/>
        </w:rPr>
      </w:pPr>
    </w:p>
    <w:p w14:paraId="6E974EB3" w14:textId="77777777" w:rsidR="00C430B5" w:rsidRPr="00813EBE" w:rsidRDefault="00C430B5" w:rsidP="00625CAF">
      <w:pPr>
        <w:rPr>
          <w:b/>
          <w:i/>
          <w:szCs w:val="18"/>
        </w:rPr>
      </w:pPr>
      <w:r w:rsidRPr="00813EBE">
        <w:rPr>
          <w:b/>
          <w:i/>
          <w:szCs w:val="18"/>
        </w:rPr>
        <w:t>Term deposits from customers</w:t>
      </w:r>
    </w:p>
    <w:p w14:paraId="3DB31766" w14:textId="77777777" w:rsidR="00C430B5" w:rsidRPr="00813EBE" w:rsidRDefault="00C430B5" w:rsidP="00625CAF">
      <w:pPr>
        <w:spacing w:after="60"/>
        <w:ind w:left="720" w:right="-266"/>
        <w:jc w:val="right"/>
        <w:rPr>
          <w:szCs w:val="18"/>
        </w:rPr>
      </w:pPr>
      <w:r w:rsidRPr="00813EBE">
        <w:rPr>
          <w:i/>
          <w:szCs w:val="18"/>
        </w:rPr>
        <w:t xml:space="preserve">VND </w:t>
      </w:r>
      <w:proofErr w:type="gramStart"/>
      <w:r w:rsidRPr="00813EBE">
        <w:rPr>
          <w:i/>
          <w:szCs w:val="18"/>
        </w:rPr>
        <w:t>million</w:t>
      </w:r>
      <w:proofErr w:type="gramEnd"/>
    </w:p>
    <w:tbl>
      <w:tblPr>
        <w:tblW w:w="14153" w:type="dxa"/>
        <w:tblLayout w:type="fixed"/>
        <w:tblLook w:val="0000" w:firstRow="0" w:lastRow="0" w:firstColumn="0" w:lastColumn="0" w:noHBand="0" w:noVBand="0"/>
      </w:tblPr>
      <w:tblGrid>
        <w:gridCol w:w="3690"/>
        <w:gridCol w:w="1058"/>
        <w:gridCol w:w="1118"/>
        <w:gridCol w:w="1168"/>
        <w:gridCol w:w="1118"/>
        <w:gridCol w:w="1119"/>
        <w:gridCol w:w="6"/>
        <w:gridCol w:w="1112"/>
        <w:gridCol w:w="1119"/>
        <w:gridCol w:w="1118"/>
        <w:gridCol w:w="1527"/>
      </w:tblGrid>
      <w:tr w:rsidR="00531499" w:rsidRPr="00813EBE" w14:paraId="524A8CBB" w14:textId="4333A275" w:rsidTr="00BA5A4A">
        <w:trPr>
          <w:trHeight w:val="20"/>
        </w:trPr>
        <w:tc>
          <w:tcPr>
            <w:tcW w:w="3690" w:type="dxa"/>
            <w:vMerge w:val="restart"/>
            <w:tcMar>
              <w:left w:w="108" w:type="dxa"/>
              <w:right w:w="108" w:type="dxa"/>
            </w:tcMar>
            <w:vAlign w:val="bottom"/>
          </w:tcPr>
          <w:p w14:paraId="6EF75ECC" w14:textId="77777777" w:rsidR="00531499" w:rsidRPr="00813EBE" w:rsidRDefault="00531499" w:rsidP="00625CAF">
            <w:pPr>
              <w:pBdr>
                <w:bottom w:val="single" w:sz="4" w:space="1" w:color="auto"/>
              </w:pBdr>
              <w:ind w:left="-86"/>
              <w:rPr>
                <w:bCs/>
                <w:szCs w:val="18"/>
              </w:rPr>
            </w:pPr>
            <w:r w:rsidRPr="00813EBE">
              <w:rPr>
                <w:i/>
                <w:color w:val="000000"/>
                <w:szCs w:val="18"/>
              </w:rPr>
              <w:t>Related party</w:t>
            </w:r>
          </w:p>
        </w:tc>
        <w:tc>
          <w:tcPr>
            <w:tcW w:w="1058" w:type="dxa"/>
            <w:vMerge w:val="restart"/>
            <w:tcMar>
              <w:left w:w="108" w:type="dxa"/>
              <w:right w:w="108" w:type="dxa"/>
            </w:tcMar>
            <w:vAlign w:val="bottom"/>
          </w:tcPr>
          <w:p w14:paraId="22FC99E5" w14:textId="77777777" w:rsidR="00531499" w:rsidRPr="00813EBE" w:rsidRDefault="00531499" w:rsidP="00625CAF">
            <w:pPr>
              <w:pBdr>
                <w:bottom w:val="single" w:sz="4" w:space="1" w:color="auto"/>
              </w:pBdr>
              <w:spacing w:before="120"/>
              <w:ind w:left="-201" w:right="-175"/>
              <w:jc w:val="center"/>
              <w:rPr>
                <w:szCs w:val="18"/>
              </w:rPr>
            </w:pPr>
            <w:r w:rsidRPr="00813EBE">
              <w:rPr>
                <w:i/>
                <w:color w:val="000000"/>
                <w:szCs w:val="18"/>
              </w:rPr>
              <w:t>Relationship</w:t>
            </w:r>
          </w:p>
        </w:tc>
        <w:tc>
          <w:tcPr>
            <w:tcW w:w="4529" w:type="dxa"/>
            <w:gridSpan w:val="5"/>
            <w:tcMar>
              <w:left w:w="108" w:type="dxa"/>
              <w:right w:w="108" w:type="dxa"/>
            </w:tcMar>
            <w:vAlign w:val="bottom"/>
          </w:tcPr>
          <w:p w14:paraId="4FA89B51" w14:textId="17EA4F84" w:rsidR="00531499" w:rsidRPr="00813EBE" w:rsidRDefault="00531499" w:rsidP="00625CAF">
            <w:pPr>
              <w:pBdr>
                <w:bottom w:val="single" w:sz="4" w:space="1" w:color="auto"/>
              </w:pBdr>
              <w:ind w:right="-85"/>
              <w:jc w:val="center"/>
              <w:rPr>
                <w:bCs/>
                <w:i/>
              </w:rPr>
            </w:pPr>
            <w:r w:rsidRPr="00813EBE">
              <w:rPr>
                <w:i/>
                <w:iCs/>
                <w:color w:val="000000"/>
                <w:lang w:val="en-US"/>
              </w:rPr>
              <w:t xml:space="preserve">From </w:t>
            </w:r>
            <w:r w:rsidRPr="00813EBE">
              <w:rPr>
                <w:i/>
                <w:iCs/>
                <w:color w:val="000000"/>
                <w:lang w:val="en-US"/>
              </w:rPr>
              <w:fldChar w:fldCharType="begin"/>
            </w:r>
            <w:r w:rsidRPr="00813EBE">
              <w:rPr>
                <w:i/>
                <w:iCs/>
                <w:color w:val="000000"/>
                <w:lang w:val="en-US"/>
              </w:rPr>
              <w:instrText xml:space="preserve"> REF CYB_short \h  \* MERGEFORMAT </w:instrText>
            </w:r>
            <w:r w:rsidRPr="00813EBE">
              <w:rPr>
                <w:i/>
                <w:iCs/>
                <w:color w:val="000000"/>
                <w:lang w:val="en-US"/>
              </w:rPr>
            </w:r>
            <w:r w:rsidRPr="00813EBE">
              <w:rPr>
                <w:i/>
                <w:iCs/>
                <w:color w:val="000000"/>
                <w:lang w:val="en-US"/>
              </w:rPr>
              <w:fldChar w:fldCharType="separate"/>
            </w:r>
            <w:r w:rsidR="0097130A" w:rsidRPr="0097130A">
              <w:rPr>
                <w:i/>
                <w:iCs/>
                <w:color w:val="000000"/>
                <w:lang w:val="en-US"/>
              </w:rPr>
              <w:t>01/01/2020</w:t>
            </w:r>
            <w:r w:rsidRPr="00813EBE">
              <w:rPr>
                <w:i/>
                <w:iCs/>
                <w:color w:val="000000"/>
                <w:lang w:val="en-US"/>
              </w:rPr>
              <w:fldChar w:fldCharType="end"/>
            </w:r>
            <w:r w:rsidRPr="00813EBE">
              <w:rPr>
                <w:i/>
                <w:iCs/>
                <w:color w:val="000000"/>
                <w:lang w:val="en-US"/>
              </w:rPr>
              <w:t xml:space="preserve"> to </w:t>
            </w:r>
            <w:r w:rsidRPr="00813EBE">
              <w:rPr>
                <w:i/>
                <w:iCs/>
                <w:color w:val="000000"/>
                <w:lang w:val="en-US"/>
              </w:rPr>
              <w:fldChar w:fldCharType="begin"/>
            </w:r>
            <w:r w:rsidRPr="00813EBE">
              <w:rPr>
                <w:i/>
                <w:iCs/>
                <w:color w:val="000000"/>
                <w:lang w:val="en-US"/>
              </w:rPr>
              <w:instrText xml:space="preserve"> REF CYE_short \h  \* MERGEFORMAT </w:instrText>
            </w:r>
            <w:r w:rsidRPr="00813EBE">
              <w:rPr>
                <w:i/>
                <w:iCs/>
                <w:color w:val="000000"/>
                <w:lang w:val="en-US"/>
              </w:rPr>
            </w:r>
            <w:r w:rsidRPr="00813EBE">
              <w:rPr>
                <w:i/>
                <w:iCs/>
                <w:color w:val="000000"/>
                <w:lang w:val="en-US"/>
              </w:rPr>
              <w:fldChar w:fldCharType="separate"/>
            </w:r>
            <w:r w:rsidR="0097130A" w:rsidRPr="0097130A">
              <w:rPr>
                <w:i/>
                <w:iCs/>
                <w:color w:val="000000"/>
                <w:lang w:val="en-US"/>
              </w:rPr>
              <w:t>06/30/2020</w:t>
            </w:r>
            <w:r w:rsidRPr="00813EBE">
              <w:rPr>
                <w:i/>
                <w:iCs/>
                <w:color w:val="000000"/>
                <w:lang w:val="en-US"/>
              </w:rPr>
              <w:fldChar w:fldCharType="end"/>
            </w:r>
          </w:p>
        </w:tc>
        <w:tc>
          <w:tcPr>
            <w:tcW w:w="4876" w:type="dxa"/>
            <w:gridSpan w:val="4"/>
            <w:vAlign w:val="bottom"/>
          </w:tcPr>
          <w:p w14:paraId="125B43F3" w14:textId="664B09BA" w:rsidR="00531499" w:rsidRPr="00813EBE" w:rsidRDefault="00531499" w:rsidP="00625CAF">
            <w:pPr>
              <w:pBdr>
                <w:bottom w:val="single" w:sz="4" w:space="1" w:color="auto"/>
              </w:pBdr>
              <w:ind w:right="-85"/>
              <w:jc w:val="center"/>
              <w:rPr>
                <w:bCs/>
                <w:i/>
              </w:rPr>
            </w:pPr>
            <w:r w:rsidRPr="00813EBE">
              <w:rPr>
                <w:i/>
                <w:iCs/>
                <w:color w:val="000000"/>
                <w:lang w:val="en-US"/>
              </w:rPr>
              <w:t xml:space="preserve">From </w:t>
            </w:r>
            <w:r w:rsidRPr="00813EBE">
              <w:rPr>
                <w:i/>
                <w:iCs/>
                <w:color w:val="000000"/>
                <w:lang w:val="en-US"/>
              </w:rPr>
              <w:fldChar w:fldCharType="begin"/>
            </w:r>
            <w:r w:rsidRPr="00813EBE">
              <w:rPr>
                <w:i/>
                <w:iCs/>
                <w:color w:val="000000"/>
                <w:lang w:val="en-US"/>
              </w:rPr>
              <w:instrText xml:space="preserve"> REF LYB_short \h  \* MERGEFORMAT </w:instrText>
            </w:r>
            <w:r w:rsidRPr="00813EBE">
              <w:rPr>
                <w:i/>
                <w:iCs/>
                <w:color w:val="000000"/>
                <w:lang w:val="en-US"/>
              </w:rPr>
            </w:r>
            <w:r w:rsidRPr="00813EBE">
              <w:rPr>
                <w:i/>
                <w:iCs/>
                <w:color w:val="000000"/>
                <w:lang w:val="en-US"/>
              </w:rPr>
              <w:fldChar w:fldCharType="separate"/>
            </w:r>
            <w:r w:rsidR="0097130A" w:rsidRPr="0097130A">
              <w:rPr>
                <w:i/>
                <w:iCs/>
                <w:color w:val="000000"/>
                <w:lang w:val="en-US"/>
              </w:rPr>
              <w:t>01/01/2019</w:t>
            </w:r>
            <w:r w:rsidRPr="00813EBE">
              <w:rPr>
                <w:i/>
                <w:iCs/>
                <w:color w:val="000000"/>
                <w:lang w:val="en-US"/>
              </w:rPr>
              <w:fldChar w:fldCharType="end"/>
            </w:r>
            <w:r w:rsidRPr="00813EBE">
              <w:rPr>
                <w:i/>
                <w:iCs/>
                <w:color w:val="000000"/>
                <w:lang w:val="en-US"/>
              </w:rPr>
              <w:t xml:space="preserve"> to </w:t>
            </w:r>
            <w:r w:rsidRPr="00813EBE">
              <w:rPr>
                <w:i/>
                <w:iCs/>
                <w:color w:val="000000"/>
                <w:lang w:val="en-US"/>
              </w:rPr>
              <w:fldChar w:fldCharType="begin"/>
            </w:r>
            <w:r w:rsidRPr="00813EBE">
              <w:rPr>
                <w:i/>
                <w:iCs/>
                <w:color w:val="000000"/>
                <w:lang w:val="en-US"/>
              </w:rPr>
              <w:instrText xml:space="preserve"> REF LYE_short \h  \* MERGEFORMAT </w:instrText>
            </w:r>
            <w:r w:rsidRPr="00813EBE">
              <w:rPr>
                <w:i/>
                <w:iCs/>
                <w:color w:val="000000"/>
                <w:lang w:val="en-US"/>
              </w:rPr>
            </w:r>
            <w:r w:rsidRPr="00813EBE">
              <w:rPr>
                <w:i/>
                <w:iCs/>
                <w:color w:val="000000"/>
                <w:lang w:val="en-US"/>
              </w:rPr>
              <w:fldChar w:fldCharType="separate"/>
            </w:r>
            <w:r w:rsidR="0097130A" w:rsidRPr="0097130A">
              <w:rPr>
                <w:i/>
                <w:iCs/>
                <w:color w:val="000000"/>
                <w:lang w:val="en-US"/>
              </w:rPr>
              <w:t>12/31/2019</w:t>
            </w:r>
            <w:r w:rsidRPr="00813EBE">
              <w:rPr>
                <w:i/>
                <w:iCs/>
                <w:color w:val="000000"/>
                <w:lang w:val="en-US"/>
              </w:rPr>
              <w:fldChar w:fldCharType="end"/>
            </w:r>
            <w:r w:rsidRPr="00813EBE">
              <w:rPr>
                <w:i/>
                <w:iCs/>
                <w:color w:val="000000"/>
                <w:lang w:val="en-US"/>
              </w:rPr>
              <w:t xml:space="preserve"> </w:t>
            </w:r>
            <w:r w:rsidRPr="00813EBE">
              <w:rPr>
                <w:i/>
                <w:iCs/>
                <w:color w:val="000000"/>
                <w:szCs w:val="22"/>
                <w:lang w:val="en-US"/>
              </w:rPr>
              <w:t>(audited)</w:t>
            </w:r>
          </w:p>
        </w:tc>
      </w:tr>
      <w:tr w:rsidR="00531499" w:rsidRPr="00813EBE" w14:paraId="7DD6D47B" w14:textId="3A3AF1F7" w:rsidTr="00BA5A4A">
        <w:trPr>
          <w:trHeight w:val="20"/>
        </w:trPr>
        <w:tc>
          <w:tcPr>
            <w:tcW w:w="3690" w:type="dxa"/>
            <w:vMerge/>
            <w:tcMar>
              <w:left w:w="108" w:type="dxa"/>
              <w:right w:w="108" w:type="dxa"/>
            </w:tcMar>
            <w:vAlign w:val="bottom"/>
          </w:tcPr>
          <w:p w14:paraId="1105B867" w14:textId="77777777" w:rsidR="00531499" w:rsidRPr="00813EBE" w:rsidRDefault="00531499" w:rsidP="00625CAF">
            <w:pPr>
              <w:pBdr>
                <w:bottom w:val="single" w:sz="4" w:space="1" w:color="auto"/>
              </w:pBdr>
              <w:ind w:left="-86"/>
              <w:rPr>
                <w:i/>
                <w:color w:val="000000"/>
                <w:szCs w:val="18"/>
              </w:rPr>
            </w:pPr>
          </w:p>
        </w:tc>
        <w:tc>
          <w:tcPr>
            <w:tcW w:w="1058" w:type="dxa"/>
            <w:vMerge/>
            <w:tcMar>
              <w:left w:w="108" w:type="dxa"/>
              <w:right w:w="108" w:type="dxa"/>
            </w:tcMar>
            <w:vAlign w:val="bottom"/>
          </w:tcPr>
          <w:p w14:paraId="2380126C" w14:textId="77777777" w:rsidR="00531499" w:rsidRPr="00813EBE" w:rsidRDefault="00531499" w:rsidP="00625CAF">
            <w:pPr>
              <w:pBdr>
                <w:bottom w:val="single" w:sz="4" w:space="1" w:color="auto"/>
              </w:pBdr>
              <w:spacing w:before="120"/>
              <w:ind w:left="-108"/>
              <w:jc w:val="center"/>
              <w:rPr>
                <w:i/>
                <w:color w:val="000000"/>
                <w:szCs w:val="18"/>
              </w:rPr>
            </w:pPr>
          </w:p>
        </w:tc>
        <w:tc>
          <w:tcPr>
            <w:tcW w:w="1118" w:type="dxa"/>
            <w:tcMar>
              <w:left w:w="108" w:type="dxa"/>
              <w:right w:w="108" w:type="dxa"/>
            </w:tcMar>
            <w:vAlign w:val="bottom"/>
          </w:tcPr>
          <w:p w14:paraId="034F8C42" w14:textId="77777777" w:rsidR="00531499" w:rsidRPr="00813EBE" w:rsidRDefault="00531499" w:rsidP="00625CAF">
            <w:pPr>
              <w:pBdr>
                <w:bottom w:val="single" w:sz="4" w:space="1" w:color="auto"/>
              </w:pBdr>
              <w:ind w:right="-85"/>
              <w:jc w:val="right"/>
              <w:rPr>
                <w:bCs/>
                <w:i/>
                <w:szCs w:val="18"/>
              </w:rPr>
            </w:pPr>
            <w:r w:rsidRPr="00813EBE">
              <w:rPr>
                <w:bCs/>
                <w:i/>
                <w:szCs w:val="18"/>
              </w:rPr>
              <w:t>Opening balance</w:t>
            </w:r>
          </w:p>
        </w:tc>
        <w:tc>
          <w:tcPr>
            <w:tcW w:w="1168" w:type="dxa"/>
            <w:vAlign w:val="bottom"/>
          </w:tcPr>
          <w:p w14:paraId="1DC47D58" w14:textId="77777777" w:rsidR="00531499" w:rsidRPr="00813EBE" w:rsidRDefault="00531499" w:rsidP="00625CAF">
            <w:pPr>
              <w:pBdr>
                <w:bottom w:val="single" w:sz="4" w:space="1" w:color="auto"/>
              </w:pBdr>
              <w:ind w:right="-85"/>
              <w:jc w:val="right"/>
              <w:rPr>
                <w:bCs/>
                <w:i/>
                <w:szCs w:val="18"/>
              </w:rPr>
            </w:pPr>
            <w:r w:rsidRPr="00813EBE">
              <w:rPr>
                <w:bCs/>
                <w:i/>
                <w:szCs w:val="18"/>
              </w:rPr>
              <w:t>Increase</w:t>
            </w:r>
          </w:p>
        </w:tc>
        <w:tc>
          <w:tcPr>
            <w:tcW w:w="1118" w:type="dxa"/>
            <w:vAlign w:val="bottom"/>
          </w:tcPr>
          <w:p w14:paraId="160969BF" w14:textId="1E6C1E88" w:rsidR="00531499" w:rsidRPr="00813EBE" w:rsidRDefault="00531499" w:rsidP="00625CAF">
            <w:pPr>
              <w:pBdr>
                <w:bottom w:val="single" w:sz="4" w:space="1" w:color="auto"/>
              </w:pBdr>
              <w:ind w:right="-85"/>
              <w:jc w:val="right"/>
              <w:rPr>
                <w:bCs/>
                <w:i/>
                <w:szCs w:val="18"/>
              </w:rPr>
            </w:pPr>
            <w:r w:rsidRPr="00813EBE">
              <w:rPr>
                <w:bCs/>
                <w:i/>
                <w:szCs w:val="18"/>
              </w:rPr>
              <w:t>(Decrease)</w:t>
            </w:r>
          </w:p>
        </w:tc>
        <w:tc>
          <w:tcPr>
            <w:tcW w:w="1119" w:type="dxa"/>
            <w:vAlign w:val="bottom"/>
          </w:tcPr>
          <w:p w14:paraId="022A8787" w14:textId="77777777" w:rsidR="00531499" w:rsidRPr="00813EBE" w:rsidRDefault="00531499" w:rsidP="00625CAF">
            <w:pPr>
              <w:pBdr>
                <w:bottom w:val="single" w:sz="4" w:space="1" w:color="auto"/>
              </w:pBdr>
              <w:ind w:right="-85"/>
              <w:jc w:val="right"/>
              <w:rPr>
                <w:bCs/>
                <w:i/>
                <w:szCs w:val="18"/>
              </w:rPr>
            </w:pPr>
            <w:r w:rsidRPr="00813EBE">
              <w:rPr>
                <w:bCs/>
                <w:i/>
                <w:szCs w:val="18"/>
              </w:rPr>
              <w:t>Closing balance</w:t>
            </w:r>
          </w:p>
        </w:tc>
        <w:tc>
          <w:tcPr>
            <w:tcW w:w="1118" w:type="dxa"/>
            <w:gridSpan w:val="2"/>
            <w:vAlign w:val="bottom"/>
          </w:tcPr>
          <w:p w14:paraId="349DEFEE" w14:textId="77777777" w:rsidR="00531499" w:rsidRPr="00813EBE" w:rsidRDefault="00531499" w:rsidP="00625CAF">
            <w:pPr>
              <w:pBdr>
                <w:bottom w:val="single" w:sz="4" w:space="1" w:color="auto"/>
              </w:pBdr>
              <w:ind w:right="-85"/>
              <w:jc w:val="right"/>
              <w:rPr>
                <w:bCs/>
                <w:i/>
                <w:szCs w:val="18"/>
              </w:rPr>
            </w:pPr>
            <w:r w:rsidRPr="00813EBE">
              <w:rPr>
                <w:bCs/>
                <w:i/>
                <w:szCs w:val="18"/>
              </w:rPr>
              <w:t>Opening balance</w:t>
            </w:r>
          </w:p>
        </w:tc>
        <w:tc>
          <w:tcPr>
            <w:tcW w:w="1119" w:type="dxa"/>
            <w:vAlign w:val="bottom"/>
          </w:tcPr>
          <w:p w14:paraId="2A0A458C" w14:textId="77777777" w:rsidR="00531499" w:rsidRPr="00813EBE" w:rsidRDefault="00531499" w:rsidP="00625CAF">
            <w:pPr>
              <w:pBdr>
                <w:bottom w:val="single" w:sz="4" w:space="1" w:color="auto"/>
              </w:pBdr>
              <w:ind w:right="-85"/>
              <w:jc w:val="right"/>
              <w:rPr>
                <w:bCs/>
                <w:i/>
                <w:szCs w:val="18"/>
              </w:rPr>
            </w:pPr>
            <w:r w:rsidRPr="00813EBE">
              <w:rPr>
                <w:bCs/>
                <w:i/>
                <w:szCs w:val="18"/>
              </w:rPr>
              <w:t>Increase</w:t>
            </w:r>
          </w:p>
        </w:tc>
        <w:tc>
          <w:tcPr>
            <w:tcW w:w="1118" w:type="dxa"/>
            <w:vAlign w:val="bottom"/>
          </w:tcPr>
          <w:p w14:paraId="671ACC4C" w14:textId="1CA71062" w:rsidR="00531499" w:rsidRPr="00813EBE" w:rsidRDefault="00531499" w:rsidP="00625CAF">
            <w:pPr>
              <w:pBdr>
                <w:bottom w:val="single" w:sz="4" w:space="1" w:color="auto"/>
              </w:pBdr>
              <w:ind w:right="-85"/>
              <w:jc w:val="right"/>
              <w:rPr>
                <w:bCs/>
                <w:i/>
                <w:szCs w:val="18"/>
              </w:rPr>
            </w:pPr>
            <w:r w:rsidRPr="00813EBE">
              <w:rPr>
                <w:bCs/>
                <w:i/>
                <w:szCs w:val="18"/>
              </w:rPr>
              <w:t>(Decrease)</w:t>
            </w:r>
          </w:p>
        </w:tc>
        <w:tc>
          <w:tcPr>
            <w:tcW w:w="1527" w:type="dxa"/>
            <w:vAlign w:val="bottom"/>
          </w:tcPr>
          <w:p w14:paraId="0A1C618B" w14:textId="77777777" w:rsidR="00531499" w:rsidRPr="00813EBE" w:rsidRDefault="00531499" w:rsidP="00625CAF">
            <w:pPr>
              <w:pBdr>
                <w:bottom w:val="single" w:sz="4" w:space="1" w:color="auto"/>
              </w:pBdr>
              <w:ind w:right="-85"/>
              <w:jc w:val="right"/>
              <w:rPr>
                <w:bCs/>
                <w:i/>
                <w:szCs w:val="18"/>
              </w:rPr>
            </w:pPr>
            <w:r w:rsidRPr="00813EBE">
              <w:rPr>
                <w:bCs/>
                <w:i/>
                <w:szCs w:val="18"/>
              </w:rPr>
              <w:t>Closing balance</w:t>
            </w:r>
          </w:p>
        </w:tc>
      </w:tr>
      <w:tr w:rsidR="00531499" w:rsidRPr="00813EBE" w14:paraId="19FA837E" w14:textId="6E4234B5" w:rsidTr="00BA5A4A">
        <w:trPr>
          <w:trHeight w:val="171"/>
        </w:trPr>
        <w:tc>
          <w:tcPr>
            <w:tcW w:w="3690" w:type="dxa"/>
            <w:tcMar>
              <w:left w:w="108" w:type="dxa"/>
              <w:right w:w="108" w:type="dxa"/>
            </w:tcMar>
          </w:tcPr>
          <w:p w14:paraId="35A25B5C" w14:textId="77777777" w:rsidR="00531499" w:rsidRPr="00813EBE" w:rsidRDefault="00531499" w:rsidP="00625CAF">
            <w:pPr>
              <w:keepLines/>
              <w:spacing w:before="120"/>
              <w:ind w:left="-86" w:right="-211"/>
              <w:rPr>
                <w:b/>
                <w:bCs/>
                <w:i/>
                <w:szCs w:val="18"/>
              </w:rPr>
            </w:pPr>
            <w:r w:rsidRPr="00813EBE">
              <w:rPr>
                <w:b/>
                <w:i/>
                <w:szCs w:val="18"/>
              </w:rPr>
              <w:t>Masan Group Corporation Joint Stock Company and a group of related companies</w:t>
            </w:r>
          </w:p>
        </w:tc>
        <w:tc>
          <w:tcPr>
            <w:tcW w:w="1058" w:type="dxa"/>
            <w:tcMar>
              <w:left w:w="108" w:type="dxa"/>
              <w:right w:w="108" w:type="dxa"/>
            </w:tcMar>
          </w:tcPr>
          <w:p w14:paraId="3097A8D2" w14:textId="77777777" w:rsidR="00531499" w:rsidRPr="00813EBE" w:rsidRDefault="00531499" w:rsidP="00625CAF">
            <w:pPr>
              <w:spacing w:before="120"/>
              <w:ind w:left="-108"/>
              <w:jc w:val="center"/>
              <w:rPr>
                <w:szCs w:val="18"/>
              </w:rPr>
            </w:pPr>
            <w:r w:rsidRPr="00813EBE">
              <w:rPr>
                <w:szCs w:val="18"/>
              </w:rPr>
              <w:t>(iv)</w:t>
            </w:r>
          </w:p>
        </w:tc>
        <w:tc>
          <w:tcPr>
            <w:tcW w:w="1118" w:type="dxa"/>
            <w:tcMar>
              <w:left w:w="108" w:type="dxa"/>
              <w:right w:w="108" w:type="dxa"/>
            </w:tcMar>
            <w:vAlign w:val="bottom"/>
          </w:tcPr>
          <w:p w14:paraId="4534564F" w14:textId="77777777" w:rsidR="00531499" w:rsidRPr="00813EBE" w:rsidRDefault="00531499" w:rsidP="00625CAF">
            <w:pPr>
              <w:keepLines/>
              <w:spacing w:before="120"/>
              <w:ind w:left="-102" w:right="-113"/>
              <w:jc w:val="right"/>
              <w:rPr>
                <w:szCs w:val="18"/>
              </w:rPr>
            </w:pPr>
          </w:p>
        </w:tc>
        <w:tc>
          <w:tcPr>
            <w:tcW w:w="1168" w:type="dxa"/>
            <w:tcMar>
              <w:left w:w="108" w:type="dxa"/>
              <w:right w:w="108" w:type="dxa"/>
            </w:tcMar>
            <w:vAlign w:val="bottom"/>
          </w:tcPr>
          <w:p w14:paraId="03DFDC42" w14:textId="77777777" w:rsidR="00531499" w:rsidRPr="00813EBE" w:rsidRDefault="00531499" w:rsidP="00625CAF">
            <w:pPr>
              <w:keepLines/>
              <w:spacing w:before="120"/>
              <w:ind w:left="-102" w:right="-113"/>
              <w:jc w:val="right"/>
              <w:rPr>
                <w:szCs w:val="18"/>
              </w:rPr>
            </w:pPr>
          </w:p>
        </w:tc>
        <w:tc>
          <w:tcPr>
            <w:tcW w:w="1118" w:type="dxa"/>
            <w:vAlign w:val="bottom"/>
          </w:tcPr>
          <w:p w14:paraId="3E11955C" w14:textId="77777777" w:rsidR="00531499" w:rsidRPr="00813EBE" w:rsidRDefault="00531499" w:rsidP="00625CAF">
            <w:pPr>
              <w:keepLines/>
              <w:spacing w:before="120"/>
              <w:ind w:left="-102" w:right="-113"/>
              <w:jc w:val="right"/>
              <w:rPr>
                <w:szCs w:val="18"/>
              </w:rPr>
            </w:pPr>
          </w:p>
        </w:tc>
        <w:tc>
          <w:tcPr>
            <w:tcW w:w="1119" w:type="dxa"/>
            <w:vAlign w:val="bottom"/>
          </w:tcPr>
          <w:p w14:paraId="439BCBE7" w14:textId="77777777" w:rsidR="00531499" w:rsidRPr="00813EBE" w:rsidRDefault="00531499" w:rsidP="00625CAF">
            <w:pPr>
              <w:keepLines/>
              <w:spacing w:before="120"/>
              <w:ind w:left="-102" w:right="-113"/>
              <w:jc w:val="right"/>
              <w:rPr>
                <w:szCs w:val="18"/>
              </w:rPr>
            </w:pPr>
          </w:p>
        </w:tc>
        <w:tc>
          <w:tcPr>
            <w:tcW w:w="1118" w:type="dxa"/>
            <w:gridSpan w:val="2"/>
            <w:vAlign w:val="bottom"/>
          </w:tcPr>
          <w:p w14:paraId="4AEA42D2" w14:textId="77777777" w:rsidR="00531499" w:rsidRPr="00813EBE" w:rsidRDefault="00531499" w:rsidP="00625CAF">
            <w:pPr>
              <w:keepLines/>
              <w:spacing w:before="120"/>
              <w:ind w:left="-102" w:right="-113"/>
              <w:jc w:val="right"/>
              <w:rPr>
                <w:szCs w:val="18"/>
              </w:rPr>
            </w:pPr>
          </w:p>
        </w:tc>
        <w:tc>
          <w:tcPr>
            <w:tcW w:w="1119" w:type="dxa"/>
            <w:vAlign w:val="bottom"/>
          </w:tcPr>
          <w:p w14:paraId="18124D54" w14:textId="77777777" w:rsidR="00531499" w:rsidRPr="00813EBE" w:rsidRDefault="00531499" w:rsidP="00625CAF">
            <w:pPr>
              <w:keepLines/>
              <w:spacing w:before="120"/>
              <w:ind w:left="-102" w:right="-113"/>
              <w:jc w:val="right"/>
              <w:rPr>
                <w:szCs w:val="18"/>
              </w:rPr>
            </w:pPr>
          </w:p>
        </w:tc>
        <w:tc>
          <w:tcPr>
            <w:tcW w:w="1118" w:type="dxa"/>
            <w:vAlign w:val="bottom"/>
          </w:tcPr>
          <w:p w14:paraId="112D5D98" w14:textId="77777777" w:rsidR="00531499" w:rsidRPr="00813EBE" w:rsidRDefault="00531499" w:rsidP="00625CAF">
            <w:pPr>
              <w:keepLines/>
              <w:spacing w:before="120"/>
              <w:ind w:left="-102" w:right="-113"/>
              <w:jc w:val="right"/>
              <w:rPr>
                <w:szCs w:val="18"/>
              </w:rPr>
            </w:pPr>
          </w:p>
        </w:tc>
        <w:tc>
          <w:tcPr>
            <w:tcW w:w="1527" w:type="dxa"/>
            <w:vAlign w:val="bottom"/>
          </w:tcPr>
          <w:p w14:paraId="146C4E0A" w14:textId="77777777" w:rsidR="00531499" w:rsidRPr="00813EBE" w:rsidRDefault="00531499" w:rsidP="00625CAF">
            <w:pPr>
              <w:keepLines/>
              <w:spacing w:before="120"/>
              <w:ind w:left="-102" w:right="-113"/>
              <w:jc w:val="right"/>
              <w:rPr>
                <w:szCs w:val="18"/>
              </w:rPr>
            </w:pPr>
          </w:p>
        </w:tc>
      </w:tr>
      <w:tr w:rsidR="00565D60" w:rsidRPr="00813EBE" w14:paraId="061C1458" w14:textId="2BAC7775" w:rsidTr="009A1F28">
        <w:trPr>
          <w:trHeight w:val="20"/>
        </w:trPr>
        <w:tc>
          <w:tcPr>
            <w:tcW w:w="3690" w:type="dxa"/>
            <w:tcMar>
              <w:left w:w="108" w:type="dxa"/>
              <w:right w:w="108" w:type="dxa"/>
            </w:tcMar>
          </w:tcPr>
          <w:p w14:paraId="3A93328B" w14:textId="77777777" w:rsidR="00565D60" w:rsidRPr="00813EBE" w:rsidRDefault="00565D60" w:rsidP="00565D60">
            <w:pPr>
              <w:keepLines/>
              <w:ind w:left="-86" w:right="-113"/>
              <w:rPr>
                <w:szCs w:val="18"/>
              </w:rPr>
            </w:pPr>
            <w:r w:rsidRPr="00813EBE">
              <w:rPr>
                <w:szCs w:val="18"/>
              </w:rPr>
              <w:t>Term deposits from customers</w:t>
            </w:r>
          </w:p>
        </w:tc>
        <w:tc>
          <w:tcPr>
            <w:tcW w:w="1058" w:type="dxa"/>
            <w:tcMar>
              <w:left w:w="108" w:type="dxa"/>
              <w:right w:w="108" w:type="dxa"/>
            </w:tcMar>
          </w:tcPr>
          <w:p w14:paraId="3C06DA0F" w14:textId="77777777" w:rsidR="00565D60" w:rsidRPr="00813EBE" w:rsidRDefault="00565D60" w:rsidP="00565D60">
            <w:pPr>
              <w:ind w:left="-108"/>
              <w:jc w:val="center"/>
              <w:rPr>
                <w:szCs w:val="18"/>
              </w:rPr>
            </w:pPr>
          </w:p>
        </w:tc>
        <w:tc>
          <w:tcPr>
            <w:tcW w:w="1118" w:type="dxa"/>
            <w:tcMar>
              <w:left w:w="108" w:type="dxa"/>
              <w:right w:w="108" w:type="dxa"/>
            </w:tcMar>
          </w:tcPr>
          <w:p w14:paraId="6DE849F0" w14:textId="3E864A5D" w:rsidR="00565D60" w:rsidRPr="00813EBE" w:rsidRDefault="00565D60" w:rsidP="00565D60">
            <w:pPr>
              <w:keepLines/>
              <w:ind w:left="-102" w:right="-83"/>
              <w:jc w:val="right"/>
              <w:rPr>
                <w:color w:val="000000"/>
                <w:szCs w:val="18"/>
              </w:rPr>
            </w:pPr>
            <w:r w:rsidRPr="00813EBE">
              <w:rPr>
                <w:color w:val="000000"/>
                <w:szCs w:val="18"/>
              </w:rPr>
              <w:t xml:space="preserve">1,410,303 </w:t>
            </w:r>
          </w:p>
        </w:tc>
        <w:tc>
          <w:tcPr>
            <w:tcW w:w="1168" w:type="dxa"/>
            <w:tcMar>
              <w:left w:w="108" w:type="dxa"/>
              <w:right w:w="108" w:type="dxa"/>
            </w:tcMar>
            <w:vAlign w:val="center"/>
          </w:tcPr>
          <w:p w14:paraId="036969E3" w14:textId="436B5748" w:rsidR="00565D60" w:rsidRPr="00813EBE" w:rsidRDefault="00565D60" w:rsidP="00565D60">
            <w:pPr>
              <w:keepLines/>
              <w:ind w:left="-102" w:right="-83"/>
              <w:jc w:val="right"/>
              <w:rPr>
                <w:color w:val="000000"/>
                <w:szCs w:val="18"/>
              </w:rPr>
            </w:pPr>
            <w:r>
              <w:rPr>
                <w:color w:val="000000"/>
                <w:szCs w:val="22"/>
              </w:rPr>
              <w:t>5,812,180</w:t>
            </w:r>
          </w:p>
        </w:tc>
        <w:tc>
          <w:tcPr>
            <w:tcW w:w="1118" w:type="dxa"/>
            <w:vAlign w:val="center"/>
          </w:tcPr>
          <w:p w14:paraId="7E0FD9F1" w14:textId="28A6CA74" w:rsidR="00565D60" w:rsidRPr="00813EBE" w:rsidRDefault="00565D60" w:rsidP="00565D60">
            <w:pPr>
              <w:keepLines/>
              <w:ind w:left="-102" w:right="-83"/>
              <w:jc w:val="right"/>
              <w:rPr>
                <w:color w:val="000000"/>
                <w:szCs w:val="18"/>
              </w:rPr>
            </w:pPr>
            <w:r>
              <w:rPr>
                <w:color w:val="000000"/>
                <w:szCs w:val="22"/>
              </w:rPr>
              <w:t>(6,485,997)</w:t>
            </w:r>
          </w:p>
        </w:tc>
        <w:tc>
          <w:tcPr>
            <w:tcW w:w="1119" w:type="dxa"/>
            <w:vAlign w:val="center"/>
          </w:tcPr>
          <w:p w14:paraId="4128E065" w14:textId="30A3606C" w:rsidR="00565D60" w:rsidRPr="00813EBE" w:rsidRDefault="00565D60" w:rsidP="00565D60">
            <w:pPr>
              <w:keepLines/>
              <w:ind w:left="-102" w:right="-83"/>
              <w:jc w:val="right"/>
              <w:rPr>
                <w:color w:val="000000"/>
                <w:szCs w:val="18"/>
              </w:rPr>
            </w:pPr>
            <w:r>
              <w:rPr>
                <w:color w:val="000000"/>
                <w:szCs w:val="22"/>
              </w:rPr>
              <w:t>736,486</w:t>
            </w:r>
          </w:p>
        </w:tc>
        <w:tc>
          <w:tcPr>
            <w:tcW w:w="1118" w:type="dxa"/>
            <w:gridSpan w:val="2"/>
          </w:tcPr>
          <w:p w14:paraId="5835679E" w14:textId="65341C6D" w:rsidR="00565D60" w:rsidRPr="00813EBE" w:rsidRDefault="00565D60" w:rsidP="00565D60">
            <w:pPr>
              <w:keepLines/>
              <w:ind w:left="-102" w:right="-83"/>
              <w:jc w:val="right"/>
              <w:rPr>
                <w:color w:val="000000"/>
                <w:szCs w:val="18"/>
              </w:rPr>
            </w:pPr>
            <w:r w:rsidRPr="00813EBE">
              <w:rPr>
                <w:color w:val="000000"/>
                <w:szCs w:val="18"/>
              </w:rPr>
              <w:t>652,922</w:t>
            </w:r>
          </w:p>
        </w:tc>
        <w:tc>
          <w:tcPr>
            <w:tcW w:w="1119" w:type="dxa"/>
          </w:tcPr>
          <w:p w14:paraId="13D50BF1" w14:textId="1B337C68" w:rsidR="00565D60" w:rsidRPr="00813EBE" w:rsidRDefault="00565D60" w:rsidP="00565D60">
            <w:pPr>
              <w:keepLines/>
              <w:ind w:left="-102" w:right="-58"/>
              <w:jc w:val="right"/>
              <w:rPr>
                <w:color w:val="000000"/>
                <w:szCs w:val="18"/>
              </w:rPr>
            </w:pPr>
            <w:r w:rsidRPr="00813EBE">
              <w:rPr>
                <w:color w:val="000000"/>
                <w:szCs w:val="18"/>
              </w:rPr>
              <w:t xml:space="preserve">1,410,303 </w:t>
            </w:r>
          </w:p>
        </w:tc>
        <w:tc>
          <w:tcPr>
            <w:tcW w:w="1118" w:type="dxa"/>
          </w:tcPr>
          <w:p w14:paraId="6F37D378" w14:textId="21387075" w:rsidR="00565D60" w:rsidRPr="00813EBE" w:rsidRDefault="00565D60" w:rsidP="00565D60">
            <w:pPr>
              <w:keepLines/>
              <w:ind w:left="-102" w:right="-78"/>
              <w:jc w:val="right"/>
              <w:rPr>
                <w:color w:val="000000"/>
                <w:szCs w:val="18"/>
              </w:rPr>
            </w:pPr>
            <w:r w:rsidRPr="00813EBE">
              <w:rPr>
                <w:color w:val="000000"/>
                <w:szCs w:val="18"/>
              </w:rPr>
              <w:t>(652,922)</w:t>
            </w:r>
            <w:r w:rsidRPr="00813EBE" w:rsidDel="00E21F55">
              <w:rPr>
                <w:color w:val="000000"/>
                <w:szCs w:val="18"/>
              </w:rPr>
              <w:t xml:space="preserve"> </w:t>
            </w:r>
          </w:p>
        </w:tc>
        <w:tc>
          <w:tcPr>
            <w:tcW w:w="1527" w:type="dxa"/>
          </w:tcPr>
          <w:p w14:paraId="4BB8A844" w14:textId="0D3F07B5" w:rsidR="00565D60" w:rsidRPr="00813EBE" w:rsidRDefault="00565D60" w:rsidP="00565D60">
            <w:pPr>
              <w:keepLines/>
              <w:ind w:left="-101" w:right="-86"/>
              <w:jc w:val="right"/>
              <w:rPr>
                <w:color w:val="000000"/>
                <w:szCs w:val="18"/>
              </w:rPr>
            </w:pPr>
            <w:r w:rsidRPr="00813EBE">
              <w:rPr>
                <w:color w:val="000000"/>
                <w:szCs w:val="18"/>
              </w:rPr>
              <w:t xml:space="preserve">1,410,303 </w:t>
            </w:r>
          </w:p>
        </w:tc>
      </w:tr>
      <w:tr w:rsidR="00565D60" w:rsidRPr="00813EBE" w14:paraId="4989A7DA" w14:textId="5B7EB279" w:rsidTr="009A1F28">
        <w:trPr>
          <w:trHeight w:val="20"/>
        </w:trPr>
        <w:tc>
          <w:tcPr>
            <w:tcW w:w="3690" w:type="dxa"/>
            <w:tcMar>
              <w:left w:w="108" w:type="dxa"/>
              <w:right w:w="108" w:type="dxa"/>
            </w:tcMar>
          </w:tcPr>
          <w:p w14:paraId="7E452D10" w14:textId="77777777" w:rsidR="00565D60" w:rsidRPr="00813EBE" w:rsidRDefault="00565D60" w:rsidP="00565D60">
            <w:pPr>
              <w:keepLines/>
              <w:ind w:left="-86" w:right="-113"/>
              <w:rPr>
                <w:szCs w:val="18"/>
              </w:rPr>
            </w:pPr>
            <w:r w:rsidRPr="00813EBE">
              <w:rPr>
                <w:szCs w:val="18"/>
              </w:rPr>
              <w:t>Interest payables</w:t>
            </w:r>
          </w:p>
        </w:tc>
        <w:tc>
          <w:tcPr>
            <w:tcW w:w="1058" w:type="dxa"/>
            <w:tcMar>
              <w:left w:w="108" w:type="dxa"/>
              <w:right w:w="108" w:type="dxa"/>
            </w:tcMar>
          </w:tcPr>
          <w:p w14:paraId="3EDEA863" w14:textId="77777777" w:rsidR="00565D60" w:rsidRPr="00813EBE" w:rsidRDefault="00565D60" w:rsidP="00565D60">
            <w:pPr>
              <w:ind w:left="-108"/>
              <w:jc w:val="center"/>
              <w:rPr>
                <w:szCs w:val="18"/>
              </w:rPr>
            </w:pPr>
          </w:p>
        </w:tc>
        <w:tc>
          <w:tcPr>
            <w:tcW w:w="1118" w:type="dxa"/>
            <w:tcMar>
              <w:left w:w="108" w:type="dxa"/>
              <w:right w:w="108" w:type="dxa"/>
            </w:tcMar>
          </w:tcPr>
          <w:p w14:paraId="7EEEB541" w14:textId="40DF9D50" w:rsidR="00565D60" w:rsidRPr="00813EBE" w:rsidRDefault="00565D60" w:rsidP="00565D60">
            <w:pPr>
              <w:keepLines/>
              <w:ind w:left="-102" w:right="-83"/>
              <w:jc w:val="right"/>
              <w:rPr>
                <w:color w:val="000000"/>
                <w:szCs w:val="18"/>
              </w:rPr>
            </w:pPr>
            <w:r w:rsidRPr="00813EBE">
              <w:rPr>
                <w:color w:val="000000"/>
                <w:szCs w:val="18"/>
              </w:rPr>
              <w:t xml:space="preserve">1,693 </w:t>
            </w:r>
          </w:p>
        </w:tc>
        <w:tc>
          <w:tcPr>
            <w:tcW w:w="1168" w:type="dxa"/>
            <w:tcMar>
              <w:left w:w="108" w:type="dxa"/>
              <w:right w:w="108" w:type="dxa"/>
            </w:tcMar>
            <w:vAlign w:val="center"/>
          </w:tcPr>
          <w:p w14:paraId="26AC6FE8" w14:textId="0ADBC76F" w:rsidR="00565D60" w:rsidRPr="00813EBE" w:rsidRDefault="00565D60" w:rsidP="00565D60">
            <w:pPr>
              <w:keepLines/>
              <w:ind w:left="-102" w:right="-83"/>
              <w:jc w:val="right"/>
              <w:rPr>
                <w:color w:val="000000"/>
                <w:szCs w:val="18"/>
              </w:rPr>
            </w:pPr>
            <w:r>
              <w:rPr>
                <w:color w:val="000000"/>
                <w:szCs w:val="22"/>
              </w:rPr>
              <w:t>16,015</w:t>
            </w:r>
          </w:p>
        </w:tc>
        <w:tc>
          <w:tcPr>
            <w:tcW w:w="1118" w:type="dxa"/>
            <w:vAlign w:val="center"/>
          </w:tcPr>
          <w:p w14:paraId="404DE355" w14:textId="63F0CA0A" w:rsidR="00565D60" w:rsidRPr="00813EBE" w:rsidRDefault="00565D60" w:rsidP="00565D60">
            <w:pPr>
              <w:keepLines/>
              <w:ind w:left="-102" w:right="-83"/>
              <w:jc w:val="right"/>
              <w:rPr>
                <w:color w:val="000000"/>
                <w:szCs w:val="18"/>
              </w:rPr>
            </w:pPr>
            <w:r>
              <w:rPr>
                <w:color w:val="000000"/>
                <w:szCs w:val="22"/>
              </w:rPr>
              <w:t>(16,967)</w:t>
            </w:r>
          </w:p>
        </w:tc>
        <w:tc>
          <w:tcPr>
            <w:tcW w:w="1119" w:type="dxa"/>
            <w:vAlign w:val="center"/>
          </w:tcPr>
          <w:p w14:paraId="07171BBC" w14:textId="23CF4F41" w:rsidR="00565D60" w:rsidRPr="00813EBE" w:rsidRDefault="00565D60" w:rsidP="00565D60">
            <w:pPr>
              <w:keepLines/>
              <w:ind w:left="-102" w:right="-83"/>
              <w:jc w:val="right"/>
              <w:rPr>
                <w:color w:val="000000"/>
                <w:szCs w:val="18"/>
              </w:rPr>
            </w:pPr>
            <w:r>
              <w:rPr>
                <w:color w:val="000000"/>
                <w:szCs w:val="22"/>
              </w:rPr>
              <w:t>741</w:t>
            </w:r>
          </w:p>
        </w:tc>
        <w:tc>
          <w:tcPr>
            <w:tcW w:w="1118" w:type="dxa"/>
            <w:gridSpan w:val="2"/>
          </w:tcPr>
          <w:p w14:paraId="1C8FA556" w14:textId="46175E01" w:rsidR="00565D60" w:rsidRPr="00813EBE" w:rsidRDefault="00565D60" w:rsidP="00565D60">
            <w:pPr>
              <w:keepLines/>
              <w:ind w:left="-102" w:right="-83"/>
              <w:jc w:val="right"/>
              <w:rPr>
                <w:color w:val="000000"/>
                <w:szCs w:val="18"/>
              </w:rPr>
            </w:pPr>
            <w:r w:rsidRPr="00813EBE">
              <w:rPr>
                <w:color w:val="000000"/>
                <w:szCs w:val="18"/>
              </w:rPr>
              <w:t>2,190</w:t>
            </w:r>
          </w:p>
        </w:tc>
        <w:tc>
          <w:tcPr>
            <w:tcW w:w="1119" w:type="dxa"/>
          </w:tcPr>
          <w:p w14:paraId="4DC683E5" w14:textId="097E2F7F" w:rsidR="00565D60" w:rsidRPr="00813EBE" w:rsidRDefault="00565D60" w:rsidP="00565D60">
            <w:pPr>
              <w:keepLines/>
              <w:ind w:left="-102" w:right="-58"/>
              <w:jc w:val="right"/>
              <w:rPr>
                <w:color w:val="000000"/>
                <w:szCs w:val="18"/>
              </w:rPr>
            </w:pPr>
            <w:r w:rsidRPr="00813EBE">
              <w:rPr>
                <w:color w:val="000000"/>
                <w:szCs w:val="18"/>
              </w:rPr>
              <w:t xml:space="preserve">41,505 </w:t>
            </w:r>
          </w:p>
        </w:tc>
        <w:tc>
          <w:tcPr>
            <w:tcW w:w="1118" w:type="dxa"/>
          </w:tcPr>
          <w:p w14:paraId="53BED61C" w14:textId="48F0DA87" w:rsidR="00565D60" w:rsidRPr="00813EBE" w:rsidRDefault="00565D60" w:rsidP="00565D60">
            <w:pPr>
              <w:keepLines/>
              <w:ind w:left="-102" w:right="-78"/>
              <w:jc w:val="right"/>
              <w:rPr>
                <w:color w:val="000000"/>
                <w:szCs w:val="18"/>
              </w:rPr>
            </w:pPr>
            <w:r w:rsidRPr="00813EBE">
              <w:rPr>
                <w:color w:val="000000"/>
                <w:szCs w:val="18"/>
              </w:rPr>
              <w:t>(42,002)</w:t>
            </w:r>
            <w:r w:rsidRPr="00813EBE" w:rsidDel="00E21F55">
              <w:rPr>
                <w:color w:val="000000"/>
                <w:szCs w:val="18"/>
              </w:rPr>
              <w:t xml:space="preserve"> </w:t>
            </w:r>
          </w:p>
        </w:tc>
        <w:tc>
          <w:tcPr>
            <w:tcW w:w="1527" w:type="dxa"/>
          </w:tcPr>
          <w:p w14:paraId="5B28DBEB" w14:textId="5AFC3A25" w:rsidR="00565D60" w:rsidRPr="00813EBE" w:rsidRDefault="00565D60" w:rsidP="00565D60">
            <w:pPr>
              <w:keepLines/>
              <w:ind w:left="-101" w:right="-86"/>
              <w:jc w:val="right"/>
              <w:rPr>
                <w:color w:val="000000"/>
                <w:szCs w:val="18"/>
              </w:rPr>
            </w:pPr>
            <w:r w:rsidRPr="00813EBE">
              <w:rPr>
                <w:color w:val="000000"/>
                <w:szCs w:val="18"/>
              </w:rPr>
              <w:t xml:space="preserve">1,693 </w:t>
            </w:r>
          </w:p>
        </w:tc>
      </w:tr>
      <w:tr w:rsidR="00565D60" w:rsidRPr="00813EBE" w14:paraId="3100AB17" w14:textId="3CFF8FDE" w:rsidTr="009A1F28">
        <w:trPr>
          <w:trHeight w:val="64"/>
        </w:trPr>
        <w:tc>
          <w:tcPr>
            <w:tcW w:w="3690" w:type="dxa"/>
            <w:tcMar>
              <w:left w:w="108" w:type="dxa"/>
              <w:right w:w="108" w:type="dxa"/>
            </w:tcMar>
          </w:tcPr>
          <w:p w14:paraId="40F93C19" w14:textId="77777777" w:rsidR="00565D60" w:rsidRPr="00813EBE" w:rsidRDefault="00565D60" w:rsidP="00565D60">
            <w:pPr>
              <w:keepLines/>
              <w:spacing w:before="120"/>
              <w:ind w:left="-86" w:right="162"/>
              <w:rPr>
                <w:szCs w:val="18"/>
              </w:rPr>
            </w:pPr>
            <w:r w:rsidRPr="00813EBE">
              <w:rPr>
                <w:b/>
                <w:i/>
                <w:szCs w:val="18"/>
              </w:rPr>
              <w:t>Members of the Board of Directors, Supervision, Management and other related individuals</w:t>
            </w:r>
          </w:p>
        </w:tc>
        <w:tc>
          <w:tcPr>
            <w:tcW w:w="1058" w:type="dxa"/>
            <w:tcMar>
              <w:left w:w="108" w:type="dxa"/>
              <w:right w:w="108" w:type="dxa"/>
            </w:tcMar>
          </w:tcPr>
          <w:p w14:paraId="3483661F" w14:textId="77777777" w:rsidR="00565D60" w:rsidRPr="00813EBE" w:rsidRDefault="00565D60" w:rsidP="00565D60">
            <w:pPr>
              <w:spacing w:before="120"/>
              <w:jc w:val="center"/>
              <w:rPr>
                <w:color w:val="000000"/>
                <w:szCs w:val="18"/>
              </w:rPr>
            </w:pPr>
            <w:r w:rsidRPr="00813EBE">
              <w:rPr>
                <w:color w:val="000000"/>
                <w:szCs w:val="18"/>
              </w:rPr>
              <w:t>(</w:t>
            </w:r>
            <w:proofErr w:type="spellStart"/>
            <w:r w:rsidRPr="00813EBE">
              <w:rPr>
                <w:color w:val="000000"/>
                <w:szCs w:val="18"/>
              </w:rPr>
              <w:t>i</w:t>
            </w:r>
            <w:proofErr w:type="spellEnd"/>
            <w:r w:rsidRPr="00813EBE">
              <w:rPr>
                <w:color w:val="000000"/>
                <w:szCs w:val="18"/>
              </w:rPr>
              <w:t>), (iii)</w:t>
            </w:r>
          </w:p>
        </w:tc>
        <w:tc>
          <w:tcPr>
            <w:tcW w:w="1118" w:type="dxa"/>
            <w:tcMar>
              <w:left w:w="108" w:type="dxa"/>
              <w:right w:w="108" w:type="dxa"/>
            </w:tcMar>
            <w:vAlign w:val="bottom"/>
          </w:tcPr>
          <w:p w14:paraId="2FF18157" w14:textId="77777777" w:rsidR="00565D60" w:rsidRPr="00813EBE" w:rsidRDefault="00565D60" w:rsidP="00565D60">
            <w:pPr>
              <w:keepLines/>
              <w:ind w:left="-102" w:right="-83"/>
              <w:jc w:val="right"/>
              <w:rPr>
                <w:color w:val="000000"/>
                <w:szCs w:val="18"/>
              </w:rPr>
            </w:pPr>
          </w:p>
        </w:tc>
        <w:tc>
          <w:tcPr>
            <w:tcW w:w="1168" w:type="dxa"/>
            <w:tcMar>
              <w:left w:w="108" w:type="dxa"/>
              <w:right w:w="108" w:type="dxa"/>
            </w:tcMar>
            <w:vAlign w:val="center"/>
          </w:tcPr>
          <w:p w14:paraId="5EFBA46B" w14:textId="63203625" w:rsidR="00565D60" w:rsidRPr="00813EBE" w:rsidRDefault="00565D60" w:rsidP="00565D60">
            <w:pPr>
              <w:keepLines/>
              <w:ind w:left="-102" w:right="-83"/>
              <w:jc w:val="right"/>
              <w:rPr>
                <w:color w:val="000000"/>
                <w:szCs w:val="18"/>
              </w:rPr>
            </w:pPr>
          </w:p>
        </w:tc>
        <w:tc>
          <w:tcPr>
            <w:tcW w:w="1118" w:type="dxa"/>
            <w:vAlign w:val="center"/>
          </w:tcPr>
          <w:p w14:paraId="76DF9773" w14:textId="65CA18DC" w:rsidR="00565D60" w:rsidRPr="00813EBE" w:rsidRDefault="00565D60" w:rsidP="00565D60">
            <w:pPr>
              <w:keepLines/>
              <w:ind w:left="-102" w:right="-83"/>
              <w:jc w:val="right"/>
              <w:rPr>
                <w:color w:val="000000"/>
                <w:szCs w:val="18"/>
              </w:rPr>
            </w:pPr>
          </w:p>
        </w:tc>
        <w:tc>
          <w:tcPr>
            <w:tcW w:w="1119" w:type="dxa"/>
            <w:vAlign w:val="center"/>
          </w:tcPr>
          <w:p w14:paraId="7AC21D45" w14:textId="15288D96" w:rsidR="00565D60" w:rsidRPr="00813EBE" w:rsidRDefault="00565D60" w:rsidP="00565D60">
            <w:pPr>
              <w:keepLines/>
              <w:ind w:left="-102" w:right="-83"/>
              <w:jc w:val="right"/>
              <w:rPr>
                <w:color w:val="000000"/>
                <w:szCs w:val="18"/>
              </w:rPr>
            </w:pPr>
          </w:p>
        </w:tc>
        <w:tc>
          <w:tcPr>
            <w:tcW w:w="1118" w:type="dxa"/>
            <w:gridSpan w:val="2"/>
            <w:vAlign w:val="bottom"/>
          </w:tcPr>
          <w:p w14:paraId="03E9E212" w14:textId="77777777" w:rsidR="00565D60" w:rsidRPr="00813EBE" w:rsidRDefault="00565D60" w:rsidP="00565D60">
            <w:pPr>
              <w:keepLines/>
              <w:ind w:left="-102" w:right="-83"/>
              <w:jc w:val="right"/>
              <w:rPr>
                <w:color w:val="000000"/>
                <w:szCs w:val="18"/>
              </w:rPr>
            </w:pPr>
          </w:p>
        </w:tc>
        <w:tc>
          <w:tcPr>
            <w:tcW w:w="1119" w:type="dxa"/>
            <w:vAlign w:val="bottom"/>
          </w:tcPr>
          <w:p w14:paraId="3E9285B6" w14:textId="77777777" w:rsidR="00565D60" w:rsidRPr="00813EBE" w:rsidRDefault="00565D60" w:rsidP="00565D60">
            <w:pPr>
              <w:keepLines/>
              <w:ind w:left="-102" w:right="-58"/>
              <w:jc w:val="right"/>
              <w:rPr>
                <w:color w:val="000000"/>
                <w:szCs w:val="18"/>
              </w:rPr>
            </w:pPr>
          </w:p>
        </w:tc>
        <w:tc>
          <w:tcPr>
            <w:tcW w:w="1118" w:type="dxa"/>
            <w:vAlign w:val="bottom"/>
          </w:tcPr>
          <w:p w14:paraId="1620614D" w14:textId="77777777" w:rsidR="00565D60" w:rsidRPr="00813EBE" w:rsidRDefault="00565D60" w:rsidP="00565D60">
            <w:pPr>
              <w:keepLines/>
              <w:ind w:left="-102" w:right="-78"/>
              <w:jc w:val="right"/>
              <w:rPr>
                <w:color w:val="000000"/>
                <w:szCs w:val="18"/>
              </w:rPr>
            </w:pPr>
          </w:p>
        </w:tc>
        <w:tc>
          <w:tcPr>
            <w:tcW w:w="1527" w:type="dxa"/>
            <w:vAlign w:val="bottom"/>
          </w:tcPr>
          <w:p w14:paraId="734173B4" w14:textId="77777777" w:rsidR="00565D60" w:rsidRPr="00813EBE" w:rsidRDefault="00565D60" w:rsidP="00565D60">
            <w:pPr>
              <w:keepLines/>
              <w:ind w:left="-101" w:right="-86"/>
              <w:jc w:val="right"/>
              <w:rPr>
                <w:color w:val="000000"/>
                <w:szCs w:val="18"/>
              </w:rPr>
            </w:pPr>
          </w:p>
        </w:tc>
      </w:tr>
      <w:tr w:rsidR="00565D60" w:rsidRPr="00813EBE" w14:paraId="289601E7" w14:textId="1504C04B" w:rsidTr="009A1F28">
        <w:trPr>
          <w:trHeight w:val="64"/>
        </w:trPr>
        <w:tc>
          <w:tcPr>
            <w:tcW w:w="3690" w:type="dxa"/>
            <w:tcMar>
              <w:left w:w="108" w:type="dxa"/>
              <w:right w:w="108" w:type="dxa"/>
            </w:tcMar>
          </w:tcPr>
          <w:p w14:paraId="01B05E03" w14:textId="77777777" w:rsidR="00565D60" w:rsidRPr="00813EBE" w:rsidRDefault="00565D60" w:rsidP="00565D60">
            <w:pPr>
              <w:keepLines/>
              <w:ind w:left="-86" w:right="-113"/>
              <w:rPr>
                <w:szCs w:val="18"/>
              </w:rPr>
            </w:pPr>
            <w:r w:rsidRPr="00813EBE">
              <w:rPr>
                <w:szCs w:val="18"/>
              </w:rPr>
              <w:t>Term deposits from customers</w:t>
            </w:r>
          </w:p>
        </w:tc>
        <w:tc>
          <w:tcPr>
            <w:tcW w:w="1058" w:type="dxa"/>
            <w:tcMar>
              <w:left w:w="108" w:type="dxa"/>
              <w:right w:w="108" w:type="dxa"/>
            </w:tcMar>
            <w:vAlign w:val="bottom"/>
          </w:tcPr>
          <w:p w14:paraId="66134598" w14:textId="77777777" w:rsidR="00565D60" w:rsidRPr="00813EBE" w:rsidRDefault="00565D60" w:rsidP="00565D60">
            <w:pPr>
              <w:ind w:left="-108"/>
              <w:jc w:val="center"/>
              <w:rPr>
                <w:szCs w:val="18"/>
              </w:rPr>
            </w:pPr>
          </w:p>
        </w:tc>
        <w:tc>
          <w:tcPr>
            <w:tcW w:w="1118" w:type="dxa"/>
            <w:tcMar>
              <w:left w:w="108" w:type="dxa"/>
              <w:right w:w="108" w:type="dxa"/>
            </w:tcMar>
          </w:tcPr>
          <w:p w14:paraId="0C61D461" w14:textId="5DA2E37F" w:rsidR="00565D60" w:rsidRPr="00813EBE" w:rsidRDefault="00565D60" w:rsidP="00565D60">
            <w:pPr>
              <w:keepLines/>
              <w:ind w:left="-102" w:right="-83"/>
              <w:jc w:val="right"/>
              <w:rPr>
                <w:color w:val="000000"/>
                <w:szCs w:val="18"/>
              </w:rPr>
            </w:pPr>
            <w:r w:rsidRPr="00813EBE">
              <w:rPr>
                <w:color w:val="000000"/>
                <w:szCs w:val="18"/>
              </w:rPr>
              <w:t>550,359</w:t>
            </w:r>
          </w:p>
        </w:tc>
        <w:tc>
          <w:tcPr>
            <w:tcW w:w="1168" w:type="dxa"/>
            <w:tcMar>
              <w:left w:w="108" w:type="dxa"/>
              <w:right w:w="108" w:type="dxa"/>
            </w:tcMar>
            <w:vAlign w:val="center"/>
          </w:tcPr>
          <w:p w14:paraId="201D56E5" w14:textId="2A86600B" w:rsidR="00565D60" w:rsidRPr="00813EBE" w:rsidRDefault="00565D60" w:rsidP="00565D60">
            <w:pPr>
              <w:keepLines/>
              <w:ind w:left="-102" w:right="-83"/>
              <w:jc w:val="right"/>
              <w:rPr>
                <w:color w:val="000000"/>
                <w:szCs w:val="18"/>
              </w:rPr>
            </w:pPr>
            <w:r>
              <w:rPr>
                <w:color w:val="000000"/>
                <w:szCs w:val="22"/>
              </w:rPr>
              <w:t>2,192,380</w:t>
            </w:r>
          </w:p>
        </w:tc>
        <w:tc>
          <w:tcPr>
            <w:tcW w:w="1118" w:type="dxa"/>
            <w:vAlign w:val="center"/>
          </w:tcPr>
          <w:p w14:paraId="209B57E0" w14:textId="5AAACBF2" w:rsidR="00565D60" w:rsidRPr="00813EBE" w:rsidRDefault="00565D60" w:rsidP="00565D60">
            <w:pPr>
              <w:keepLines/>
              <w:ind w:left="-102" w:right="-83"/>
              <w:jc w:val="right"/>
              <w:rPr>
                <w:color w:val="000000"/>
                <w:szCs w:val="18"/>
              </w:rPr>
            </w:pPr>
            <w:r>
              <w:rPr>
                <w:color w:val="000000"/>
                <w:szCs w:val="22"/>
              </w:rPr>
              <w:t>(1,478,008)</w:t>
            </w:r>
          </w:p>
        </w:tc>
        <w:tc>
          <w:tcPr>
            <w:tcW w:w="1119" w:type="dxa"/>
            <w:vAlign w:val="center"/>
          </w:tcPr>
          <w:p w14:paraId="0286E733" w14:textId="64C1B013" w:rsidR="00565D60" w:rsidRPr="00813EBE" w:rsidRDefault="00565D60" w:rsidP="00565D60">
            <w:pPr>
              <w:keepLines/>
              <w:ind w:left="-102" w:right="-83"/>
              <w:jc w:val="right"/>
              <w:rPr>
                <w:color w:val="000000"/>
                <w:szCs w:val="18"/>
              </w:rPr>
            </w:pPr>
            <w:r>
              <w:rPr>
                <w:color w:val="000000"/>
                <w:szCs w:val="22"/>
              </w:rPr>
              <w:t>1,264,731</w:t>
            </w:r>
          </w:p>
        </w:tc>
        <w:tc>
          <w:tcPr>
            <w:tcW w:w="1118" w:type="dxa"/>
            <w:gridSpan w:val="2"/>
          </w:tcPr>
          <w:p w14:paraId="0C603332" w14:textId="194F73C3" w:rsidR="00565D60" w:rsidRPr="00813EBE" w:rsidRDefault="00565D60" w:rsidP="00565D60">
            <w:pPr>
              <w:keepLines/>
              <w:ind w:left="-102" w:right="-83"/>
              <w:jc w:val="right"/>
              <w:rPr>
                <w:color w:val="000000"/>
                <w:szCs w:val="18"/>
              </w:rPr>
            </w:pPr>
            <w:r w:rsidRPr="00813EBE">
              <w:rPr>
                <w:color w:val="000000"/>
                <w:szCs w:val="18"/>
              </w:rPr>
              <w:t>1,046,110</w:t>
            </w:r>
          </w:p>
        </w:tc>
        <w:tc>
          <w:tcPr>
            <w:tcW w:w="1119" w:type="dxa"/>
          </w:tcPr>
          <w:p w14:paraId="6198CA53" w14:textId="1818BCE9" w:rsidR="00565D60" w:rsidRPr="00813EBE" w:rsidRDefault="00565D60" w:rsidP="00565D60">
            <w:pPr>
              <w:keepLines/>
              <w:ind w:left="-102" w:right="-58"/>
              <w:jc w:val="right"/>
              <w:rPr>
                <w:color w:val="000000"/>
                <w:szCs w:val="18"/>
              </w:rPr>
            </w:pPr>
            <w:r w:rsidRPr="00813EBE">
              <w:rPr>
                <w:color w:val="000000"/>
                <w:szCs w:val="18"/>
              </w:rPr>
              <w:t>442,222</w:t>
            </w:r>
          </w:p>
        </w:tc>
        <w:tc>
          <w:tcPr>
            <w:tcW w:w="1118" w:type="dxa"/>
          </w:tcPr>
          <w:p w14:paraId="3D96B5B9" w14:textId="0813EB8C" w:rsidR="00565D60" w:rsidRPr="00813EBE" w:rsidRDefault="00565D60" w:rsidP="00565D60">
            <w:pPr>
              <w:keepLines/>
              <w:ind w:left="-102" w:right="-78"/>
              <w:jc w:val="right"/>
              <w:rPr>
                <w:color w:val="000000"/>
                <w:szCs w:val="18"/>
              </w:rPr>
            </w:pPr>
            <w:r w:rsidRPr="00813EBE">
              <w:rPr>
                <w:color w:val="000000"/>
                <w:szCs w:val="18"/>
              </w:rPr>
              <w:t>(937,973)</w:t>
            </w:r>
          </w:p>
        </w:tc>
        <w:tc>
          <w:tcPr>
            <w:tcW w:w="1527" w:type="dxa"/>
          </w:tcPr>
          <w:p w14:paraId="59C6541F" w14:textId="7F401679" w:rsidR="00565D60" w:rsidRPr="00813EBE" w:rsidRDefault="00565D60" w:rsidP="00565D60">
            <w:pPr>
              <w:keepLines/>
              <w:ind w:left="-101" w:right="-86"/>
              <w:jc w:val="right"/>
              <w:rPr>
                <w:color w:val="000000"/>
                <w:szCs w:val="18"/>
              </w:rPr>
            </w:pPr>
            <w:r w:rsidRPr="00813EBE">
              <w:rPr>
                <w:color w:val="000000"/>
                <w:szCs w:val="18"/>
              </w:rPr>
              <w:t>550,359</w:t>
            </w:r>
          </w:p>
        </w:tc>
      </w:tr>
      <w:tr w:rsidR="00565D60" w:rsidRPr="00813EBE" w14:paraId="43B3E8EC" w14:textId="43CA314F" w:rsidTr="009A1F28">
        <w:trPr>
          <w:trHeight w:val="64"/>
        </w:trPr>
        <w:tc>
          <w:tcPr>
            <w:tcW w:w="3690" w:type="dxa"/>
            <w:tcMar>
              <w:left w:w="108" w:type="dxa"/>
              <w:right w:w="108" w:type="dxa"/>
            </w:tcMar>
          </w:tcPr>
          <w:p w14:paraId="1DD3D030" w14:textId="77777777" w:rsidR="00565D60" w:rsidRPr="00813EBE" w:rsidRDefault="00565D60" w:rsidP="00565D60">
            <w:pPr>
              <w:keepLines/>
              <w:ind w:left="-86" w:right="-113"/>
              <w:rPr>
                <w:szCs w:val="18"/>
              </w:rPr>
            </w:pPr>
            <w:r w:rsidRPr="00813EBE">
              <w:rPr>
                <w:szCs w:val="18"/>
              </w:rPr>
              <w:t>Interest payables</w:t>
            </w:r>
          </w:p>
        </w:tc>
        <w:tc>
          <w:tcPr>
            <w:tcW w:w="1058" w:type="dxa"/>
            <w:tcMar>
              <w:left w:w="108" w:type="dxa"/>
              <w:right w:w="108" w:type="dxa"/>
            </w:tcMar>
            <w:vAlign w:val="bottom"/>
          </w:tcPr>
          <w:p w14:paraId="61E69009" w14:textId="77777777" w:rsidR="00565D60" w:rsidRPr="00813EBE" w:rsidRDefault="00565D60" w:rsidP="00565D60">
            <w:pPr>
              <w:ind w:left="-108"/>
              <w:jc w:val="center"/>
              <w:rPr>
                <w:szCs w:val="18"/>
              </w:rPr>
            </w:pPr>
          </w:p>
        </w:tc>
        <w:tc>
          <w:tcPr>
            <w:tcW w:w="1118" w:type="dxa"/>
            <w:shd w:val="clear" w:color="auto" w:fill="auto"/>
            <w:tcMar>
              <w:left w:w="108" w:type="dxa"/>
              <w:right w:w="108" w:type="dxa"/>
            </w:tcMar>
          </w:tcPr>
          <w:p w14:paraId="653097DD" w14:textId="4CFE6C62" w:rsidR="00565D60" w:rsidRPr="00813EBE" w:rsidRDefault="00565D60" w:rsidP="00565D60">
            <w:pPr>
              <w:keepLines/>
              <w:ind w:left="-102" w:right="-83"/>
              <w:jc w:val="right"/>
              <w:rPr>
                <w:color w:val="000000"/>
                <w:szCs w:val="18"/>
              </w:rPr>
            </w:pPr>
            <w:r w:rsidRPr="00813EBE">
              <w:rPr>
                <w:color w:val="000000"/>
                <w:szCs w:val="18"/>
              </w:rPr>
              <w:t xml:space="preserve">11,916 </w:t>
            </w:r>
          </w:p>
        </w:tc>
        <w:tc>
          <w:tcPr>
            <w:tcW w:w="1168" w:type="dxa"/>
            <w:shd w:val="clear" w:color="auto" w:fill="auto"/>
            <w:tcMar>
              <w:left w:w="108" w:type="dxa"/>
              <w:right w:w="108" w:type="dxa"/>
            </w:tcMar>
            <w:vAlign w:val="center"/>
          </w:tcPr>
          <w:p w14:paraId="143ED706" w14:textId="3EC34B9A" w:rsidR="00565D60" w:rsidRPr="00813EBE" w:rsidRDefault="00565D60" w:rsidP="00565D60">
            <w:pPr>
              <w:keepLines/>
              <w:ind w:left="-102" w:right="-83"/>
              <w:jc w:val="right"/>
              <w:rPr>
                <w:color w:val="000000"/>
                <w:szCs w:val="18"/>
              </w:rPr>
            </w:pPr>
            <w:r>
              <w:rPr>
                <w:color w:val="000000"/>
                <w:szCs w:val="22"/>
              </w:rPr>
              <w:t>21,728</w:t>
            </w:r>
          </w:p>
        </w:tc>
        <w:tc>
          <w:tcPr>
            <w:tcW w:w="1118" w:type="dxa"/>
            <w:shd w:val="clear" w:color="auto" w:fill="auto"/>
            <w:vAlign w:val="center"/>
          </w:tcPr>
          <w:p w14:paraId="49CBBD92" w14:textId="3F0DF36A" w:rsidR="00565D60" w:rsidRPr="00813EBE" w:rsidRDefault="00565D60" w:rsidP="00565D60">
            <w:pPr>
              <w:keepLines/>
              <w:ind w:left="-102" w:right="-83"/>
              <w:jc w:val="right"/>
              <w:rPr>
                <w:color w:val="000000"/>
                <w:szCs w:val="18"/>
              </w:rPr>
            </w:pPr>
            <w:r>
              <w:rPr>
                <w:color w:val="000000"/>
                <w:szCs w:val="22"/>
              </w:rPr>
              <w:t>(23,850)</w:t>
            </w:r>
          </w:p>
        </w:tc>
        <w:tc>
          <w:tcPr>
            <w:tcW w:w="1119" w:type="dxa"/>
            <w:shd w:val="clear" w:color="auto" w:fill="auto"/>
            <w:vAlign w:val="center"/>
          </w:tcPr>
          <w:p w14:paraId="28347351" w14:textId="0037A961" w:rsidR="00565D60" w:rsidRPr="00813EBE" w:rsidRDefault="00565D60" w:rsidP="00565D60">
            <w:pPr>
              <w:keepLines/>
              <w:ind w:left="-102" w:right="-83"/>
              <w:jc w:val="right"/>
              <w:rPr>
                <w:color w:val="000000"/>
                <w:szCs w:val="18"/>
              </w:rPr>
            </w:pPr>
            <w:r>
              <w:rPr>
                <w:color w:val="000000"/>
                <w:szCs w:val="22"/>
              </w:rPr>
              <w:t>9,794</w:t>
            </w:r>
          </w:p>
        </w:tc>
        <w:tc>
          <w:tcPr>
            <w:tcW w:w="1118" w:type="dxa"/>
            <w:gridSpan w:val="2"/>
            <w:shd w:val="clear" w:color="auto" w:fill="auto"/>
          </w:tcPr>
          <w:p w14:paraId="7F38A5C4" w14:textId="58AB1E23" w:rsidR="00565D60" w:rsidRPr="00813EBE" w:rsidRDefault="00565D60" w:rsidP="00565D60">
            <w:pPr>
              <w:keepLines/>
              <w:ind w:left="-102" w:right="-83"/>
              <w:jc w:val="right"/>
              <w:rPr>
                <w:color w:val="000000"/>
                <w:szCs w:val="18"/>
              </w:rPr>
            </w:pPr>
            <w:r w:rsidRPr="00813EBE">
              <w:rPr>
                <w:color w:val="000000"/>
                <w:szCs w:val="18"/>
              </w:rPr>
              <w:t>12,068</w:t>
            </w:r>
          </w:p>
        </w:tc>
        <w:tc>
          <w:tcPr>
            <w:tcW w:w="1119" w:type="dxa"/>
          </w:tcPr>
          <w:p w14:paraId="3B3C4B03" w14:textId="37AFFA0F" w:rsidR="00565D60" w:rsidRPr="00813EBE" w:rsidRDefault="00565D60" w:rsidP="00565D60">
            <w:pPr>
              <w:keepLines/>
              <w:ind w:left="-102" w:right="-58"/>
              <w:jc w:val="right"/>
              <w:rPr>
                <w:color w:val="000000"/>
                <w:szCs w:val="18"/>
              </w:rPr>
            </w:pPr>
            <w:r w:rsidRPr="00813EBE">
              <w:rPr>
                <w:color w:val="000000"/>
                <w:szCs w:val="18"/>
              </w:rPr>
              <w:t xml:space="preserve">39,476 </w:t>
            </w:r>
          </w:p>
        </w:tc>
        <w:tc>
          <w:tcPr>
            <w:tcW w:w="1118" w:type="dxa"/>
          </w:tcPr>
          <w:p w14:paraId="131680D8" w14:textId="7518E704" w:rsidR="00565D60" w:rsidRPr="00813EBE" w:rsidRDefault="00565D60" w:rsidP="00565D60">
            <w:pPr>
              <w:keepLines/>
              <w:ind w:left="-102" w:right="-78"/>
              <w:jc w:val="right"/>
              <w:rPr>
                <w:color w:val="000000"/>
                <w:szCs w:val="18"/>
              </w:rPr>
            </w:pPr>
            <w:r w:rsidRPr="00813EBE">
              <w:rPr>
                <w:color w:val="000000"/>
                <w:szCs w:val="18"/>
              </w:rPr>
              <w:t>(39,628)</w:t>
            </w:r>
            <w:r w:rsidRPr="00813EBE" w:rsidDel="00E21F55">
              <w:rPr>
                <w:color w:val="000000"/>
                <w:szCs w:val="18"/>
              </w:rPr>
              <w:t xml:space="preserve"> </w:t>
            </w:r>
          </w:p>
        </w:tc>
        <w:tc>
          <w:tcPr>
            <w:tcW w:w="1527" w:type="dxa"/>
          </w:tcPr>
          <w:p w14:paraId="61598E45" w14:textId="57636EED" w:rsidR="00565D60" w:rsidRPr="00813EBE" w:rsidRDefault="00565D60" w:rsidP="00565D60">
            <w:pPr>
              <w:keepLines/>
              <w:ind w:left="-101" w:right="-86"/>
              <w:jc w:val="right"/>
              <w:rPr>
                <w:color w:val="000000"/>
                <w:szCs w:val="18"/>
              </w:rPr>
            </w:pPr>
            <w:r w:rsidRPr="00813EBE">
              <w:rPr>
                <w:color w:val="000000"/>
                <w:szCs w:val="18"/>
              </w:rPr>
              <w:t xml:space="preserve">11,916 </w:t>
            </w:r>
          </w:p>
        </w:tc>
      </w:tr>
    </w:tbl>
    <w:p w14:paraId="0D5EFBA2" w14:textId="77777777" w:rsidR="00BA605A" w:rsidRPr="00813EBE" w:rsidRDefault="00BA605A" w:rsidP="00625CAF">
      <w:pPr>
        <w:pStyle w:val="subheading1"/>
        <w:keepNext w:val="0"/>
        <w:keepLines w:val="0"/>
        <w:widowControl w:val="0"/>
        <w:tabs>
          <w:tab w:val="clear" w:pos="840"/>
          <w:tab w:val="clear" w:pos="5103"/>
          <w:tab w:val="clear" w:pos="7000"/>
          <w:tab w:val="clear" w:pos="8448"/>
        </w:tabs>
        <w:ind w:left="720" w:right="0" w:firstLine="0"/>
        <w:rPr>
          <w:rFonts w:eastAsia="MS Mincho"/>
          <w:sz w:val="18"/>
          <w:szCs w:val="18"/>
          <w:lang w:val="en-US"/>
        </w:rPr>
        <w:sectPr w:rsidR="00BA605A" w:rsidRPr="00813EBE" w:rsidSect="006000C5">
          <w:footnotePr>
            <w:numRestart w:val="eachPage"/>
          </w:footnotePr>
          <w:pgSz w:w="16834" w:h="11907" w:orient="landscape" w:code="9"/>
          <w:pgMar w:top="1440" w:right="1440" w:bottom="1377" w:left="1440" w:header="1077" w:footer="833" w:gutter="0"/>
          <w:cols w:space="0"/>
          <w:docGrid w:linePitch="272"/>
        </w:sectPr>
      </w:pPr>
    </w:p>
    <w:p w14:paraId="7566C4A4" w14:textId="77777777" w:rsidR="003D2E96" w:rsidRPr="00813EBE" w:rsidRDefault="003D2E96" w:rsidP="00625CAF">
      <w:pPr>
        <w:ind w:left="108"/>
        <w:rPr>
          <w:b/>
          <w:i/>
          <w:color w:val="000000"/>
          <w:szCs w:val="22"/>
          <w:lang w:val="pt-BR"/>
        </w:rPr>
      </w:pPr>
      <w:r w:rsidRPr="00813EBE">
        <w:rPr>
          <w:b/>
          <w:i/>
          <w:color w:val="000000"/>
          <w:szCs w:val="22"/>
          <w:lang w:val="pt-BR"/>
        </w:rPr>
        <w:lastRenderedPageBreak/>
        <w:t>Derivative, foreign currency contracts</w:t>
      </w:r>
    </w:p>
    <w:p w14:paraId="0292BEB8" w14:textId="77777777" w:rsidR="003D2E96" w:rsidRPr="00813EBE" w:rsidRDefault="003D2E96" w:rsidP="00625CAF">
      <w:pPr>
        <w:widowControl w:val="0"/>
        <w:overflowPunct w:val="0"/>
        <w:autoSpaceDE w:val="0"/>
        <w:autoSpaceDN w:val="0"/>
        <w:adjustRightInd w:val="0"/>
        <w:spacing w:after="120"/>
        <w:ind w:left="1077" w:hanging="357"/>
        <w:jc w:val="right"/>
        <w:textAlignment w:val="baseline"/>
        <w:rPr>
          <w:i/>
          <w:color w:val="000000"/>
          <w:szCs w:val="22"/>
          <w:lang w:val="pt-BR"/>
        </w:rPr>
      </w:pPr>
      <w:r w:rsidRPr="00813EBE">
        <w:rPr>
          <w:i/>
          <w:color w:val="000000"/>
          <w:szCs w:val="22"/>
          <w:lang w:val="pt-BR"/>
        </w:rPr>
        <w:t>VND million</w:t>
      </w:r>
    </w:p>
    <w:tbl>
      <w:tblPr>
        <w:tblW w:w="8882" w:type="dxa"/>
        <w:tblInd w:w="108" w:type="dxa"/>
        <w:tblLayout w:type="fixed"/>
        <w:tblLook w:val="04A0" w:firstRow="1" w:lastRow="0" w:firstColumn="1" w:lastColumn="0" w:noHBand="0" w:noVBand="1"/>
      </w:tblPr>
      <w:tblGrid>
        <w:gridCol w:w="4202"/>
        <w:gridCol w:w="1368"/>
        <w:gridCol w:w="1584"/>
        <w:gridCol w:w="1728"/>
      </w:tblGrid>
      <w:tr w:rsidR="003D2E96" w:rsidRPr="00813EBE" w14:paraId="2F42D4A8" w14:textId="77777777" w:rsidTr="003D2E96">
        <w:trPr>
          <w:trHeight w:val="558"/>
        </w:trPr>
        <w:tc>
          <w:tcPr>
            <w:tcW w:w="4202" w:type="dxa"/>
            <w:tcBorders>
              <w:top w:val="nil"/>
              <w:left w:val="nil"/>
              <w:bottom w:val="nil"/>
              <w:right w:val="nil"/>
            </w:tcBorders>
            <w:shd w:val="clear" w:color="auto" w:fill="auto"/>
            <w:vAlign w:val="bottom"/>
            <w:hideMark/>
          </w:tcPr>
          <w:p w14:paraId="52AB4520" w14:textId="77777777" w:rsidR="003D2E96" w:rsidRPr="00813EBE" w:rsidRDefault="003D2E96" w:rsidP="00625CAF">
            <w:pPr>
              <w:pBdr>
                <w:bottom w:val="single" w:sz="4" w:space="1" w:color="auto"/>
              </w:pBdr>
              <w:ind w:left="-108" w:firstLine="23"/>
              <w:rPr>
                <w:i/>
                <w:iCs/>
                <w:color w:val="000000"/>
                <w:szCs w:val="22"/>
              </w:rPr>
            </w:pPr>
            <w:r w:rsidRPr="00813EBE">
              <w:rPr>
                <w:i/>
                <w:iCs/>
                <w:color w:val="000000"/>
                <w:szCs w:val="22"/>
              </w:rPr>
              <w:t>Related party</w:t>
            </w:r>
          </w:p>
        </w:tc>
        <w:tc>
          <w:tcPr>
            <w:tcW w:w="1368" w:type="dxa"/>
            <w:tcBorders>
              <w:top w:val="nil"/>
              <w:left w:val="nil"/>
              <w:bottom w:val="nil"/>
              <w:right w:val="nil"/>
            </w:tcBorders>
            <w:shd w:val="clear" w:color="auto" w:fill="auto"/>
            <w:vAlign w:val="bottom"/>
            <w:hideMark/>
          </w:tcPr>
          <w:p w14:paraId="0F87C3E2" w14:textId="77777777" w:rsidR="003D2E96" w:rsidRPr="00813EBE" w:rsidRDefault="003D2E96" w:rsidP="00625CAF">
            <w:pPr>
              <w:pBdr>
                <w:bottom w:val="single" w:sz="4" w:space="1" w:color="auto"/>
              </w:pBdr>
              <w:ind w:left="-57"/>
              <w:jc w:val="center"/>
              <w:rPr>
                <w:i/>
                <w:iCs/>
                <w:color w:val="000000"/>
                <w:szCs w:val="22"/>
              </w:rPr>
            </w:pPr>
            <w:r w:rsidRPr="00813EBE">
              <w:rPr>
                <w:i/>
                <w:iCs/>
                <w:color w:val="000000"/>
                <w:szCs w:val="22"/>
              </w:rPr>
              <w:t>Relationship</w:t>
            </w:r>
          </w:p>
        </w:tc>
        <w:tc>
          <w:tcPr>
            <w:tcW w:w="1584" w:type="dxa"/>
            <w:tcBorders>
              <w:top w:val="nil"/>
              <w:left w:val="nil"/>
              <w:bottom w:val="nil"/>
              <w:right w:val="nil"/>
            </w:tcBorders>
            <w:shd w:val="clear" w:color="auto" w:fill="auto"/>
            <w:tcMar>
              <w:top w:w="0" w:type="dxa"/>
              <w:left w:w="15" w:type="dxa"/>
              <w:bottom w:w="0" w:type="dxa"/>
              <w:right w:w="15" w:type="dxa"/>
            </w:tcMar>
            <w:vAlign w:val="bottom"/>
            <w:hideMark/>
          </w:tcPr>
          <w:p w14:paraId="667264C1" w14:textId="72CD25D8" w:rsidR="003D2E96" w:rsidRPr="00DE78C3" w:rsidRDefault="00DE78C3" w:rsidP="00625CAF">
            <w:pPr>
              <w:pBdr>
                <w:bottom w:val="single" w:sz="4" w:space="1" w:color="auto"/>
              </w:pBdr>
              <w:ind w:left="360" w:right="101"/>
              <w:jc w:val="right"/>
              <w:rPr>
                <w:i/>
                <w:iCs/>
                <w:color w:val="000000"/>
                <w:szCs w:val="22"/>
              </w:rPr>
            </w:pPr>
            <w:r w:rsidRPr="00DE78C3">
              <w:rPr>
                <w:i/>
                <w:iCs/>
                <w:color w:val="000000"/>
                <w:szCs w:val="22"/>
              </w:rPr>
              <w:fldChar w:fldCharType="begin"/>
            </w:r>
            <w:r w:rsidRPr="00DE78C3">
              <w:rPr>
                <w:i/>
                <w:iCs/>
                <w:color w:val="000000"/>
                <w:szCs w:val="22"/>
              </w:rPr>
              <w:instrText xml:space="preserve"> REF CYE_short \h </w:instrText>
            </w:r>
            <w:r>
              <w:rPr>
                <w:i/>
                <w:iCs/>
                <w:color w:val="000000"/>
                <w:szCs w:val="22"/>
              </w:rPr>
              <w:instrText xml:space="preserve"> \* MERGEFORMAT </w:instrText>
            </w:r>
            <w:r w:rsidRPr="00DE78C3">
              <w:rPr>
                <w:i/>
                <w:iCs/>
                <w:color w:val="000000"/>
                <w:szCs w:val="22"/>
              </w:rPr>
            </w:r>
            <w:r w:rsidRPr="00DE78C3">
              <w:rPr>
                <w:i/>
                <w:iCs/>
                <w:color w:val="000000"/>
                <w:szCs w:val="22"/>
              </w:rPr>
              <w:fldChar w:fldCharType="separate"/>
            </w:r>
            <w:r w:rsidR="0097130A" w:rsidRPr="0097130A">
              <w:rPr>
                <w:i/>
                <w:iCs/>
                <w:color w:val="000000"/>
                <w:szCs w:val="22"/>
                <w:lang w:val="en-US"/>
              </w:rPr>
              <w:t>06/30/2020</w:t>
            </w:r>
            <w:r w:rsidRPr="00DE78C3">
              <w:rPr>
                <w:i/>
                <w:iCs/>
                <w:color w:val="000000"/>
                <w:szCs w:val="22"/>
              </w:rPr>
              <w:fldChar w:fldCharType="end"/>
            </w:r>
          </w:p>
        </w:tc>
        <w:tc>
          <w:tcPr>
            <w:tcW w:w="1728" w:type="dxa"/>
            <w:tcBorders>
              <w:top w:val="nil"/>
              <w:left w:val="nil"/>
              <w:bottom w:val="nil"/>
              <w:right w:val="nil"/>
            </w:tcBorders>
            <w:vAlign w:val="bottom"/>
          </w:tcPr>
          <w:p w14:paraId="4D902E08" w14:textId="73E723BA" w:rsidR="00DE78C3" w:rsidRPr="00DE78C3" w:rsidRDefault="00DE78C3" w:rsidP="00625CAF">
            <w:pPr>
              <w:pBdr>
                <w:bottom w:val="single" w:sz="4" w:space="1" w:color="auto"/>
              </w:pBdr>
              <w:ind w:left="360" w:right="-86"/>
              <w:jc w:val="right"/>
              <w:rPr>
                <w:bCs/>
                <w:i/>
                <w:iCs/>
                <w:color w:val="000000"/>
                <w:szCs w:val="22"/>
              </w:rPr>
            </w:pPr>
            <w:r w:rsidRPr="00DE78C3">
              <w:rPr>
                <w:bCs/>
                <w:i/>
                <w:iCs/>
                <w:color w:val="000000"/>
                <w:szCs w:val="22"/>
              </w:rPr>
              <w:fldChar w:fldCharType="begin"/>
            </w:r>
            <w:r w:rsidRPr="00DE78C3">
              <w:rPr>
                <w:bCs/>
                <w:i/>
                <w:iCs/>
                <w:color w:val="000000"/>
                <w:szCs w:val="22"/>
              </w:rPr>
              <w:instrText xml:space="preserve"> REF LYE_short \h </w:instrText>
            </w:r>
            <w:r>
              <w:rPr>
                <w:bCs/>
                <w:i/>
                <w:iCs/>
                <w:color w:val="000000"/>
                <w:szCs w:val="22"/>
              </w:rPr>
              <w:instrText xml:space="preserve"> \* MERGEFORMAT </w:instrText>
            </w:r>
            <w:r w:rsidRPr="00DE78C3">
              <w:rPr>
                <w:bCs/>
                <w:i/>
                <w:iCs/>
                <w:color w:val="000000"/>
                <w:szCs w:val="22"/>
              </w:rPr>
            </w:r>
            <w:r w:rsidRPr="00DE78C3">
              <w:rPr>
                <w:bCs/>
                <w:i/>
                <w:iCs/>
                <w:color w:val="000000"/>
                <w:szCs w:val="22"/>
              </w:rPr>
              <w:fldChar w:fldCharType="separate"/>
            </w:r>
            <w:r w:rsidR="0097130A" w:rsidRPr="0097130A">
              <w:rPr>
                <w:i/>
                <w:iCs/>
                <w:color w:val="000000"/>
                <w:szCs w:val="22"/>
                <w:lang w:val="en-US"/>
              </w:rPr>
              <w:t>12/31/2019</w:t>
            </w:r>
            <w:r w:rsidRPr="00DE78C3">
              <w:rPr>
                <w:bCs/>
                <w:i/>
                <w:iCs/>
                <w:color w:val="000000"/>
                <w:szCs w:val="22"/>
              </w:rPr>
              <w:fldChar w:fldCharType="end"/>
            </w:r>
            <w:r w:rsidRPr="00DE78C3">
              <w:rPr>
                <w:bCs/>
                <w:i/>
                <w:iCs/>
                <w:color w:val="000000"/>
                <w:szCs w:val="22"/>
              </w:rPr>
              <w:t xml:space="preserve"> (audited)</w:t>
            </w:r>
          </w:p>
        </w:tc>
      </w:tr>
      <w:tr w:rsidR="003D2E96" w:rsidRPr="00813EBE" w14:paraId="1978FA9F" w14:textId="77777777" w:rsidTr="00287FCF">
        <w:trPr>
          <w:trHeight w:val="581"/>
        </w:trPr>
        <w:tc>
          <w:tcPr>
            <w:tcW w:w="4202" w:type="dxa"/>
            <w:tcBorders>
              <w:top w:val="nil"/>
              <w:left w:val="nil"/>
              <w:bottom w:val="nil"/>
              <w:right w:val="nil"/>
            </w:tcBorders>
            <w:shd w:val="clear" w:color="auto" w:fill="auto"/>
            <w:tcMar>
              <w:top w:w="0" w:type="dxa"/>
              <w:left w:w="15" w:type="dxa"/>
              <w:bottom w:w="0" w:type="dxa"/>
              <w:right w:w="15" w:type="dxa"/>
            </w:tcMar>
            <w:vAlign w:val="center"/>
            <w:hideMark/>
          </w:tcPr>
          <w:p w14:paraId="31E4EC27" w14:textId="77777777" w:rsidR="003D2E96" w:rsidRPr="00813EBE" w:rsidRDefault="003D2E96" w:rsidP="00625CAF">
            <w:pPr>
              <w:spacing w:before="60"/>
              <w:rPr>
                <w:bCs/>
                <w:iCs/>
                <w:color w:val="000000"/>
                <w:szCs w:val="22"/>
              </w:rPr>
            </w:pPr>
            <w:r w:rsidRPr="00813EBE">
              <w:rPr>
                <w:bCs/>
                <w:iCs/>
                <w:color w:val="000000"/>
                <w:szCs w:val="22"/>
              </w:rPr>
              <w:t>The European Plastic Window Joint Stock Company</w:t>
            </w:r>
          </w:p>
        </w:tc>
        <w:tc>
          <w:tcPr>
            <w:tcW w:w="1368" w:type="dxa"/>
            <w:tcBorders>
              <w:top w:val="nil"/>
              <w:left w:val="nil"/>
              <w:bottom w:val="nil"/>
              <w:right w:val="nil"/>
            </w:tcBorders>
            <w:shd w:val="clear" w:color="auto" w:fill="auto"/>
            <w:tcMar>
              <w:top w:w="0" w:type="dxa"/>
              <w:left w:w="15" w:type="dxa"/>
              <w:bottom w:w="0" w:type="dxa"/>
              <w:right w:w="15" w:type="dxa"/>
            </w:tcMar>
          </w:tcPr>
          <w:p w14:paraId="364453B5" w14:textId="77777777" w:rsidR="003D2E96" w:rsidRPr="00813EBE" w:rsidRDefault="003D2E96" w:rsidP="00625CAF">
            <w:pPr>
              <w:spacing w:before="60"/>
              <w:jc w:val="center"/>
              <w:rPr>
                <w:color w:val="000000"/>
                <w:szCs w:val="22"/>
              </w:rPr>
            </w:pPr>
            <w:r w:rsidRPr="00813EBE">
              <w:rPr>
                <w:szCs w:val="22"/>
              </w:rPr>
              <w:t>(ii)</w:t>
            </w:r>
          </w:p>
        </w:tc>
        <w:tc>
          <w:tcPr>
            <w:tcW w:w="1584" w:type="dxa"/>
            <w:tcBorders>
              <w:top w:val="nil"/>
              <w:left w:val="nil"/>
              <w:bottom w:val="nil"/>
              <w:right w:val="nil"/>
            </w:tcBorders>
            <w:shd w:val="clear" w:color="auto" w:fill="auto"/>
            <w:noWrap/>
            <w:tcMar>
              <w:top w:w="15" w:type="dxa"/>
              <w:left w:w="15" w:type="dxa"/>
              <w:bottom w:w="0" w:type="dxa"/>
              <w:right w:w="15" w:type="dxa"/>
            </w:tcMar>
          </w:tcPr>
          <w:p w14:paraId="764C21CA" w14:textId="01942CE9" w:rsidR="003D2E96" w:rsidRPr="00813EBE" w:rsidRDefault="00926CBF" w:rsidP="00625CAF">
            <w:pPr>
              <w:spacing w:before="60"/>
              <w:ind w:left="57" w:right="101"/>
              <w:jc w:val="right"/>
              <w:rPr>
                <w:szCs w:val="22"/>
              </w:rPr>
            </w:pPr>
            <w:r w:rsidRPr="00926CBF">
              <w:rPr>
                <w:szCs w:val="22"/>
              </w:rPr>
              <w:t>24,741</w:t>
            </w:r>
          </w:p>
        </w:tc>
        <w:tc>
          <w:tcPr>
            <w:tcW w:w="1728" w:type="dxa"/>
            <w:tcBorders>
              <w:top w:val="nil"/>
              <w:left w:val="nil"/>
              <w:bottom w:val="nil"/>
              <w:right w:val="nil"/>
            </w:tcBorders>
          </w:tcPr>
          <w:p w14:paraId="61B936D2" w14:textId="35147A14" w:rsidR="003D2E96" w:rsidRPr="00813EBE" w:rsidRDefault="003D2E96" w:rsidP="00625CAF">
            <w:pPr>
              <w:spacing w:before="60"/>
              <w:ind w:right="-86"/>
              <w:jc w:val="right"/>
              <w:rPr>
                <w:szCs w:val="22"/>
              </w:rPr>
            </w:pPr>
            <w:r w:rsidRPr="00813EBE">
              <w:rPr>
                <w:szCs w:val="22"/>
              </w:rPr>
              <w:t xml:space="preserve"> 49,482 </w:t>
            </w:r>
          </w:p>
        </w:tc>
      </w:tr>
    </w:tbl>
    <w:p w14:paraId="5133618E" w14:textId="77777777" w:rsidR="003D2E96" w:rsidRPr="00813EBE" w:rsidRDefault="003D2E96" w:rsidP="00625CAF">
      <w:pPr>
        <w:widowControl w:val="0"/>
        <w:overflowPunct w:val="0"/>
        <w:autoSpaceDE w:val="0"/>
        <w:autoSpaceDN w:val="0"/>
        <w:adjustRightInd w:val="0"/>
        <w:ind w:left="1077" w:hanging="357"/>
        <w:textAlignment w:val="baseline"/>
        <w:rPr>
          <w:i/>
          <w:color w:val="000000"/>
          <w:szCs w:val="22"/>
          <w:lang w:val="pt-BR"/>
        </w:rPr>
      </w:pPr>
    </w:p>
    <w:p w14:paraId="3B325C7A" w14:textId="77777777" w:rsidR="003D2E96" w:rsidRPr="00813EBE" w:rsidRDefault="003D2E96" w:rsidP="00625CAF">
      <w:pPr>
        <w:ind w:left="108"/>
        <w:rPr>
          <w:b/>
          <w:i/>
          <w:color w:val="000000"/>
          <w:szCs w:val="22"/>
          <w:lang w:val="pt-BR"/>
        </w:rPr>
      </w:pPr>
      <w:r w:rsidRPr="00813EBE">
        <w:rPr>
          <w:b/>
          <w:i/>
          <w:szCs w:val="22"/>
        </w:rPr>
        <w:t>Guarantee</w:t>
      </w:r>
      <w:r w:rsidRPr="00813EBE">
        <w:rPr>
          <w:b/>
          <w:i/>
          <w:color w:val="000000"/>
          <w:szCs w:val="22"/>
          <w:lang w:val="pt-BR"/>
        </w:rPr>
        <w:t>, letter of credit contracts</w:t>
      </w:r>
    </w:p>
    <w:p w14:paraId="161290A3" w14:textId="77777777" w:rsidR="003D2E96" w:rsidRPr="00813EBE" w:rsidRDefault="003D2E96" w:rsidP="00625CAF">
      <w:pPr>
        <w:widowControl w:val="0"/>
        <w:overflowPunct w:val="0"/>
        <w:autoSpaceDE w:val="0"/>
        <w:autoSpaceDN w:val="0"/>
        <w:adjustRightInd w:val="0"/>
        <w:spacing w:after="120"/>
        <w:ind w:left="1077" w:hanging="357"/>
        <w:jc w:val="right"/>
        <w:textAlignment w:val="baseline"/>
        <w:rPr>
          <w:i/>
          <w:color w:val="000000"/>
          <w:szCs w:val="22"/>
          <w:lang w:val="pt-BR"/>
        </w:rPr>
      </w:pPr>
      <w:r w:rsidRPr="00813EBE">
        <w:rPr>
          <w:i/>
          <w:color w:val="000000"/>
          <w:szCs w:val="22"/>
          <w:lang w:val="pt-BR"/>
        </w:rPr>
        <w:t>VND million</w:t>
      </w:r>
    </w:p>
    <w:tbl>
      <w:tblPr>
        <w:tblW w:w="8886" w:type="dxa"/>
        <w:tblInd w:w="108" w:type="dxa"/>
        <w:tblLayout w:type="fixed"/>
        <w:tblLook w:val="04A0" w:firstRow="1" w:lastRow="0" w:firstColumn="1" w:lastColumn="0" w:noHBand="0" w:noVBand="1"/>
      </w:tblPr>
      <w:tblGrid>
        <w:gridCol w:w="4205"/>
        <w:gridCol w:w="1369"/>
        <w:gridCol w:w="1584"/>
        <w:gridCol w:w="1728"/>
      </w:tblGrid>
      <w:tr w:rsidR="00DE78C3" w:rsidRPr="00813EBE" w14:paraId="4AFF2CBF" w14:textId="77777777" w:rsidTr="00743203">
        <w:trPr>
          <w:trHeight w:val="144"/>
        </w:trPr>
        <w:tc>
          <w:tcPr>
            <w:tcW w:w="4205" w:type="dxa"/>
            <w:tcBorders>
              <w:top w:val="nil"/>
              <w:left w:val="nil"/>
              <w:bottom w:val="nil"/>
              <w:right w:val="nil"/>
            </w:tcBorders>
            <w:shd w:val="clear" w:color="auto" w:fill="auto"/>
            <w:vAlign w:val="bottom"/>
            <w:hideMark/>
          </w:tcPr>
          <w:p w14:paraId="6143684C" w14:textId="77777777" w:rsidR="00DE78C3" w:rsidRPr="00813EBE" w:rsidRDefault="00DE78C3" w:rsidP="00625CAF">
            <w:pPr>
              <w:pBdr>
                <w:bottom w:val="single" w:sz="4" w:space="1" w:color="auto"/>
              </w:pBdr>
              <w:ind w:left="-108" w:right="-22" w:firstLine="23"/>
              <w:rPr>
                <w:i/>
                <w:iCs/>
                <w:color w:val="000000"/>
                <w:szCs w:val="22"/>
              </w:rPr>
            </w:pPr>
            <w:r w:rsidRPr="00813EBE">
              <w:rPr>
                <w:i/>
                <w:iCs/>
                <w:color w:val="000000"/>
                <w:szCs w:val="22"/>
              </w:rPr>
              <w:t>Related party</w:t>
            </w:r>
          </w:p>
        </w:tc>
        <w:tc>
          <w:tcPr>
            <w:tcW w:w="1369" w:type="dxa"/>
            <w:tcBorders>
              <w:top w:val="nil"/>
              <w:left w:val="nil"/>
              <w:bottom w:val="nil"/>
              <w:right w:val="nil"/>
            </w:tcBorders>
            <w:shd w:val="clear" w:color="auto" w:fill="auto"/>
            <w:vAlign w:val="bottom"/>
            <w:hideMark/>
          </w:tcPr>
          <w:p w14:paraId="72051674" w14:textId="77777777" w:rsidR="00DE78C3" w:rsidRPr="00813EBE" w:rsidRDefault="00DE78C3" w:rsidP="00625CAF">
            <w:pPr>
              <w:pBdr>
                <w:bottom w:val="single" w:sz="4" w:space="1" w:color="auto"/>
              </w:pBdr>
              <w:ind w:left="-57"/>
              <w:jc w:val="center"/>
              <w:rPr>
                <w:i/>
                <w:iCs/>
                <w:color w:val="000000"/>
                <w:szCs w:val="22"/>
              </w:rPr>
            </w:pPr>
            <w:r w:rsidRPr="00813EBE">
              <w:rPr>
                <w:i/>
                <w:iCs/>
                <w:color w:val="000000"/>
                <w:szCs w:val="22"/>
              </w:rPr>
              <w:t>Relationship</w:t>
            </w:r>
          </w:p>
        </w:tc>
        <w:tc>
          <w:tcPr>
            <w:tcW w:w="1584" w:type="dxa"/>
            <w:tcBorders>
              <w:top w:val="nil"/>
              <w:left w:val="nil"/>
              <w:bottom w:val="nil"/>
              <w:right w:val="nil"/>
            </w:tcBorders>
            <w:shd w:val="clear" w:color="auto" w:fill="auto"/>
            <w:tcMar>
              <w:top w:w="0" w:type="dxa"/>
              <w:left w:w="15" w:type="dxa"/>
              <w:bottom w:w="0" w:type="dxa"/>
              <w:right w:w="15" w:type="dxa"/>
            </w:tcMar>
            <w:vAlign w:val="bottom"/>
            <w:hideMark/>
          </w:tcPr>
          <w:p w14:paraId="483B6118" w14:textId="007EF7FD" w:rsidR="00DE78C3" w:rsidRPr="00813EBE" w:rsidRDefault="00DE78C3" w:rsidP="00625CAF">
            <w:pPr>
              <w:pBdr>
                <w:bottom w:val="single" w:sz="4" w:space="1" w:color="auto"/>
              </w:pBdr>
              <w:ind w:left="360" w:right="101"/>
              <w:jc w:val="right"/>
              <w:rPr>
                <w:i/>
                <w:iCs/>
                <w:color w:val="000000"/>
                <w:szCs w:val="22"/>
              </w:rPr>
            </w:pPr>
            <w:r w:rsidRPr="00DE78C3">
              <w:rPr>
                <w:i/>
                <w:iCs/>
                <w:color w:val="000000"/>
                <w:szCs w:val="22"/>
              </w:rPr>
              <w:fldChar w:fldCharType="begin"/>
            </w:r>
            <w:r w:rsidRPr="00DE78C3">
              <w:rPr>
                <w:i/>
                <w:iCs/>
                <w:color w:val="000000"/>
                <w:szCs w:val="22"/>
              </w:rPr>
              <w:instrText xml:space="preserve"> REF CYE_short \h </w:instrText>
            </w:r>
            <w:r>
              <w:rPr>
                <w:i/>
                <w:iCs/>
                <w:color w:val="000000"/>
                <w:szCs w:val="22"/>
              </w:rPr>
              <w:instrText xml:space="preserve"> \* MERGEFORMAT </w:instrText>
            </w:r>
            <w:r w:rsidRPr="00DE78C3">
              <w:rPr>
                <w:i/>
                <w:iCs/>
                <w:color w:val="000000"/>
                <w:szCs w:val="22"/>
              </w:rPr>
            </w:r>
            <w:r w:rsidRPr="00DE78C3">
              <w:rPr>
                <w:i/>
                <w:iCs/>
                <w:color w:val="000000"/>
                <w:szCs w:val="22"/>
              </w:rPr>
              <w:fldChar w:fldCharType="separate"/>
            </w:r>
            <w:r w:rsidR="0097130A" w:rsidRPr="0097130A">
              <w:rPr>
                <w:i/>
                <w:iCs/>
                <w:color w:val="000000"/>
                <w:szCs w:val="22"/>
                <w:lang w:val="en-US"/>
              </w:rPr>
              <w:t>06/30/2020</w:t>
            </w:r>
            <w:r w:rsidRPr="00DE78C3">
              <w:rPr>
                <w:i/>
                <w:iCs/>
                <w:color w:val="000000"/>
                <w:szCs w:val="22"/>
              </w:rPr>
              <w:fldChar w:fldCharType="end"/>
            </w:r>
          </w:p>
        </w:tc>
        <w:tc>
          <w:tcPr>
            <w:tcW w:w="1728" w:type="dxa"/>
            <w:tcBorders>
              <w:top w:val="nil"/>
              <w:left w:val="nil"/>
              <w:bottom w:val="nil"/>
              <w:right w:val="nil"/>
            </w:tcBorders>
            <w:vAlign w:val="bottom"/>
          </w:tcPr>
          <w:p w14:paraId="2908A06D" w14:textId="6711059B" w:rsidR="00DE78C3" w:rsidRPr="00813EBE" w:rsidRDefault="00DE78C3" w:rsidP="00625CAF">
            <w:pPr>
              <w:pBdr>
                <w:bottom w:val="single" w:sz="4" w:space="1" w:color="auto"/>
              </w:pBdr>
              <w:ind w:left="360" w:right="-86"/>
              <w:jc w:val="right"/>
              <w:rPr>
                <w:bCs/>
                <w:i/>
                <w:iCs/>
                <w:color w:val="000000"/>
                <w:szCs w:val="22"/>
              </w:rPr>
            </w:pPr>
            <w:r w:rsidRPr="00DE78C3">
              <w:rPr>
                <w:bCs/>
                <w:i/>
                <w:iCs/>
                <w:color w:val="000000"/>
                <w:szCs w:val="22"/>
              </w:rPr>
              <w:fldChar w:fldCharType="begin"/>
            </w:r>
            <w:r w:rsidRPr="00DE78C3">
              <w:rPr>
                <w:bCs/>
                <w:i/>
                <w:iCs/>
                <w:color w:val="000000"/>
                <w:szCs w:val="22"/>
              </w:rPr>
              <w:instrText xml:space="preserve"> REF LYE_short \h </w:instrText>
            </w:r>
            <w:r>
              <w:rPr>
                <w:bCs/>
                <w:i/>
                <w:iCs/>
                <w:color w:val="000000"/>
                <w:szCs w:val="22"/>
              </w:rPr>
              <w:instrText xml:space="preserve"> \* MERGEFORMAT </w:instrText>
            </w:r>
            <w:r w:rsidRPr="00DE78C3">
              <w:rPr>
                <w:bCs/>
                <w:i/>
                <w:iCs/>
                <w:color w:val="000000"/>
                <w:szCs w:val="22"/>
              </w:rPr>
            </w:r>
            <w:r w:rsidRPr="00DE78C3">
              <w:rPr>
                <w:bCs/>
                <w:i/>
                <w:iCs/>
                <w:color w:val="000000"/>
                <w:szCs w:val="22"/>
              </w:rPr>
              <w:fldChar w:fldCharType="separate"/>
            </w:r>
            <w:r w:rsidR="0097130A" w:rsidRPr="0097130A">
              <w:rPr>
                <w:i/>
                <w:iCs/>
                <w:color w:val="000000"/>
                <w:szCs w:val="22"/>
                <w:lang w:val="en-US"/>
              </w:rPr>
              <w:t>12/31/2019</w:t>
            </w:r>
            <w:r w:rsidRPr="00DE78C3">
              <w:rPr>
                <w:bCs/>
                <w:i/>
                <w:iCs/>
                <w:color w:val="000000"/>
                <w:szCs w:val="22"/>
              </w:rPr>
              <w:fldChar w:fldCharType="end"/>
            </w:r>
            <w:r w:rsidRPr="00DE78C3">
              <w:rPr>
                <w:bCs/>
                <w:i/>
                <w:iCs/>
                <w:color w:val="000000"/>
                <w:szCs w:val="22"/>
              </w:rPr>
              <w:t xml:space="preserve"> (audited)</w:t>
            </w:r>
          </w:p>
        </w:tc>
      </w:tr>
      <w:tr w:rsidR="003D2E96" w:rsidRPr="00813EBE" w14:paraId="473BBE03" w14:textId="77777777" w:rsidTr="00287FCF">
        <w:trPr>
          <w:trHeight w:val="568"/>
        </w:trPr>
        <w:tc>
          <w:tcPr>
            <w:tcW w:w="4205" w:type="dxa"/>
            <w:tcBorders>
              <w:top w:val="nil"/>
              <w:left w:val="nil"/>
              <w:bottom w:val="nil"/>
              <w:right w:val="nil"/>
            </w:tcBorders>
            <w:shd w:val="clear" w:color="auto" w:fill="auto"/>
            <w:tcMar>
              <w:top w:w="0" w:type="dxa"/>
              <w:left w:w="15" w:type="dxa"/>
              <w:bottom w:w="0" w:type="dxa"/>
              <w:right w:w="15" w:type="dxa"/>
            </w:tcMar>
          </w:tcPr>
          <w:p w14:paraId="3A64693D" w14:textId="77777777" w:rsidR="003D2E96" w:rsidRPr="00813EBE" w:rsidRDefault="003D2E96" w:rsidP="00625CAF">
            <w:pPr>
              <w:spacing w:before="60"/>
              <w:rPr>
                <w:bCs/>
                <w:iCs/>
                <w:color w:val="000000"/>
                <w:szCs w:val="22"/>
              </w:rPr>
            </w:pPr>
            <w:r w:rsidRPr="00813EBE">
              <w:rPr>
                <w:szCs w:val="22"/>
              </w:rPr>
              <w:t>The European Plastic Window Joint Stock Company</w:t>
            </w:r>
          </w:p>
        </w:tc>
        <w:tc>
          <w:tcPr>
            <w:tcW w:w="1369" w:type="dxa"/>
            <w:tcBorders>
              <w:top w:val="nil"/>
              <w:left w:val="nil"/>
              <w:bottom w:val="nil"/>
              <w:right w:val="nil"/>
            </w:tcBorders>
            <w:shd w:val="clear" w:color="auto" w:fill="auto"/>
            <w:tcMar>
              <w:top w:w="0" w:type="dxa"/>
              <w:left w:w="15" w:type="dxa"/>
              <w:bottom w:w="0" w:type="dxa"/>
              <w:right w:w="15" w:type="dxa"/>
            </w:tcMar>
          </w:tcPr>
          <w:p w14:paraId="3926186F" w14:textId="77777777" w:rsidR="003D2E96" w:rsidRPr="00813EBE" w:rsidRDefault="003D2E96" w:rsidP="00625CAF">
            <w:pPr>
              <w:spacing w:before="60"/>
              <w:jc w:val="center"/>
              <w:rPr>
                <w:color w:val="000000"/>
                <w:szCs w:val="22"/>
              </w:rPr>
            </w:pPr>
            <w:r w:rsidRPr="00813EBE">
              <w:rPr>
                <w:szCs w:val="22"/>
              </w:rPr>
              <w:t>(ii)</w:t>
            </w:r>
          </w:p>
        </w:tc>
        <w:tc>
          <w:tcPr>
            <w:tcW w:w="1584" w:type="dxa"/>
            <w:tcBorders>
              <w:top w:val="nil"/>
              <w:left w:val="nil"/>
              <w:bottom w:val="nil"/>
              <w:right w:val="nil"/>
            </w:tcBorders>
            <w:shd w:val="clear" w:color="auto" w:fill="auto"/>
            <w:noWrap/>
            <w:tcMar>
              <w:top w:w="15" w:type="dxa"/>
              <w:left w:w="15" w:type="dxa"/>
              <w:bottom w:w="0" w:type="dxa"/>
              <w:right w:w="15" w:type="dxa"/>
            </w:tcMar>
          </w:tcPr>
          <w:p w14:paraId="05843AE9" w14:textId="0A53A9F9" w:rsidR="003D2E96" w:rsidRPr="00813EBE" w:rsidRDefault="00926CBF" w:rsidP="00625CAF">
            <w:pPr>
              <w:spacing w:before="60"/>
              <w:ind w:right="101"/>
              <w:jc w:val="right"/>
              <w:rPr>
                <w:szCs w:val="22"/>
              </w:rPr>
            </w:pPr>
            <w:r w:rsidRPr="00926CBF">
              <w:rPr>
                <w:szCs w:val="22"/>
              </w:rPr>
              <w:t>115,349</w:t>
            </w:r>
          </w:p>
        </w:tc>
        <w:tc>
          <w:tcPr>
            <w:tcW w:w="1728" w:type="dxa"/>
            <w:tcBorders>
              <w:top w:val="nil"/>
              <w:left w:val="nil"/>
              <w:bottom w:val="nil"/>
              <w:right w:val="nil"/>
            </w:tcBorders>
          </w:tcPr>
          <w:p w14:paraId="3CD4B54A" w14:textId="4AC22A2E" w:rsidR="003D2E96" w:rsidRPr="00813EBE" w:rsidRDefault="003D2E96" w:rsidP="00625CAF">
            <w:pPr>
              <w:spacing w:before="60"/>
              <w:ind w:right="-86"/>
              <w:jc w:val="right"/>
              <w:rPr>
                <w:szCs w:val="22"/>
              </w:rPr>
            </w:pPr>
            <w:r w:rsidRPr="00813EBE">
              <w:rPr>
                <w:szCs w:val="22"/>
              </w:rPr>
              <w:t xml:space="preserve"> 35,384 </w:t>
            </w:r>
          </w:p>
        </w:tc>
      </w:tr>
      <w:tr w:rsidR="003D2E96" w:rsidRPr="00813EBE" w14:paraId="4C6435EE" w14:textId="77777777" w:rsidTr="00287FCF">
        <w:trPr>
          <w:trHeight w:val="568"/>
        </w:trPr>
        <w:tc>
          <w:tcPr>
            <w:tcW w:w="4205" w:type="dxa"/>
            <w:tcBorders>
              <w:top w:val="nil"/>
              <w:left w:val="nil"/>
              <w:bottom w:val="nil"/>
              <w:right w:val="nil"/>
            </w:tcBorders>
            <w:shd w:val="clear" w:color="auto" w:fill="auto"/>
            <w:tcMar>
              <w:top w:w="0" w:type="dxa"/>
              <w:left w:w="15" w:type="dxa"/>
              <w:bottom w:w="0" w:type="dxa"/>
              <w:right w:w="15" w:type="dxa"/>
            </w:tcMar>
          </w:tcPr>
          <w:p w14:paraId="59F542AB" w14:textId="77777777" w:rsidR="003D2E96" w:rsidRPr="00813EBE" w:rsidRDefault="003D2E96" w:rsidP="00625CAF">
            <w:pPr>
              <w:spacing w:before="60"/>
              <w:rPr>
                <w:szCs w:val="22"/>
              </w:rPr>
            </w:pPr>
            <w:r w:rsidRPr="00813EBE">
              <w:rPr>
                <w:szCs w:val="22"/>
              </w:rPr>
              <w:t>Masan Group Corporation Joint Stock Company and a group of related companies</w:t>
            </w:r>
          </w:p>
        </w:tc>
        <w:tc>
          <w:tcPr>
            <w:tcW w:w="1369" w:type="dxa"/>
            <w:tcBorders>
              <w:top w:val="nil"/>
              <w:left w:val="nil"/>
              <w:bottom w:val="nil"/>
              <w:right w:val="nil"/>
            </w:tcBorders>
            <w:shd w:val="clear" w:color="auto" w:fill="auto"/>
            <w:tcMar>
              <w:top w:w="0" w:type="dxa"/>
              <w:left w:w="15" w:type="dxa"/>
              <w:bottom w:w="0" w:type="dxa"/>
              <w:right w:w="15" w:type="dxa"/>
            </w:tcMar>
          </w:tcPr>
          <w:p w14:paraId="310B8233" w14:textId="77777777" w:rsidR="003D2E96" w:rsidRPr="00813EBE" w:rsidRDefault="003D2E96" w:rsidP="00625CAF">
            <w:pPr>
              <w:spacing w:before="60"/>
              <w:jc w:val="center"/>
              <w:rPr>
                <w:szCs w:val="22"/>
              </w:rPr>
            </w:pPr>
            <w:r w:rsidRPr="00813EBE">
              <w:rPr>
                <w:szCs w:val="22"/>
              </w:rPr>
              <w:t>(iv)</w:t>
            </w:r>
          </w:p>
        </w:tc>
        <w:tc>
          <w:tcPr>
            <w:tcW w:w="1584" w:type="dxa"/>
            <w:tcBorders>
              <w:top w:val="nil"/>
              <w:left w:val="nil"/>
              <w:bottom w:val="nil"/>
              <w:right w:val="nil"/>
            </w:tcBorders>
            <w:shd w:val="clear" w:color="auto" w:fill="auto"/>
            <w:noWrap/>
            <w:tcMar>
              <w:top w:w="15" w:type="dxa"/>
              <w:left w:w="15" w:type="dxa"/>
              <w:bottom w:w="0" w:type="dxa"/>
              <w:right w:w="15" w:type="dxa"/>
            </w:tcMar>
          </w:tcPr>
          <w:p w14:paraId="218E9D78" w14:textId="3C9C6A86" w:rsidR="003D2E96" w:rsidRPr="00813EBE" w:rsidRDefault="00926CBF" w:rsidP="00625CAF">
            <w:pPr>
              <w:spacing w:before="60"/>
              <w:ind w:right="101"/>
              <w:jc w:val="right"/>
              <w:rPr>
                <w:szCs w:val="22"/>
              </w:rPr>
            </w:pPr>
            <w:r w:rsidRPr="00926CBF">
              <w:rPr>
                <w:szCs w:val="22"/>
              </w:rPr>
              <w:t>98,499</w:t>
            </w:r>
          </w:p>
        </w:tc>
        <w:tc>
          <w:tcPr>
            <w:tcW w:w="1728" w:type="dxa"/>
            <w:tcBorders>
              <w:top w:val="nil"/>
              <w:left w:val="nil"/>
              <w:bottom w:val="nil"/>
              <w:right w:val="nil"/>
            </w:tcBorders>
          </w:tcPr>
          <w:p w14:paraId="773BCE3F" w14:textId="4183CC8F" w:rsidR="003D2E96" w:rsidRPr="00813EBE" w:rsidRDefault="003D2E96" w:rsidP="00625CAF">
            <w:pPr>
              <w:spacing w:before="60"/>
              <w:ind w:right="-86"/>
              <w:jc w:val="right"/>
              <w:rPr>
                <w:szCs w:val="22"/>
              </w:rPr>
            </w:pPr>
            <w:r w:rsidRPr="00813EBE">
              <w:rPr>
                <w:szCs w:val="22"/>
              </w:rPr>
              <w:t>67,342</w:t>
            </w:r>
          </w:p>
        </w:tc>
      </w:tr>
    </w:tbl>
    <w:p w14:paraId="3B75CCCB" w14:textId="77777777" w:rsidR="003D2E96" w:rsidRPr="00813EBE" w:rsidRDefault="003D2E96" w:rsidP="00625CAF">
      <w:pPr>
        <w:ind w:firstLine="720"/>
        <w:jc w:val="both"/>
        <w:rPr>
          <w:b/>
          <w:i/>
          <w:szCs w:val="22"/>
        </w:rPr>
      </w:pPr>
    </w:p>
    <w:p w14:paraId="313E5FB7" w14:textId="77777777" w:rsidR="003D2E96" w:rsidRPr="00813EBE" w:rsidRDefault="003D2E96" w:rsidP="00625CAF">
      <w:pPr>
        <w:ind w:left="108"/>
        <w:rPr>
          <w:b/>
          <w:i/>
          <w:szCs w:val="22"/>
        </w:rPr>
      </w:pPr>
      <w:r w:rsidRPr="00813EBE">
        <w:rPr>
          <w:b/>
          <w:i/>
          <w:szCs w:val="22"/>
        </w:rPr>
        <w:t>Demand deposits from customers</w:t>
      </w:r>
    </w:p>
    <w:p w14:paraId="40EAAC66" w14:textId="77777777" w:rsidR="003D2E96" w:rsidRPr="00813EBE" w:rsidRDefault="003D2E96" w:rsidP="00625CAF">
      <w:pPr>
        <w:widowControl w:val="0"/>
        <w:overflowPunct w:val="0"/>
        <w:autoSpaceDE w:val="0"/>
        <w:autoSpaceDN w:val="0"/>
        <w:adjustRightInd w:val="0"/>
        <w:spacing w:after="120"/>
        <w:ind w:left="1077" w:hanging="357"/>
        <w:jc w:val="right"/>
        <w:textAlignment w:val="baseline"/>
        <w:rPr>
          <w:i/>
          <w:color w:val="000000"/>
          <w:szCs w:val="22"/>
        </w:rPr>
      </w:pPr>
      <w:r w:rsidRPr="00813EBE">
        <w:rPr>
          <w:i/>
          <w:color w:val="000000"/>
          <w:szCs w:val="22"/>
        </w:rPr>
        <w:t xml:space="preserve">VND </w:t>
      </w:r>
      <w:proofErr w:type="gramStart"/>
      <w:r w:rsidRPr="00813EBE">
        <w:rPr>
          <w:i/>
          <w:color w:val="000000"/>
          <w:szCs w:val="22"/>
        </w:rPr>
        <w:t>million</w:t>
      </w:r>
      <w:proofErr w:type="gramEnd"/>
    </w:p>
    <w:tbl>
      <w:tblPr>
        <w:tblW w:w="8885" w:type="dxa"/>
        <w:tblInd w:w="108" w:type="dxa"/>
        <w:tblLayout w:type="fixed"/>
        <w:tblLook w:val="04A0" w:firstRow="1" w:lastRow="0" w:firstColumn="1" w:lastColumn="0" w:noHBand="0" w:noVBand="1"/>
      </w:tblPr>
      <w:tblGrid>
        <w:gridCol w:w="4205"/>
        <w:gridCol w:w="1368"/>
        <w:gridCol w:w="1584"/>
        <w:gridCol w:w="1728"/>
      </w:tblGrid>
      <w:tr w:rsidR="00DE78C3" w:rsidRPr="00813EBE" w14:paraId="601BAC08" w14:textId="77777777" w:rsidTr="00743203">
        <w:trPr>
          <w:trHeight w:val="144"/>
        </w:trPr>
        <w:tc>
          <w:tcPr>
            <w:tcW w:w="4205" w:type="dxa"/>
            <w:vAlign w:val="bottom"/>
            <w:hideMark/>
          </w:tcPr>
          <w:p w14:paraId="05E49262" w14:textId="77777777" w:rsidR="00DE78C3" w:rsidRPr="00813EBE" w:rsidRDefault="00DE78C3" w:rsidP="00625CAF">
            <w:pPr>
              <w:pBdr>
                <w:bottom w:val="single" w:sz="4" w:space="1" w:color="auto"/>
              </w:pBdr>
              <w:ind w:left="-85" w:right="227"/>
              <w:rPr>
                <w:i/>
                <w:iCs/>
                <w:color w:val="000000"/>
                <w:szCs w:val="22"/>
              </w:rPr>
            </w:pPr>
            <w:r w:rsidRPr="00813EBE">
              <w:rPr>
                <w:i/>
                <w:iCs/>
                <w:color w:val="000000"/>
                <w:szCs w:val="22"/>
              </w:rPr>
              <w:t>Related party</w:t>
            </w:r>
          </w:p>
        </w:tc>
        <w:tc>
          <w:tcPr>
            <w:tcW w:w="1368" w:type="dxa"/>
            <w:vAlign w:val="bottom"/>
            <w:hideMark/>
          </w:tcPr>
          <w:p w14:paraId="2CD07E76" w14:textId="77777777" w:rsidR="00DE78C3" w:rsidRPr="00813EBE" w:rsidRDefault="00DE78C3" w:rsidP="00625CAF">
            <w:pPr>
              <w:pBdr>
                <w:bottom w:val="single" w:sz="4" w:space="1" w:color="auto"/>
              </w:pBdr>
              <w:ind w:left="-85"/>
              <w:jc w:val="center"/>
              <w:rPr>
                <w:i/>
                <w:iCs/>
                <w:color w:val="000000"/>
                <w:szCs w:val="22"/>
              </w:rPr>
            </w:pPr>
            <w:r w:rsidRPr="00813EBE">
              <w:rPr>
                <w:i/>
                <w:iCs/>
                <w:color w:val="000000"/>
                <w:szCs w:val="22"/>
              </w:rPr>
              <w:t>Relationship</w:t>
            </w:r>
          </w:p>
        </w:tc>
        <w:tc>
          <w:tcPr>
            <w:tcW w:w="1584" w:type="dxa"/>
            <w:tcMar>
              <w:top w:w="0" w:type="dxa"/>
              <w:left w:w="15" w:type="dxa"/>
              <w:bottom w:w="0" w:type="dxa"/>
              <w:right w:w="15" w:type="dxa"/>
            </w:tcMar>
            <w:vAlign w:val="bottom"/>
            <w:hideMark/>
          </w:tcPr>
          <w:p w14:paraId="55904BEF" w14:textId="42078772" w:rsidR="00DE78C3" w:rsidRPr="00813EBE" w:rsidRDefault="00DE78C3" w:rsidP="00625CAF">
            <w:pPr>
              <w:pBdr>
                <w:bottom w:val="single" w:sz="4" w:space="1" w:color="auto"/>
              </w:pBdr>
              <w:ind w:left="360" w:right="101"/>
              <w:jc w:val="right"/>
              <w:rPr>
                <w:i/>
                <w:iCs/>
                <w:color w:val="000000"/>
                <w:szCs w:val="22"/>
              </w:rPr>
            </w:pPr>
            <w:r w:rsidRPr="00DE78C3">
              <w:rPr>
                <w:i/>
                <w:iCs/>
                <w:color w:val="000000"/>
                <w:szCs w:val="22"/>
              </w:rPr>
              <w:fldChar w:fldCharType="begin"/>
            </w:r>
            <w:r w:rsidRPr="00DE78C3">
              <w:rPr>
                <w:i/>
                <w:iCs/>
                <w:color w:val="000000"/>
                <w:szCs w:val="22"/>
              </w:rPr>
              <w:instrText xml:space="preserve"> REF CYE_short \h </w:instrText>
            </w:r>
            <w:r>
              <w:rPr>
                <w:i/>
                <w:iCs/>
                <w:color w:val="000000"/>
                <w:szCs w:val="22"/>
              </w:rPr>
              <w:instrText xml:space="preserve"> \* MERGEFORMAT </w:instrText>
            </w:r>
            <w:r w:rsidRPr="00DE78C3">
              <w:rPr>
                <w:i/>
                <w:iCs/>
                <w:color w:val="000000"/>
                <w:szCs w:val="22"/>
              </w:rPr>
            </w:r>
            <w:r w:rsidRPr="00DE78C3">
              <w:rPr>
                <w:i/>
                <w:iCs/>
                <w:color w:val="000000"/>
                <w:szCs w:val="22"/>
              </w:rPr>
              <w:fldChar w:fldCharType="separate"/>
            </w:r>
            <w:r w:rsidR="0097130A" w:rsidRPr="0097130A">
              <w:rPr>
                <w:i/>
                <w:iCs/>
                <w:color w:val="000000"/>
                <w:szCs w:val="22"/>
                <w:lang w:val="en-US"/>
              </w:rPr>
              <w:t>06/30/2020</w:t>
            </w:r>
            <w:r w:rsidRPr="00DE78C3">
              <w:rPr>
                <w:i/>
                <w:iCs/>
                <w:color w:val="000000"/>
                <w:szCs w:val="22"/>
              </w:rPr>
              <w:fldChar w:fldCharType="end"/>
            </w:r>
          </w:p>
        </w:tc>
        <w:tc>
          <w:tcPr>
            <w:tcW w:w="1728" w:type="dxa"/>
            <w:vAlign w:val="bottom"/>
            <w:hideMark/>
          </w:tcPr>
          <w:p w14:paraId="1BBDEC37" w14:textId="5FFFE874" w:rsidR="00DE78C3" w:rsidRPr="00813EBE" w:rsidRDefault="00DE78C3" w:rsidP="00625CAF">
            <w:pPr>
              <w:pBdr>
                <w:bottom w:val="single" w:sz="4" w:space="1" w:color="auto"/>
              </w:pBdr>
              <w:ind w:left="360" w:right="-86"/>
              <w:jc w:val="right"/>
              <w:rPr>
                <w:bCs/>
                <w:i/>
                <w:iCs/>
                <w:color w:val="000000"/>
                <w:szCs w:val="22"/>
              </w:rPr>
            </w:pPr>
            <w:r w:rsidRPr="00DE78C3">
              <w:rPr>
                <w:bCs/>
                <w:i/>
                <w:iCs/>
                <w:color w:val="000000"/>
                <w:szCs w:val="22"/>
              </w:rPr>
              <w:fldChar w:fldCharType="begin"/>
            </w:r>
            <w:r w:rsidRPr="00DE78C3">
              <w:rPr>
                <w:bCs/>
                <w:i/>
                <w:iCs/>
                <w:color w:val="000000"/>
                <w:szCs w:val="22"/>
              </w:rPr>
              <w:instrText xml:space="preserve"> REF LYE_short \h </w:instrText>
            </w:r>
            <w:r>
              <w:rPr>
                <w:bCs/>
                <w:i/>
                <w:iCs/>
                <w:color w:val="000000"/>
                <w:szCs w:val="22"/>
              </w:rPr>
              <w:instrText xml:space="preserve"> \* MERGEFORMAT </w:instrText>
            </w:r>
            <w:r w:rsidRPr="00DE78C3">
              <w:rPr>
                <w:bCs/>
                <w:i/>
                <w:iCs/>
                <w:color w:val="000000"/>
                <w:szCs w:val="22"/>
              </w:rPr>
            </w:r>
            <w:r w:rsidRPr="00DE78C3">
              <w:rPr>
                <w:bCs/>
                <w:i/>
                <w:iCs/>
                <w:color w:val="000000"/>
                <w:szCs w:val="22"/>
              </w:rPr>
              <w:fldChar w:fldCharType="separate"/>
            </w:r>
            <w:r w:rsidR="0097130A" w:rsidRPr="0097130A">
              <w:rPr>
                <w:i/>
                <w:iCs/>
                <w:color w:val="000000"/>
                <w:szCs w:val="22"/>
                <w:lang w:val="en-US"/>
              </w:rPr>
              <w:t>12/31/2019</w:t>
            </w:r>
            <w:r w:rsidRPr="00DE78C3">
              <w:rPr>
                <w:bCs/>
                <w:i/>
                <w:iCs/>
                <w:color w:val="000000"/>
                <w:szCs w:val="22"/>
              </w:rPr>
              <w:fldChar w:fldCharType="end"/>
            </w:r>
            <w:r w:rsidRPr="00DE78C3">
              <w:rPr>
                <w:bCs/>
                <w:i/>
                <w:iCs/>
                <w:color w:val="000000"/>
                <w:szCs w:val="22"/>
              </w:rPr>
              <w:t xml:space="preserve"> (audited)</w:t>
            </w:r>
          </w:p>
        </w:tc>
      </w:tr>
      <w:tr w:rsidR="00917DDA" w:rsidRPr="00813EBE" w14:paraId="654C7F19" w14:textId="77777777" w:rsidTr="00FC0D12">
        <w:trPr>
          <w:trHeight w:val="560"/>
        </w:trPr>
        <w:tc>
          <w:tcPr>
            <w:tcW w:w="4205" w:type="dxa"/>
            <w:tcMar>
              <w:top w:w="0" w:type="dxa"/>
              <w:left w:w="15" w:type="dxa"/>
              <w:bottom w:w="0" w:type="dxa"/>
              <w:right w:w="15" w:type="dxa"/>
            </w:tcMar>
            <w:vAlign w:val="center"/>
            <w:hideMark/>
          </w:tcPr>
          <w:p w14:paraId="20A395A3" w14:textId="77777777" w:rsidR="00917DDA" w:rsidRPr="00813EBE" w:rsidRDefault="00917DDA" w:rsidP="00625CAF">
            <w:pPr>
              <w:spacing w:before="60"/>
              <w:rPr>
                <w:bCs/>
                <w:iCs/>
                <w:color w:val="000000"/>
                <w:szCs w:val="22"/>
              </w:rPr>
            </w:pPr>
            <w:r w:rsidRPr="00813EBE">
              <w:rPr>
                <w:bCs/>
                <w:iCs/>
                <w:color w:val="000000"/>
                <w:szCs w:val="22"/>
              </w:rPr>
              <w:t>The European Plastic Window Joint Stock Company</w:t>
            </w:r>
          </w:p>
        </w:tc>
        <w:tc>
          <w:tcPr>
            <w:tcW w:w="1368" w:type="dxa"/>
            <w:tcMar>
              <w:top w:w="0" w:type="dxa"/>
              <w:left w:w="15" w:type="dxa"/>
              <w:bottom w:w="0" w:type="dxa"/>
              <w:right w:w="15" w:type="dxa"/>
            </w:tcMar>
            <w:hideMark/>
          </w:tcPr>
          <w:p w14:paraId="3EB042D1" w14:textId="77777777" w:rsidR="00917DDA" w:rsidRPr="00813EBE" w:rsidRDefault="00917DDA" w:rsidP="00625CAF">
            <w:pPr>
              <w:spacing w:before="60"/>
              <w:ind w:left="-85"/>
              <w:jc w:val="center"/>
              <w:rPr>
                <w:color w:val="000000"/>
                <w:szCs w:val="22"/>
              </w:rPr>
            </w:pPr>
            <w:r w:rsidRPr="00813EBE">
              <w:rPr>
                <w:color w:val="000000"/>
                <w:szCs w:val="22"/>
              </w:rPr>
              <w:t>(ii)</w:t>
            </w:r>
          </w:p>
        </w:tc>
        <w:tc>
          <w:tcPr>
            <w:tcW w:w="1584" w:type="dxa"/>
            <w:noWrap/>
            <w:tcMar>
              <w:top w:w="15" w:type="dxa"/>
              <w:left w:w="15" w:type="dxa"/>
              <w:bottom w:w="0" w:type="dxa"/>
              <w:right w:w="15" w:type="dxa"/>
            </w:tcMar>
          </w:tcPr>
          <w:p w14:paraId="0B001309" w14:textId="5850B179" w:rsidR="00917DDA" w:rsidRPr="00813EBE" w:rsidRDefault="00F254A7" w:rsidP="00625CAF">
            <w:pPr>
              <w:spacing w:before="60"/>
              <w:ind w:left="86" w:right="101"/>
              <w:jc w:val="right"/>
              <w:rPr>
                <w:szCs w:val="22"/>
              </w:rPr>
            </w:pPr>
            <w:r w:rsidRPr="00F254A7">
              <w:rPr>
                <w:color w:val="000000"/>
                <w:szCs w:val="22"/>
              </w:rPr>
              <w:t>10,432</w:t>
            </w:r>
          </w:p>
        </w:tc>
        <w:tc>
          <w:tcPr>
            <w:tcW w:w="1728" w:type="dxa"/>
            <w:hideMark/>
          </w:tcPr>
          <w:p w14:paraId="1CE70235" w14:textId="208CCC2F" w:rsidR="00917DDA" w:rsidRPr="00813EBE" w:rsidRDefault="00917DDA" w:rsidP="00625CAF">
            <w:pPr>
              <w:spacing w:before="60"/>
              <w:ind w:right="-86"/>
              <w:jc w:val="right"/>
              <w:rPr>
                <w:szCs w:val="22"/>
              </w:rPr>
            </w:pPr>
            <w:r w:rsidRPr="00813EBE">
              <w:rPr>
                <w:color w:val="000000"/>
                <w:szCs w:val="22"/>
              </w:rPr>
              <w:t xml:space="preserve">11,042 </w:t>
            </w:r>
          </w:p>
        </w:tc>
      </w:tr>
      <w:tr w:rsidR="00917DDA" w:rsidRPr="00813EBE" w14:paraId="454BE3B5" w14:textId="77777777" w:rsidTr="00FC0D12">
        <w:trPr>
          <w:trHeight w:val="308"/>
        </w:trPr>
        <w:tc>
          <w:tcPr>
            <w:tcW w:w="4205" w:type="dxa"/>
            <w:tcMar>
              <w:top w:w="0" w:type="dxa"/>
              <w:left w:w="15" w:type="dxa"/>
              <w:bottom w:w="0" w:type="dxa"/>
              <w:right w:w="15" w:type="dxa"/>
            </w:tcMar>
            <w:vAlign w:val="center"/>
          </w:tcPr>
          <w:p w14:paraId="42B4C5BD" w14:textId="77777777" w:rsidR="00917DDA" w:rsidRPr="00813EBE" w:rsidRDefault="00917DDA" w:rsidP="00625CAF">
            <w:pPr>
              <w:spacing w:before="60"/>
              <w:rPr>
                <w:bCs/>
                <w:iCs/>
                <w:color w:val="000000"/>
                <w:szCs w:val="22"/>
              </w:rPr>
            </w:pPr>
            <w:r w:rsidRPr="00813EBE">
              <w:rPr>
                <w:bCs/>
                <w:iCs/>
                <w:color w:val="000000"/>
                <w:szCs w:val="22"/>
              </w:rPr>
              <w:t>One Mount Group</w:t>
            </w:r>
          </w:p>
        </w:tc>
        <w:tc>
          <w:tcPr>
            <w:tcW w:w="1368" w:type="dxa"/>
            <w:tcMar>
              <w:top w:w="0" w:type="dxa"/>
              <w:left w:w="15" w:type="dxa"/>
              <w:bottom w:w="0" w:type="dxa"/>
              <w:right w:w="15" w:type="dxa"/>
            </w:tcMar>
          </w:tcPr>
          <w:p w14:paraId="2C12AD77" w14:textId="77777777" w:rsidR="00917DDA" w:rsidRPr="00813EBE" w:rsidRDefault="00917DDA" w:rsidP="00625CAF">
            <w:pPr>
              <w:spacing w:before="60"/>
              <w:ind w:left="-85"/>
              <w:jc w:val="center"/>
              <w:rPr>
                <w:color w:val="000000"/>
                <w:szCs w:val="22"/>
              </w:rPr>
            </w:pPr>
            <w:r w:rsidRPr="00813EBE">
              <w:rPr>
                <w:color w:val="000000"/>
                <w:szCs w:val="22"/>
              </w:rPr>
              <w:t>(iii)</w:t>
            </w:r>
          </w:p>
        </w:tc>
        <w:tc>
          <w:tcPr>
            <w:tcW w:w="1584" w:type="dxa"/>
            <w:noWrap/>
            <w:tcMar>
              <w:top w:w="15" w:type="dxa"/>
              <w:left w:w="15" w:type="dxa"/>
              <w:bottom w:w="0" w:type="dxa"/>
              <w:right w:w="15" w:type="dxa"/>
            </w:tcMar>
          </w:tcPr>
          <w:p w14:paraId="639584D9" w14:textId="3FBEBFD9" w:rsidR="00917DDA" w:rsidRPr="00813EBE" w:rsidRDefault="00F254A7" w:rsidP="00625CAF">
            <w:pPr>
              <w:spacing w:before="60"/>
              <w:ind w:left="86" w:right="101"/>
              <w:jc w:val="right"/>
              <w:rPr>
                <w:color w:val="000000"/>
                <w:szCs w:val="22"/>
              </w:rPr>
            </w:pPr>
            <w:r w:rsidRPr="00F254A7">
              <w:rPr>
                <w:color w:val="000000"/>
                <w:szCs w:val="22"/>
              </w:rPr>
              <w:t>216,558</w:t>
            </w:r>
          </w:p>
        </w:tc>
        <w:tc>
          <w:tcPr>
            <w:tcW w:w="1728" w:type="dxa"/>
          </w:tcPr>
          <w:p w14:paraId="7A1651C5" w14:textId="1847BB41" w:rsidR="00917DDA" w:rsidRPr="00813EBE" w:rsidRDefault="00917DDA" w:rsidP="00625CAF">
            <w:pPr>
              <w:spacing w:before="60"/>
              <w:ind w:right="-86"/>
              <w:jc w:val="right"/>
              <w:rPr>
                <w:color w:val="000000"/>
                <w:szCs w:val="22"/>
              </w:rPr>
            </w:pPr>
            <w:r w:rsidRPr="00813EBE">
              <w:rPr>
                <w:szCs w:val="22"/>
              </w:rPr>
              <w:t>16,041</w:t>
            </w:r>
          </w:p>
        </w:tc>
      </w:tr>
      <w:tr w:rsidR="00917DDA" w:rsidRPr="00813EBE" w14:paraId="06D187EE" w14:textId="77777777" w:rsidTr="00FC0D12">
        <w:trPr>
          <w:trHeight w:val="572"/>
        </w:trPr>
        <w:tc>
          <w:tcPr>
            <w:tcW w:w="4205" w:type="dxa"/>
            <w:tcMar>
              <w:top w:w="0" w:type="dxa"/>
              <w:left w:w="15" w:type="dxa"/>
              <w:bottom w:w="0" w:type="dxa"/>
              <w:right w:w="15" w:type="dxa"/>
            </w:tcMar>
            <w:vAlign w:val="center"/>
          </w:tcPr>
          <w:p w14:paraId="0B6B7B63" w14:textId="1D5E43B0" w:rsidR="00917DDA" w:rsidRPr="00813EBE" w:rsidRDefault="00917DDA" w:rsidP="00625CAF">
            <w:pPr>
              <w:spacing w:before="60"/>
              <w:rPr>
                <w:bCs/>
                <w:iCs/>
                <w:color w:val="000000"/>
                <w:szCs w:val="22"/>
              </w:rPr>
            </w:pPr>
            <w:r w:rsidRPr="00813EBE">
              <w:rPr>
                <w:bCs/>
                <w:iCs/>
                <w:color w:val="000000"/>
                <w:szCs w:val="22"/>
              </w:rPr>
              <w:t>For Children Education Vietnam Joint Stock Company</w:t>
            </w:r>
          </w:p>
        </w:tc>
        <w:tc>
          <w:tcPr>
            <w:tcW w:w="1368" w:type="dxa"/>
            <w:tcMar>
              <w:top w:w="0" w:type="dxa"/>
              <w:left w:w="15" w:type="dxa"/>
              <w:bottom w:w="0" w:type="dxa"/>
              <w:right w:w="15" w:type="dxa"/>
            </w:tcMar>
          </w:tcPr>
          <w:p w14:paraId="35693645" w14:textId="77777777" w:rsidR="00917DDA" w:rsidRPr="00813EBE" w:rsidRDefault="00917DDA" w:rsidP="00625CAF">
            <w:pPr>
              <w:spacing w:before="60"/>
              <w:ind w:left="-85"/>
              <w:jc w:val="center"/>
              <w:rPr>
                <w:color w:val="000000"/>
                <w:szCs w:val="22"/>
              </w:rPr>
            </w:pPr>
            <w:r w:rsidRPr="00813EBE">
              <w:rPr>
                <w:color w:val="000000"/>
                <w:szCs w:val="22"/>
              </w:rPr>
              <w:t>(iii)</w:t>
            </w:r>
          </w:p>
        </w:tc>
        <w:tc>
          <w:tcPr>
            <w:tcW w:w="1584" w:type="dxa"/>
            <w:noWrap/>
            <w:tcMar>
              <w:top w:w="15" w:type="dxa"/>
              <w:left w:w="15" w:type="dxa"/>
              <w:bottom w:w="0" w:type="dxa"/>
              <w:right w:w="15" w:type="dxa"/>
            </w:tcMar>
          </w:tcPr>
          <w:p w14:paraId="2053BC7A" w14:textId="13CA4774" w:rsidR="00917DDA" w:rsidRPr="00813EBE" w:rsidRDefault="00917DDA" w:rsidP="00625CAF">
            <w:pPr>
              <w:spacing w:before="60"/>
              <w:ind w:left="86" w:right="101"/>
              <w:jc w:val="right"/>
              <w:rPr>
                <w:color w:val="000000"/>
                <w:szCs w:val="22"/>
              </w:rPr>
            </w:pPr>
            <w:r>
              <w:rPr>
                <w:color w:val="000000"/>
                <w:szCs w:val="22"/>
              </w:rPr>
              <w:t>1,441</w:t>
            </w:r>
          </w:p>
        </w:tc>
        <w:tc>
          <w:tcPr>
            <w:tcW w:w="1728" w:type="dxa"/>
          </w:tcPr>
          <w:p w14:paraId="47724BC4" w14:textId="53A889A5" w:rsidR="00917DDA" w:rsidRPr="00813EBE" w:rsidRDefault="00917DDA" w:rsidP="00625CAF">
            <w:pPr>
              <w:spacing w:before="60"/>
              <w:ind w:right="-86"/>
              <w:jc w:val="right"/>
              <w:rPr>
                <w:color w:val="000000"/>
                <w:szCs w:val="22"/>
              </w:rPr>
            </w:pPr>
            <w:r w:rsidRPr="00813EBE">
              <w:rPr>
                <w:szCs w:val="22"/>
              </w:rPr>
              <w:t>2,578</w:t>
            </w:r>
          </w:p>
        </w:tc>
      </w:tr>
      <w:tr w:rsidR="00917DDA" w:rsidRPr="00813EBE" w14:paraId="17908D86" w14:textId="77777777" w:rsidTr="00FC0D12">
        <w:trPr>
          <w:trHeight w:val="572"/>
        </w:trPr>
        <w:tc>
          <w:tcPr>
            <w:tcW w:w="4205" w:type="dxa"/>
            <w:tcMar>
              <w:top w:w="0" w:type="dxa"/>
              <w:left w:w="15" w:type="dxa"/>
              <w:bottom w:w="0" w:type="dxa"/>
              <w:right w:w="15" w:type="dxa"/>
            </w:tcMar>
            <w:vAlign w:val="center"/>
            <w:hideMark/>
          </w:tcPr>
          <w:p w14:paraId="16B6D211" w14:textId="77777777" w:rsidR="00917DDA" w:rsidRPr="00813EBE" w:rsidRDefault="00917DDA" w:rsidP="00625CAF">
            <w:pPr>
              <w:spacing w:before="60"/>
              <w:ind w:right="-17"/>
              <w:rPr>
                <w:bCs/>
                <w:iCs/>
                <w:color w:val="000000"/>
                <w:szCs w:val="22"/>
              </w:rPr>
            </w:pPr>
            <w:r w:rsidRPr="00813EBE">
              <w:rPr>
                <w:bCs/>
                <w:iCs/>
                <w:color w:val="000000"/>
                <w:szCs w:val="22"/>
              </w:rPr>
              <w:t>Masan Group Corporation</w:t>
            </w:r>
            <w:r w:rsidRPr="00813EBE">
              <w:rPr>
                <w:b/>
                <w:i/>
                <w:szCs w:val="22"/>
              </w:rPr>
              <w:t xml:space="preserve"> </w:t>
            </w:r>
            <w:r w:rsidRPr="00813EBE">
              <w:rPr>
                <w:szCs w:val="22"/>
              </w:rPr>
              <w:t>Joint Stock Company</w:t>
            </w:r>
            <w:r w:rsidRPr="00813EBE">
              <w:rPr>
                <w:bCs/>
                <w:iCs/>
                <w:color w:val="000000"/>
                <w:szCs w:val="22"/>
              </w:rPr>
              <w:t xml:space="preserve"> and a group of related companies</w:t>
            </w:r>
          </w:p>
        </w:tc>
        <w:tc>
          <w:tcPr>
            <w:tcW w:w="1368" w:type="dxa"/>
            <w:tcMar>
              <w:top w:w="0" w:type="dxa"/>
              <w:left w:w="15" w:type="dxa"/>
              <w:bottom w:w="0" w:type="dxa"/>
              <w:right w:w="15" w:type="dxa"/>
            </w:tcMar>
            <w:hideMark/>
          </w:tcPr>
          <w:p w14:paraId="7EA59F01" w14:textId="77777777" w:rsidR="00917DDA" w:rsidRPr="00813EBE" w:rsidRDefault="00917DDA" w:rsidP="00625CAF">
            <w:pPr>
              <w:spacing w:before="60"/>
              <w:ind w:left="-85"/>
              <w:jc w:val="center"/>
              <w:rPr>
                <w:color w:val="000000"/>
                <w:szCs w:val="22"/>
              </w:rPr>
            </w:pPr>
            <w:r w:rsidRPr="00813EBE">
              <w:rPr>
                <w:color w:val="000000"/>
                <w:szCs w:val="22"/>
              </w:rPr>
              <w:t>(iv)</w:t>
            </w:r>
          </w:p>
        </w:tc>
        <w:tc>
          <w:tcPr>
            <w:tcW w:w="1584" w:type="dxa"/>
            <w:noWrap/>
            <w:tcMar>
              <w:top w:w="15" w:type="dxa"/>
              <w:left w:w="15" w:type="dxa"/>
              <w:bottom w:w="0" w:type="dxa"/>
              <w:right w:w="15" w:type="dxa"/>
            </w:tcMar>
          </w:tcPr>
          <w:p w14:paraId="32D1D87C" w14:textId="0D69DBDF" w:rsidR="00917DDA" w:rsidRPr="00813EBE" w:rsidRDefault="00565D60" w:rsidP="00625CAF">
            <w:pPr>
              <w:spacing w:before="60"/>
              <w:ind w:left="86" w:right="101"/>
              <w:jc w:val="right"/>
              <w:rPr>
                <w:szCs w:val="22"/>
              </w:rPr>
            </w:pPr>
            <w:r w:rsidRPr="00565D60">
              <w:rPr>
                <w:color w:val="000000"/>
                <w:szCs w:val="22"/>
              </w:rPr>
              <w:t>128,444</w:t>
            </w:r>
          </w:p>
        </w:tc>
        <w:tc>
          <w:tcPr>
            <w:tcW w:w="1728" w:type="dxa"/>
            <w:hideMark/>
          </w:tcPr>
          <w:p w14:paraId="376ACEE9" w14:textId="20401F37" w:rsidR="00917DDA" w:rsidRPr="00813EBE" w:rsidRDefault="00917DDA" w:rsidP="00625CAF">
            <w:pPr>
              <w:spacing w:before="60"/>
              <w:ind w:right="-86"/>
              <w:jc w:val="right"/>
              <w:rPr>
                <w:szCs w:val="22"/>
              </w:rPr>
            </w:pPr>
            <w:r w:rsidRPr="00813EBE">
              <w:rPr>
                <w:szCs w:val="22"/>
              </w:rPr>
              <w:t xml:space="preserve">752,246 </w:t>
            </w:r>
          </w:p>
        </w:tc>
      </w:tr>
      <w:tr w:rsidR="00917DDA" w:rsidRPr="00813EBE" w14:paraId="6EDAD2FC" w14:textId="77777777" w:rsidTr="00FC0D12">
        <w:trPr>
          <w:trHeight w:val="560"/>
        </w:trPr>
        <w:tc>
          <w:tcPr>
            <w:tcW w:w="4205" w:type="dxa"/>
            <w:tcMar>
              <w:top w:w="0" w:type="dxa"/>
              <w:left w:w="15" w:type="dxa"/>
              <w:bottom w:w="0" w:type="dxa"/>
              <w:right w:w="15" w:type="dxa"/>
            </w:tcMar>
            <w:vAlign w:val="center"/>
            <w:hideMark/>
          </w:tcPr>
          <w:p w14:paraId="1F920F18" w14:textId="77777777" w:rsidR="00917DDA" w:rsidRPr="00813EBE" w:rsidRDefault="00917DDA" w:rsidP="00625CAF">
            <w:pPr>
              <w:spacing w:before="60"/>
              <w:ind w:right="-107"/>
              <w:rPr>
                <w:bCs/>
                <w:iCs/>
                <w:color w:val="000000"/>
                <w:szCs w:val="22"/>
              </w:rPr>
            </w:pPr>
            <w:r w:rsidRPr="00813EBE">
              <w:rPr>
                <w:bCs/>
                <w:iCs/>
                <w:color w:val="000000"/>
                <w:szCs w:val="22"/>
              </w:rPr>
              <w:t>Members of the Board of Directors, Supervision, Management and other related individuals</w:t>
            </w:r>
          </w:p>
        </w:tc>
        <w:tc>
          <w:tcPr>
            <w:tcW w:w="1368" w:type="dxa"/>
            <w:tcMar>
              <w:top w:w="0" w:type="dxa"/>
              <w:left w:w="15" w:type="dxa"/>
              <w:bottom w:w="0" w:type="dxa"/>
              <w:right w:w="15" w:type="dxa"/>
            </w:tcMar>
            <w:hideMark/>
          </w:tcPr>
          <w:p w14:paraId="4159D526" w14:textId="77777777" w:rsidR="00917DDA" w:rsidRPr="00813EBE" w:rsidRDefault="00917DDA" w:rsidP="00625CAF">
            <w:pPr>
              <w:spacing w:before="60"/>
              <w:ind w:left="-85"/>
              <w:jc w:val="center"/>
              <w:rPr>
                <w:color w:val="000000"/>
                <w:szCs w:val="22"/>
              </w:rPr>
            </w:pPr>
            <w:r w:rsidRPr="00813EBE">
              <w:rPr>
                <w:color w:val="000000"/>
                <w:szCs w:val="22"/>
              </w:rPr>
              <w:t>(</w:t>
            </w:r>
            <w:proofErr w:type="spellStart"/>
            <w:r w:rsidRPr="00813EBE">
              <w:rPr>
                <w:color w:val="000000"/>
                <w:szCs w:val="22"/>
              </w:rPr>
              <w:t>i</w:t>
            </w:r>
            <w:proofErr w:type="spellEnd"/>
            <w:r w:rsidRPr="00813EBE">
              <w:rPr>
                <w:color w:val="000000"/>
                <w:szCs w:val="22"/>
              </w:rPr>
              <w:t>), (iii)</w:t>
            </w:r>
          </w:p>
        </w:tc>
        <w:tc>
          <w:tcPr>
            <w:tcW w:w="1584" w:type="dxa"/>
            <w:tcMar>
              <w:top w:w="0" w:type="dxa"/>
              <w:left w:w="15" w:type="dxa"/>
              <w:bottom w:w="0" w:type="dxa"/>
              <w:right w:w="15" w:type="dxa"/>
            </w:tcMar>
          </w:tcPr>
          <w:p w14:paraId="2E52ECF2" w14:textId="1000506C" w:rsidR="00917DDA" w:rsidRPr="00813EBE" w:rsidRDefault="00565D60" w:rsidP="00625CAF">
            <w:pPr>
              <w:spacing w:before="60"/>
              <w:ind w:left="86" w:right="101"/>
              <w:jc w:val="right"/>
              <w:rPr>
                <w:szCs w:val="22"/>
              </w:rPr>
            </w:pPr>
            <w:r w:rsidRPr="00565D60">
              <w:rPr>
                <w:color w:val="000000"/>
                <w:szCs w:val="22"/>
              </w:rPr>
              <w:t>35,084</w:t>
            </w:r>
          </w:p>
        </w:tc>
        <w:tc>
          <w:tcPr>
            <w:tcW w:w="1728" w:type="dxa"/>
            <w:hideMark/>
          </w:tcPr>
          <w:p w14:paraId="3E58C719" w14:textId="588FF49B" w:rsidR="00917DDA" w:rsidRPr="00813EBE" w:rsidRDefault="00917DDA" w:rsidP="00625CAF">
            <w:pPr>
              <w:spacing w:before="60"/>
              <w:ind w:right="-86"/>
              <w:jc w:val="right"/>
              <w:rPr>
                <w:szCs w:val="22"/>
              </w:rPr>
            </w:pPr>
            <w:r w:rsidRPr="00813EBE">
              <w:rPr>
                <w:color w:val="000000"/>
                <w:szCs w:val="22"/>
              </w:rPr>
              <w:t xml:space="preserve">103,162 </w:t>
            </w:r>
          </w:p>
        </w:tc>
      </w:tr>
    </w:tbl>
    <w:p w14:paraId="5BDD03A2" w14:textId="4AFE2396" w:rsidR="00743203" w:rsidRPr="00813EBE" w:rsidRDefault="00743203" w:rsidP="00625CAF">
      <w:pPr>
        <w:widowControl w:val="0"/>
        <w:overflowPunct w:val="0"/>
        <w:autoSpaceDE w:val="0"/>
        <w:autoSpaceDN w:val="0"/>
        <w:adjustRightInd w:val="0"/>
        <w:ind w:left="1077" w:hanging="357"/>
        <w:textAlignment w:val="baseline"/>
        <w:rPr>
          <w:b/>
          <w:i/>
          <w:szCs w:val="22"/>
        </w:rPr>
      </w:pPr>
    </w:p>
    <w:p w14:paraId="12A7FE12" w14:textId="222B2269" w:rsidR="00743203" w:rsidRPr="00813EBE" w:rsidRDefault="00743203" w:rsidP="00625CAF">
      <w:pPr>
        <w:rPr>
          <w:b/>
          <w:i/>
          <w:szCs w:val="22"/>
        </w:rPr>
      </w:pPr>
    </w:p>
    <w:p w14:paraId="354D5F99" w14:textId="08A74AE8" w:rsidR="001E29D4" w:rsidRPr="001E29D4" w:rsidRDefault="001E29D4" w:rsidP="001E29D4">
      <w:pPr>
        <w:ind w:left="562" w:hanging="562"/>
        <w:jc w:val="both"/>
        <w:rPr>
          <w:i/>
          <w:szCs w:val="22"/>
        </w:rPr>
      </w:pPr>
      <w:r w:rsidRPr="001E29D4">
        <w:rPr>
          <w:i/>
          <w:szCs w:val="22"/>
        </w:rPr>
        <w:t>(</w:t>
      </w:r>
      <w:proofErr w:type="spellStart"/>
      <w:r w:rsidRPr="001E29D4">
        <w:rPr>
          <w:i/>
          <w:szCs w:val="22"/>
        </w:rPr>
        <w:t>i</w:t>
      </w:r>
      <w:proofErr w:type="spellEnd"/>
      <w:r w:rsidRPr="001E29D4">
        <w:rPr>
          <w:i/>
          <w:szCs w:val="22"/>
        </w:rPr>
        <w:t xml:space="preserve">) </w:t>
      </w:r>
      <w:r w:rsidRPr="001E29D4">
        <w:rPr>
          <w:i/>
          <w:szCs w:val="22"/>
        </w:rPr>
        <w:tab/>
        <w:t>Shareholder has its representative in the Board of Directors or Board of Management or Board of Supervision of the Bank</w:t>
      </w:r>
    </w:p>
    <w:p w14:paraId="7459403A" w14:textId="77777777" w:rsidR="001E29D4" w:rsidRPr="001E29D4" w:rsidRDefault="001E29D4" w:rsidP="001E29D4">
      <w:pPr>
        <w:ind w:left="562" w:hanging="562"/>
        <w:jc w:val="both"/>
        <w:rPr>
          <w:i/>
          <w:szCs w:val="22"/>
        </w:rPr>
      </w:pPr>
      <w:r w:rsidRPr="001E29D4">
        <w:rPr>
          <w:i/>
          <w:szCs w:val="22"/>
        </w:rPr>
        <w:t xml:space="preserve">(ii) </w:t>
      </w:r>
      <w:r w:rsidRPr="001E29D4">
        <w:rPr>
          <w:i/>
          <w:szCs w:val="22"/>
        </w:rPr>
        <w:tab/>
        <w:t>Related party has its representative in the Board of Directors or Board of Management or Board of Supervision of the Bank</w:t>
      </w:r>
    </w:p>
    <w:p w14:paraId="1F01F47F" w14:textId="77777777" w:rsidR="001E29D4" w:rsidRPr="001E29D4" w:rsidRDefault="001E29D4" w:rsidP="001E29D4">
      <w:pPr>
        <w:ind w:left="562" w:hanging="562"/>
        <w:jc w:val="both"/>
        <w:rPr>
          <w:i/>
          <w:szCs w:val="22"/>
        </w:rPr>
      </w:pPr>
      <w:r w:rsidRPr="001E29D4">
        <w:rPr>
          <w:i/>
          <w:szCs w:val="22"/>
        </w:rPr>
        <w:t>(iii)</w:t>
      </w:r>
      <w:r w:rsidRPr="001E29D4">
        <w:rPr>
          <w:i/>
          <w:szCs w:val="22"/>
        </w:rPr>
        <w:tab/>
        <w:t>Related party has its representative related to members of the Board of Directors, or Board of Management or Board of Supervision of the Bank</w:t>
      </w:r>
    </w:p>
    <w:p w14:paraId="048F33E1" w14:textId="7ED09495" w:rsidR="001E29D4" w:rsidRPr="001E29D4" w:rsidRDefault="001E29D4" w:rsidP="001E29D4">
      <w:pPr>
        <w:ind w:left="562" w:hanging="562"/>
        <w:jc w:val="both"/>
        <w:rPr>
          <w:szCs w:val="22"/>
        </w:rPr>
        <w:sectPr w:rsidR="001E29D4" w:rsidRPr="001E29D4">
          <w:headerReference w:type="default" r:id="rId43"/>
          <w:endnotePr>
            <w:numFmt w:val="decimal"/>
          </w:endnotePr>
          <w:pgSz w:w="11909" w:h="16834"/>
          <w:pgMar w:top="1440" w:right="1440" w:bottom="862" w:left="1582" w:header="720" w:footer="578" w:gutter="0"/>
          <w:cols w:space="720"/>
        </w:sectPr>
      </w:pPr>
      <w:proofErr w:type="gramStart"/>
      <w:r w:rsidRPr="001E29D4">
        <w:rPr>
          <w:i/>
          <w:szCs w:val="22"/>
        </w:rPr>
        <w:t>(</w:t>
      </w:r>
      <w:r>
        <w:rPr>
          <w:i/>
          <w:szCs w:val="22"/>
        </w:rPr>
        <w:t>i</w:t>
      </w:r>
      <w:r w:rsidRPr="001E29D4">
        <w:rPr>
          <w:i/>
          <w:szCs w:val="22"/>
        </w:rPr>
        <w:t>v)</w:t>
      </w:r>
      <w:r w:rsidRPr="001E29D4">
        <w:rPr>
          <w:i/>
          <w:szCs w:val="22"/>
        </w:rPr>
        <w:tab/>
        <w:t>Masan Group Corporation Joint Stock Company and a group of related companies of Masan Group Corporation Joint Stock Company have its representative in the Board of Directors or Board of Management or Board of Supervision of the Bank or its representative related to members of the Board of Directors, or Board of Management or Board of Supervision of the Bank</w:t>
      </w:r>
      <w:proofErr w:type="gramEnd"/>
    </w:p>
    <w:p w14:paraId="6A453567" w14:textId="77777777" w:rsidR="001E29D4" w:rsidRPr="001E29D4" w:rsidRDefault="001E29D4" w:rsidP="001E29D4">
      <w:pPr>
        <w:spacing w:before="120"/>
        <w:jc w:val="both"/>
        <w:rPr>
          <w:b/>
          <w:sz w:val="24"/>
          <w:szCs w:val="22"/>
        </w:rPr>
      </w:pPr>
    </w:p>
    <w:p w14:paraId="68355C1E" w14:textId="30ABC146" w:rsidR="003C3319" w:rsidRPr="001E29D4" w:rsidRDefault="003C3319" w:rsidP="001E29D4">
      <w:pPr>
        <w:spacing w:before="120"/>
        <w:jc w:val="both"/>
        <w:rPr>
          <w:b/>
          <w:i/>
          <w:sz w:val="24"/>
          <w:szCs w:val="22"/>
        </w:rPr>
      </w:pPr>
      <w:r w:rsidRPr="001E29D4">
        <w:rPr>
          <w:b/>
          <w:i/>
          <w:sz w:val="24"/>
          <w:szCs w:val="22"/>
        </w:rPr>
        <w:br w:type="page"/>
      </w:r>
    </w:p>
    <w:p w14:paraId="62C9FEC5" w14:textId="175AF7F7" w:rsidR="00214103" w:rsidRPr="00813EBE" w:rsidRDefault="001E153F" w:rsidP="00625CAF">
      <w:pPr>
        <w:pStyle w:val="subheading1"/>
        <w:keepNext w:val="0"/>
        <w:keepLines w:val="0"/>
        <w:widowControl w:val="0"/>
        <w:numPr>
          <w:ilvl w:val="0"/>
          <w:numId w:val="21"/>
        </w:numPr>
        <w:tabs>
          <w:tab w:val="clear" w:pos="840"/>
          <w:tab w:val="clear" w:pos="5103"/>
          <w:tab w:val="clear" w:pos="7000"/>
          <w:tab w:val="clear" w:pos="8448"/>
        </w:tabs>
        <w:ind w:left="720" w:right="0" w:hanging="590"/>
        <w:jc w:val="both"/>
        <w:outlineLvl w:val="0"/>
        <w:rPr>
          <w:rFonts w:eastAsia="MS Mincho"/>
          <w:sz w:val="22"/>
          <w:szCs w:val="22"/>
          <w:lang w:val="en-US"/>
        </w:rPr>
      </w:pPr>
      <w:r w:rsidRPr="00813EBE">
        <w:rPr>
          <w:rFonts w:eastAsia="MS Mincho"/>
          <w:sz w:val="22"/>
          <w:szCs w:val="22"/>
          <w:lang w:val="en-US"/>
        </w:rPr>
        <w:lastRenderedPageBreak/>
        <w:t>GEOGRAPHICAL DISPERSION OF ASSETS, LIABILITIES AND</w:t>
      </w:r>
      <w:r w:rsidR="00A2256B" w:rsidRPr="00813EBE">
        <w:rPr>
          <w:rFonts w:eastAsia="MS Mincho"/>
          <w:sz w:val="22"/>
          <w:szCs w:val="22"/>
          <w:lang w:val="en-US"/>
        </w:rPr>
        <w:t xml:space="preserve"> </w:t>
      </w:r>
      <w:r w:rsidRPr="00813EBE">
        <w:rPr>
          <w:rFonts w:eastAsia="MS Mincho"/>
          <w:sz w:val="22"/>
          <w:szCs w:val="22"/>
          <w:lang w:val="en-US"/>
        </w:rPr>
        <w:t>OFF-BALANCE SHEET ITEMS</w:t>
      </w:r>
    </w:p>
    <w:p w14:paraId="7A3FAF11" w14:textId="05F67D1B" w:rsidR="00214103" w:rsidRPr="00813EBE" w:rsidRDefault="00214103" w:rsidP="00625CAF">
      <w:pPr>
        <w:pStyle w:val="subheading1"/>
        <w:keepNext w:val="0"/>
        <w:keepLines w:val="0"/>
        <w:widowControl w:val="0"/>
        <w:tabs>
          <w:tab w:val="clear" w:pos="840"/>
          <w:tab w:val="clear" w:pos="5103"/>
          <w:tab w:val="clear" w:pos="7000"/>
          <w:tab w:val="clear" w:pos="8448"/>
        </w:tabs>
        <w:ind w:left="720" w:right="0" w:firstLine="0"/>
        <w:rPr>
          <w:rFonts w:eastAsia="MS Mincho"/>
          <w:b w:val="0"/>
          <w:sz w:val="22"/>
          <w:szCs w:val="22"/>
          <w:lang w:val="en-US"/>
        </w:rPr>
      </w:pPr>
    </w:p>
    <w:p w14:paraId="5C2A2FDA" w14:textId="2E2E7146" w:rsidR="00EF1B9F" w:rsidRPr="00813EBE" w:rsidRDefault="00EF1B9F" w:rsidP="00625CAF">
      <w:pPr>
        <w:pStyle w:val="subheading1"/>
        <w:keepNext w:val="0"/>
        <w:keepLines w:val="0"/>
        <w:widowControl w:val="0"/>
        <w:tabs>
          <w:tab w:val="clear" w:pos="840"/>
          <w:tab w:val="clear" w:pos="5103"/>
          <w:tab w:val="clear" w:pos="7000"/>
          <w:tab w:val="clear" w:pos="8448"/>
        </w:tabs>
        <w:ind w:left="720" w:right="0" w:firstLine="0"/>
        <w:jc w:val="both"/>
        <w:rPr>
          <w:rFonts w:eastAsia="MS Mincho"/>
          <w:b w:val="0"/>
          <w:sz w:val="22"/>
          <w:szCs w:val="22"/>
          <w:lang w:val="en-US"/>
        </w:rPr>
      </w:pPr>
      <w:r w:rsidRPr="00813EBE">
        <w:rPr>
          <w:rFonts w:eastAsia="MS Mincho"/>
          <w:b w:val="0"/>
          <w:sz w:val="22"/>
          <w:szCs w:val="22"/>
          <w:lang w:val="en-US"/>
        </w:rPr>
        <w:t xml:space="preserve">Concentration of assets, liabilities and off-balance sheet items by geographical region of the Bank’s partners as at </w:t>
      </w:r>
      <w:r w:rsidRPr="00813EBE">
        <w:rPr>
          <w:rFonts w:eastAsia="MS Mincho"/>
          <w:b w:val="0"/>
          <w:sz w:val="22"/>
          <w:szCs w:val="22"/>
          <w:lang w:val="en-US"/>
        </w:rPr>
        <w:fldChar w:fldCharType="begin"/>
      </w:r>
      <w:r w:rsidRPr="00813EBE">
        <w:rPr>
          <w:rFonts w:eastAsia="MS Mincho"/>
          <w:b w:val="0"/>
          <w:sz w:val="22"/>
          <w:szCs w:val="22"/>
          <w:lang w:val="en-US"/>
        </w:rPr>
        <w:instrText xml:space="preserve"> REF Period_end \h  \* MERGEFORMAT </w:instrText>
      </w:r>
      <w:r w:rsidRPr="00813EBE">
        <w:rPr>
          <w:rFonts w:eastAsia="MS Mincho"/>
          <w:b w:val="0"/>
          <w:sz w:val="22"/>
          <w:szCs w:val="22"/>
          <w:lang w:val="en-US"/>
        </w:rPr>
      </w:r>
      <w:r w:rsidRPr="00813EBE">
        <w:rPr>
          <w:rFonts w:eastAsia="MS Mincho"/>
          <w:b w:val="0"/>
          <w:sz w:val="22"/>
          <w:szCs w:val="22"/>
          <w:lang w:val="en-US"/>
        </w:rPr>
        <w:fldChar w:fldCharType="separate"/>
      </w:r>
      <w:r w:rsidR="0097130A" w:rsidRPr="0097130A">
        <w:rPr>
          <w:b w:val="0"/>
          <w:sz w:val="22"/>
          <w:szCs w:val="22"/>
          <w:lang w:val="en-US"/>
        </w:rPr>
        <w:t>30 June 2020</w:t>
      </w:r>
      <w:r w:rsidRPr="00813EBE">
        <w:rPr>
          <w:rFonts w:eastAsia="MS Mincho"/>
          <w:b w:val="0"/>
          <w:sz w:val="22"/>
          <w:szCs w:val="22"/>
          <w:lang w:val="en-US"/>
        </w:rPr>
        <w:fldChar w:fldCharType="end"/>
      </w:r>
      <w:r w:rsidRPr="00813EBE">
        <w:rPr>
          <w:rFonts w:eastAsia="MS Mincho"/>
          <w:b w:val="0"/>
          <w:sz w:val="22"/>
          <w:szCs w:val="22"/>
          <w:lang w:val="en-US"/>
        </w:rPr>
        <w:t xml:space="preserve"> are as follows:</w:t>
      </w:r>
    </w:p>
    <w:p w14:paraId="782C27C4" w14:textId="6B04C6E0" w:rsidR="00214103" w:rsidRPr="00813EBE" w:rsidRDefault="00EF1B9F" w:rsidP="00625CAF">
      <w:pPr>
        <w:pStyle w:val="subheading1"/>
        <w:keepNext w:val="0"/>
        <w:keepLines w:val="0"/>
        <w:widowControl w:val="0"/>
        <w:tabs>
          <w:tab w:val="clear" w:pos="840"/>
          <w:tab w:val="clear" w:pos="5103"/>
          <w:tab w:val="clear" w:pos="7000"/>
          <w:tab w:val="clear" w:pos="8448"/>
        </w:tabs>
        <w:ind w:left="720" w:right="0" w:firstLine="0"/>
        <w:jc w:val="right"/>
        <w:rPr>
          <w:rFonts w:eastAsia="MS Mincho"/>
          <w:b w:val="0"/>
          <w:bCs/>
          <w:i/>
          <w:sz w:val="22"/>
          <w:szCs w:val="22"/>
          <w:lang w:val="en-US"/>
        </w:rPr>
      </w:pPr>
      <w:r w:rsidRPr="00813EBE">
        <w:rPr>
          <w:rFonts w:eastAsia="MS Mincho"/>
          <w:b w:val="0"/>
          <w:bCs/>
          <w:i/>
          <w:sz w:val="22"/>
          <w:szCs w:val="22"/>
          <w:lang w:val="en-US"/>
        </w:rPr>
        <w:t xml:space="preserve">VND </w:t>
      </w:r>
      <w:proofErr w:type="gramStart"/>
      <w:r w:rsidRPr="00813EBE">
        <w:rPr>
          <w:rFonts w:eastAsia="MS Mincho"/>
          <w:b w:val="0"/>
          <w:bCs/>
          <w:i/>
          <w:sz w:val="22"/>
          <w:szCs w:val="22"/>
          <w:lang w:val="en-US"/>
        </w:rPr>
        <w:t>million</w:t>
      </w:r>
      <w:proofErr w:type="gramEnd"/>
    </w:p>
    <w:tbl>
      <w:tblPr>
        <w:tblW w:w="8370" w:type="dxa"/>
        <w:tblInd w:w="720" w:type="dxa"/>
        <w:tblLayout w:type="fixed"/>
        <w:tblLook w:val="04A0" w:firstRow="1" w:lastRow="0" w:firstColumn="1" w:lastColumn="0" w:noHBand="0" w:noVBand="1"/>
      </w:tblPr>
      <w:tblGrid>
        <w:gridCol w:w="990"/>
        <w:gridCol w:w="1476"/>
        <w:gridCol w:w="1476"/>
        <w:gridCol w:w="1476"/>
        <w:gridCol w:w="1476"/>
        <w:gridCol w:w="1476"/>
      </w:tblGrid>
      <w:tr w:rsidR="008175E3" w:rsidRPr="000A3F9F" w14:paraId="56129F11" w14:textId="77777777" w:rsidTr="00EF1B9F">
        <w:trPr>
          <w:trHeight w:val="828"/>
        </w:trPr>
        <w:tc>
          <w:tcPr>
            <w:tcW w:w="990" w:type="dxa"/>
            <w:tcBorders>
              <w:top w:val="nil"/>
              <w:left w:val="nil"/>
              <w:bottom w:val="nil"/>
              <w:right w:val="nil"/>
            </w:tcBorders>
            <w:shd w:val="clear" w:color="auto" w:fill="auto"/>
            <w:vAlign w:val="center"/>
            <w:hideMark/>
          </w:tcPr>
          <w:p w14:paraId="50D400BC" w14:textId="77777777" w:rsidR="008175E3" w:rsidRPr="000A3F9F" w:rsidRDefault="008175E3" w:rsidP="00625CAF">
            <w:pPr>
              <w:rPr>
                <w:sz w:val="24"/>
                <w:szCs w:val="24"/>
                <w:lang w:val="en-US"/>
              </w:rPr>
            </w:pPr>
          </w:p>
        </w:tc>
        <w:tc>
          <w:tcPr>
            <w:tcW w:w="1476" w:type="dxa"/>
            <w:tcBorders>
              <w:top w:val="nil"/>
              <w:left w:val="nil"/>
              <w:right w:val="nil"/>
            </w:tcBorders>
            <w:shd w:val="clear" w:color="auto" w:fill="auto"/>
            <w:vAlign w:val="bottom"/>
            <w:hideMark/>
          </w:tcPr>
          <w:p w14:paraId="702D00F7" w14:textId="77777777" w:rsidR="008175E3" w:rsidRPr="000A3F9F" w:rsidRDefault="008175E3" w:rsidP="00625CAF">
            <w:pPr>
              <w:pBdr>
                <w:bottom w:val="single" w:sz="4" w:space="1" w:color="auto"/>
              </w:pBdr>
              <w:jc w:val="right"/>
              <w:rPr>
                <w:i/>
                <w:iCs/>
                <w:color w:val="000000"/>
                <w:szCs w:val="22"/>
                <w:lang w:val="en-US"/>
              </w:rPr>
            </w:pPr>
            <w:r w:rsidRPr="000A3F9F">
              <w:rPr>
                <w:i/>
                <w:iCs/>
                <w:color w:val="000000"/>
                <w:szCs w:val="22"/>
                <w:lang w:val="en-US"/>
              </w:rPr>
              <w:t>Total loans</w:t>
            </w:r>
          </w:p>
        </w:tc>
        <w:tc>
          <w:tcPr>
            <w:tcW w:w="1476" w:type="dxa"/>
            <w:tcBorders>
              <w:top w:val="nil"/>
              <w:left w:val="nil"/>
              <w:right w:val="nil"/>
            </w:tcBorders>
            <w:shd w:val="clear" w:color="auto" w:fill="auto"/>
            <w:vAlign w:val="bottom"/>
            <w:hideMark/>
          </w:tcPr>
          <w:p w14:paraId="098AE750" w14:textId="77777777" w:rsidR="008175E3" w:rsidRPr="000A3F9F" w:rsidRDefault="008175E3" w:rsidP="00625CAF">
            <w:pPr>
              <w:pBdr>
                <w:bottom w:val="single" w:sz="4" w:space="1" w:color="auto"/>
              </w:pBdr>
              <w:jc w:val="right"/>
              <w:rPr>
                <w:i/>
                <w:iCs/>
                <w:color w:val="000000"/>
                <w:szCs w:val="22"/>
                <w:lang w:val="en-US"/>
              </w:rPr>
            </w:pPr>
            <w:r w:rsidRPr="000A3F9F">
              <w:rPr>
                <w:i/>
                <w:iCs/>
                <w:color w:val="000000"/>
                <w:szCs w:val="22"/>
                <w:lang w:val="en-US"/>
              </w:rPr>
              <w:t>Total deposit</w:t>
            </w:r>
          </w:p>
        </w:tc>
        <w:tc>
          <w:tcPr>
            <w:tcW w:w="1476" w:type="dxa"/>
            <w:tcBorders>
              <w:top w:val="nil"/>
              <w:left w:val="nil"/>
              <w:right w:val="nil"/>
            </w:tcBorders>
            <w:vAlign w:val="bottom"/>
          </w:tcPr>
          <w:p w14:paraId="30D8AAFA" w14:textId="7916AEB7" w:rsidR="008175E3" w:rsidRPr="000A3F9F" w:rsidRDefault="008175E3" w:rsidP="00625CAF">
            <w:pPr>
              <w:pBdr>
                <w:bottom w:val="single" w:sz="4" w:space="1" w:color="auto"/>
              </w:pBdr>
              <w:jc w:val="right"/>
              <w:rPr>
                <w:i/>
                <w:iCs/>
                <w:color w:val="000000"/>
                <w:szCs w:val="22"/>
                <w:lang w:val="en-US"/>
              </w:rPr>
            </w:pPr>
            <w:r w:rsidRPr="000A3F9F">
              <w:rPr>
                <w:i/>
                <w:iCs/>
                <w:color w:val="000000"/>
                <w:szCs w:val="22"/>
                <w:lang w:val="en-US"/>
              </w:rPr>
              <w:t xml:space="preserve">Total </w:t>
            </w:r>
            <w:r w:rsidR="000D4D2A" w:rsidRPr="000A3F9F">
              <w:rPr>
                <w:i/>
                <w:iCs/>
                <w:color w:val="000000"/>
                <w:szCs w:val="22"/>
                <w:lang w:val="en-US"/>
              </w:rPr>
              <w:t xml:space="preserve">other </w:t>
            </w:r>
            <w:r w:rsidRPr="000A3F9F">
              <w:rPr>
                <w:i/>
                <w:iCs/>
                <w:color w:val="000000"/>
                <w:szCs w:val="22"/>
                <w:lang w:val="en-US"/>
              </w:rPr>
              <w:t>commitments</w:t>
            </w:r>
          </w:p>
        </w:tc>
        <w:tc>
          <w:tcPr>
            <w:tcW w:w="1476" w:type="dxa"/>
            <w:tcBorders>
              <w:top w:val="nil"/>
              <w:left w:val="nil"/>
              <w:right w:val="nil"/>
            </w:tcBorders>
            <w:shd w:val="clear" w:color="auto" w:fill="auto"/>
            <w:vAlign w:val="bottom"/>
            <w:hideMark/>
          </w:tcPr>
          <w:p w14:paraId="0323F42B" w14:textId="77777777" w:rsidR="008175E3" w:rsidRPr="000A3F9F" w:rsidRDefault="008175E3" w:rsidP="00625CAF">
            <w:pPr>
              <w:pBdr>
                <w:bottom w:val="single" w:sz="4" w:space="1" w:color="auto"/>
              </w:pBdr>
              <w:jc w:val="right"/>
              <w:rPr>
                <w:i/>
                <w:iCs/>
                <w:color w:val="000000"/>
                <w:szCs w:val="22"/>
                <w:lang w:val="en-US"/>
              </w:rPr>
            </w:pPr>
            <w:r w:rsidRPr="000A3F9F">
              <w:rPr>
                <w:i/>
                <w:iCs/>
                <w:color w:val="000000"/>
                <w:szCs w:val="22"/>
                <w:lang w:val="en-US"/>
              </w:rPr>
              <w:t xml:space="preserve"> Derivatives</w:t>
            </w:r>
          </w:p>
        </w:tc>
        <w:tc>
          <w:tcPr>
            <w:tcW w:w="1476" w:type="dxa"/>
            <w:tcBorders>
              <w:top w:val="nil"/>
              <w:left w:val="nil"/>
              <w:right w:val="nil"/>
            </w:tcBorders>
            <w:shd w:val="clear" w:color="auto" w:fill="auto"/>
            <w:vAlign w:val="bottom"/>
            <w:hideMark/>
          </w:tcPr>
          <w:p w14:paraId="155AC3B4" w14:textId="77777777" w:rsidR="008175E3" w:rsidRPr="000A3F9F" w:rsidRDefault="008175E3" w:rsidP="00625CAF">
            <w:pPr>
              <w:pBdr>
                <w:bottom w:val="single" w:sz="4" w:space="1" w:color="auto"/>
              </w:pBdr>
              <w:tabs>
                <w:tab w:val="right" w:pos="1260"/>
              </w:tabs>
              <w:jc w:val="right"/>
              <w:rPr>
                <w:i/>
                <w:iCs/>
                <w:color w:val="000000"/>
                <w:szCs w:val="22"/>
                <w:lang w:val="en-US"/>
              </w:rPr>
            </w:pPr>
            <w:r w:rsidRPr="000A3F9F">
              <w:rPr>
                <w:i/>
                <w:iCs/>
                <w:color w:val="000000"/>
                <w:szCs w:val="22"/>
                <w:lang w:val="en-US"/>
              </w:rPr>
              <w:t>Trading and investment securities</w:t>
            </w:r>
          </w:p>
        </w:tc>
      </w:tr>
      <w:tr w:rsidR="008175E3" w:rsidRPr="000A3F9F" w14:paraId="1B30AD41" w14:textId="77777777" w:rsidTr="009560AF">
        <w:trPr>
          <w:trHeight w:val="288"/>
        </w:trPr>
        <w:tc>
          <w:tcPr>
            <w:tcW w:w="990" w:type="dxa"/>
            <w:tcBorders>
              <w:top w:val="nil"/>
              <w:left w:val="nil"/>
              <w:bottom w:val="nil"/>
              <w:right w:val="nil"/>
            </w:tcBorders>
            <w:shd w:val="clear" w:color="auto" w:fill="auto"/>
            <w:vAlign w:val="center"/>
            <w:hideMark/>
          </w:tcPr>
          <w:p w14:paraId="6A39F523" w14:textId="77777777" w:rsidR="008175E3" w:rsidRPr="000A3F9F" w:rsidRDefault="008175E3" w:rsidP="00625CAF">
            <w:pPr>
              <w:ind w:left="-126"/>
              <w:jc w:val="right"/>
              <w:rPr>
                <w:i/>
                <w:iCs/>
                <w:color w:val="000000"/>
                <w:szCs w:val="22"/>
                <w:lang w:val="en-US"/>
              </w:rPr>
            </w:pPr>
          </w:p>
        </w:tc>
        <w:tc>
          <w:tcPr>
            <w:tcW w:w="1476" w:type="dxa"/>
            <w:tcBorders>
              <w:top w:val="nil"/>
              <w:left w:val="nil"/>
              <w:bottom w:val="nil"/>
              <w:right w:val="nil"/>
            </w:tcBorders>
            <w:shd w:val="clear" w:color="auto" w:fill="auto"/>
            <w:vAlign w:val="center"/>
            <w:hideMark/>
          </w:tcPr>
          <w:p w14:paraId="4C7E3427" w14:textId="77777777" w:rsidR="008175E3" w:rsidRPr="000A3F9F" w:rsidRDefault="008175E3" w:rsidP="00625CAF">
            <w:pPr>
              <w:rPr>
                <w:lang w:val="en-US"/>
              </w:rPr>
            </w:pPr>
          </w:p>
        </w:tc>
        <w:tc>
          <w:tcPr>
            <w:tcW w:w="1476" w:type="dxa"/>
            <w:tcBorders>
              <w:top w:val="nil"/>
              <w:left w:val="nil"/>
              <w:bottom w:val="nil"/>
              <w:right w:val="nil"/>
            </w:tcBorders>
            <w:shd w:val="clear" w:color="auto" w:fill="auto"/>
            <w:vAlign w:val="center"/>
            <w:hideMark/>
          </w:tcPr>
          <w:p w14:paraId="20A3A059" w14:textId="77777777" w:rsidR="008175E3" w:rsidRPr="000A3F9F" w:rsidRDefault="008175E3" w:rsidP="00625CAF">
            <w:pPr>
              <w:jc w:val="right"/>
              <w:rPr>
                <w:lang w:val="en-US"/>
              </w:rPr>
            </w:pPr>
          </w:p>
        </w:tc>
        <w:tc>
          <w:tcPr>
            <w:tcW w:w="1476" w:type="dxa"/>
            <w:tcBorders>
              <w:top w:val="nil"/>
              <w:left w:val="nil"/>
              <w:bottom w:val="nil"/>
              <w:right w:val="nil"/>
            </w:tcBorders>
          </w:tcPr>
          <w:p w14:paraId="404B4A8D" w14:textId="77777777" w:rsidR="008175E3" w:rsidRPr="000A3F9F" w:rsidRDefault="008175E3" w:rsidP="00625CAF">
            <w:pPr>
              <w:jc w:val="right"/>
              <w:rPr>
                <w:lang w:val="en-US"/>
              </w:rPr>
            </w:pPr>
          </w:p>
        </w:tc>
        <w:tc>
          <w:tcPr>
            <w:tcW w:w="1476" w:type="dxa"/>
            <w:tcBorders>
              <w:top w:val="nil"/>
              <w:left w:val="nil"/>
              <w:bottom w:val="nil"/>
              <w:right w:val="nil"/>
            </w:tcBorders>
            <w:shd w:val="clear" w:color="auto" w:fill="auto"/>
            <w:vAlign w:val="center"/>
            <w:hideMark/>
          </w:tcPr>
          <w:p w14:paraId="2377E35C" w14:textId="77777777" w:rsidR="008175E3" w:rsidRPr="000A3F9F" w:rsidRDefault="008175E3" w:rsidP="00625CAF">
            <w:pPr>
              <w:jc w:val="right"/>
              <w:rPr>
                <w:lang w:val="en-US"/>
              </w:rPr>
            </w:pPr>
          </w:p>
        </w:tc>
        <w:tc>
          <w:tcPr>
            <w:tcW w:w="1476" w:type="dxa"/>
            <w:tcBorders>
              <w:top w:val="nil"/>
              <w:left w:val="nil"/>
              <w:bottom w:val="nil"/>
              <w:right w:val="nil"/>
            </w:tcBorders>
            <w:shd w:val="clear" w:color="auto" w:fill="auto"/>
            <w:vAlign w:val="center"/>
            <w:hideMark/>
          </w:tcPr>
          <w:p w14:paraId="4959F59F" w14:textId="77777777" w:rsidR="008175E3" w:rsidRPr="000A3F9F" w:rsidRDefault="008175E3" w:rsidP="00625CAF">
            <w:pPr>
              <w:tabs>
                <w:tab w:val="right" w:pos="1260"/>
              </w:tabs>
              <w:jc w:val="right"/>
              <w:rPr>
                <w:lang w:val="en-US"/>
              </w:rPr>
            </w:pPr>
          </w:p>
        </w:tc>
      </w:tr>
      <w:tr w:rsidR="007F30B6" w:rsidRPr="000A3F9F" w14:paraId="4AB5F46D" w14:textId="77777777" w:rsidTr="00254E9F">
        <w:trPr>
          <w:trHeight w:val="288"/>
        </w:trPr>
        <w:tc>
          <w:tcPr>
            <w:tcW w:w="990" w:type="dxa"/>
            <w:tcBorders>
              <w:top w:val="nil"/>
              <w:left w:val="nil"/>
              <w:bottom w:val="nil"/>
              <w:right w:val="nil"/>
            </w:tcBorders>
            <w:shd w:val="clear" w:color="auto" w:fill="auto"/>
            <w:vAlign w:val="bottom"/>
            <w:hideMark/>
          </w:tcPr>
          <w:p w14:paraId="35735DF2" w14:textId="77777777" w:rsidR="007F30B6" w:rsidRPr="000A3F9F" w:rsidRDefault="007F30B6" w:rsidP="007F30B6">
            <w:pPr>
              <w:keepLines/>
              <w:ind w:left="-86"/>
              <w:rPr>
                <w:color w:val="000000"/>
                <w:szCs w:val="22"/>
                <w:lang w:val="en-US"/>
              </w:rPr>
            </w:pPr>
            <w:r w:rsidRPr="000A3F9F">
              <w:rPr>
                <w:color w:val="000000"/>
                <w:szCs w:val="22"/>
                <w:lang w:val="en-US"/>
              </w:rPr>
              <w:t>Domestic</w:t>
            </w:r>
          </w:p>
        </w:tc>
        <w:tc>
          <w:tcPr>
            <w:tcW w:w="1476" w:type="dxa"/>
            <w:tcBorders>
              <w:top w:val="nil"/>
              <w:left w:val="nil"/>
              <w:bottom w:val="nil"/>
              <w:right w:val="nil"/>
            </w:tcBorders>
            <w:shd w:val="clear" w:color="auto" w:fill="auto"/>
            <w:vAlign w:val="center"/>
          </w:tcPr>
          <w:p w14:paraId="25E7E3C2" w14:textId="745C1764" w:rsidR="007F30B6" w:rsidRPr="000A3F9F" w:rsidRDefault="007F30B6" w:rsidP="007F30B6">
            <w:pPr>
              <w:jc w:val="right"/>
              <w:rPr>
                <w:szCs w:val="22"/>
                <w:lang w:val="en-US"/>
              </w:rPr>
            </w:pPr>
            <w:r>
              <w:rPr>
                <w:color w:val="000000"/>
                <w:szCs w:val="22"/>
              </w:rPr>
              <w:t>240,935,824</w:t>
            </w:r>
          </w:p>
        </w:tc>
        <w:tc>
          <w:tcPr>
            <w:tcW w:w="1476" w:type="dxa"/>
            <w:tcBorders>
              <w:top w:val="nil"/>
              <w:left w:val="nil"/>
              <w:bottom w:val="nil"/>
              <w:right w:val="nil"/>
            </w:tcBorders>
            <w:shd w:val="clear" w:color="auto" w:fill="auto"/>
            <w:vAlign w:val="bottom"/>
          </w:tcPr>
          <w:p w14:paraId="4C1950F5" w14:textId="4F4EDE93" w:rsidR="007F30B6" w:rsidRPr="000A3F9F" w:rsidRDefault="007F30B6" w:rsidP="007F30B6">
            <w:pPr>
              <w:jc w:val="right"/>
              <w:rPr>
                <w:szCs w:val="22"/>
                <w:lang w:val="en-US"/>
              </w:rPr>
            </w:pPr>
            <w:r w:rsidRPr="000A3F9F">
              <w:rPr>
                <w:color w:val="000000"/>
                <w:szCs w:val="22"/>
              </w:rPr>
              <w:t>264,286,971</w:t>
            </w:r>
          </w:p>
        </w:tc>
        <w:tc>
          <w:tcPr>
            <w:tcW w:w="1476" w:type="dxa"/>
            <w:tcBorders>
              <w:top w:val="nil"/>
              <w:left w:val="nil"/>
              <w:bottom w:val="nil"/>
              <w:right w:val="nil"/>
            </w:tcBorders>
            <w:vAlign w:val="bottom"/>
          </w:tcPr>
          <w:p w14:paraId="0243ABC9" w14:textId="568F352A" w:rsidR="007F30B6" w:rsidRPr="000A3F9F" w:rsidRDefault="007F30B6" w:rsidP="007F30B6">
            <w:pPr>
              <w:jc w:val="right"/>
              <w:rPr>
                <w:szCs w:val="22"/>
                <w:lang w:val="en-US"/>
              </w:rPr>
            </w:pPr>
            <w:r>
              <w:rPr>
                <w:color w:val="000000"/>
                <w:szCs w:val="22"/>
              </w:rPr>
              <w:t>184,498,370</w:t>
            </w:r>
          </w:p>
        </w:tc>
        <w:tc>
          <w:tcPr>
            <w:tcW w:w="1476" w:type="dxa"/>
            <w:tcBorders>
              <w:top w:val="nil"/>
              <w:left w:val="nil"/>
              <w:bottom w:val="nil"/>
              <w:right w:val="nil"/>
            </w:tcBorders>
            <w:shd w:val="clear" w:color="auto" w:fill="auto"/>
            <w:vAlign w:val="bottom"/>
          </w:tcPr>
          <w:p w14:paraId="7921FD41" w14:textId="419A897F" w:rsidR="007F30B6" w:rsidRPr="000A3F9F" w:rsidRDefault="007F30B6" w:rsidP="007F30B6">
            <w:pPr>
              <w:jc w:val="right"/>
              <w:rPr>
                <w:szCs w:val="22"/>
                <w:lang w:val="en-US"/>
              </w:rPr>
            </w:pPr>
            <w:r w:rsidRPr="000A3F9F">
              <w:rPr>
                <w:color w:val="000000"/>
                <w:szCs w:val="22"/>
              </w:rPr>
              <w:t>187,581,687</w:t>
            </w:r>
          </w:p>
        </w:tc>
        <w:tc>
          <w:tcPr>
            <w:tcW w:w="1476" w:type="dxa"/>
            <w:tcBorders>
              <w:top w:val="nil"/>
              <w:left w:val="nil"/>
              <w:bottom w:val="nil"/>
              <w:right w:val="nil"/>
            </w:tcBorders>
            <w:shd w:val="clear" w:color="auto" w:fill="auto"/>
            <w:vAlign w:val="bottom"/>
          </w:tcPr>
          <w:p w14:paraId="27FDB282" w14:textId="1871C0A9" w:rsidR="007F30B6" w:rsidRPr="000A3F9F" w:rsidRDefault="007F30B6" w:rsidP="007F30B6">
            <w:pPr>
              <w:jc w:val="right"/>
              <w:rPr>
                <w:szCs w:val="22"/>
                <w:lang w:val="en-US"/>
              </w:rPr>
            </w:pPr>
            <w:r w:rsidRPr="000A3F9F">
              <w:rPr>
                <w:color w:val="000000"/>
                <w:szCs w:val="22"/>
              </w:rPr>
              <w:t>79,243,414</w:t>
            </w:r>
          </w:p>
        </w:tc>
      </w:tr>
      <w:tr w:rsidR="007F30B6" w:rsidRPr="000A3F9F" w14:paraId="43626DB8" w14:textId="77777777" w:rsidTr="00254E9F">
        <w:trPr>
          <w:trHeight w:val="288"/>
        </w:trPr>
        <w:tc>
          <w:tcPr>
            <w:tcW w:w="990" w:type="dxa"/>
            <w:tcBorders>
              <w:top w:val="nil"/>
              <w:left w:val="nil"/>
              <w:bottom w:val="nil"/>
              <w:right w:val="nil"/>
            </w:tcBorders>
            <w:shd w:val="clear" w:color="auto" w:fill="auto"/>
            <w:vAlign w:val="bottom"/>
            <w:hideMark/>
          </w:tcPr>
          <w:p w14:paraId="416ED336" w14:textId="77777777" w:rsidR="007F30B6" w:rsidRPr="000A3F9F" w:rsidRDefault="007F30B6" w:rsidP="007F30B6">
            <w:pPr>
              <w:keepLines/>
              <w:ind w:left="-86"/>
              <w:rPr>
                <w:color w:val="000000"/>
                <w:szCs w:val="22"/>
                <w:lang w:val="en-US"/>
              </w:rPr>
            </w:pPr>
            <w:r w:rsidRPr="000A3F9F">
              <w:rPr>
                <w:color w:val="000000"/>
                <w:szCs w:val="22"/>
                <w:lang w:val="en-US"/>
              </w:rPr>
              <w:t>Overseas</w:t>
            </w:r>
          </w:p>
        </w:tc>
        <w:tc>
          <w:tcPr>
            <w:tcW w:w="1476" w:type="dxa"/>
            <w:tcBorders>
              <w:top w:val="nil"/>
              <w:left w:val="nil"/>
              <w:bottom w:val="nil"/>
              <w:right w:val="nil"/>
            </w:tcBorders>
            <w:shd w:val="clear" w:color="auto" w:fill="auto"/>
            <w:vAlign w:val="center"/>
          </w:tcPr>
          <w:p w14:paraId="53A9A1BF" w14:textId="67F39D07" w:rsidR="007F30B6" w:rsidRPr="000A3F9F" w:rsidRDefault="007F30B6" w:rsidP="007F30B6">
            <w:pPr>
              <w:pBdr>
                <w:bottom w:val="single" w:sz="4" w:space="1" w:color="auto"/>
              </w:pBdr>
              <w:jc w:val="right"/>
              <w:rPr>
                <w:szCs w:val="22"/>
                <w:lang w:val="en-US"/>
              </w:rPr>
            </w:pPr>
            <w:r>
              <w:rPr>
                <w:color w:val="000000"/>
                <w:szCs w:val="22"/>
              </w:rPr>
              <w:t>857</w:t>
            </w:r>
          </w:p>
        </w:tc>
        <w:tc>
          <w:tcPr>
            <w:tcW w:w="1476" w:type="dxa"/>
            <w:tcBorders>
              <w:top w:val="nil"/>
              <w:left w:val="nil"/>
              <w:bottom w:val="nil"/>
              <w:right w:val="nil"/>
            </w:tcBorders>
            <w:shd w:val="clear" w:color="auto" w:fill="auto"/>
            <w:vAlign w:val="bottom"/>
          </w:tcPr>
          <w:p w14:paraId="2DAF0224" w14:textId="0763FC22" w:rsidR="007F30B6" w:rsidRPr="000A3F9F" w:rsidRDefault="007F30B6" w:rsidP="007F30B6">
            <w:pPr>
              <w:pBdr>
                <w:bottom w:val="single" w:sz="4" w:space="1" w:color="auto"/>
              </w:pBdr>
              <w:jc w:val="right"/>
              <w:rPr>
                <w:szCs w:val="22"/>
                <w:lang w:val="en-US"/>
              </w:rPr>
            </w:pPr>
            <w:r w:rsidRPr="000A3F9F">
              <w:rPr>
                <w:color w:val="000000"/>
                <w:szCs w:val="22"/>
              </w:rPr>
              <w:t>2,297,043</w:t>
            </w:r>
          </w:p>
        </w:tc>
        <w:tc>
          <w:tcPr>
            <w:tcW w:w="1476" w:type="dxa"/>
            <w:tcBorders>
              <w:top w:val="nil"/>
              <w:left w:val="nil"/>
              <w:bottom w:val="nil"/>
              <w:right w:val="nil"/>
            </w:tcBorders>
            <w:vAlign w:val="bottom"/>
          </w:tcPr>
          <w:p w14:paraId="2DF1EC2E" w14:textId="0805915D" w:rsidR="007F30B6" w:rsidRPr="000A3F9F" w:rsidRDefault="007F30B6" w:rsidP="007F30B6">
            <w:pPr>
              <w:pBdr>
                <w:bottom w:val="single" w:sz="4" w:space="1" w:color="auto"/>
              </w:pBdr>
              <w:jc w:val="right"/>
              <w:rPr>
                <w:szCs w:val="22"/>
                <w:lang w:val="en-US"/>
              </w:rPr>
            </w:pPr>
            <w:r>
              <w:rPr>
                <w:color w:val="000000"/>
                <w:szCs w:val="22"/>
              </w:rPr>
              <w:t>42,679</w:t>
            </w:r>
          </w:p>
        </w:tc>
        <w:tc>
          <w:tcPr>
            <w:tcW w:w="1476" w:type="dxa"/>
            <w:tcBorders>
              <w:top w:val="nil"/>
              <w:left w:val="nil"/>
              <w:bottom w:val="nil"/>
              <w:right w:val="nil"/>
            </w:tcBorders>
            <w:shd w:val="clear" w:color="auto" w:fill="auto"/>
            <w:vAlign w:val="bottom"/>
          </w:tcPr>
          <w:p w14:paraId="34FE7708" w14:textId="3B4BBE84" w:rsidR="007F30B6" w:rsidRPr="000A3F9F" w:rsidRDefault="007F30B6" w:rsidP="007F30B6">
            <w:pPr>
              <w:pBdr>
                <w:bottom w:val="single" w:sz="4" w:space="1" w:color="auto"/>
              </w:pBdr>
              <w:jc w:val="right"/>
              <w:rPr>
                <w:szCs w:val="22"/>
                <w:lang w:val="en-US"/>
              </w:rPr>
            </w:pPr>
            <w:r w:rsidRPr="000A3F9F">
              <w:rPr>
                <w:color w:val="000000"/>
                <w:szCs w:val="22"/>
              </w:rPr>
              <w:t>1,572,533</w:t>
            </w:r>
          </w:p>
        </w:tc>
        <w:tc>
          <w:tcPr>
            <w:tcW w:w="1476" w:type="dxa"/>
            <w:tcBorders>
              <w:top w:val="nil"/>
              <w:left w:val="nil"/>
              <w:bottom w:val="nil"/>
              <w:right w:val="nil"/>
            </w:tcBorders>
            <w:shd w:val="clear" w:color="auto" w:fill="auto"/>
            <w:vAlign w:val="bottom"/>
          </w:tcPr>
          <w:p w14:paraId="21292AFA" w14:textId="07909495" w:rsidR="007F30B6" w:rsidRPr="000A3F9F" w:rsidRDefault="007F30B6" w:rsidP="007F30B6">
            <w:pPr>
              <w:pBdr>
                <w:bottom w:val="single" w:sz="4" w:space="1" w:color="auto"/>
              </w:pBdr>
              <w:jc w:val="right"/>
              <w:rPr>
                <w:szCs w:val="22"/>
                <w:lang w:val="en-US"/>
              </w:rPr>
            </w:pPr>
            <w:r w:rsidRPr="000A3F9F">
              <w:rPr>
                <w:color w:val="000000"/>
                <w:szCs w:val="22"/>
              </w:rPr>
              <w:t>-</w:t>
            </w:r>
          </w:p>
        </w:tc>
      </w:tr>
      <w:tr w:rsidR="007F30B6" w:rsidRPr="00813EBE" w14:paraId="2498592E" w14:textId="77777777" w:rsidTr="000A3F9F">
        <w:trPr>
          <w:trHeight w:val="465"/>
        </w:trPr>
        <w:tc>
          <w:tcPr>
            <w:tcW w:w="990" w:type="dxa"/>
            <w:tcBorders>
              <w:top w:val="nil"/>
              <w:left w:val="nil"/>
              <w:bottom w:val="nil"/>
              <w:right w:val="nil"/>
            </w:tcBorders>
            <w:shd w:val="clear" w:color="auto" w:fill="auto"/>
            <w:vAlign w:val="center"/>
            <w:hideMark/>
          </w:tcPr>
          <w:p w14:paraId="32180ED3" w14:textId="77777777" w:rsidR="007F30B6" w:rsidRPr="000A3F9F" w:rsidRDefault="007F30B6" w:rsidP="007F30B6">
            <w:pPr>
              <w:ind w:left="-126"/>
              <w:jc w:val="right"/>
              <w:rPr>
                <w:color w:val="000000"/>
                <w:szCs w:val="22"/>
                <w:lang w:val="en-US"/>
              </w:rPr>
            </w:pPr>
          </w:p>
        </w:tc>
        <w:tc>
          <w:tcPr>
            <w:tcW w:w="1476" w:type="dxa"/>
            <w:tcBorders>
              <w:left w:val="nil"/>
              <w:right w:val="nil"/>
            </w:tcBorders>
            <w:shd w:val="clear" w:color="auto" w:fill="auto"/>
            <w:vAlign w:val="center"/>
          </w:tcPr>
          <w:p w14:paraId="5FFD8C77" w14:textId="5FD9C95A" w:rsidR="007F30B6" w:rsidRPr="000A3F9F" w:rsidRDefault="007F30B6" w:rsidP="007F30B6">
            <w:pPr>
              <w:pBdr>
                <w:bottom w:val="double" w:sz="4" w:space="1" w:color="auto"/>
              </w:pBdr>
              <w:jc w:val="right"/>
              <w:rPr>
                <w:b/>
                <w:szCs w:val="22"/>
                <w:lang w:val="en-US"/>
              </w:rPr>
            </w:pPr>
            <w:r w:rsidRPr="000A3F9F">
              <w:rPr>
                <w:b/>
                <w:color w:val="000000"/>
                <w:szCs w:val="22"/>
              </w:rPr>
              <w:t>240,936,681</w:t>
            </w:r>
          </w:p>
        </w:tc>
        <w:tc>
          <w:tcPr>
            <w:tcW w:w="1476" w:type="dxa"/>
            <w:tcBorders>
              <w:left w:val="nil"/>
              <w:right w:val="nil"/>
            </w:tcBorders>
            <w:shd w:val="clear" w:color="auto" w:fill="auto"/>
            <w:vAlign w:val="center"/>
          </w:tcPr>
          <w:p w14:paraId="1D02ACF1" w14:textId="3E787152" w:rsidR="007F30B6" w:rsidRPr="000A3F9F" w:rsidRDefault="007F30B6" w:rsidP="007F30B6">
            <w:pPr>
              <w:pBdr>
                <w:bottom w:val="double" w:sz="4" w:space="1" w:color="auto"/>
              </w:pBdr>
              <w:jc w:val="right"/>
              <w:rPr>
                <w:b/>
                <w:szCs w:val="22"/>
                <w:lang w:val="en-US"/>
              </w:rPr>
            </w:pPr>
            <w:r w:rsidRPr="000A3F9F">
              <w:rPr>
                <w:b/>
                <w:color w:val="000000"/>
                <w:szCs w:val="22"/>
              </w:rPr>
              <w:t>266,584,014</w:t>
            </w:r>
          </w:p>
        </w:tc>
        <w:tc>
          <w:tcPr>
            <w:tcW w:w="1476" w:type="dxa"/>
            <w:tcBorders>
              <w:left w:val="nil"/>
              <w:right w:val="nil"/>
            </w:tcBorders>
            <w:vAlign w:val="center"/>
          </w:tcPr>
          <w:p w14:paraId="0AB148C2" w14:textId="29939250" w:rsidR="007F30B6" w:rsidRPr="00F46F61" w:rsidRDefault="007F30B6" w:rsidP="007F30B6">
            <w:pPr>
              <w:pBdr>
                <w:bottom w:val="double" w:sz="4" w:space="1" w:color="auto"/>
              </w:pBdr>
              <w:jc w:val="right"/>
              <w:rPr>
                <w:b/>
                <w:szCs w:val="22"/>
                <w:lang w:val="en-US"/>
              </w:rPr>
            </w:pPr>
            <w:r>
              <w:rPr>
                <w:b/>
                <w:bCs/>
                <w:color w:val="000000"/>
                <w:szCs w:val="22"/>
              </w:rPr>
              <w:t>184,541,049</w:t>
            </w:r>
          </w:p>
        </w:tc>
        <w:tc>
          <w:tcPr>
            <w:tcW w:w="1476" w:type="dxa"/>
            <w:tcBorders>
              <w:left w:val="nil"/>
              <w:right w:val="nil"/>
            </w:tcBorders>
            <w:shd w:val="clear" w:color="auto" w:fill="auto"/>
            <w:vAlign w:val="center"/>
          </w:tcPr>
          <w:p w14:paraId="4E40FE96" w14:textId="44BA6643" w:rsidR="007F30B6" w:rsidRPr="000A3F9F" w:rsidRDefault="007F30B6" w:rsidP="007F30B6">
            <w:pPr>
              <w:pBdr>
                <w:bottom w:val="double" w:sz="4" w:space="1" w:color="auto"/>
              </w:pBdr>
              <w:jc w:val="right"/>
              <w:rPr>
                <w:b/>
                <w:szCs w:val="22"/>
                <w:lang w:val="en-US"/>
              </w:rPr>
            </w:pPr>
            <w:r w:rsidRPr="000A3F9F">
              <w:rPr>
                <w:b/>
                <w:color w:val="000000"/>
                <w:szCs w:val="22"/>
              </w:rPr>
              <w:t>189,154,220</w:t>
            </w:r>
          </w:p>
        </w:tc>
        <w:tc>
          <w:tcPr>
            <w:tcW w:w="1476" w:type="dxa"/>
            <w:tcBorders>
              <w:left w:val="nil"/>
              <w:right w:val="nil"/>
            </w:tcBorders>
            <w:shd w:val="clear" w:color="auto" w:fill="auto"/>
            <w:vAlign w:val="center"/>
          </w:tcPr>
          <w:p w14:paraId="2E739E9B" w14:textId="2632840F" w:rsidR="007F30B6" w:rsidRPr="000A3F9F" w:rsidRDefault="007F30B6" w:rsidP="007F30B6">
            <w:pPr>
              <w:pBdr>
                <w:bottom w:val="double" w:sz="4" w:space="1" w:color="auto"/>
              </w:pBdr>
              <w:jc w:val="right"/>
              <w:rPr>
                <w:b/>
                <w:szCs w:val="22"/>
                <w:lang w:val="en-US"/>
              </w:rPr>
            </w:pPr>
            <w:r w:rsidRPr="000A3F9F">
              <w:rPr>
                <w:b/>
                <w:color w:val="000000"/>
                <w:szCs w:val="22"/>
              </w:rPr>
              <w:t>79,243,414</w:t>
            </w:r>
          </w:p>
        </w:tc>
      </w:tr>
    </w:tbl>
    <w:p w14:paraId="03A20E62" w14:textId="77777777" w:rsidR="00214103" w:rsidRPr="00813EBE" w:rsidRDefault="00214103" w:rsidP="00625CAF">
      <w:pPr>
        <w:pStyle w:val="subheading1"/>
        <w:keepNext w:val="0"/>
        <w:keepLines w:val="0"/>
        <w:widowControl w:val="0"/>
        <w:tabs>
          <w:tab w:val="clear" w:pos="840"/>
          <w:tab w:val="clear" w:pos="5103"/>
          <w:tab w:val="clear" w:pos="7000"/>
          <w:tab w:val="clear" w:pos="8448"/>
        </w:tabs>
        <w:ind w:left="720" w:right="0" w:firstLine="0"/>
        <w:rPr>
          <w:rFonts w:eastAsia="MS Mincho"/>
          <w:b w:val="0"/>
          <w:bCs/>
          <w:i/>
          <w:sz w:val="22"/>
          <w:szCs w:val="22"/>
          <w:lang w:val="en-US"/>
        </w:rPr>
      </w:pPr>
    </w:p>
    <w:p w14:paraId="1334C1F7" w14:textId="77777777" w:rsidR="00214103" w:rsidRPr="00813EBE" w:rsidRDefault="00214103" w:rsidP="00625CAF">
      <w:pPr>
        <w:pStyle w:val="subheading1"/>
        <w:keepNext w:val="0"/>
        <w:keepLines w:val="0"/>
        <w:widowControl w:val="0"/>
        <w:tabs>
          <w:tab w:val="clear" w:pos="840"/>
          <w:tab w:val="clear" w:pos="5103"/>
          <w:tab w:val="clear" w:pos="7000"/>
          <w:tab w:val="clear" w:pos="8448"/>
        </w:tabs>
        <w:ind w:left="720" w:right="0" w:firstLine="0"/>
        <w:rPr>
          <w:rFonts w:eastAsia="MS Mincho"/>
          <w:sz w:val="22"/>
          <w:szCs w:val="22"/>
          <w:lang w:val="en-US"/>
        </w:rPr>
      </w:pPr>
    </w:p>
    <w:p w14:paraId="6A01D5B4" w14:textId="77777777" w:rsidR="007364C8" w:rsidRPr="00813EBE" w:rsidRDefault="001E153F" w:rsidP="00625CAF">
      <w:pPr>
        <w:pStyle w:val="subheading1"/>
        <w:keepNext w:val="0"/>
        <w:keepLines w:val="0"/>
        <w:widowControl w:val="0"/>
        <w:numPr>
          <w:ilvl w:val="0"/>
          <w:numId w:val="21"/>
        </w:numPr>
        <w:tabs>
          <w:tab w:val="clear" w:pos="840"/>
          <w:tab w:val="clear" w:pos="5103"/>
          <w:tab w:val="clear" w:pos="7000"/>
          <w:tab w:val="clear" w:pos="8448"/>
        </w:tabs>
        <w:ind w:left="720" w:right="0" w:hanging="540"/>
        <w:outlineLvl w:val="0"/>
        <w:rPr>
          <w:rFonts w:eastAsia="MS Mincho"/>
          <w:sz w:val="22"/>
          <w:szCs w:val="22"/>
          <w:lang w:val="en-US"/>
        </w:rPr>
      </w:pPr>
      <w:r w:rsidRPr="00813EBE">
        <w:rPr>
          <w:rFonts w:eastAsia="MS Mincho"/>
          <w:sz w:val="22"/>
          <w:szCs w:val="22"/>
          <w:lang w:val="en-US"/>
        </w:rPr>
        <w:t>EMPLOYEE BENEFITS</w:t>
      </w:r>
    </w:p>
    <w:p w14:paraId="63704456" w14:textId="77777777" w:rsidR="001003C5" w:rsidRPr="00813EBE" w:rsidRDefault="001003C5" w:rsidP="00625CAF">
      <w:pPr>
        <w:pStyle w:val="subheading1"/>
        <w:keepNext w:val="0"/>
        <w:keepLines w:val="0"/>
        <w:widowControl w:val="0"/>
        <w:tabs>
          <w:tab w:val="clear" w:pos="840"/>
          <w:tab w:val="clear" w:pos="5103"/>
          <w:tab w:val="clear" w:pos="7000"/>
          <w:tab w:val="clear" w:pos="8448"/>
        </w:tabs>
        <w:ind w:left="720" w:right="0" w:firstLine="0"/>
        <w:rPr>
          <w:rFonts w:eastAsia="MS Mincho"/>
          <w:sz w:val="22"/>
          <w:szCs w:val="22"/>
          <w:lang w:val="en-US"/>
        </w:rPr>
      </w:pPr>
    </w:p>
    <w:tbl>
      <w:tblPr>
        <w:tblW w:w="8359" w:type="dxa"/>
        <w:tblInd w:w="720" w:type="dxa"/>
        <w:tblLayout w:type="fixed"/>
        <w:tblLook w:val="04A0" w:firstRow="1" w:lastRow="0" w:firstColumn="1" w:lastColumn="0" w:noHBand="0" w:noVBand="1"/>
      </w:tblPr>
      <w:tblGrid>
        <w:gridCol w:w="4379"/>
        <w:gridCol w:w="1872"/>
        <w:gridCol w:w="236"/>
        <w:gridCol w:w="1872"/>
      </w:tblGrid>
      <w:tr w:rsidR="001003C5" w:rsidRPr="00813EBE" w14:paraId="1B96B462" w14:textId="77777777" w:rsidTr="00837AD3">
        <w:trPr>
          <w:trHeight w:val="432"/>
        </w:trPr>
        <w:tc>
          <w:tcPr>
            <w:tcW w:w="4379" w:type="dxa"/>
            <w:tcBorders>
              <w:top w:val="nil"/>
              <w:left w:val="nil"/>
              <w:bottom w:val="nil"/>
              <w:right w:val="nil"/>
            </w:tcBorders>
            <w:shd w:val="clear" w:color="auto" w:fill="auto"/>
            <w:vAlign w:val="center"/>
            <w:hideMark/>
          </w:tcPr>
          <w:p w14:paraId="64FA914C" w14:textId="77777777" w:rsidR="001003C5" w:rsidRPr="00813EBE" w:rsidRDefault="001003C5" w:rsidP="00625CAF">
            <w:pPr>
              <w:rPr>
                <w:sz w:val="24"/>
                <w:szCs w:val="24"/>
                <w:lang w:val="en-US"/>
              </w:rPr>
            </w:pPr>
          </w:p>
        </w:tc>
        <w:tc>
          <w:tcPr>
            <w:tcW w:w="1872" w:type="dxa"/>
            <w:tcBorders>
              <w:top w:val="nil"/>
              <w:left w:val="nil"/>
              <w:bottom w:val="nil"/>
              <w:right w:val="nil"/>
            </w:tcBorders>
            <w:shd w:val="clear" w:color="auto" w:fill="auto"/>
            <w:vAlign w:val="center"/>
            <w:hideMark/>
          </w:tcPr>
          <w:p w14:paraId="0F7A7884" w14:textId="72BB9C27" w:rsidR="001E6ECD" w:rsidRPr="00813EBE" w:rsidRDefault="0025494E" w:rsidP="00625CAF">
            <w:pPr>
              <w:ind w:right="-3"/>
              <w:jc w:val="right"/>
              <w:rPr>
                <w:i/>
                <w:iCs/>
                <w:color w:val="000000"/>
                <w:szCs w:val="22"/>
                <w:lang w:val="en-US"/>
              </w:rPr>
            </w:pPr>
            <w:r w:rsidRPr="00813EBE">
              <w:rPr>
                <w:i/>
                <w:iCs/>
                <w:color w:val="000000"/>
                <w:szCs w:val="22"/>
                <w:lang w:val="en-US"/>
              </w:rPr>
              <w:t xml:space="preserve">From </w:t>
            </w:r>
            <w:r w:rsidR="001E6ECD" w:rsidRPr="00813EBE">
              <w:rPr>
                <w:i/>
                <w:iCs/>
                <w:color w:val="000000"/>
                <w:szCs w:val="22"/>
                <w:lang w:val="en-US"/>
              </w:rPr>
              <w:fldChar w:fldCharType="begin"/>
            </w:r>
            <w:r w:rsidR="001E6ECD" w:rsidRPr="00813EBE">
              <w:rPr>
                <w:i/>
                <w:iCs/>
                <w:color w:val="000000"/>
                <w:szCs w:val="22"/>
                <w:lang w:val="en-US"/>
              </w:rPr>
              <w:instrText xml:space="preserve"> REF CYB_short \h </w:instrText>
            </w:r>
            <w:r w:rsidR="00D369C5" w:rsidRPr="00813EBE">
              <w:rPr>
                <w:i/>
                <w:iCs/>
                <w:color w:val="000000"/>
                <w:szCs w:val="22"/>
                <w:lang w:val="en-US"/>
              </w:rPr>
              <w:instrText xml:space="preserve"> \* MERGEFORMAT </w:instrText>
            </w:r>
            <w:r w:rsidR="001E6ECD" w:rsidRPr="00813EBE">
              <w:rPr>
                <w:i/>
                <w:iCs/>
                <w:color w:val="000000"/>
                <w:szCs w:val="22"/>
                <w:lang w:val="en-US"/>
              </w:rPr>
            </w:r>
            <w:r w:rsidR="001E6ECD" w:rsidRPr="00813EBE">
              <w:rPr>
                <w:i/>
                <w:iCs/>
                <w:color w:val="000000"/>
                <w:szCs w:val="22"/>
                <w:lang w:val="en-US"/>
              </w:rPr>
              <w:fldChar w:fldCharType="separate"/>
            </w:r>
            <w:r w:rsidR="0097130A" w:rsidRPr="00813EBE">
              <w:rPr>
                <w:i/>
                <w:iCs/>
                <w:color w:val="000000"/>
                <w:szCs w:val="22"/>
                <w:lang w:val="en-US"/>
              </w:rPr>
              <w:t>01/01/2020</w:t>
            </w:r>
            <w:r w:rsidR="001E6ECD" w:rsidRPr="00813EBE">
              <w:rPr>
                <w:i/>
                <w:iCs/>
                <w:color w:val="000000"/>
                <w:szCs w:val="22"/>
                <w:lang w:val="en-US"/>
              </w:rPr>
              <w:fldChar w:fldCharType="end"/>
            </w:r>
            <w:r w:rsidR="0028597C" w:rsidRPr="00813EBE">
              <w:rPr>
                <w:i/>
                <w:iCs/>
                <w:color w:val="000000"/>
                <w:szCs w:val="22"/>
                <w:lang w:val="en-US"/>
              </w:rPr>
              <w:t xml:space="preserve"> </w:t>
            </w:r>
          </w:p>
          <w:p w14:paraId="7BA50CB0" w14:textId="4C02D148" w:rsidR="001003C5" w:rsidRPr="00813EBE" w:rsidRDefault="0028597C" w:rsidP="00625CAF">
            <w:pPr>
              <w:jc w:val="right"/>
              <w:rPr>
                <w:i/>
                <w:iCs/>
                <w:color w:val="000000"/>
                <w:szCs w:val="22"/>
                <w:lang w:val="en-US"/>
              </w:rPr>
            </w:pPr>
            <w:r w:rsidRPr="00813EBE">
              <w:rPr>
                <w:i/>
                <w:iCs/>
                <w:color w:val="000000"/>
                <w:szCs w:val="22"/>
                <w:lang w:val="en-US"/>
              </w:rPr>
              <w:t xml:space="preserve">to </w:t>
            </w:r>
            <w:r w:rsidR="001E6ECD" w:rsidRPr="00813EBE">
              <w:rPr>
                <w:i/>
                <w:iCs/>
                <w:color w:val="000000"/>
                <w:szCs w:val="22"/>
                <w:lang w:val="en-US"/>
              </w:rPr>
              <w:fldChar w:fldCharType="begin"/>
            </w:r>
            <w:r w:rsidR="001E6ECD" w:rsidRPr="00813EBE">
              <w:rPr>
                <w:i/>
                <w:iCs/>
                <w:color w:val="000000"/>
                <w:szCs w:val="22"/>
                <w:lang w:val="en-US"/>
              </w:rPr>
              <w:instrText xml:space="preserve"> REF CYE_short \h </w:instrText>
            </w:r>
            <w:r w:rsidR="00D369C5" w:rsidRPr="00813EBE">
              <w:rPr>
                <w:i/>
                <w:iCs/>
                <w:color w:val="000000"/>
                <w:szCs w:val="22"/>
                <w:lang w:val="en-US"/>
              </w:rPr>
              <w:instrText xml:space="preserve"> \* MERGEFORMAT </w:instrText>
            </w:r>
            <w:r w:rsidR="001E6ECD" w:rsidRPr="00813EBE">
              <w:rPr>
                <w:i/>
                <w:iCs/>
                <w:color w:val="000000"/>
                <w:szCs w:val="22"/>
                <w:lang w:val="en-US"/>
              </w:rPr>
            </w:r>
            <w:r w:rsidR="001E6ECD" w:rsidRPr="00813EBE">
              <w:rPr>
                <w:i/>
                <w:iCs/>
                <w:color w:val="000000"/>
                <w:szCs w:val="22"/>
                <w:lang w:val="en-US"/>
              </w:rPr>
              <w:fldChar w:fldCharType="separate"/>
            </w:r>
            <w:r w:rsidR="0097130A" w:rsidRPr="0097130A">
              <w:rPr>
                <w:i/>
                <w:iCs/>
                <w:color w:val="000000"/>
                <w:szCs w:val="22"/>
                <w:lang w:val="en-US"/>
              </w:rPr>
              <w:t>06/30/2020</w:t>
            </w:r>
            <w:r w:rsidR="001E6ECD" w:rsidRPr="00813EBE">
              <w:rPr>
                <w:i/>
                <w:iCs/>
                <w:color w:val="000000"/>
                <w:szCs w:val="22"/>
                <w:lang w:val="en-US"/>
              </w:rPr>
              <w:fldChar w:fldCharType="end"/>
            </w:r>
          </w:p>
        </w:tc>
        <w:tc>
          <w:tcPr>
            <w:tcW w:w="236" w:type="dxa"/>
            <w:tcBorders>
              <w:top w:val="nil"/>
              <w:left w:val="nil"/>
              <w:bottom w:val="nil"/>
              <w:right w:val="nil"/>
            </w:tcBorders>
            <w:shd w:val="clear" w:color="auto" w:fill="auto"/>
            <w:noWrap/>
            <w:vAlign w:val="bottom"/>
            <w:hideMark/>
          </w:tcPr>
          <w:p w14:paraId="05E4B45A" w14:textId="77777777" w:rsidR="001003C5" w:rsidRPr="00813EBE" w:rsidRDefault="001003C5" w:rsidP="00625CAF">
            <w:pPr>
              <w:jc w:val="right"/>
              <w:rPr>
                <w:i/>
                <w:iCs/>
                <w:color w:val="000000"/>
                <w:szCs w:val="22"/>
                <w:lang w:val="en-US"/>
              </w:rPr>
            </w:pPr>
          </w:p>
        </w:tc>
        <w:tc>
          <w:tcPr>
            <w:tcW w:w="1872" w:type="dxa"/>
            <w:tcBorders>
              <w:top w:val="nil"/>
              <w:left w:val="nil"/>
              <w:bottom w:val="nil"/>
              <w:right w:val="nil"/>
            </w:tcBorders>
            <w:shd w:val="clear" w:color="auto" w:fill="auto"/>
            <w:vAlign w:val="center"/>
            <w:hideMark/>
          </w:tcPr>
          <w:p w14:paraId="621752B1" w14:textId="32299F46" w:rsidR="001E6ECD" w:rsidRPr="00813EBE" w:rsidRDefault="00D25054" w:rsidP="00625CAF">
            <w:pPr>
              <w:jc w:val="right"/>
              <w:rPr>
                <w:i/>
                <w:iCs/>
                <w:color w:val="000000"/>
                <w:szCs w:val="22"/>
                <w:lang w:val="en-US"/>
              </w:rPr>
            </w:pPr>
            <w:r w:rsidRPr="00813EBE">
              <w:rPr>
                <w:i/>
                <w:iCs/>
                <w:color w:val="000000"/>
                <w:szCs w:val="22"/>
                <w:lang w:val="en-US"/>
              </w:rPr>
              <w:t xml:space="preserve">From </w:t>
            </w:r>
            <w:r w:rsidR="001E6ECD" w:rsidRPr="00813EBE">
              <w:rPr>
                <w:i/>
                <w:iCs/>
                <w:color w:val="000000"/>
                <w:szCs w:val="22"/>
                <w:lang w:val="en-US"/>
              </w:rPr>
              <w:fldChar w:fldCharType="begin"/>
            </w:r>
            <w:r w:rsidR="001E6ECD" w:rsidRPr="00813EBE">
              <w:rPr>
                <w:i/>
                <w:iCs/>
                <w:color w:val="000000"/>
                <w:szCs w:val="22"/>
                <w:lang w:val="en-US"/>
              </w:rPr>
              <w:instrText xml:space="preserve"> REF LYB_short \h </w:instrText>
            </w:r>
            <w:r w:rsidR="00D369C5" w:rsidRPr="00813EBE">
              <w:rPr>
                <w:i/>
                <w:iCs/>
                <w:color w:val="000000"/>
                <w:szCs w:val="22"/>
                <w:lang w:val="en-US"/>
              </w:rPr>
              <w:instrText xml:space="preserve"> \* MERGEFORMAT </w:instrText>
            </w:r>
            <w:r w:rsidR="001E6ECD" w:rsidRPr="00813EBE">
              <w:rPr>
                <w:i/>
                <w:iCs/>
                <w:color w:val="000000"/>
                <w:szCs w:val="22"/>
                <w:lang w:val="en-US"/>
              </w:rPr>
            </w:r>
            <w:r w:rsidR="001E6ECD" w:rsidRPr="00813EBE">
              <w:rPr>
                <w:i/>
                <w:iCs/>
                <w:color w:val="000000"/>
                <w:szCs w:val="22"/>
                <w:lang w:val="en-US"/>
              </w:rPr>
              <w:fldChar w:fldCharType="separate"/>
            </w:r>
            <w:r w:rsidR="0097130A" w:rsidRPr="00813EBE">
              <w:rPr>
                <w:i/>
                <w:iCs/>
                <w:color w:val="000000"/>
                <w:szCs w:val="22"/>
                <w:lang w:val="en-US"/>
              </w:rPr>
              <w:t>01/01/2019</w:t>
            </w:r>
            <w:r w:rsidR="001E6ECD" w:rsidRPr="00813EBE">
              <w:rPr>
                <w:i/>
                <w:iCs/>
                <w:color w:val="000000"/>
                <w:szCs w:val="22"/>
                <w:lang w:val="en-US"/>
              </w:rPr>
              <w:fldChar w:fldCharType="end"/>
            </w:r>
            <w:r w:rsidR="0028597C" w:rsidRPr="00813EBE">
              <w:rPr>
                <w:i/>
                <w:iCs/>
                <w:color w:val="000000"/>
                <w:szCs w:val="22"/>
                <w:lang w:val="en-US"/>
              </w:rPr>
              <w:t xml:space="preserve"> </w:t>
            </w:r>
          </w:p>
          <w:p w14:paraId="31E79047" w14:textId="391F24CA" w:rsidR="001003C5" w:rsidRPr="00813EBE" w:rsidRDefault="0028597C" w:rsidP="00625CAF">
            <w:pPr>
              <w:jc w:val="right"/>
              <w:rPr>
                <w:i/>
                <w:iCs/>
                <w:color w:val="000000"/>
                <w:szCs w:val="22"/>
                <w:lang w:val="en-US"/>
              </w:rPr>
            </w:pPr>
            <w:r w:rsidRPr="00813EBE">
              <w:rPr>
                <w:i/>
                <w:iCs/>
                <w:color w:val="000000"/>
                <w:szCs w:val="22"/>
                <w:lang w:val="en-US"/>
              </w:rPr>
              <w:t xml:space="preserve">to </w:t>
            </w:r>
            <w:r w:rsidR="001E6ECD" w:rsidRPr="00813EBE">
              <w:rPr>
                <w:i/>
                <w:iCs/>
                <w:color w:val="000000"/>
                <w:szCs w:val="22"/>
                <w:lang w:val="en-US"/>
              </w:rPr>
              <w:fldChar w:fldCharType="begin"/>
            </w:r>
            <w:r w:rsidR="001E6ECD" w:rsidRPr="00813EBE">
              <w:rPr>
                <w:i/>
                <w:iCs/>
                <w:color w:val="000000"/>
                <w:szCs w:val="22"/>
                <w:lang w:val="en-US"/>
              </w:rPr>
              <w:instrText xml:space="preserve"> REF CF_Last_year_end \h </w:instrText>
            </w:r>
            <w:r w:rsidR="00D369C5" w:rsidRPr="00813EBE">
              <w:rPr>
                <w:i/>
                <w:iCs/>
                <w:color w:val="000000"/>
                <w:szCs w:val="22"/>
                <w:lang w:val="en-US"/>
              </w:rPr>
              <w:instrText xml:space="preserve"> \* MERGEFORMAT </w:instrText>
            </w:r>
            <w:r w:rsidR="001E6ECD" w:rsidRPr="00813EBE">
              <w:rPr>
                <w:i/>
                <w:iCs/>
                <w:color w:val="000000"/>
                <w:szCs w:val="22"/>
                <w:lang w:val="en-US"/>
              </w:rPr>
            </w:r>
            <w:r w:rsidR="001E6ECD" w:rsidRPr="00813EBE">
              <w:rPr>
                <w:i/>
                <w:iCs/>
                <w:color w:val="000000"/>
                <w:szCs w:val="22"/>
                <w:lang w:val="en-US"/>
              </w:rPr>
              <w:fldChar w:fldCharType="separate"/>
            </w:r>
            <w:r w:rsidR="0097130A" w:rsidRPr="00813EBE">
              <w:rPr>
                <w:i/>
                <w:iCs/>
                <w:color w:val="000000"/>
                <w:szCs w:val="22"/>
                <w:lang w:val="en-US"/>
              </w:rPr>
              <w:t>0</w:t>
            </w:r>
            <w:r w:rsidR="0097130A">
              <w:rPr>
                <w:i/>
                <w:iCs/>
                <w:color w:val="000000"/>
                <w:szCs w:val="22"/>
                <w:lang w:val="en-US"/>
              </w:rPr>
              <w:t>6</w:t>
            </w:r>
            <w:r w:rsidR="0097130A" w:rsidRPr="00813EBE">
              <w:rPr>
                <w:i/>
                <w:iCs/>
                <w:color w:val="000000"/>
                <w:szCs w:val="22"/>
                <w:lang w:val="en-US"/>
              </w:rPr>
              <w:t>/3</w:t>
            </w:r>
            <w:r w:rsidR="0097130A">
              <w:rPr>
                <w:i/>
                <w:iCs/>
                <w:color w:val="000000"/>
                <w:szCs w:val="22"/>
                <w:lang w:val="en-US"/>
              </w:rPr>
              <w:t>0</w:t>
            </w:r>
            <w:r w:rsidR="0097130A" w:rsidRPr="00813EBE">
              <w:rPr>
                <w:i/>
                <w:iCs/>
                <w:color w:val="000000"/>
                <w:szCs w:val="22"/>
                <w:lang w:val="en-US"/>
              </w:rPr>
              <w:t>/2019</w:t>
            </w:r>
            <w:r w:rsidR="001E6ECD" w:rsidRPr="00813EBE">
              <w:rPr>
                <w:i/>
                <w:iCs/>
                <w:color w:val="000000"/>
                <w:szCs w:val="22"/>
                <w:lang w:val="en-US"/>
              </w:rPr>
              <w:fldChar w:fldCharType="end"/>
            </w:r>
          </w:p>
        </w:tc>
      </w:tr>
      <w:tr w:rsidR="001003C5" w:rsidRPr="00813EBE" w14:paraId="3E7938A9" w14:textId="77777777" w:rsidTr="009560AF">
        <w:trPr>
          <w:trHeight w:val="288"/>
        </w:trPr>
        <w:tc>
          <w:tcPr>
            <w:tcW w:w="4379" w:type="dxa"/>
            <w:tcBorders>
              <w:top w:val="nil"/>
              <w:left w:val="nil"/>
              <w:bottom w:val="nil"/>
              <w:right w:val="nil"/>
            </w:tcBorders>
            <w:shd w:val="clear" w:color="auto" w:fill="auto"/>
            <w:vAlign w:val="center"/>
            <w:hideMark/>
          </w:tcPr>
          <w:p w14:paraId="7F92DD1A" w14:textId="77777777" w:rsidR="001003C5" w:rsidRPr="00813EBE" w:rsidRDefault="001003C5" w:rsidP="00625CAF">
            <w:pPr>
              <w:jc w:val="right"/>
              <w:rPr>
                <w:i/>
                <w:iCs/>
                <w:color w:val="000000"/>
                <w:szCs w:val="22"/>
                <w:lang w:val="en-US"/>
              </w:rPr>
            </w:pPr>
          </w:p>
        </w:tc>
        <w:tc>
          <w:tcPr>
            <w:tcW w:w="1872" w:type="dxa"/>
            <w:tcBorders>
              <w:top w:val="nil"/>
              <w:left w:val="nil"/>
              <w:bottom w:val="nil"/>
              <w:right w:val="nil"/>
            </w:tcBorders>
            <w:shd w:val="clear" w:color="auto" w:fill="auto"/>
            <w:vAlign w:val="center"/>
            <w:hideMark/>
          </w:tcPr>
          <w:p w14:paraId="5C190858" w14:textId="77777777" w:rsidR="001003C5" w:rsidRPr="00813EBE" w:rsidRDefault="001003C5" w:rsidP="00625CAF">
            <w:pPr>
              <w:pBdr>
                <w:bottom w:val="single" w:sz="4" w:space="1" w:color="auto"/>
              </w:pBdr>
              <w:jc w:val="right"/>
              <w:rPr>
                <w:i/>
                <w:iCs/>
                <w:color w:val="000000"/>
                <w:szCs w:val="22"/>
                <w:lang w:val="en-US"/>
              </w:rPr>
            </w:pPr>
            <w:r w:rsidRPr="00813EBE">
              <w:rPr>
                <w:i/>
                <w:iCs/>
                <w:color w:val="000000"/>
                <w:szCs w:val="22"/>
                <w:lang w:val="en-US"/>
              </w:rPr>
              <w:t>VND million</w:t>
            </w:r>
          </w:p>
          <w:p w14:paraId="403935EA" w14:textId="103854C7" w:rsidR="0086798D" w:rsidRPr="00813EBE" w:rsidRDefault="0086798D" w:rsidP="00625CAF">
            <w:pPr>
              <w:pBdr>
                <w:bottom w:val="single" w:sz="4" w:space="1" w:color="auto"/>
              </w:pBdr>
              <w:jc w:val="right"/>
              <w:rPr>
                <w:i/>
                <w:iCs/>
                <w:color w:val="000000"/>
                <w:szCs w:val="22"/>
                <w:lang w:val="en-US"/>
              </w:rPr>
            </w:pPr>
          </w:p>
        </w:tc>
        <w:tc>
          <w:tcPr>
            <w:tcW w:w="236" w:type="dxa"/>
            <w:tcBorders>
              <w:top w:val="nil"/>
              <w:left w:val="nil"/>
              <w:bottom w:val="nil"/>
              <w:right w:val="nil"/>
            </w:tcBorders>
            <w:shd w:val="clear" w:color="auto" w:fill="auto"/>
            <w:noWrap/>
            <w:vAlign w:val="bottom"/>
            <w:hideMark/>
          </w:tcPr>
          <w:p w14:paraId="6DD63B6E" w14:textId="77777777" w:rsidR="001003C5" w:rsidRPr="00813EBE" w:rsidRDefault="001003C5" w:rsidP="00625CAF">
            <w:pPr>
              <w:jc w:val="right"/>
              <w:rPr>
                <w:i/>
                <w:iCs/>
                <w:color w:val="000000"/>
                <w:szCs w:val="22"/>
                <w:lang w:val="en-US"/>
              </w:rPr>
            </w:pPr>
          </w:p>
        </w:tc>
        <w:tc>
          <w:tcPr>
            <w:tcW w:w="1872" w:type="dxa"/>
            <w:tcBorders>
              <w:top w:val="nil"/>
              <w:left w:val="nil"/>
              <w:bottom w:val="nil"/>
              <w:right w:val="nil"/>
            </w:tcBorders>
            <w:shd w:val="clear" w:color="auto" w:fill="auto"/>
            <w:vAlign w:val="center"/>
            <w:hideMark/>
          </w:tcPr>
          <w:p w14:paraId="5EC2F83A" w14:textId="77777777" w:rsidR="00E770DA" w:rsidRPr="00813EBE" w:rsidRDefault="001003C5" w:rsidP="00625CAF">
            <w:pPr>
              <w:pBdr>
                <w:bottom w:val="single" w:sz="4" w:space="1" w:color="auto"/>
              </w:pBdr>
              <w:jc w:val="right"/>
              <w:rPr>
                <w:i/>
                <w:iCs/>
                <w:color w:val="000000"/>
                <w:szCs w:val="22"/>
                <w:lang w:val="en-US"/>
              </w:rPr>
            </w:pPr>
            <w:r w:rsidRPr="00813EBE">
              <w:rPr>
                <w:i/>
                <w:iCs/>
                <w:color w:val="000000"/>
                <w:szCs w:val="22"/>
                <w:lang w:val="en-US"/>
              </w:rPr>
              <w:t>VND million</w:t>
            </w:r>
          </w:p>
          <w:p w14:paraId="4EB2DA9B" w14:textId="35B81B2F" w:rsidR="0086798D" w:rsidRPr="00813EBE" w:rsidRDefault="0086798D" w:rsidP="00625CAF">
            <w:pPr>
              <w:pBdr>
                <w:bottom w:val="single" w:sz="4" w:space="1" w:color="auto"/>
              </w:pBdr>
              <w:jc w:val="right"/>
              <w:rPr>
                <w:i/>
                <w:iCs/>
                <w:color w:val="000000"/>
                <w:szCs w:val="22"/>
                <w:lang w:val="en-US"/>
              </w:rPr>
            </w:pPr>
            <w:r w:rsidRPr="00813EBE">
              <w:rPr>
                <w:i/>
                <w:iCs/>
                <w:color w:val="000000"/>
                <w:szCs w:val="22"/>
                <w:lang w:val="en-US"/>
              </w:rPr>
              <w:t>(</w:t>
            </w:r>
            <w:r w:rsidR="003E3203">
              <w:rPr>
                <w:i/>
                <w:iCs/>
                <w:color w:val="000000"/>
                <w:szCs w:val="22"/>
                <w:lang w:val="en-US"/>
              </w:rPr>
              <w:t>reviewed</w:t>
            </w:r>
            <w:r w:rsidRPr="00813EBE">
              <w:rPr>
                <w:i/>
                <w:iCs/>
                <w:color w:val="000000"/>
                <w:szCs w:val="22"/>
                <w:lang w:val="en-US"/>
              </w:rPr>
              <w:t>)</w:t>
            </w:r>
          </w:p>
        </w:tc>
      </w:tr>
      <w:tr w:rsidR="00215C61" w:rsidRPr="00813EBE" w14:paraId="56405735" w14:textId="77777777" w:rsidTr="009560AF">
        <w:trPr>
          <w:trHeight w:val="285"/>
        </w:trPr>
        <w:tc>
          <w:tcPr>
            <w:tcW w:w="4379" w:type="dxa"/>
            <w:tcBorders>
              <w:top w:val="nil"/>
              <w:left w:val="nil"/>
              <w:bottom w:val="nil"/>
              <w:right w:val="nil"/>
            </w:tcBorders>
            <w:shd w:val="clear" w:color="auto" w:fill="auto"/>
            <w:vAlign w:val="center"/>
          </w:tcPr>
          <w:p w14:paraId="69C82B95" w14:textId="77777777" w:rsidR="00215C61" w:rsidRPr="00813EBE" w:rsidRDefault="00215C61" w:rsidP="00625CAF">
            <w:pPr>
              <w:rPr>
                <w:color w:val="000000"/>
                <w:szCs w:val="22"/>
                <w:lang w:val="en-US"/>
              </w:rPr>
            </w:pPr>
          </w:p>
        </w:tc>
        <w:tc>
          <w:tcPr>
            <w:tcW w:w="1872" w:type="dxa"/>
            <w:tcBorders>
              <w:top w:val="nil"/>
              <w:left w:val="nil"/>
              <w:bottom w:val="nil"/>
              <w:right w:val="nil"/>
            </w:tcBorders>
            <w:shd w:val="clear" w:color="auto" w:fill="auto"/>
            <w:vAlign w:val="bottom"/>
          </w:tcPr>
          <w:p w14:paraId="3F3CD6DC" w14:textId="77777777" w:rsidR="00215C61" w:rsidRPr="00813EBE" w:rsidRDefault="00215C61" w:rsidP="00625CAF">
            <w:pPr>
              <w:jc w:val="right"/>
              <w:rPr>
                <w:szCs w:val="22"/>
                <w:lang w:val="en-US"/>
              </w:rPr>
            </w:pPr>
          </w:p>
        </w:tc>
        <w:tc>
          <w:tcPr>
            <w:tcW w:w="236" w:type="dxa"/>
            <w:tcBorders>
              <w:top w:val="nil"/>
              <w:left w:val="nil"/>
              <w:bottom w:val="nil"/>
              <w:right w:val="nil"/>
            </w:tcBorders>
            <w:shd w:val="clear" w:color="auto" w:fill="auto"/>
            <w:noWrap/>
            <w:vAlign w:val="bottom"/>
          </w:tcPr>
          <w:p w14:paraId="1C0B86B2" w14:textId="77777777" w:rsidR="00215C61" w:rsidRPr="00813EBE" w:rsidRDefault="00215C61" w:rsidP="00625CAF">
            <w:pPr>
              <w:jc w:val="right"/>
              <w:rPr>
                <w:szCs w:val="22"/>
                <w:lang w:val="en-US"/>
              </w:rPr>
            </w:pPr>
          </w:p>
        </w:tc>
        <w:tc>
          <w:tcPr>
            <w:tcW w:w="1872" w:type="dxa"/>
            <w:tcBorders>
              <w:top w:val="nil"/>
              <w:left w:val="nil"/>
              <w:bottom w:val="nil"/>
              <w:right w:val="nil"/>
            </w:tcBorders>
            <w:shd w:val="clear" w:color="auto" w:fill="auto"/>
            <w:vAlign w:val="bottom"/>
          </w:tcPr>
          <w:p w14:paraId="013B2D2A" w14:textId="77777777" w:rsidR="00215C61" w:rsidRPr="00813EBE" w:rsidRDefault="00215C61" w:rsidP="00625CAF">
            <w:pPr>
              <w:jc w:val="right"/>
              <w:rPr>
                <w:szCs w:val="22"/>
                <w:lang w:val="en-US"/>
              </w:rPr>
            </w:pPr>
          </w:p>
        </w:tc>
      </w:tr>
      <w:tr w:rsidR="00ED5648" w:rsidRPr="00813EBE" w14:paraId="5A6C8D51" w14:textId="77777777" w:rsidTr="00C36079">
        <w:trPr>
          <w:trHeight w:val="285"/>
        </w:trPr>
        <w:tc>
          <w:tcPr>
            <w:tcW w:w="4379" w:type="dxa"/>
            <w:tcBorders>
              <w:top w:val="nil"/>
              <w:left w:val="nil"/>
              <w:bottom w:val="nil"/>
              <w:right w:val="nil"/>
            </w:tcBorders>
            <w:shd w:val="clear" w:color="auto" w:fill="auto"/>
            <w:vAlign w:val="center"/>
            <w:hideMark/>
          </w:tcPr>
          <w:p w14:paraId="7DD0A627" w14:textId="760A8B14" w:rsidR="00ED5648" w:rsidRPr="00813EBE" w:rsidRDefault="00ED5648" w:rsidP="00625CAF">
            <w:pPr>
              <w:keepLines/>
              <w:ind w:left="-86"/>
              <w:rPr>
                <w:color w:val="000000"/>
                <w:szCs w:val="22"/>
                <w:lang w:val="en-US"/>
              </w:rPr>
            </w:pPr>
            <w:r w:rsidRPr="00813EBE">
              <w:rPr>
                <w:color w:val="000000"/>
                <w:szCs w:val="22"/>
                <w:lang w:val="en-US"/>
              </w:rPr>
              <w:t>Total employees as at</w:t>
            </w:r>
            <w:r>
              <w:rPr>
                <w:color w:val="000000"/>
                <w:szCs w:val="22"/>
                <w:lang w:val="en-US"/>
              </w:rPr>
              <w:t xml:space="preserve"> 30 June </w:t>
            </w:r>
            <w:r w:rsidRPr="00813EBE">
              <w:rPr>
                <w:color w:val="000000"/>
                <w:szCs w:val="22"/>
                <w:lang w:val="en-US"/>
              </w:rPr>
              <w:t>(person)</w:t>
            </w:r>
          </w:p>
        </w:tc>
        <w:tc>
          <w:tcPr>
            <w:tcW w:w="1872" w:type="dxa"/>
            <w:tcBorders>
              <w:top w:val="nil"/>
              <w:left w:val="nil"/>
              <w:bottom w:val="nil"/>
              <w:right w:val="nil"/>
            </w:tcBorders>
            <w:shd w:val="clear" w:color="auto" w:fill="auto"/>
            <w:vAlign w:val="bottom"/>
          </w:tcPr>
          <w:p w14:paraId="4883125D" w14:textId="1036EE1A" w:rsidR="00ED5648" w:rsidRPr="00813EBE" w:rsidRDefault="00ED5648" w:rsidP="00625CAF">
            <w:pPr>
              <w:jc w:val="right"/>
              <w:rPr>
                <w:szCs w:val="22"/>
                <w:lang w:val="en-US"/>
              </w:rPr>
            </w:pPr>
            <w:r>
              <w:rPr>
                <w:color w:val="000000"/>
                <w:szCs w:val="22"/>
              </w:rPr>
              <w:t>11,221</w:t>
            </w:r>
          </w:p>
        </w:tc>
        <w:tc>
          <w:tcPr>
            <w:tcW w:w="236" w:type="dxa"/>
            <w:tcBorders>
              <w:top w:val="nil"/>
              <w:left w:val="nil"/>
              <w:bottom w:val="nil"/>
              <w:right w:val="nil"/>
            </w:tcBorders>
            <w:shd w:val="clear" w:color="auto" w:fill="auto"/>
            <w:noWrap/>
            <w:vAlign w:val="bottom"/>
          </w:tcPr>
          <w:p w14:paraId="67645EB6" w14:textId="77777777" w:rsidR="00ED5648" w:rsidRPr="00813EBE" w:rsidRDefault="00ED5648" w:rsidP="00625CAF">
            <w:pPr>
              <w:jc w:val="right"/>
              <w:rPr>
                <w:szCs w:val="22"/>
                <w:lang w:val="en-US"/>
              </w:rPr>
            </w:pPr>
          </w:p>
        </w:tc>
        <w:tc>
          <w:tcPr>
            <w:tcW w:w="1872" w:type="dxa"/>
            <w:tcBorders>
              <w:top w:val="nil"/>
              <w:left w:val="nil"/>
              <w:bottom w:val="nil"/>
              <w:right w:val="nil"/>
            </w:tcBorders>
            <w:shd w:val="clear" w:color="auto" w:fill="auto"/>
            <w:vAlign w:val="center"/>
          </w:tcPr>
          <w:p w14:paraId="10925FA9" w14:textId="4A99837D" w:rsidR="00ED5648" w:rsidRPr="00813EBE" w:rsidRDefault="00ED5648" w:rsidP="00625CAF">
            <w:pPr>
              <w:jc w:val="right"/>
              <w:rPr>
                <w:szCs w:val="22"/>
                <w:lang w:val="en-US"/>
              </w:rPr>
            </w:pPr>
            <w:r>
              <w:rPr>
                <w:color w:val="000000"/>
                <w:szCs w:val="22"/>
              </w:rPr>
              <w:t>10,307</w:t>
            </w:r>
          </w:p>
        </w:tc>
      </w:tr>
      <w:tr w:rsidR="00ED5648" w:rsidRPr="00813EBE" w14:paraId="200F21E5" w14:textId="77777777" w:rsidTr="0020219F">
        <w:trPr>
          <w:trHeight w:val="285"/>
        </w:trPr>
        <w:tc>
          <w:tcPr>
            <w:tcW w:w="4379" w:type="dxa"/>
            <w:tcBorders>
              <w:top w:val="nil"/>
              <w:left w:val="nil"/>
              <w:bottom w:val="nil"/>
              <w:right w:val="nil"/>
            </w:tcBorders>
            <w:shd w:val="clear" w:color="auto" w:fill="auto"/>
            <w:vAlign w:val="center"/>
            <w:hideMark/>
          </w:tcPr>
          <w:p w14:paraId="11763BBD" w14:textId="17E7852A" w:rsidR="00ED5648" w:rsidRPr="00813EBE" w:rsidRDefault="00ED5648" w:rsidP="00625CAF">
            <w:pPr>
              <w:keepLines/>
              <w:ind w:left="-86"/>
              <w:rPr>
                <w:color w:val="000000"/>
                <w:szCs w:val="22"/>
                <w:lang w:val="en-US"/>
              </w:rPr>
            </w:pPr>
            <w:r w:rsidRPr="00813EBE">
              <w:rPr>
                <w:color w:val="000000"/>
                <w:szCs w:val="22"/>
                <w:lang w:val="en-US"/>
              </w:rPr>
              <w:t>Average number of employees during the period (person)</w:t>
            </w:r>
          </w:p>
        </w:tc>
        <w:tc>
          <w:tcPr>
            <w:tcW w:w="1872" w:type="dxa"/>
            <w:tcBorders>
              <w:top w:val="nil"/>
              <w:left w:val="nil"/>
              <w:bottom w:val="nil"/>
              <w:right w:val="nil"/>
            </w:tcBorders>
            <w:shd w:val="clear" w:color="auto" w:fill="auto"/>
            <w:vAlign w:val="bottom"/>
          </w:tcPr>
          <w:p w14:paraId="7FDE76EE" w14:textId="3A59CA4F" w:rsidR="00ED5648" w:rsidRPr="00813EBE" w:rsidRDefault="00ED5648" w:rsidP="00625CAF">
            <w:pPr>
              <w:jc w:val="right"/>
              <w:rPr>
                <w:szCs w:val="22"/>
                <w:lang w:val="en-US"/>
              </w:rPr>
            </w:pPr>
            <w:r>
              <w:rPr>
                <w:color w:val="000000"/>
                <w:szCs w:val="22"/>
              </w:rPr>
              <w:t>11,189</w:t>
            </w:r>
          </w:p>
        </w:tc>
        <w:tc>
          <w:tcPr>
            <w:tcW w:w="236" w:type="dxa"/>
            <w:tcBorders>
              <w:top w:val="nil"/>
              <w:left w:val="nil"/>
              <w:bottom w:val="nil"/>
              <w:right w:val="nil"/>
            </w:tcBorders>
            <w:shd w:val="clear" w:color="auto" w:fill="auto"/>
            <w:noWrap/>
            <w:vAlign w:val="bottom"/>
          </w:tcPr>
          <w:p w14:paraId="14858E49" w14:textId="77777777" w:rsidR="00ED5648" w:rsidRPr="00813EBE" w:rsidRDefault="00ED5648" w:rsidP="00625CAF">
            <w:pPr>
              <w:jc w:val="right"/>
              <w:rPr>
                <w:szCs w:val="22"/>
                <w:lang w:val="en-US"/>
              </w:rPr>
            </w:pPr>
          </w:p>
        </w:tc>
        <w:tc>
          <w:tcPr>
            <w:tcW w:w="1872" w:type="dxa"/>
            <w:tcBorders>
              <w:top w:val="nil"/>
              <w:left w:val="nil"/>
              <w:bottom w:val="nil"/>
              <w:right w:val="nil"/>
            </w:tcBorders>
            <w:shd w:val="clear" w:color="auto" w:fill="auto"/>
            <w:vAlign w:val="bottom"/>
          </w:tcPr>
          <w:p w14:paraId="62B049E1" w14:textId="40FB5CC8" w:rsidR="00ED5648" w:rsidRPr="00813EBE" w:rsidRDefault="00ED5648" w:rsidP="0020219F">
            <w:pPr>
              <w:jc w:val="right"/>
              <w:rPr>
                <w:szCs w:val="22"/>
                <w:lang w:val="en-US"/>
              </w:rPr>
            </w:pPr>
            <w:r>
              <w:rPr>
                <w:color w:val="000000"/>
                <w:szCs w:val="22"/>
              </w:rPr>
              <w:t>10,032</w:t>
            </w:r>
          </w:p>
        </w:tc>
      </w:tr>
      <w:tr w:rsidR="00ED5648" w:rsidRPr="00813EBE" w14:paraId="40D4E2C4" w14:textId="77777777" w:rsidTr="00C36079">
        <w:trPr>
          <w:trHeight w:val="285"/>
        </w:trPr>
        <w:tc>
          <w:tcPr>
            <w:tcW w:w="4379" w:type="dxa"/>
            <w:tcBorders>
              <w:top w:val="nil"/>
              <w:left w:val="nil"/>
              <w:bottom w:val="nil"/>
              <w:right w:val="nil"/>
            </w:tcBorders>
            <w:shd w:val="clear" w:color="auto" w:fill="auto"/>
            <w:vAlign w:val="center"/>
            <w:hideMark/>
          </w:tcPr>
          <w:p w14:paraId="7F9409E8" w14:textId="77777777" w:rsidR="00ED5648" w:rsidRPr="00813EBE" w:rsidRDefault="00ED5648" w:rsidP="00625CAF">
            <w:pPr>
              <w:keepLines/>
              <w:ind w:left="-86"/>
              <w:rPr>
                <w:color w:val="000000"/>
                <w:szCs w:val="22"/>
                <w:lang w:val="en-US"/>
              </w:rPr>
            </w:pPr>
            <w:r w:rsidRPr="00813EBE">
              <w:rPr>
                <w:color w:val="000000"/>
                <w:szCs w:val="22"/>
                <w:lang w:val="en-US"/>
              </w:rPr>
              <w:t xml:space="preserve">Employees’ remuneration </w:t>
            </w:r>
          </w:p>
        </w:tc>
        <w:tc>
          <w:tcPr>
            <w:tcW w:w="1872" w:type="dxa"/>
            <w:tcBorders>
              <w:top w:val="nil"/>
              <w:left w:val="nil"/>
              <w:bottom w:val="nil"/>
              <w:right w:val="nil"/>
            </w:tcBorders>
            <w:shd w:val="clear" w:color="auto" w:fill="auto"/>
            <w:vAlign w:val="bottom"/>
          </w:tcPr>
          <w:p w14:paraId="6D4D0091" w14:textId="21B2FEE9" w:rsidR="00ED5648" w:rsidRPr="00813EBE" w:rsidRDefault="00ED5648" w:rsidP="00625CAF">
            <w:pPr>
              <w:jc w:val="right"/>
              <w:rPr>
                <w:szCs w:val="22"/>
                <w:lang w:val="en-US"/>
              </w:rPr>
            </w:pPr>
          </w:p>
        </w:tc>
        <w:tc>
          <w:tcPr>
            <w:tcW w:w="236" w:type="dxa"/>
            <w:tcBorders>
              <w:top w:val="nil"/>
              <w:left w:val="nil"/>
              <w:bottom w:val="nil"/>
              <w:right w:val="nil"/>
            </w:tcBorders>
            <w:shd w:val="clear" w:color="auto" w:fill="auto"/>
            <w:noWrap/>
            <w:vAlign w:val="bottom"/>
          </w:tcPr>
          <w:p w14:paraId="3E1B9B1C" w14:textId="77777777" w:rsidR="00ED5648" w:rsidRPr="00813EBE" w:rsidRDefault="00ED5648" w:rsidP="00625CAF">
            <w:pPr>
              <w:jc w:val="right"/>
              <w:rPr>
                <w:szCs w:val="22"/>
                <w:lang w:val="en-US"/>
              </w:rPr>
            </w:pPr>
          </w:p>
        </w:tc>
        <w:tc>
          <w:tcPr>
            <w:tcW w:w="1872" w:type="dxa"/>
            <w:tcBorders>
              <w:top w:val="nil"/>
              <w:left w:val="nil"/>
              <w:bottom w:val="nil"/>
              <w:right w:val="nil"/>
            </w:tcBorders>
            <w:shd w:val="clear" w:color="auto" w:fill="auto"/>
            <w:vAlign w:val="center"/>
          </w:tcPr>
          <w:p w14:paraId="441A5252" w14:textId="062342B2" w:rsidR="00ED5648" w:rsidRPr="00813EBE" w:rsidRDefault="00ED5648" w:rsidP="00625CAF">
            <w:pPr>
              <w:jc w:val="right"/>
              <w:rPr>
                <w:szCs w:val="22"/>
                <w:lang w:val="en-US"/>
              </w:rPr>
            </w:pPr>
          </w:p>
        </w:tc>
      </w:tr>
      <w:tr w:rsidR="00ED5648" w:rsidRPr="00813EBE" w14:paraId="238049C6" w14:textId="77777777" w:rsidTr="00C36079">
        <w:trPr>
          <w:trHeight w:val="285"/>
        </w:trPr>
        <w:tc>
          <w:tcPr>
            <w:tcW w:w="4379" w:type="dxa"/>
            <w:tcBorders>
              <w:top w:val="nil"/>
              <w:left w:val="nil"/>
              <w:bottom w:val="nil"/>
              <w:right w:val="nil"/>
            </w:tcBorders>
            <w:shd w:val="clear" w:color="auto" w:fill="auto"/>
            <w:vAlign w:val="center"/>
            <w:hideMark/>
          </w:tcPr>
          <w:p w14:paraId="420C3DEA" w14:textId="77777777" w:rsidR="00ED5648" w:rsidRPr="00813EBE" w:rsidRDefault="00ED5648" w:rsidP="00625CAF">
            <w:pPr>
              <w:keepLines/>
              <w:ind w:left="-86"/>
              <w:rPr>
                <w:color w:val="000000"/>
                <w:szCs w:val="22"/>
                <w:lang w:val="en-US"/>
              </w:rPr>
            </w:pPr>
            <w:r w:rsidRPr="00813EBE">
              <w:rPr>
                <w:color w:val="000000"/>
                <w:szCs w:val="22"/>
                <w:lang w:val="en-US"/>
              </w:rPr>
              <w:t>1. Basic salaries (VND million)</w:t>
            </w:r>
          </w:p>
        </w:tc>
        <w:tc>
          <w:tcPr>
            <w:tcW w:w="1872" w:type="dxa"/>
            <w:tcBorders>
              <w:top w:val="nil"/>
              <w:left w:val="nil"/>
              <w:bottom w:val="nil"/>
              <w:right w:val="nil"/>
            </w:tcBorders>
            <w:shd w:val="clear" w:color="auto" w:fill="auto"/>
            <w:vAlign w:val="bottom"/>
          </w:tcPr>
          <w:p w14:paraId="6AB00323" w14:textId="1BCEF8C5" w:rsidR="00ED5648" w:rsidRPr="00813EBE" w:rsidRDefault="00ED5648" w:rsidP="00625CAF">
            <w:pPr>
              <w:jc w:val="right"/>
              <w:rPr>
                <w:szCs w:val="22"/>
                <w:lang w:val="en-US"/>
              </w:rPr>
            </w:pPr>
            <w:r>
              <w:rPr>
                <w:color w:val="000000"/>
                <w:szCs w:val="22"/>
              </w:rPr>
              <w:t>2,103,783</w:t>
            </w:r>
          </w:p>
        </w:tc>
        <w:tc>
          <w:tcPr>
            <w:tcW w:w="236" w:type="dxa"/>
            <w:tcBorders>
              <w:top w:val="nil"/>
              <w:left w:val="nil"/>
              <w:bottom w:val="nil"/>
              <w:right w:val="nil"/>
            </w:tcBorders>
            <w:shd w:val="clear" w:color="auto" w:fill="auto"/>
            <w:noWrap/>
            <w:vAlign w:val="bottom"/>
          </w:tcPr>
          <w:p w14:paraId="7D753A57" w14:textId="77777777" w:rsidR="00ED5648" w:rsidRPr="00813EBE" w:rsidRDefault="00ED5648" w:rsidP="00625CAF">
            <w:pPr>
              <w:jc w:val="right"/>
              <w:rPr>
                <w:szCs w:val="22"/>
                <w:lang w:val="en-US"/>
              </w:rPr>
            </w:pPr>
          </w:p>
        </w:tc>
        <w:tc>
          <w:tcPr>
            <w:tcW w:w="1872" w:type="dxa"/>
            <w:tcBorders>
              <w:top w:val="nil"/>
              <w:left w:val="nil"/>
              <w:bottom w:val="nil"/>
              <w:right w:val="nil"/>
            </w:tcBorders>
            <w:shd w:val="clear" w:color="auto" w:fill="auto"/>
            <w:vAlign w:val="center"/>
          </w:tcPr>
          <w:p w14:paraId="154C19A3" w14:textId="19CA431E" w:rsidR="00ED5648" w:rsidRPr="00813EBE" w:rsidRDefault="00ED5648" w:rsidP="00625CAF">
            <w:pPr>
              <w:jc w:val="right"/>
              <w:rPr>
                <w:szCs w:val="22"/>
                <w:lang w:val="en-US"/>
              </w:rPr>
            </w:pPr>
            <w:r>
              <w:rPr>
                <w:color w:val="000000"/>
                <w:szCs w:val="22"/>
              </w:rPr>
              <w:t>1,671,826</w:t>
            </w:r>
          </w:p>
        </w:tc>
      </w:tr>
      <w:tr w:rsidR="00ED5648" w:rsidRPr="00813EBE" w14:paraId="1CD7B0CC" w14:textId="77777777" w:rsidTr="00C36079">
        <w:trPr>
          <w:trHeight w:val="285"/>
        </w:trPr>
        <w:tc>
          <w:tcPr>
            <w:tcW w:w="4379" w:type="dxa"/>
            <w:tcBorders>
              <w:top w:val="nil"/>
              <w:left w:val="nil"/>
              <w:bottom w:val="nil"/>
              <w:right w:val="nil"/>
            </w:tcBorders>
            <w:shd w:val="clear" w:color="auto" w:fill="auto"/>
            <w:vAlign w:val="center"/>
            <w:hideMark/>
          </w:tcPr>
          <w:p w14:paraId="0B9AF651" w14:textId="77777777" w:rsidR="00ED5648" w:rsidRPr="00813EBE" w:rsidRDefault="00ED5648" w:rsidP="00625CAF">
            <w:pPr>
              <w:keepLines/>
              <w:ind w:left="-86"/>
              <w:rPr>
                <w:color w:val="000000"/>
                <w:szCs w:val="22"/>
                <w:lang w:val="en-US"/>
              </w:rPr>
            </w:pPr>
            <w:r w:rsidRPr="00813EBE">
              <w:rPr>
                <w:color w:val="000000"/>
                <w:szCs w:val="22"/>
                <w:lang w:val="en-US"/>
              </w:rPr>
              <w:t>2. Allowances and other income (VND million)</w:t>
            </w:r>
          </w:p>
        </w:tc>
        <w:tc>
          <w:tcPr>
            <w:tcW w:w="1872" w:type="dxa"/>
            <w:tcBorders>
              <w:top w:val="nil"/>
              <w:left w:val="nil"/>
              <w:bottom w:val="nil"/>
              <w:right w:val="nil"/>
            </w:tcBorders>
            <w:shd w:val="clear" w:color="auto" w:fill="auto"/>
            <w:vAlign w:val="bottom"/>
          </w:tcPr>
          <w:p w14:paraId="52E83C8B" w14:textId="136F583D" w:rsidR="00ED5648" w:rsidRPr="00813EBE" w:rsidRDefault="00ED5648" w:rsidP="00625CAF">
            <w:pPr>
              <w:pBdr>
                <w:bottom w:val="single" w:sz="4" w:space="1" w:color="auto"/>
              </w:pBdr>
              <w:jc w:val="right"/>
              <w:rPr>
                <w:szCs w:val="22"/>
                <w:lang w:val="en-US"/>
              </w:rPr>
            </w:pPr>
            <w:r>
              <w:rPr>
                <w:color w:val="000000"/>
                <w:szCs w:val="22"/>
              </w:rPr>
              <w:t>351,847</w:t>
            </w:r>
          </w:p>
        </w:tc>
        <w:tc>
          <w:tcPr>
            <w:tcW w:w="236" w:type="dxa"/>
            <w:tcBorders>
              <w:top w:val="nil"/>
              <w:left w:val="nil"/>
              <w:bottom w:val="nil"/>
              <w:right w:val="nil"/>
            </w:tcBorders>
            <w:shd w:val="clear" w:color="auto" w:fill="auto"/>
            <w:noWrap/>
            <w:vAlign w:val="bottom"/>
          </w:tcPr>
          <w:p w14:paraId="32678666" w14:textId="77777777" w:rsidR="00ED5648" w:rsidRPr="00813EBE" w:rsidRDefault="00ED5648" w:rsidP="00625CAF">
            <w:pPr>
              <w:jc w:val="right"/>
              <w:rPr>
                <w:szCs w:val="22"/>
                <w:lang w:val="en-US"/>
              </w:rPr>
            </w:pPr>
          </w:p>
        </w:tc>
        <w:tc>
          <w:tcPr>
            <w:tcW w:w="1872" w:type="dxa"/>
            <w:tcBorders>
              <w:top w:val="nil"/>
              <w:left w:val="nil"/>
              <w:bottom w:val="nil"/>
              <w:right w:val="nil"/>
            </w:tcBorders>
            <w:shd w:val="clear" w:color="auto" w:fill="auto"/>
            <w:vAlign w:val="center"/>
          </w:tcPr>
          <w:p w14:paraId="489BD218" w14:textId="30C70C93" w:rsidR="00ED5648" w:rsidRPr="00813EBE" w:rsidRDefault="00ED5648" w:rsidP="00625CAF">
            <w:pPr>
              <w:pBdr>
                <w:bottom w:val="single" w:sz="4" w:space="1" w:color="auto"/>
              </w:pBdr>
              <w:jc w:val="right"/>
              <w:rPr>
                <w:szCs w:val="22"/>
                <w:lang w:val="en-US"/>
              </w:rPr>
            </w:pPr>
            <w:r>
              <w:rPr>
                <w:color w:val="000000"/>
                <w:szCs w:val="22"/>
              </w:rPr>
              <w:t>288,138</w:t>
            </w:r>
          </w:p>
        </w:tc>
      </w:tr>
      <w:tr w:rsidR="00ED5648" w:rsidRPr="00813EBE" w14:paraId="11098115" w14:textId="77777777" w:rsidTr="00ED5648">
        <w:trPr>
          <w:trHeight w:val="465"/>
        </w:trPr>
        <w:tc>
          <w:tcPr>
            <w:tcW w:w="4379" w:type="dxa"/>
            <w:tcBorders>
              <w:top w:val="nil"/>
              <w:left w:val="nil"/>
              <w:bottom w:val="nil"/>
              <w:right w:val="nil"/>
            </w:tcBorders>
            <w:shd w:val="clear" w:color="auto" w:fill="auto"/>
            <w:vAlign w:val="center"/>
            <w:hideMark/>
          </w:tcPr>
          <w:p w14:paraId="19A63FEE" w14:textId="77777777" w:rsidR="00ED5648" w:rsidRPr="00813EBE" w:rsidRDefault="00ED5648" w:rsidP="00625CAF">
            <w:pPr>
              <w:ind w:left="-108"/>
              <w:jc w:val="right"/>
              <w:rPr>
                <w:color w:val="000000"/>
                <w:szCs w:val="22"/>
                <w:lang w:val="en-US"/>
              </w:rPr>
            </w:pPr>
          </w:p>
        </w:tc>
        <w:tc>
          <w:tcPr>
            <w:tcW w:w="1872" w:type="dxa"/>
            <w:tcBorders>
              <w:left w:val="nil"/>
              <w:right w:val="nil"/>
            </w:tcBorders>
            <w:shd w:val="clear" w:color="auto" w:fill="auto"/>
            <w:vAlign w:val="center"/>
          </w:tcPr>
          <w:p w14:paraId="19EF3B52" w14:textId="68B93D01" w:rsidR="00ED5648" w:rsidRPr="00ED5648" w:rsidRDefault="00ED5648" w:rsidP="00625CAF">
            <w:pPr>
              <w:pBdr>
                <w:bottom w:val="double" w:sz="4" w:space="1" w:color="auto"/>
              </w:pBdr>
              <w:jc w:val="right"/>
              <w:rPr>
                <w:b/>
                <w:szCs w:val="22"/>
                <w:lang w:val="en-US"/>
              </w:rPr>
            </w:pPr>
            <w:r w:rsidRPr="00ED5648">
              <w:rPr>
                <w:b/>
                <w:color w:val="000000"/>
                <w:szCs w:val="22"/>
              </w:rPr>
              <w:t>2,455,630</w:t>
            </w:r>
          </w:p>
        </w:tc>
        <w:tc>
          <w:tcPr>
            <w:tcW w:w="236" w:type="dxa"/>
            <w:tcBorders>
              <w:left w:val="nil"/>
              <w:right w:val="nil"/>
            </w:tcBorders>
            <w:shd w:val="clear" w:color="auto" w:fill="auto"/>
            <w:noWrap/>
            <w:vAlign w:val="center"/>
          </w:tcPr>
          <w:p w14:paraId="09C37290" w14:textId="77777777" w:rsidR="00ED5648" w:rsidRPr="00813EBE" w:rsidRDefault="00ED5648" w:rsidP="00625CAF">
            <w:pPr>
              <w:jc w:val="right"/>
              <w:rPr>
                <w:b/>
                <w:szCs w:val="22"/>
                <w:lang w:val="en-US"/>
              </w:rPr>
            </w:pPr>
          </w:p>
        </w:tc>
        <w:tc>
          <w:tcPr>
            <w:tcW w:w="1872" w:type="dxa"/>
            <w:tcBorders>
              <w:left w:val="nil"/>
              <w:right w:val="nil"/>
            </w:tcBorders>
            <w:shd w:val="clear" w:color="auto" w:fill="auto"/>
            <w:vAlign w:val="center"/>
          </w:tcPr>
          <w:p w14:paraId="2A0EB383" w14:textId="6CCFAA60" w:rsidR="00ED5648" w:rsidRPr="00ED5648" w:rsidRDefault="00ED5648" w:rsidP="00625CAF">
            <w:pPr>
              <w:pBdr>
                <w:bottom w:val="double" w:sz="4" w:space="1" w:color="auto"/>
              </w:pBdr>
              <w:jc w:val="right"/>
              <w:rPr>
                <w:b/>
                <w:szCs w:val="22"/>
                <w:lang w:val="en-US"/>
              </w:rPr>
            </w:pPr>
            <w:r w:rsidRPr="00ED5648">
              <w:rPr>
                <w:b/>
                <w:color w:val="000000"/>
                <w:szCs w:val="22"/>
              </w:rPr>
              <w:t>1,959,964</w:t>
            </w:r>
          </w:p>
        </w:tc>
      </w:tr>
      <w:tr w:rsidR="00ED5648" w:rsidRPr="00813EBE" w14:paraId="1C8B8845" w14:textId="77777777" w:rsidTr="009560AF">
        <w:trPr>
          <w:trHeight w:val="288"/>
        </w:trPr>
        <w:tc>
          <w:tcPr>
            <w:tcW w:w="4379" w:type="dxa"/>
            <w:tcBorders>
              <w:top w:val="nil"/>
              <w:left w:val="nil"/>
              <w:bottom w:val="nil"/>
              <w:right w:val="nil"/>
            </w:tcBorders>
            <w:shd w:val="clear" w:color="auto" w:fill="auto"/>
            <w:vAlign w:val="center"/>
            <w:hideMark/>
          </w:tcPr>
          <w:p w14:paraId="34A9C9F6" w14:textId="77777777" w:rsidR="00ED5648" w:rsidRPr="00813EBE" w:rsidRDefault="00ED5648" w:rsidP="00625CAF">
            <w:pPr>
              <w:ind w:left="-108"/>
              <w:jc w:val="right"/>
              <w:rPr>
                <w:b/>
                <w:bCs/>
                <w:color w:val="000000"/>
                <w:szCs w:val="22"/>
                <w:lang w:val="en-US"/>
              </w:rPr>
            </w:pPr>
          </w:p>
        </w:tc>
        <w:tc>
          <w:tcPr>
            <w:tcW w:w="1872" w:type="dxa"/>
            <w:tcBorders>
              <w:top w:val="nil"/>
              <w:left w:val="nil"/>
              <w:bottom w:val="nil"/>
              <w:right w:val="nil"/>
            </w:tcBorders>
            <w:shd w:val="clear" w:color="auto" w:fill="auto"/>
            <w:vAlign w:val="center"/>
          </w:tcPr>
          <w:p w14:paraId="70B5B935" w14:textId="25662B61" w:rsidR="00ED5648" w:rsidRPr="00813EBE" w:rsidRDefault="00ED5648" w:rsidP="00625CAF">
            <w:pPr>
              <w:jc w:val="right"/>
              <w:rPr>
                <w:szCs w:val="22"/>
                <w:lang w:val="en-US"/>
              </w:rPr>
            </w:pPr>
          </w:p>
        </w:tc>
        <w:tc>
          <w:tcPr>
            <w:tcW w:w="236" w:type="dxa"/>
            <w:tcBorders>
              <w:top w:val="nil"/>
              <w:left w:val="nil"/>
              <w:bottom w:val="nil"/>
              <w:right w:val="nil"/>
            </w:tcBorders>
            <w:shd w:val="clear" w:color="auto" w:fill="auto"/>
            <w:noWrap/>
            <w:vAlign w:val="center"/>
          </w:tcPr>
          <w:p w14:paraId="068F141A" w14:textId="77777777" w:rsidR="00ED5648" w:rsidRPr="00813EBE" w:rsidRDefault="00ED5648" w:rsidP="00625CAF">
            <w:pPr>
              <w:jc w:val="right"/>
              <w:rPr>
                <w:szCs w:val="22"/>
                <w:lang w:val="en-US"/>
              </w:rPr>
            </w:pPr>
          </w:p>
        </w:tc>
        <w:tc>
          <w:tcPr>
            <w:tcW w:w="1872" w:type="dxa"/>
            <w:tcBorders>
              <w:top w:val="nil"/>
              <w:left w:val="nil"/>
              <w:bottom w:val="nil"/>
              <w:right w:val="nil"/>
            </w:tcBorders>
            <w:shd w:val="clear" w:color="auto" w:fill="auto"/>
            <w:vAlign w:val="center"/>
          </w:tcPr>
          <w:p w14:paraId="3A02E803" w14:textId="75C828D2" w:rsidR="00ED5648" w:rsidRPr="00813EBE" w:rsidRDefault="00ED5648" w:rsidP="00625CAF">
            <w:pPr>
              <w:jc w:val="right"/>
              <w:rPr>
                <w:szCs w:val="22"/>
                <w:lang w:val="en-US"/>
              </w:rPr>
            </w:pPr>
          </w:p>
        </w:tc>
      </w:tr>
      <w:tr w:rsidR="00ED5648" w:rsidRPr="00813EBE" w14:paraId="28357227" w14:textId="77777777" w:rsidTr="00C36079">
        <w:trPr>
          <w:trHeight w:val="270"/>
        </w:trPr>
        <w:tc>
          <w:tcPr>
            <w:tcW w:w="4379" w:type="dxa"/>
            <w:tcBorders>
              <w:top w:val="nil"/>
              <w:left w:val="nil"/>
              <w:bottom w:val="nil"/>
              <w:right w:val="nil"/>
            </w:tcBorders>
            <w:shd w:val="clear" w:color="auto" w:fill="auto"/>
            <w:vAlign w:val="bottom"/>
            <w:hideMark/>
          </w:tcPr>
          <w:p w14:paraId="2FF775FD" w14:textId="77777777" w:rsidR="00ED5648" w:rsidRPr="00813EBE" w:rsidRDefault="00ED5648" w:rsidP="00625CAF">
            <w:pPr>
              <w:keepLines/>
              <w:ind w:left="-86"/>
              <w:rPr>
                <w:color w:val="000000"/>
                <w:szCs w:val="22"/>
                <w:lang w:val="en-US"/>
              </w:rPr>
            </w:pPr>
            <w:r w:rsidRPr="00813EBE">
              <w:rPr>
                <w:color w:val="000000"/>
                <w:szCs w:val="22"/>
                <w:lang w:val="en-US"/>
              </w:rPr>
              <w:t>Average monthly salary (VND million/person)</w:t>
            </w:r>
          </w:p>
        </w:tc>
        <w:tc>
          <w:tcPr>
            <w:tcW w:w="1872" w:type="dxa"/>
            <w:tcBorders>
              <w:top w:val="nil"/>
              <w:left w:val="nil"/>
              <w:bottom w:val="nil"/>
              <w:right w:val="nil"/>
            </w:tcBorders>
            <w:shd w:val="clear" w:color="auto" w:fill="auto"/>
            <w:vAlign w:val="bottom"/>
          </w:tcPr>
          <w:p w14:paraId="43764A38" w14:textId="7EAD69C6" w:rsidR="00ED5648" w:rsidRPr="00813EBE" w:rsidRDefault="00ED5648" w:rsidP="00625CAF">
            <w:pPr>
              <w:pBdr>
                <w:bottom w:val="double" w:sz="4" w:space="1" w:color="auto"/>
              </w:pBdr>
              <w:jc w:val="right"/>
              <w:rPr>
                <w:szCs w:val="22"/>
                <w:lang w:val="en-US"/>
              </w:rPr>
            </w:pPr>
            <w:r>
              <w:rPr>
                <w:color w:val="000000"/>
                <w:szCs w:val="22"/>
              </w:rPr>
              <w:t>31</w:t>
            </w:r>
          </w:p>
        </w:tc>
        <w:tc>
          <w:tcPr>
            <w:tcW w:w="236" w:type="dxa"/>
            <w:tcBorders>
              <w:top w:val="nil"/>
              <w:left w:val="nil"/>
              <w:bottom w:val="nil"/>
              <w:right w:val="nil"/>
            </w:tcBorders>
            <w:shd w:val="clear" w:color="auto" w:fill="auto"/>
            <w:noWrap/>
            <w:vAlign w:val="bottom"/>
          </w:tcPr>
          <w:p w14:paraId="2C0A21FC" w14:textId="77777777" w:rsidR="00ED5648" w:rsidRPr="00813EBE" w:rsidRDefault="00ED5648" w:rsidP="00625CAF">
            <w:pPr>
              <w:jc w:val="right"/>
              <w:rPr>
                <w:szCs w:val="22"/>
                <w:lang w:val="en-US"/>
              </w:rPr>
            </w:pPr>
          </w:p>
        </w:tc>
        <w:tc>
          <w:tcPr>
            <w:tcW w:w="1872" w:type="dxa"/>
            <w:tcBorders>
              <w:top w:val="nil"/>
              <w:left w:val="nil"/>
              <w:bottom w:val="nil"/>
              <w:right w:val="nil"/>
            </w:tcBorders>
            <w:shd w:val="clear" w:color="auto" w:fill="auto"/>
            <w:vAlign w:val="center"/>
          </w:tcPr>
          <w:p w14:paraId="1BC679A5" w14:textId="5B498DF4" w:rsidR="00ED5648" w:rsidRPr="00813EBE" w:rsidRDefault="00ED5648" w:rsidP="00625CAF">
            <w:pPr>
              <w:pBdr>
                <w:bottom w:val="double" w:sz="4" w:space="1" w:color="auto"/>
              </w:pBdr>
              <w:jc w:val="right"/>
              <w:rPr>
                <w:szCs w:val="22"/>
                <w:lang w:val="en-US"/>
              </w:rPr>
            </w:pPr>
            <w:r>
              <w:rPr>
                <w:color w:val="000000"/>
                <w:szCs w:val="22"/>
              </w:rPr>
              <w:t>28</w:t>
            </w:r>
          </w:p>
        </w:tc>
      </w:tr>
      <w:tr w:rsidR="00ED5648" w:rsidRPr="00813EBE" w14:paraId="3EAB886B" w14:textId="77777777" w:rsidTr="00A47DB4">
        <w:trPr>
          <w:trHeight w:val="270"/>
        </w:trPr>
        <w:tc>
          <w:tcPr>
            <w:tcW w:w="4379" w:type="dxa"/>
            <w:tcBorders>
              <w:top w:val="nil"/>
              <w:left w:val="nil"/>
              <w:bottom w:val="nil"/>
              <w:right w:val="nil"/>
            </w:tcBorders>
            <w:shd w:val="clear" w:color="auto" w:fill="auto"/>
            <w:vAlign w:val="bottom"/>
            <w:hideMark/>
          </w:tcPr>
          <w:p w14:paraId="751F5157" w14:textId="77777777" w:rsidR="00ED5648" w:rsidRPr="00813EBE" w:rsidRDefault="00ED5648" w:rsidP="00625CAF">
            <w:pPr>
              <w:keepLines/>
              <w:ind w:left="-86"/>
              <w:rPr>
                <w:color w:val="000000"/>
                <w:szCs w:val="22"/>
                <w:lang w:val="en-US"/>
              </w:rPr>
            </w:pPr>
            <w:r w:rsidRPr="00813EBE">
              <w:rPr>
                <w:color w:val="000000"/>
                <w:szCs w:val="22"/>
                <w:lang w:val="en-US"/>
              </w:rPr>
              <w:t xml:space="preserve">Average monthly remuneration </w:t>
            </w:r>
          </w:p>
          <w:p w14:paraId="25691963" w14:textId="6F5042CB" w:rsidR="00ED5648" w:rsidRPr="00813EBE" w:rsidRDefault="00ED5648" w:rsidP="00625CAF">
            <w:pPr>
              <w:keepLines/>
              <w:ind w:left="-86"/>
              <w:rPr>
                <w:color w:val="000000"/>
                <w:szCs w:val="22"/>
                <w:lang w:val="en-US"/>
              </w:rPr>
            </w:pPr>
            <w:r w:rsidRPr="00813EBE">
              <w:rPr>
                <w:color w:val="000000"/>
                <w:szCs w:val="22"/>
                <w:lang w:val="en-US"/>
              </w:rPr>
              <w:t>(VND million/person)</w:t>
            </w:r>
          </w:p>
        </w:tc>
        <w:tc>
          <w:tcPr>
            <w:tcW w:w="1872" w:type="dxa"/>
            <w:tcBorders>
              <w:top w:val="nil"/>
              <w:left w:val="nil"/>
              <w:right w:val="nil"/>
            </w:tcBorders>
            <w:shd w:val="clear" w:color="auto" w:fill="auto"/>
            <w:vAlign w:val="center"/>
          </w:tcPr>
          <w:p w14:paraId="4BFFAEED" w14:textId="3A330A59" w:rsidR="00ED5648" w:rsidRPr="00813EBE" w:rsidRDefault="00ED5648" w:rsidP="00625CAF">
            <w:pPr>
              <w:pBdr>
                <w:bottom w:val="double" w:sz="4" w:space="1" w:color="auto"/>
              </w:pBdr>
              <w:jc w:val="right"/>
              <w:rPr>
                <w:szCs w:val="22"/>
                <w:lang w:val="en-US"/>
              </w:rPr>
            </w:pPr>
            <w:r>
              <w:rPr>
                <w:color w:val="000000"/>
                <w:szCs w:val="22"/>
              </w:rPr>
              <w:t>37</w:t>
            </w:r>
          </w:p>
        </w:tc>
        <w:tc>
          <w:tcPr>
            <w:tcW w:w="236" w:type="dxa"/>
            <w:tcBorders>
              <w:top w:val="nil"/>
              <w:left w:val="nil"/>
              <w:right w:val="nil"/>
            </w:tcBorders>
            <w:shd w:val="clear" w:color="auto" w:fill="auto"/>
            <w:noWrap/>
            <w:vAlign w:val="bottom"/>
          </w:tcPr>
          <w:p w14:paraId="2AE68A46" w14:textId="77777777" w:rsidR="00ED5648" w:rsidRPr="00813EBE" w:rsidRDefault="00ED5648" w:rsidP="00625CAF">
            <w:pPr>
              <w:jc w:val="right"/>
              <w:rPr>
                <w:szCs w:val="22"/>
                <w:lang w:val="en-US"/>
              </w:rPr>
            </w:pPr>
          </w:p>
        </w:tc>
        <w:tc>
          <w:tcPr>
            <w:tcW w:w="1872" w:type="dxa"/>
            <w:tcBorders>
              <w:top w:val="nil"/>
              <w:left w:val="nil"/>
              <w:right w:val="nil"/>
            </w:tcBorders>
            <w:shd w:val="clear" w:color="auto" w:fill="auto"/>
            <w:vAlign w:val="center"/>
          </w:tcPr>
          <w:p w14:paraId="6953608A" w14:textId="24D91F89" w:rsidR="00ED5648" w:rsidRPr="00813EBE" w:rsidRDefault="00ED5648" w:rsidP="00625CAF">
            <w:pPr>
              <w:pBdr>
                <w:bottom w:val="double" w:sz="4" w:space="1" w:color="auto"/>
              </w:pBdr>
              <w:jc w:val="right"/>
              <w:rPr>
                <w:szCs w:val="22"/>
                <w:lang w:val="en-US"/>
              </w:rPr>
            </w:pPr>
            <w:r>
              <w:rPr>
                <w:color w:val="000000"/>
                <w:szCs w:val="22"/>
              </w:rPr>
              <w:t>33</w:t>
            </w:r>
          </w:p>
        </w:tc>
      </w:tr>
    </w:tbl>
    <w:p w14:paraId="559D3521" w14:textId="77777777" w:rsidR="001003C5" w:rsidRPr="00813EBE" w:rsidRDefault="001003C5" w:rsidP="00625CAF">
      <w:pPr>
        <w:pStyle w:val="subheading1"/>
        <w:keepNext w:val="0"/>
        <w:keepLines w:val="0"/>
        <w:widowControl w:val="0"/>
        <w:tabs>
          <w:tab w:val="clear" w:pos="840"/>
          <w:tab w:val="clear" w:pos="5103"/>
          <w:tab w:val="clear" w:pos="7000"/>
          <w:tab w:val="clear" w:pos="8448"/>
        </w:tabs>
        <w:ind w:left="720" w:right="0" w:firstLine="0"/>
        <w:rPr>
          <w:rFonts w:eastAsia="MS Mincho"/>
          <w:sz w:val="22"/>
          <w:szCs w:val="22"/>
          <w:lang w:val="en-US"/>
        </w:rPr>
      </w:pPr>
    </w:p>
    <w:p w14:paraId="0B0C1F0A" w14:textId="77777777" w:rsidR="00627DE9" w:rsidRPr="00813EBE" w:rsidRDefault="00627DE9" w:rsidP="00625CAF">
      <w:pPr>
        <w:rPr>
          <w:rFonts w:eastAsia="MS Mincho"/>
          <w:szCs w:val="22"/>
          <w:lang w:val="en-US"/>
        </w:rPr>
        <w:sectPr w:rsidR="00627DE9" w:rsidRPr="00813EBE" w:rsidSect="009D7F85">
          <w:headerReference w:type="default" r:id="rId44"/>
          <w:footnotePr>
            <w:numRestart w:val="eachPage"/>
          </w:footnotePr>
          <w:pgSz w:w="11907" w:h="16834" w:code="9"/>
          <w:pgMar w:top="1440" w:right="1467" w:bottom="1440" w:left="1440" w:header="1077" w:footer="833" w:gutter="0"/>
          <w:cols w:space="0"/>
          <w:docGrid w:linePitch="272"/>
        </w:sectPr>
      </w:pPr>
    </w:p>
    <w:p w14:paraId="6B0F7342" w14:textId="77777777" w:rsidR="007364C8" w:rsidRPr="00813EBE" w:rsidRDefault="001E153F" w:rsidP="00625CAF">
      <w:pPr>
        <w:pStyle w:val="subheading1"/>
        <w:keepNext w:val="0"/>
        <w:keepLines w:val="0"/>
        <w:widowControl w:val="0"/>
        <w:numPr>
          <w:ilvl w:val="0"/>
          <w:numId w:val="21"/>
        </w:numPr>
        <w:tabs>
          <w:tab w:val="clear" w:pos="840"/>
          <w:tab w:val="clear" w:pos="5103"/>
          <w:tab w:val="clear" w:pos="7000"/>
          <w:tab w:val="clear" w:pos="8448"/>
        </w:tabs>
        <w:ind w:left="810" w:right="0" w:hanging="720"/>
        <w:outlineLvl w:val="0"/>
        <w:rPr>
          <w:rFonts w:eastAsia="MS Mincho"/>
          <w:sz w:val="22"/>
          <w:szCs w:val="22"/>
          <w:lang w:val="en-US"/>
        </w:rPr>
      </w:pPr>
      <w:r w:rsidRPr="00813EBE">
        <w:rPr>
          <w:rFonts w:eastAsia="MS Mincho"/>
          <w:sz w:val="22"/>
          <w:szCs w:val="22"/>
          <w:lang w:val="en-US"/>
        </w:rPr>
        <w:lastRenderedPageBreak/>
        <w:t xml:space="preserve">OBLIGATIONS TO THE STATE BUDGET </w:t>
      </w:r>
    </w:p>
    <w:p w14:paraId="4AC5A6C2" w14:textId="77777777" w:rsidR="007364C8" w:rsidRPr="00813EBE" w:rsidRDefault="007364C8" w:rsidP="00625CAF">
      <w:pPr>
        <w:pStyle w:val="subheading1"/>
        <w:tabs>
          <w:tab w:val="clear" w:pos="840"/>
          <w:tab w:val="clear" w:pos="5103"/>
          <w:tab w:val="clear" w:pos="7000"/>
          <w:tab w:val="clear" w:pos="8448"/>
        </w:tabs>
        <w:ind w:left="0" w:right="-43" w:firstLine="0"/>
        <w:rPr>
          <w:b w:val="0"/>
          <w:i/>
          <w:sz w:val="22"/>
          <w:szCs w:val="22"/>
          <w:lang w:val="en-US"/>
        </w:rPr>
      </w:pPr>
    </w:p>
    <w:p w14:paraId="1B9B3D04" w14:textId="1FF20412" w:rsidR="007364C8" w:rsidRPr="00813EBE" w:rsidRDefault="001E153F" w:rsidP="00625CAF">
      <w:pPr>
        <w:pStyle w:val="subheading1"/>
        <w:keepNext w:val="0"/>
        <w:keepLines w:val="0"/>
        <w:widowControl w:val="0"/>
        <w:tabs>
          <w:tab w:val="clear" w:pos="840"/>
          <w:tab w:val="clear" w:pos="5103"/>
          <w:tab w:val="clear" w:pos="7000"/>
          <w:tab w:val="clear" w:pos="8448"/>
        </w:tabs>
        <w:ind w:left="1620" w:right="0" w:hanging="810"/>
        <w:rPr>
          <w:b w:val="0"/>
          <w:i/>
          <w:sz w:val="22"/>
          <w:szCs w:val="22"/>
          <w:lang w:val="en-US"/>
        </w:rPr>
      </w:pPr>
      <w:r w:rsidRPr="00813EBE">
        <w:rPr>
          <w:b w:val="0"/>
          <w:i/>
          <w:sz w:val="22"/>
          <w:szCs w:val="22"/>
          <w:lang w:val="en-US"/>
        </w:rPr>
        <w:t xml:space="preserve">For the </w:t>
      </w:r>
      <w:r w:rsidR="00A722E6" w:rsidRPr="00813EBE">
        <w:rPr>
          <w:b w:val="0"/>
          <w:i/>
          <w:sz w:val="22"/>
          <w:szCs w:val="22"/>
          <w:lang w:val="en-US"/>
        </w:rPr>
        <w:t>period</w:t>
      </w:r>
      <w:r w:rsidRPr="00813EBE">
        <w:rPr>
          <w:b w:val="0"/>
          <w:i/>
          <w:sz w:val="22"/>
          <w:szCs w:val="22"/>
          <w:lang w:val="en-US"/>
        </w:rPr>
        <w:t xml:space="preserve"> </w:t>
      </w:r>
      <w:r w:rsidR="00D25054" w:rsidRPr="00813EBE">
        <w:rPr>
          <w:b w:val="0"/>
          <w:i/>
          <w:sz w:val="22"/>
          <w:szCs w:val="22"/>
          <w:lang w:val="en-US"/>
        </w:rPr>
        <w:t xml:space="preserve">from </w:t>
      </w:r>
      <w:r w:rsidR="004A44B9" w:rsidRPr="00813EBE">
        <w:rPr>
          <w:b w:val="0"/>
          <w:i/>
          <w:sz w:val="22"/>
          <w:szCs w:val="22"/>
          <w:lang w:val="en-US"/>
        </w:rPr>
        <w:fldChar w:fldCharType="begin"/>
      </w:r>
      <w:r w:rsidR="004A44B9" w:rsidRPr="00813EBE">
        <w:rPr>
          <w:b w:val="0"/>
          <w:i/>
          <w:sz w:val="22"/>
          <w:szCs w:val="22"/>
          <w:lang w:val="en-US"/>
        </w:rPr>
        <w:instrText xml:space="preserve"> REF CYB_short \h  \* MERGEFORMAT </w:instrText>
      </w:r>
      <w:r w:rsidR="004A44B9" w:rsidRPr="00813EBE">
        <w:rPr>
          <w:b w:val="0"/>
          <w:i/>
          <w:sz w:val="22"/>
          <w:szCs w:val="22"/>
          <w:lang w:val="en-US"/>
        </w:rPr>
      </w:r>
      <w:r w:rsidR="004A44B9" w:rsidRPr="00813EBE">
        <w:rPr>
          <w:b w:val="0"/>
          <w:i/>
          <w:sz w:val="22"/>
          <w:szCs w:val="22"/>
          <w:lang w:val="en-US"/>
        </w:rPr>
        <w:fldChar w:fldCharType="separate"/>
      </w:r>
      <w:r w:rsidR="0097130A" w:rsidRPr="0097130A">
        <w:rPr>
          <w:b w:val="0"/>
          <w:i/>
          <w:sz w:val="22"/>
          <w:szCs w:val="22"/>
          <w:lang w:val="en-US"/>
        </w:rPr>
        <w:t>01/01/2020</w:t>
      </w:r>
      <w:r w:rsidR="004A44B9" w:rsidRPr="00813EBE">
        <w:rPr>
          <w:b w:val="0"/>
          <w:i/>
          <w:sz w:val="22"/>
          <w:szCs w:val="22"/>
          <w:lang w:val="en-US"/>
        </w:rPr>
        <w:fldChar w:fldCharType="end"/>
      </w:r>
      <w:r w:rsidR="004E335B" w:rsidRPr="00813EBE">
        <w:rPr>
          <w:b w:val="0"/>
          <w:i/>
          <w:sz w:val="22"/>
          <w:szCs w:val="22"/>
          <w:lang w:val="en-US"/>
        </w:rPr>
        <w:t xml:space="preserve"> to </w:t>
      </w:r>
      <w:r w:rsidR="004A44B9" w:rsidRPr="00813EBE">
        <w:rPr>
          <w:b w:val="0"/>
          <w:i/>
          <w:sz w:val="22"/>
          <w:szCs w:val="22"/>
          <w:lang w:val="en-US"/>
        </w:rPr>
        <w:fldChar w:fldCharType="begin"/>
      </w:r>
      <w:r w:rsidR="004A44B9" w:rsidRPr="00813EBE">
        <w:rPr>
          <w:b w:val="0"/>
          <w:i/>
          <w:sz w:val="22"/>
          <w:szCs w:val="22"/>
          <w:lang w:val="en-US"/>
        </w:rPr>
        <w:instrText xml:space="preserve"> REF CYE_short \h  \* MERGEFORMAT </w:instrText>
      </w:r>
      <w:r w:rsidR="004A44B9" w:rsidRPr="00813EBE">
        <w:rPr>
          <w:b w:val="0"/>
          <w:i/>
          <w:sz w:val="22"/>
          <w:szCs w:val="22"/>
          <w:lang w:val="en-US"/>
        </w:rPr>
      </w:r>
      <w:r w:rsidR="004A44B9" w:rsidRPr="00813EBE">
        <w:rPr>
          <w:b w:val="0"/>
          <w:i/>
          <w:sz w:val="22"/>
          <w:szCs w:val="22"/>
          <w:lang w:val="en-US"/>
        </w:rPr>
        <w:fldChar w:fldCharType="separate"/>
      </w:r>
      <w:r w:rsidR="0097130A" w:rsidRPr="0097130A">
        <w:rPr>
          <w:b w:val="0"/>
          <w:i/>
          <w:sz w:val="22"/>
          <w:szCs w:val="22"/>
          <w:lang w:val="en-US"/>
        </w:rPr>
        <w:t>06/30/2020</w:t>
      </w:r>
      <w:r w:rsidR="004A44B9" w:rsidRPr="00813EBE">
        <w:rPr>
          <w:b w:val="0"/>
          <w:i/>
          <w:sz w:val="22"/>
          <w:szCs w:val="22"/>
          <w:lang w:val="en-US"/>
        </w:rPr>
        <w:fldChar w:fldCharType="end"/>
      </w:r>
    </w:p>
    <w:p w14:paraId="2D808271" w14:textId="1A80DDAD" w:rsidR="001C45C4" w:rsidRPr="00813EBE" w:rsidRDefault="00CC6627" w:rsidP="00625CAF">
      <w:pPr>
        <w:pStyle w:val="subheading1"/>
        <w:keepNext w:val="0"/>
        <w:keepLines w:val="0"/>
        <w:widowControl w:val="0"/>
        <w:tabs>
          <w:tab w:val="clear" w:pos="840"/>
          <w:tab w:val="clear" w:pos="5103"/>
          <w:tab w:val="clear" w:pos="7000"/>
          <w:tab w:val="clear" w:pos="8448"/>
        </w:tabs>
        <w:ind w:left="1440" w:right="90" w:hanging="720"/>
        <w:jc w:val="right"/>
        <w:rPr>
          <w:b w:val="0"/>
          <w:i/>
          <w:sz w:val="22"/>
          <w:szCs w:val="22"/>
          <w:lang w:val="en-US"/>
        </w:rPr>
      </w:pPr>
      <w:r w:rsidRPr="00813EBE">
        <w:rPr>
          <w:b w:val="0"/>
          <w:i/>
          <w:iCs/>
          <w:color w:val="000000"/>
          <w:sz w:val="22"/>
          <w:szCs w:val="22"/>
          <w:lang w:val="en-US"/>
        </w:rPr>
        <w:t xml:space="preserve">VND </w:t>
      </w:r>
      <w:proofErr w:type="gramStart"/>
      <w:r w:rsidRPr="00813EBE">
        <w:rPr>
          <w:b w:val="0"/>
          <w:i/>
          <w:iCs/>
          <w:color w:val="000000"/>
          <w:sz w:val="22"/>
          <w:szCs w:val="22"/>
          <w:lang w:val="en-US"/>
        </w:rPr>
        <w:t>million</w:t>
      </w:r>
      <w:proofErr w:type="gramEnd"/>
    </w:p>
    <w:tbl>
      <w:tblPr>
        <w:tblW w:w="12582" w:type="dxa"/>
        <w:tblInd w:w="828" w:type="dxa"/>
        <w:tblLayout w:type="fixed"/>
        <w:tblLook w:val="04A0" w:firstRow="1" w:lastRow="0" w:firstColumn="1" w:lastColumn="0" w:noHBand="0" w:noVBand="1"/>
      </w:tblPr>
      <w:tblGrid>
        <w:gridCol w:w="3510"/>
        <w:gridCol w:w="1260"/>
        <w:gridCol w:w="1953"/>
        <w:gridCol w:w="1953"/>
        <w:gridCol w:w="1953"/>
        <w:gridCol w:w="1953"/>
      </w:tblGrid>
      <w:tr w:rsidR="00886EAB" w:rsidRPr="00813EBE" w14:paraId="49646A4A" w14:textId="77777777" w:rsidTr="00B05305">
        <w:trPr>
          <w:trHeight w:val="225"/>
        </w:trPr>
        <w:tc>
          <w:tcPr>
            <w:tcW w:w="3510" w:type="dxa"/>
            <w:tcBorders>
              <w:top w:val="nil"/>
              <w:left w:val="nil"/>
              <w:bottom w:val="nil"/>
              <w:right w:val="nil"/>
            </w:tcBorders>
            <w:shd w:val="clear" w:color="auto" w:fill="auto"/>
            <w:vAlign w:val="center"/>
            <w:hideMark/>
          </w:tcPr>
          <w:p w14:paraId="36190789" w14:textId="6ACD07D2" w:rsidR="00886EAB" w:rsidRPr="00813EBE" w:rsidRDefault="00886EAB" w:rsidP="00625CAF">
            <w:pPr>
              <w:ind w:left="-126"/>
              <w:rPr>
                <w:i/>
                <w:iCs/>
                <w:color w:val="000000"/>
                <w:szCs w:val="22"/>
                <w:lang w:val="en-US"/>
              </w:rPr>
            </w:pPr>
          </w:p>
        </w:tc>
        <w:tc>
          <w:tcPr>
            <w:tcW w:w="1260" w:type="dxa"/>
            <w:tcBorders>
              <w:top w:val="nil"/>
              <w:left w:val="nil"/>
              <w:bottom w:val="nil"/>
              <w:right w:val="nil"/>
            </w:tcBorders>
            <w:shd w:val="clear" w:color="auto" w:fill="auto"/>
            <w:vAlign w:val="center"/>
            <w:hideMark/>
          </w:tcPr>
          <w:p w14:paraId="7942EE7B" w14:textId="42C6D765" w:rsidR="00886EAB" w:rsidRPr="00813EBE" w:rsidRDefault="00886EAB" w:rsidP="00625CAF">
            <w:pPr>
              <w:pBdr>
                <w:bottom w:val="single" w:sz="4" w:space="1" w:color="auto"/>
              </w:pBdr>
              <w:jc w:val="right"/>
              <w:rPr>
                <w:i/>
                <w:iCs/>
                <w:color w:val="000000"/>
                <w:szCs w:val="22"/>
                <w:lang w:val="en-US"/>
              </w:rPr>
            </w:pPr>
            <w:r w:rsidRPr="00813EBE">
              <w:rPr>
                <w:i/>
                <w:iCs/>
                <w:color w:val="000000"/>
                <w:szCs w:val="22"/>
                <w:lang w:val="en-US"/>
              </w:rPr>
              <w:fldChar w:fldCharType="begin"/>
            </w:r>
            <w:r w:rsidRPr="00813EBE">
              <w:rPr>
                <w:i/>
                <w:iCs/>
                <w:color w:val="000000"/>
                <w:szCs w:val="22"/>
                <w:lang w:val="en-US"/>
              </w:rPr>
              <w:instrText xml:space="preserve"> REF CYB_short \h  \* MERGEFORMAT </w:instrText>
            </w:r>
            <w:r w:rsidRPr="00813EBE">
              <w:rPr>
                <w:i/>
                <w:iCs/>
                <w:color w:val="000000"/>
                <w:szCs w:val="22"/>
                <w:lang w:val="en-US"/>
              </w:rPr>
            </w:r>
            <w:r w:rsidRPr="00813EBE">
              <w:rPr>
                <w:i/>
                <w:iCs/>
                <w:color w:val="000000"/>
                <w:szCs w:val="22"/>
                <w:lang w:val="en-US"/>
              </w:rPr>
              <w:fldChar w:fldCharType="separate"/>
            </w:r>
            <w:r w:rsidR="0097130A" w:rsidRPr="00813EBE">
              <w:rPr>
                <w:i/>
                <w:iCs/>
                <w:color w:val="000000"/>
                <w:szCs w:val="22"/>
                <w:lang w:val="en-US"/>
              </w:rPr>
              <w:t>01/01/2020</w:t>
            </w:r>
            <w:r w:rsidRPr="00813EBE">
              <w:rPr>
                <w:i/>
                <w:iCs/>
                <w:color w:val="000000"/>
                <w:szCs w:val="22"/>
                <w:lang w:val="en-US"/>
              </w:rPr>
              <w:fldChar w:fldCharType="end"/>
            </w:r>
          </w:p>
        </w:tc>
        <w:tc>
          <w:tcPr>
            <w:tcW w:w="1953" w:type="dxa"/>
            <w:tcBorders>
              <w:top w:val="nil"/>
              <w:left w:val="nil"/>
              <w:bottom w:val="nil"/>
              <w:right w:val="nil"/>
            </w:tcBorders>
            <w:shd w:val="clear" w:color="auto" w:fill="auto"/>
            <w:vAlign w:val="center"/>
            <w:hideMark/>
          </w:tcPr>
          <w:p w14:paraId="17C3CB1D" w14:textId="77777777" w:rsidR="00886EAB" w:rsidRPr="00813EBE" w:rsidRDefault="00886EAB" w:rsidP="00625CAF">
            <w:pPr>
              <w:pBdr>
                <w:bottom w:val="single" w:sz="4" w:space="1" w:color="auto"/>
              </w:pBdr>
              <w:ind w:left="770"/>
              <w:jc w:val="right"/>
              <w:rPr>
                <w:i/>
                <w:iCs/>
                <w:color w:val="000000"/>
                <w:szCs w:val="22"/>
                <w:lang w:val="en-US"/>
              </w:rPr>
            </w:pPr>
            <w:r w:rsidRPr="00813EBE">
              <w:rPr>
                <w:i/>
                <w:iCs/>
                <w:color w:val="000000"/>
                <w:szCs w:val="22"/>
                <w:lang w:val="en-US"/>
              </w:rPr>
              <w:t xml:space="preserve">Incurred </w:t>
            </w:r>
          </w:p>
        </w:tc>
        <w:tc>
          <w:tcPr>
            <w:tcW w:w="1953" w:type="dxa"/>
            <w:tcBorders>
              <w:top w:val="nil"/>
              <w:left w:val="nil"/>
              <w:bottom w:val="nil"/>
              <w:right w:val="nil"/>
            </w:tcBorders>
            <w:vAlign w:val="center"/>
          </w:tcPr>
          <w:p w14:paraId="4B83D7FD" w14:textId="50224466" w:rsidR="00886EAB" w:rsidRPr="00813EBE" w:rsidRDefault="00886EAB" w:rsidP="00625CAF">
            <w:pPr>
              <w:pBdr>
                <w:bottom w:val="single" w:sz="4" w:space="1" w:color="auto"/>
              </w:pBdr>
              <w:ind w:left="619"/>
              <w:jc w:val="right"/>
              <w:rPr>
                <w:i/>
                <w:iCs/>
                <w:color w:val="000000"/>
                <w:szCs w:val="22"/>
                <w:lang w:val="en-US"/>
              </w:rPr>
            </w:pPr>
            <w:r w:rsidRPr="00813EBE">
              <w:rPr>
                <w:i/>
                <w:iCs/>
                <w:color w:val="000000"/>
                <w:szCs w:val="22"/>
                <w:lang w:val="en-US"/>
              </w:rPr>
              <w:t>Adjustment</w:t>
            </w:r>
          </w:p>
        </w:tc>
        <w:tc>
          <w:tcPr>
            <w:tcW w:w="1953" w:type="dxa"/>
            <w:tcBorders>
              <w:top w:val="nil"/>
              <w:left w:val="nil"/>
              <w:bottom w:val="nil"/>
              <w:right w:val="nil"/>
            </w:tcBorders>
            <w:shd w:val="clear" w:color="auto" w:fill="auto"/>
            <w:vAlign w:val="center"/>
            <w:hideMark/>
          </w:tcPr>
          <w:p w14:paraId="24606F97" w14:textId="4ADE4181" w:rsidR="00886EAB" w:rsidRPr="00813EBE" w:rsidRDefault="00886EAB" w:rsidP="00625CAF">
            <w:pPr>
              <w:pBdr>
                <w:bottom w:val="single" w:sz="4" w:space="1" w:color="auto"/>
              </w:pBdr>
              <w:ind w:left="619"/>
              <w:jc w:val="right"/>
              <w:rPr>
                <w:i/>
                <w:iCs/>
                <w:color w:val="000000"/>
                <w:szCs w:val="22"/>
                <w:lang w:val="en-US"/>
              </w:rPr>
            </w:pPr>
            <w:r w:rsidRPr="00813EBE">
              <w:rPr>
                <w:i/>
                <w:iCs/>
                <w:color w:val="000000"/>
                <w:szCs w:val="22"/>
                <w:lang w:val="en-US"/>
              </w:rPr>
              <w:t xml:space="preserve">Paid </w:t>
            </w:r>
          </w:p>
        </w:tc>
        <w:tc>
          <w:tcPr>
            <w:tcW w:w="1953" w:type="dxa"/>
            <w:tcBorders>
              <w:top w:val="nil"/>
              <w:left w:val="nil"/>
              <w:bottom w:val="nil"/>
              <w:right w:val="nil"/>
            </w:tcBorders>
            <w:shd w:val="clear" w:color="auto" w:fill="auto"/>
            <w:vAlign w:val="center"/>
            <w:hideMark/>
          </w:tcPr>
          <w:p w14:paraId="22A5B02D" w14:textId="535EC3E9" w:rsidR="00886EAB" w:rsidRPr="00813EBE" w:rsidRDefault="00886EAB" w:rsidP="00625CAF">
            <w:pPr>
              <w:pBdr>
                <w:bottom w:val="single" w:sz="4" w:space="1" w:color="auto"/>
              </w:pBdr>
              <w:ind w:left="580"/>
              <w:jc w:val="right"/>
              <w:rPr>
                <w:i/>
                <w:iCs/>
                <w:color w:val="000000"/>
                <w:szCs w:val="22"/>
                <w:lang w:val="en-US"/>
              </w:rPr>
            </w:pPr>
            <w:r w:rsidRPr="00813EBE">
              <w:rPr>
                <w:i/>
                <w:iCs/>
                <w:color w:val="000000"/>
                <w:szCs w:val="22"/>
                <w:lang w:val="en-US"/>
              </w:rPr>
              <w:fldChar w:fldCharType="begin"/>
            </w:r>
            <w:r w:rsidRPr="00813EBE">
              <w:rPr>
                <w:i/>
                <w:iCs/>
                <w:color w:val="000000"/>
                <w:szCs w:val="22"/>
                <w:lang w:val="en-US"/>
              </w:rPr>
              <w:instrText xml:space="preserve"> REF CYE_short \h  \* MERGEFORMAT </w:instrText>
            </w:r>
            <w:r w:rsidRPr="00813EBE">
              <w:rPr>
                <w:i/>
                <w:iCs/>
                <w:color w:val="000000"/>
                <w:szCs w:val="22"/>
                <w:lang w:val="en-US"/>
              </w:rPr>
            </w:r>
            <w:r w:rsidRPr="00813EBE">
              <w:rPr>
                <w:i/>
                <w:iCs/>
                <w:color w:val="000000"/>
                <w:szCs w:val="22"/>
                <w:lang w:val="en-US"/>
              </w:rPr>
              <w:fldChar w:fldCharType="separate"/>
            </w:r>
            <w:r w:rsidR="0097130A" w:rsidRPr="0097130A">
              <w:rPr>
                <w:i/>
                <w:iCs/>
                <w:color w:val="000000"/>
                <w:szCs w:val="22"/>
                <w:lang w:val="en-US"/>
              </w:rPr>
              <w:t>06/30/2020</w:t>
            </w:r>
            <w:r w:rsidRPr="00813EBE">
              <w:rPr>
                <w:i/>
                <w:iCs/>
                <w:color w:val="000000"/>
                <w:szCs w:val="22"/>
                <w:lang w:val="en-US"/>
              </w:rPr>
              <w:fldChar w:fldCharType="end"/>
            </w:r>
          </w:p>
        </w:tc>
      </w:tr>
      <w:tr w:rsidR="00886EAB" w:rsidRPr="00813EBE" w14:paraId="2FC7A507" w14:textId="77777777" w:rsidTr="00FD7640">
        <w:trPr>
          <w:trHeight w:val="288"/>
        </w:trPr>
        <w:tc>
          <w:tcPr>
            <w:tcW w:w="3510" w:type="dxa"/>
            <w:tcBorders>
              <w:top w:val="nil"/>
              <w:left w:val="nil"/>
              <w:bottom w:val="nil"/>
              <w:right w:val="nil"/>
            </w:tcBorders>
            <w:shd w:val="clear" w:color="auto" w:fill="auto"/>
            <w:vAlign w:val="center"/>
            <w:hideMark/>
          </w:tcPr>
          <w:p w14:paraId="2C4E7EB6" w14:textId="77777777" w:rsidR="00886EAB" w:rsidRPr="00813EBE" w:rsidRDefault="00886EAB" w:rsidP="00625CAF">
            <w:pPr>
              <w:ind w:left="-126"/>
              <w:rPr>
                <w:i/>
                <w:iCs/>
                <w:color w:val="000000"/>
                <w:szCs w:val="22"/>
                <w:lang w:val="en-US"/>
              </w:rPr>
            </w:pPr>
          </w:p>
        </w:tc>
        <w:tc>
          <w:tcPr>
            <w:tcW w:w="1260" w:type="dxa"/>
            <w:tcBorders>
              <w:top w:val="nil"/>
              <w:left w:val="nil"/>
              <w:bottom w:val="nil"/>
              <w:right w:val="nil"/>
            </w:tcBorders>
            <w:shd w:val="clear" w:color="auto" w:fill="auto"/>
            <w:vAlign w:val="center"/>
            <w:hideMark/>
          </w:tcPr>
          <w:p w14:paraId="5A5FE02F" w14:textId="77777777" w:rsidR="00886EAB" w:rsidRPr="00813EBE" w:rsidRDefault="00886EAB" w:rsidP="00625CAF">
            <w:pPr>
              <w:rPr>
                <w:lang w:val="en-US"/>
              </w:rPr>
            </w:pPr>
          </w:p>
        </w:tc>
        <w:tc>
          <w:tcPr>
            <w:tcW w:w="1953" w:type="dxa"/>
            <w:tcBorders>
              <w:top w:val="nil"/>
              <w:left w:val="nil"/>
              <w:bottom w:val="nil"/>
              <w:right w:val="nil"/>
            </w:tcBorders>
            <w:shd w:val="clear" w:color="auto" w:fill="auto"/>
            <w:vAlign w:val="center"/>
            <w:hideMark/>
          </w:tcPr>
          <w:p w14:paraId="2B2863A3" w14:textId="77777777" w:rsidR="00886EAB" w:rsidRPr="00813EBE" w:rsidRDefault="00886EAB" w:rsidP="00625CAF">
            <w:pPr>
              <w:ind w:left="770"/>
              <w:jc w:val="right"/>
              <w:rPr>
                <w:lang w:val="en-US"/>
              </w:rPr>
            </w:pPr>
          </w:p>
        </w:tc>
        <w:tc>
          <w:tcPr>
            <w:tcW w:w="1953" w:type="dxa"/>
            <w:tcBorders>
              <w:top w:val="nil"/>
              <w:left w:val="nil"/>
              <w:bottom w:val="nil"/>
              <w:right w:val="nil"/>
            </w:tcBorders>
          </w:tcPr>
          <w:p w14:paraId="121B3746" w14:textId="77777777" w:rsidR="00886EAB" w:rsidRPr="00813EBE" w:rsidRDefault="00886EAB" w:rsidP="00625CAF">
            <w:pPr>
              <w:ind w:left="616"/>
              <w:jc w:val="right"/>
              <w:rPr>
                <w:lang w:val="en-US"/>
              </w:rPr>
            </w:pPr>
          </w:p>
        </w:tc>
        <w:tc>
          <w:tcPr>
            <w:tcW w:w="1953" w:type="dxa"/>
            <w:tcBorders>
              <w:top w:val="nil"/>
              <w:left w:val="nil"/>
              <w:bottom w:val="nil"/>
              <w:right w:val="nil"/>
            </w:tcBorders>
            <w:shd w:val="clear" w:color="auto" w:fill="auto"/>
            <w:vAlign w:val="center"/>
            <w:hideMark/>
          </w:tcPr>
          <w:p w14:paraId="0CAF01C7" w14:textId="1C01F4DB" w:rsidR="00886EAB" w:rsidRPr="00813EBE" w:rsidRDefault="00886EAB" w:rsidP="00625CAF">
            <w:pPr>
              <w:ind w:left="734"/>
              <w:jc w:val="right"/>
              <w:rPr>
                <w:lang w:val="en-US"/>
              </w:rPr>
            </w:pPr>
          </w:p>
        </w:tc>
        <w:tc>
          <w:tcPr>
            <w:tcW w:w="1953" w:type="dxa"/>
            <w:tcBorders>
              <w:top w:val="nil"/>
              <w:left w:val="nil"/>
              <w:bottom w:val="nil"/>
              <w:right w:val="nil"/>
            </w:tcBorders>
            <w:shd w:val="clear" w:color="auto" w:fill="auto"/>
            <w:vAlign w:val="center"/>
            <w:hideMark/>
          </w:tcPr>
          <w:p w14:paraId="30E3D74E" w14:textId="77777777" w:rsidR="00886EAB" w:rsidRPr="00813EBE" w:rsidRDefault="00886EAB" w:rsidP="00625CAF">
            <w:pPr>
              <w:ind w:left="580"/>
              <w:jc w:val="right"/>
              <w:rPr>
                <w:lang w:val="en-US"/>
              </w:rPr>
            </w:pPr>
          </w:p>
        </w:tc>
      </w:tr>
      <w:tr w:rsidR="00BA2840" w:rsidRPr="00813EBE" w14:paraId="0B894D8D" w14:textId="77777777" w:rsidTr="00BA2840">
        <w:trPr>
          <w:trHeight w:val="270"/>
        </w:trPr>
        <w:tc>
          <w:tcPr>
            <w:tcW w:w="3510" w:type="dxa"/>
            <w:tcBorders>
              <w:top w:val="nil"/>
              <w:left w:val="nil"/>
              <w:bottom w:val="nil"/>
              <w:right w:val="nil"/>
            </w:tcBorders>
            <w:shd w:val="clear" w:color="auto" w:fill="auto"/>
            <w:vAlign w:val="center"/>
            <w:hideMark/>
          </w:tcPr>
          <w:p w14:paraId="1912C148" w14:textId="77777777" w:rsidR="00BA2840" w:rsidRPr="00813EBE" w:rsidRDefault="00BA2840" w:rsidP="00625CAF">
            <w:pPr>
              <w:keepLines/>
              <w:ind w:left="-86"/>
              <w:rPr>
                <w:color w:val="000000"/>
                <w:szCs w:val="22"/>
                <w:lang w:val="en-US"/>
              </w:rPr>
            </w:pPr>
            <w:r w:rsidRPr="00813EBE">
              <w:rPr>
                <w:color w:val="000000"/>
                <w:szCs w:val="22"/>
                <w:lang w:val="en-US"/>
              </w:rPr>
              <w:t>Value added tax</w:t>
            </w:r>
          </w:p>
        </w:tc>
        <w:tc>
          <w:tcPr>
            <w:tcW w:w="1260" w:type="dxa"/>
            <w:tcBorders>
              <w:top w:val="nil"/>
              <w:left w:val="nil"/>
              <w:bottom w:val="nil"/>
              <w:right w:val="nil"/>
            </w:tcBorders>
            <w:shd w:val="clear" w:color="auto" w:fill="auto"/>
          </w:tcPr>
          <w:p w14:paraId="7F8DA26C" w14:textId="2FF8C945" w:rsidR="00BA2840" w:rsidRPr="00813EBE" w:rsidRDefault="00BA2840" w:rsidP="00625CAF">
            <w:pPr>
              <w:ind w:right="-2"/>
              <w:jc w:val="right"/>
              <w:rPr>
                <w:szCs w:val="22"/>
                <w:lang w:val="en-US"/>
              </w:rPr>
            </w:pPr>
            <w:r w:rsidRPr="00813EBE">
              <w:rPr>
                <w:szCs w:val="22"/>
              </w:rPr>
              <w:t xml:space="preserve"> 24,327 </w:t>
            </w:r>
          </w:p>
        </w:tc>
        <w:tc>
          <w:tcPr>
            <w:tcW w:w="1953" w:type="dxa"/>
            <w:tcBorders>
              <w:top w:val="nil"/>
              <w:left w:val="nil"/>
              <w:bottom w:val="nil"/>
              <w:right w:val="nil"/>
            </w:tcBorders>
            <w:shd w:val="clear" w:color="auto" w:fill="auto"/>
            <w:vAlign w:val="bottom"/>
          </w:tcPr>
          <w:p w14:paraId="779CFD12" w14:textId="7A45A8FF" w:rsidR="00BA2840" w:rsidRPr="00813EBE" w:rsidRDefault="00BA2840" w:rsidP="00625CAF">
            <w:pPr>
              <w:ind w:left="770" w:right="36"/>
              <w:jc w:val="right"/>
              <w:rPr>
                <w:szCs w:val="22"/>
                <w:lang w:val="en-US"/>
              </w:rPr>
            </w:pPr>
            <w:r>
              <w:rPr>
                <w:color w:val="000000"/>
                <w:szCs w:val="22"/>
              </w:rPr>
              <w:t>121,643</w:t>
            </w:r>
          </w:p>
        </w:tc>
        <w:tc>
          <w:tcPr>
            <w:tcW w:w="1953" w:type="dxa"/>
            <w:tcBorders>
              <w:top w:val="nil"/>
              <w:left w:val="nil"/>
              <w:bottom w:val="nil"/>
              <w:right w:val="nil"/>
            </w:tcBorders>
            <w:vAlign w:val="bottom"/>
          </w:tcPr>
          <w:p w14:paraId="3D6D012B" w14:textId="58CBC9B8" w:rsidR="00BA2840" w:rsidRPr="00813EBE" w:rsidRDefault="00BA2840" w:rsidP="00625CAF">
            <w:pPr>
              <w:ind w:left="616"/>
              <w:jc w:val="right"/>
              <w:rPr>
                <w:szCs w:val="22"/>
                <w:lang w:val="en-US"/>
              </w:rPr>
            </w:pPr>
            <w:r>
              <w:rPr>
                <w:color w:val="000000"/>
                <w:szCs w:val="22"/>
              </w:rPr>
              <w:t>(27,230)</w:t>
            </w:r>
          </w:p>
        </w:tc>
        <w:tc>
          <w:tcPr>
            <w:tcW w:w="1953" w:type="dxa"/>
            <w:tcBorders>
              <w:top w:val="nil"/>
              <w:left w:val="nil"/>
              <w:bottom w:val="nil"/>
              <w:right w:val="nil"/>
            </w:tcBorders>
            <w:shd w:val="clear" w:color="auto" w:fill="auto"/>
            <w:vAlign w:val="bottom"/>
          </w:tcPr>
          <w:p w14:paraId="574C25AB" w14:textId="58020832" w:rsidR="00BA2840" w:rsidRPr="00813EBE" w:rsidRDefault="00BA2840" w:rsidP="00625CAF">
            <w:pPr>
              <w:ind w:left="597"/>
              <w:jc w:val="right"/>
              <w:rPr>
                <w:szCs w:val="22"/>
                <w:lang w:val="en-US"/>
              </w:rPr>
            </w:pPr>
            <w:r>
              <w:rPr>
                <w:color w:val="000000"/>
                <w:szCs w:val="22"/>
              </w:rPr>
              <w:t>(90,936)</w:t>
            </w:r>
          </w:p>
        </w:tc>
        <w:tc>
          <w:tcPr>
            <w:tcW w:w="1953" w:type="dxa"/>
            <w:tcBorders>
              <w:top w:val="nil"/>
              <w:left w:val="nil"/>
              <w:bottom w:val="nil"/>
              <w:right w:val="nil"/>
            </w:tcBorders>
            <w:shd w:val="clear" w:color="auto" w:fill="auto"/>
            <w:vAlign w:val="bottom"/>
          </w:tcPr>
          <w:p w14:paraId="1F4DECFC" w14:textId="4A47E52E" w:rsidR="00BA2840" w:rsidRPr="00813EBE" w:rsidRDefault="00BA2840" w:rsidP="00625CAF">
            <w:pPr>
              <w:ind w:left="580"/>
              <w:jc w:val="right"/>
              <w:rPr>
                <w:szCs w:val="22"/>
                <w:lang w:val="en-US"/>
              </w:rPr>
            </w:pPr>
            <w:r>
              <w:rPr>
                <w:color w:val="000000"/>
                <w:szCs w:val="22"/>
              </w:rPr>
              <w:t>27,804</w:t>
            </w:r>
          </w:p>
        </w:tc>
      </w:tr>
      <w:tr w:rsidR="009A1F28" w:rsidRPr="00813EBE" w14:paraId="679D55AD" w14:textId="77777777" w:rsidTr="00BA2840">
        <w:trPr>
          <w:trHeight w:val="270"/>
        </w:trPr>
        <w:tc>
          <w:tcPr>
            <w:tcW w:w="3510" w:type="dxa"/>
            <w:tcBorders>
              <w:top w:val="nil"/>
              <w:left w:val="nil"/>
              <w:bottom w:val="nil"/>
              <w:right w:val="nil"/>
            </w:tcBorders>
            <w:shd w:val="clear" w:color="auto" w:fill="auto"/>
            <w:vAlign w:val="center"/>
            <w:hideMark/>
          </w:tcPr>
          <w:p w14:paraId="2D70D112" w14:textId="77777777" w:rsidR="009A1F28" w:rsidRPr="00813EBE" w:rsidRDefault="009A1F28" w:rsidP="009A1F28">
            <w:pPr>
              <w:keepLines/>
              <w:ind w:left="-86"/>
              <w:rPr>
                <w:color w:val="000000"/>
                <w:szCs w:val="22"/>
                <w:lang w:val="en-US"/>
              </w:rPr>
            </w:pPr>
            <w:r w:rsidRPr="00813EBE">
              <w:rPr>
                <w:color w:val="000000"/>
                <w:szCs w:val="22"/>
                <w:lang w:val="en-US"/>
              </w:rPr>
              <w:t>Corporate income tax</w:t>
            </w:r>
          </w:p>
        </w:tc>
        <w:tc>
          <w:tcPr>
            <w:tcW w:w="1260" w:type="dxa"/>
            <w:tcBorders>
              <w:top w:val="nil"/>
              <w:left w:val="nil"/>
              <w:right w:val="nil"/>
            </w:tcBorders>
            <w:shd w:val="clear" w:color="auto" w:fill="auto"/>
          </w:tcPr>
          <w:p w14:paraId="5C1177E1" w14:textId="7440EE1A" w:rsidR="009A1F28" w:rsidRPr="00813EBE" w:rsidRDefault="009A1F28" w:rsidP="009A1F28">
            <w:pPr>
              <w:ind w:right="-2"/>
              <w:jc w:val="right"/>
              <w:rPr>
                <w:szCs w:val="22"/>
                <w:lang w:val="en-US"/>
              </w:rPr>
            </w:pPr>
            <w:r w:rsidRPr="00813EBE">
              <w:rPr>
                <w:szCs w:val="22"/>
              </w:rPr>
              <w:t xml:space="preserve"> 848,194 </w:t>
            </w:r>
          </w:p>
        </w:tc>
        <w:tc>
          <w:tcPr>
            <w:tcW w:w="1953" w:type="dxa"/>
            <w:tcBorders>
              <w:top w:val="nil"/>
              <w:left w:val="nil"/>
              <w:right w:val="nil"/>
            </w:tcBorders>
            <w:shd w:val="clear" w:color="auto" w:fill="auto"/>
            <w:vAlign w:val="bottom"/>
          </w:tcPr>
          <w:p w14:paraId="2530D280" w14:textId="037ED5B0" w:rsidR="009A1F28" w:rsidRPr="00813EBE" w:rsidRDefault="00A93A83" w:rsidP="009A1F28">
            <w:pPr>
              <w:ind w:left="770" w:right="36"/>
              <w:jc w:val="right"/>
              <w:rPr>
                <w:szCs w:val="22"/>
                <w:lang w:val="en-US"/>
              </w:rPr>
            </w:pPr>
            <w:r w:rsidRPr="00A93A83">
              <w:rPr>
                <w:szCs w:val="22"/>
                <w:lang w:val="en-US"/>
              </w:rPr>
              <w:t>1,350,049</w:t>
            </w:r>
          </w:p>
        </w:tc>
        <w:tc>
          <w:tcPr>
            <w:tcW w:w="1953" w:type="dxa"/>
            <w:tcBorders>
              <w:top w:val="nil"/>
              <w:left w:val="nil"/>
              <w:right w:val="nil"/>
            </w:tcBorders>
            <w:vAlign w:val="bottom"/>
          </w:tcPr>
          <w:p w14:paraId="3F034628" w14:textId="574A0855" w:rsidR="009A1F28" w:rsidRPr="00813EBE" w:rsidRDefault="00A93A83" w:rsidP="009A1F28">
            <w:pPr>
              <w:ind w:left="616"/>
              <w:jc w:val="right"/>
              <w:rPr>
                <w:szCs w:val="22"/>
                <w:lang w:val="en-US"/>
              </w:rPr>
            </w:pPr>
            <w:r w:rsidRPr="00A93A83">
              <w:rPr>
                <w:szCs w:val="22"/>
                <w:lang w:val="en-US"/>
              </w:rPr>
              <w:t>(7,125)</w:t>
            </w:r>
          </w:p>
        </w:tc>
        <w:tc>
          <w:tcPr>
            <w:tcW w:w="1953" w:type="dxa"/>
            <w:tcBorders>
              <w:top w:val="nil"/>
              <w:left w:val="nil"/>
              <w:right w:val="nil"/>
            </w:tcBorders>
            <w:shd w:val="clear" w:color="auto" w:fill="auto"/>
            <w:vAlign w:val="bottom"/>
          </w:tcPr>
          <w:p w14:paraId="1E551E71" w14:textId="3862C7C7" w:rsidR="009A1F28" w:rsidRPr="00813EBE" w:rsidRDefault="009A1F28" w:rsidP="009A1F28">
            <w:pPr>
              <w:ind w:left="597"/>
              <w:jc w:val="right"/>
              <w:rPr>
                <w:szCs w:val="22"/>
                <w:lang w:val="en-US"/>
              </w:rPr>
            </w:pPr>
            <w:r>
              <w:rPr>
                <w:color w:val="000000"/>
                <w:szCs w:val="22"/>
              </w:rPr>
              <w:t>(881,839)</w:t>
            </w:r>
          </w:p>
        </w:tc>
        <w:tc>
          <w:tcPr>
            <w:tcW w:w="1953" w:type="dxa"/>
            <w:tcBorders>
              <w:top w:val="nil"/>
              <w:left w:val="nil"/>
              <w:right w:val="nil"/>
            </w:tcBorders>
            <w:shd w:val="clear" w:color="auto" w:fill="auto"/>
            <w:vAlign w:val="bottom"/>
          </w:tcPr>
          <w:p w14:paraId="427D9A82" w14:textId="5794BC9E" w:rsidR="009A1F28" w:rsidRPr="00813EBE" w:rsidRDefault="009A1F28" w:rsidP="009A1F28">
            <w:pPr>
              <w:ind w:left="580"/>
              <w:jc w:val="right"/>
              <w:rPr>
                <w:szCs w:val="22"/>
                <w:lang w:val="en-US"/>
              </w:rPr>
            </w:pPr>
            <w:r>
              <w:rPr>
                <w:color w:val="000000"/>
                <w:szCs w:val="22"/>
              </w:rPr>
              <w:t>1,309,279</w:t>
            </w:r>
          </w:p>
        </w:tc>
      </w:tr>
      <w:tr w:rsidR="009A1F28" w:rsidRPr="00813EBE" w14:paraId="5135F8CE" w14:textId="77777777" w:rsidTr="00BA2840">
        <w:trPr>
          <w:trHeight w:val="270"/>
        </w:trPr>
        <w:tc>
          <w:tcPr>
            <w:tcW w:w="3510" w:type="dxa"/>
            <w:tcBorders>
              <w:top w:val="nil"/>
              <w:left w:val="nil"/>
              <w:bottom w:val="nil"/>
              <w:right w:val="nil"/>
            </w:tcBorders>
            <w:shd w:val="clear" w:color="auto" w:fill="auto"/>
            <w:vAlign w:val="center"/>
            <w:hideMark/>
          </w:tcPr>
          <w:p w14:paraId="19ECAFA2" w14:textId="77777777" w:rsidR="009A1F28" w:rsidRPr="00813EBE" w:rsidRDefault="009A1F28" w:rsidP="009A1F28">
            <w:pPr>
              <w:keepLines/>
              <w:ind w:left="-86"/>
              <w:rPr>
                <w:color w:val="000000"/>
                <w:szCs w:val="22"/>
                <w:lang w:val="en-US"/>
              </w:rPr>
            </w:pPr>
            <w:r w:rsidRPr="00813EBE">
              <w:rPr>
                <w:color w:val="000000"/>
                <w:szCs w:val="22"/>
                <w:lang w:val="en-US"/>
              </w:rPr>
              <w:t>Other taxes</w:t>
            </w:r>
          </w:p>
        </w:tc>
        <w:tc>
          <w:tcPr>
            <w:tcW w:w="1260" w:type="dxa"/>
            <w:tcBorders>
              <w:top w:val="nil"/>
              <w:left w:val="nil"/>
              <w:bottom w:val="nil"/>
              <w:right w:val="nil"/>
            </w:tcBorders>
            <w:shd w:val="clear" w:color="auto" w:fill="auto"/>
          </w:tcPr>
          <w:p w14:paraId="281A8EE7" w14:textId="21E349B7" w:rsidR="009A1F28" w:rsidRPr="00813EBE" w:rsidRDefault="009A1F28" w:rsidP="009A1F28">
            <w:pPr>
              <w:pBdr>
                <w:bottom w:val="single" w:sz="4" w:space="1" w:color="auto"/>
              </w:pBdr>
              <w:ind w:right="-2"/>
              <w:jc w:val="right"/>
              <w:rPr>
                <w:szCs w:val="22"/>
                <w:lang w:val="en-US"/>
              </w:rPr>
            </w:pPr>
            <w:r w:rsidRPr="00813EBE">
              <w:rPr>
                <w:szCs w:val="22"/>
              </w:rPr>
              <w:t xml:space="preserve"> 61,503 </w:t>
            </w:r>
          </w:p>
        </w:tc>
        <w:tc>
          <w:tcPr>
            <w:tcW w:w="1953" w:type="dxa"/>
            <w:tcBorders>
              <w:top w:val="nil"/>
              <w:left w:val="nil"/>
              <w:bottom w:val="nil"/>
              <w:right w:val="nil"/>
            </w:tcBorders>
            <w:shd w:val="clear" w:color="auto" w:fill="auto"/>
            <w:vAlign w:val="bottom"/>
          </w:tcPr>
          <w:p w14:paraId="1DE8FE79" w14:textId="42835772" w:rsidR="009A1F28" w:rsidRPr="00813EBE" w:rsidRDefault="009A1F28" w:rsidP="009A1F28">
            <w:pPr>
              <w:pBdr>
                <w:bottom w:val="single" w:sz="4" w:space="1" w:color="auto"/>
              </w:pBdr>
              <w:ind w:left="770" w:right="36"/>
              <w:jc w:val="right"/>
              <w:rPr>
                <w:szCs w:val="22"/>
                <w:lang w:val="en-US"/>
              </w:rPr>
            </w:pPr>
            <w:r>
              <w:rPr>
                <w:color w:val="000000"/>
                <w:szCs w:val="22"/>
              </w:rPr>
              <w:t>551,652</w:t>
            </w:r>
          </w:p>
        </w:tc>
        <w:tc>
          <w:tcPr>
            <w:tcW w:w="1953" w:type="dxa"/>
            <w:tcBorders>
              <w:top w:val="nil"/>
              <w:left w:val="nil"/>
              <w:bottom w:val="nil"/>
              <w:right w:val="nil"/>
            </w:tcBorders>
            <w:vAlign w:val="bottom"/>
          </w:tcPr>
          <w:p w14:paraId="58E4F778" w14:textId="1251EA26" w:rsidR="009A1F28" w:rsidRPr="00813EBE" w:rsidRDefault="009A1F28" w:rsidP="009A1F28">
            <w:pPr>
              <w:pBdr>
                <w:bottom w:val="single" w:sz="4" w:space="1" w:color="auto"/>
              </w:pBdr>
              <w:ind w:left="616"/>
              <w:jc w:val="right"/>
              <w:rPr>
                <w:szCs w:val="22"/>
                <w:lang w:val="en-US"/>
              </w:rPr>
            </w:pPr>
            <w:r>
              <w:rPr>
                <w:color w:val="000000"/>
                <w:szCs w:val="22"/>
              </w:rPr>
              <w:t>1,399</w:t>
            </w:r>
          </w:p>
        </w:tc>
        <w:tc>
          <w:tcPr>
            <w:tcW w:w="1953" w:type="dxa"/>
            <w:tcBorders>
              <w:top w:val="nil"/>
              <w:left w:val="nil"/>
              <w:bottom w:val="nil"/>
              <w:right w:val="nil"/>
            </w:tcBorders>
            <w:shd w:val="clear" w:color="auto" w:fill="auto"/>
            <w:vAlign w:val="bottom"/>
          </w:tcPr>
          <w:p w14:paraId="0E9A3281" w14:textId="7A9721D0" w:rsidR="009A1F28" w:rsidRPr="00813EBE" w:rsidRDefault="009A1F28" w:rsidP="009A1F28">
            <w:pPr>
              <w:pBdr>
                <w:bottom w:val="single" w:sz="4" w:space="1" w:color="auto"/>
              </w:pBdr>
              <w:ind w:left="597"/>
              <w:jc w:val="right"/>
              <w:rPr>
                <w:szCs w:val="22"/>
                <w:lang w:val="en-US"/>
              </w:rPr>
            </w:pPr>
            <w:r>
              <w:rPr>
                <w:color w:val="000000"/>
                <w:szCs w:val="22"/>
              </w:rPr>
              <w:t>(553,503)</w:t>
            </w:r>
          </w:p>
        </w:tc>
        <w:tc>
          <w:tcPr>
            <w:tcW w:w="1953" w:type="dxa"/>
            <w:tcBorders>
              <w:top w:val="nil"/>
              <w:left w:val="nil"/>
              <w:bottom w:val="nil"/>
              <w:right w:val="nil"/>
            </w:tcBorders>
            <w:shd w:val="clear" w:color="auto" w:fill="auto"/>
            <w:vAlign w:val="bottom"/>
          </w:tcPr>
          <w:p w14:paraId="4C902706" w14:textId="7103BDE4" w:rsidR="009A1F28" w:rsidRPr="00813EBE" w:rsidRDefault="009A1F28" w:rsidP="009A1F28">
            <w:pPr>
              <w:pBdr>
                <w:bottom w:val="single" w:sz="4" w:space="1" w:color="auto"/>
              </w:pBdr>
              <w:ind w:left="580"/>
              <w:jc w:val="right"/>
              <w:rPr>
                <w:szCs w:val="22"/>
                <w:lang w:val="en-US"/>
              </w:rPr>
            </w:pPr>
            <w:r>
              <w:rPr>
                <w:color w:val="000000"/>
                <w:szCs w:val="22"/>
              </w:rPr>
              <w:t>61,051</w:t>
            </w:r>
          </w:p>
        </w:tc>
      </w:tr>
      <w:tr w:rsidR="009A1F28" w:rsidRPr="00813EBE" w14:paraId="69A749AA" w14:textId="77777777" w:rsidTr="00F45682">
        <w:trPr>
          <w:trHeight w:val="435"/>
        </w:trPr>
        <w:tc>
          <w:tcPr>
            <w:tcW w:w="3510" w:type="dxa"/>
            <w:tcBorders>
              <w:top w:val="nil"/>
              <w:left w:val="nil"/>
              <w:bottom w:val="nil"/>
              <w:right w:val="nil"/>
            </w:tcBorders>
            <w:shd w:val="clear" w:color="auto" w:fill="auto"/>
            <w:vAlign w:val="center"/>
            <w:hideMark/>
          </w:tcPr>
          <w:p w14:paraId="1E96D8B2" w14:textId="1DFAF3CD" w:rsidR="009A1F28" w:rsidRPr="00813EBE" w:rsidRDefault="009A1F28" w:rsidP="009A1F28">
            <w:pPr>
              <w:spacing w:before="80" w:after="80"/>
              <w:jc w:val="right"/>
              <w:rPr>
                <w:b/>
                <w:szCs w:val="22"/>
                <w:lang w:val="en-US"/>
              </w:rPr>
            </w:pPr>
          </w:p>
        </w:tc>
        <w:tc>
          <w:tcPr>
            <w:tcW w:w="1260" w:type="dxa"/>
            <w:tcBorders>
              <w:left w:val="nil"/>
              <w:right w:val="nil"/>
            </w:tcBorders>
            <w:shd w:val="clear" w:color="auto" w:fill="auto"/>
          </w:tcPr>
          <w:p w14:paraId="1C03E0AF" w14:textId="4A8EE4F1" w:rsidR="009A1F28" w:rsidRPr="00813EBE" w:rsidRDefault="009A1F28" w:rsidP="009A1F28">
            <w:pPr>
              <w:pBdr>
                <w:bottom w:val="double" w:sz="4" w:space="1" w:color="auto"/>
              </w:pBdr>
              <w:spacing w:before="80" w:after="80"/>
              <w:ind w:right="-2"/>
              <w:jc w:val="right"/>
              <w:rPr>
                <w:b/>
                <w:szCs w:val="22"/>
                <w:lang w:val="en-US"/>
              </w:rPr>
            </w:pPr>
            <w:r w:rsidRPr="00813EBE">
              <w:rPr>
                <w:b/>
                <w:szCs w:val="22"/>
              </w:rPr>
              <w:t xml:space="preserve"> 934,024 </w:t>
            </w:r>
          </w:p>
        </w:tc>
        <w:tc>
          <w:tcPr>
            <w:tcW w:w="1953" w:type="dxa"/>
            <w:tcBorders>
              <w:left w:val="nil"/>
              <w:right w:val="nil"/>
            </w:tcBorders>
            <w:shd w:val="clear" w:color="auto" w:fill="auto"/>
            <w:vAlign w:val="center"/>
          </w:tcPr>
          <w:p w14:paraId="5BCF6001" w14:textId="006275E9" w:rsidR="009A1F28" w:rsidRPr="00BA2840" w:rsidRDefault="00A93A83" w:rsidP="009A1F28">
            <w:pPr>
              <w:pBdr>
                <w:bottom w:val="double" w:sz="4" w:space="1" w:color="auto"/>
              </w:pBdr>
              <w:spacing w:before="80" w:after="80"/>
              <w:ind w:left="770"/>
              <w:jc w:val="right"/>
              <w:rPr>
                <w:b/>
                <w:szCs w:val="22"/>
                <w:lang w:val="en-US"/>
              </w:rPr>
            </w:pPr>
            <w:r w:rsidRPr="00A93A83">
              <w:rPr>
                <w:b/>
                <w:szCs w:val="22"/>
                <w:lang w:val="en-US"/>
              </w:rPr>
              <w:t>2,023,344</w:t>
            </w:r>
          </w:p>
        </w:tc>
        <w:tc>
          <w:tcPr>
            <w:tcW w:w="1953" w:type="dxa"/>
            <w:tcBorders>
              <w:left w:val="nil"/>
              <w:right w:val="nil"/>
            </w:tcBorders>
            <w:vAlign w:val="center"/>
          </w:tcPr>
          <w:p w14:paraId="2BD5988B" w14:textId="11CDDB96" w:rsidR="009A1F28" w:rsidRPr="00BA2840" w:rsidRDefault="00A93A83" w:rsidP="009A1F28">
            <w:pPr>
              <w:pBdr>
                <w:bottom w:val="double" w:sz="4" w:space="1" w:color="auto"/>
              </w:pBdr>
              <w:spacing w:before="80" w:after="80"/>
              <w:ind w:left="616"/>
              <w:jc w:val="right"/>
              <w:rPr>
                <w:b/>
                <w:szCs w:val="22"/>
                <w:lang w:val="en-US"/>
              </w:rPr>
            </w:pPr>
            <w:r w:rsidRPr="00A93A83">
              <w:rPr>
                <w:b/>
                <w:szCs w:val="22"/>
                <w:lang w:val="en-US"/>
              </w:rPr>
              <w:t>(32,956)</w:t>
            </w:r>
          </w:p>
        </w:tc>
        <w:tc>
          <w:tcPr>
            <w:tcW w:w="1953" w:type="dxa"/>
            <w:tcBorders>
              <w:left w:val="nil"/>
              <w:right w:val="nil"/>
            </w:tcBorders>
            <w:shd w:val="clear" w:color="auto" w:fill="auto"/>
            <w:vAlign w:val="center"/>
          </w:tcPr>
          <w:p w14:paraId="30C44B6B" w14:textId="0CBE003F" w:rsidR="009A1F28" w:rsidRPr="00BA2840" w:rsidRDefault="009A1F28" w:rsidP="009A1F28">
            <w:pPr>
              <w:pBdr>
                <w:bottom w:val="double" w:sz="4" w:space="1" w:color="auto"/>
              </w:pBdr>
              <w:spacing w:before="80" w:after="80"/>
              <w:ind w:left="597"/>
              <w:jc w:val="right"/>
              <w:rPr>
                <w:b/>
                <w:szCs w:val="22"/>
                <w:lang w:val="en-US"/>
              </w:rPr>
            </w:pPr>
            <w:r>
              <w:rPr>
                <w:b/>
                <w:bCs/>
                <w:color w:val="000000"/>
                <w:szCs w:val="22"/>
              </w:rPr>
              <w:t>(1,526,278)</w:t>
            </w:r>
          </w:p>
        </w:tc>
        <w:tc>
          <w:tcPr>
            <w:tcW w:w="1953" w:type="dxa"/>
            <w:tcBorders>
              <w:left w:val="nil"/>
              <w:right w:val="nil"/>
            </w:tcBorders>
            <w:shd w:val="clear" w:color="auto" w:fill="auto"/>
            <w:vAlign w:val="center"/>
          </w:tcPr>
          <w:p w14:paraId="758E2827" w14:textId="1D594A50" w:rsidR="009A1F28" w:rsidRPr="00BA2840" w:rsidRDefault="009A1F28" w:rsidP="009A1F28">
            <w:pPr>
              <w:pBdr>
                <w:bottom w:val="double" w:sz="4" w:space="1" w:color="auto"/>
              </w:pBdr>
              <w:spacing w:before="80" w:after="80"/>
              <w:ind w:left="580"/>
              <w:jc w:val="right"/>
              <w:rPr>
                <w:b/>
                <w:szCs w:val="22"/>
                <w:lang w:val="en-US"/>
              </w:rPr>
            </w:pPr>
            <w:r>
              <w:rPr>
                <w:b/>
                <w:bCs/>
                <w:color w:val="000000"/>
                <w:szCs w:val="22"/>
              </w:rPr>
              <w:t>1,398,134</w:t>
            </w:r>
          </w:p>
        </w:tc>
      </w:tr>
    </w:tbl>
    <w:p w14:paraId="51C1F55E" w14:textId="0DBFF009" w:rsidR="007364C8" w:rsidRPr="00813EBE" w:rsidRDefault="003148B1" w:rsidP="00625CAF">
      <w:pPr>
        <w:spacing w:before="80" w:after="80"/>
        <w:jc w:val="right"/>
        <w:rPr>
          <w:b/>
          <w:szCs w:val="22"/>
          <w:lang w:val="en-US"/>
        </w:rPr>
      </w:pPr>
      <w:r w:rsidRPr="00813EBE">
        <w:rPr>
          <w:b/>
          <w:szCs w:val="22"/>
          <w:lang w:val="en-US"/>
        </w:rPr>
        <w:t xml:space="preserve"> </w:t>
      </w:r>
    </w:p>
    <w:p w14:paraId="18EF0598" w14:textId="57EC6860" w:rsidR="00CB1C4B" w:rsidRPr="00813EBE" w:rsidRDefault="001E153F" w:rsidP="00625CAF">
      <w:pPr>
        <w:pStyle w:val="subheading1"/>
        <w:keepNext w:val="0"/>
        <w:keepLines w:val="0"/>
        <w:widowControl w:val="0"/>
        <w:tabs>
          <w:tab w:val="clear" w:pos="840"/>
          <w:tab w:val="clear" w:pos="5103"/>
          <w:tab w:val="clear" w:pos="7000"/>
          <w:tab w:val="clear" w:pos="8448"/>
        </w:tabs>
        <w:ind w:left="1620" w:right="0" w:hanging="810"/>
        <w:rPr>
          <w:b w:val="0"/>
          <w:i/>
          <w:sz w:val="22"/>
          <w:szCs w:val="22"/>
          <w:lang w:val="en-US"/>
        </w:rPr>
      </w:pPr>
      <w:r w:rsidRPr="00813EBE">
        <w:rPr>
          <w:b w:val="0"/>
          <w:i/>
          <w:sz w:val="22"/>
          <w:szCs w:val="22"/>
          <w:lang w:val="en-US"/>
        </w:rPr>
        <w:t xml:space="preserve">For </w:t>
      </w:r>
      <w:r w:rsidR="00CB0B76" w:rsidRPr="00813EBE">
        <w:rPr>
          <w:b w:val="0"/>
          <w:i/>
          <w:sz w:val="22"/>
          <w:szCs w:val="22"/>
          <w:lang w:val="en-US"/>
        </w:rPr>
        <w:t xml:space="preserve">the period </w:t>
      </w:r>
      <w:r w:rsidR="0099090B" w:rsidRPr="00813EBE">
        <w:rPr>
          <w:b w:val="0"/>
          <w:i/>
          <w:sz w:val="22"/>
          <w:szCs w:val="22"/>
          <w:lang w:val="en-US"/>
        </w:rPr>
        <w:t xml:space="preserve">from </w:t>
      </w:r>
      <w:r w:rsidR="004A44B9" w:rsidRPr="00813EBE">
        <w:rPr>
          <w:b w:val="0"/>
          <w:i/>
          <w:sz w:val="22"/>
          <w:szCs w:val="22"/>
          <w:lang w:val="en-US"/>
        </w:rPr>
        <w:fldChar w:fldCharType="begin"/>
      </w:r>
      <w:r w:rsidR="004A44B9" w:rsidRPr="00813EBE">
        <w:rPr>
          <w:b w:val="0"/>
          <w:i/>
          <w:sz w:val="22"/>
          <w:szCs w:val="22"/>
          <w:lang w:val="en-US"/>
        </w:rPr>
        <w:instrText xml:space="preserve"> REF LYB_short \h  \* MERGEFORMAT </w:instrText>
      </w:r>
      <w:r w:rsidR="004A44B9" w:rsidRPr="00813EBE">
        <w:rPr>
          <w:b w:val="0"/>
          <w:i/>
          <w:sz w:val="22"/>
          <w:szCs w:val="22"/>
          <w:lang w:val="en-US"/>
        </w:rPr>
      </w:r>
      <w:r w:rsidR="004A44B9" w:rsidRPr="00813EBE">
        <w:rPr>
          <w:b w:val="0"/>
          <w:i/>
          <w:sz w:val="22"/>
          <w:szCs w:val="22"/>
          <w:lang w:val="en-US"/>
        </w:rPr>
        <w:fldChar w:fldCharType="separate"/>
      </w:r>
      <w:r w:rsidR="0097130A" w:rsidRPr="0097130A">
        <w:rPr>
          <w:b w:val="0"/>
          <w:i/>
          <w:sz w:val="22"/>
          <w:szCs w:val="22"/>
          <w:lang w:val="en-US"/>
        </w:rPr>
        <w:t>01/01/2019</w:t>
      </w:r>
      <w:r w:rsidR="004A44B9" w:rsidRPr="00813EBE">
        <w:rPr>
          <w:b w:val="0"/>
          <w:i/>
          <w:sz w:val="22"/>
          <w:szCs w:val="22"/>
          <w:lang w:val="en-US"/>
        </w:rPr>
        <w:fldChar w:fldCharType="end"/>
      </w:r>
      <w:r w:rsidR="0099090B" w:rsidRPr="00813EBE">
        <w:rPr>
          <w:b w:val="0"/>
          <w:i/>
          <w:sz w:val="22"/>
          <w:szCs w:val="22"/>
          <w:lang w:val="en-US"/>
        </w:rPr>
        <w:t xml:space="preserve"> to </w:t>
      </w:r>
      <w:r w:rsidR="004A44B9" w:rsidRPr="00813EBE">
        <w:rPr>
          <w:b w:val="0"/>
          <w:i/>
          <w:sz w:val="22"/>
          <w:szCs w:val="22"/>
          <w:lang w:val="en-US"/>
        </w:rPr>
        <w:fldChar w:fldCharType="begin"/>
      </w:r>
      <w:r w:rsidR="004A44B9" w:rsidRPr="00813EBE">
        <w:rPr>
          <w:b w:val="0"/>
          <w:i/>
          <w:sz w:val="22"/>
          <w:szCs w:val="22"/>
          <w:lang w:val="en-US"/>
        </w:rPr>
        <w:instrText xml:space="preserve"> REF LYE_short \h  \* MERGEFORMAT </w:instrText>
      </w:r>
      <w:r w:rsidR="004A44B9" w:rsidRPr="00813EBE">
        <w:rPr>
          <w:b w:val="0"/>
          <w:i/>
          <w:sz w:val="22"/>
          <w:szCs w:val="22"/>
          <w:lang w:val="en-US"/>
        </w:rPr>
      </w:r>
      <w:r w:rsidR="004A44B9" w:rsidRPr="00813EBE">
        <w:rPr>
          <w:b w:val="0"/>
          <w:i/>
          <w:sz w:val="22"/>
          <w:szCs w:val="22"/>
          <w:lang w:val="en-US"/>
        </w:rPr>
        <w:fldChar w:fldCharType="separate"/>
      </w:r>
      <w:r w:rsidR="0097130A" w:rsidRPr="0097130A">
        <w:rPr>
          <w:b w:val="0"/>
          <w:i/>
          <w:sz w:val="22"/>
          <w:szCs w:val="22"/>
          <w:lang w:val="en-US"/>
        </w:rPr>
        <w:t>12/31/2019</w:t>
      </w:r>
      <w:r w:rsidR="004A44B9" w:rsidRPr="00813EBE">
        <w:rPr>
          <w:b w:val="0"/>
          <w:i/>
          <w:sz w:val="22"/>
          <w:szCs w:val="22"/>
          <w:lang w:val="en-US"/>
        </w:rPr>
        <w:fldChar w:fldCharType="end"/>
      </w:r>
      <w:r w:rsidR="008A446F" w:rsidRPr="00813EBE">
        <w:rPr>
          <w:b w:val="0"/>
          <w:i/>
          <w:sz w:val="22"/>
          <w:szCs w:val="22"/>
          <w:lang w:val="en-US"/>
        </w:rPr>
        <w:t xml:space="preserve"> (audited)</w:t>
      </w:r>
    </w:p>
    <w:p w14:paraId="06D6A5A4" w14:textId="77777777" w:rsidR="00CC6627" w:rsidRPr="00813EBE" w:rsidRDefault="00CC6627" w:rsidP="00625CAF">
      <w:pPr>
        <w:pStyle w:val="subheading1"/>
        <w:keepNext w:val="0"/>
        <w:keepLines w:val="0"/>
        <w:widowControl w:val="0"/>
        <w:tabs>
          <w:tab w:val="clear" w:pos="840"/>
          <w:tab w:val="clear" w:pos="5103"/>
          <w:tab w:val="clear" w:pos="7000"/>
          <w:tab w:val="clear" w:pos="8448"/>
        </w:tabs>
        <w:ind w:left="1440" w:right="90" w:hanging="720"/>
        <w:jc w:val="right"/>
        <w:rPr>
          <w:b w:val="0"/>
          <w:i/>
          <w:sz w:val="22"/>
          <w:szCs w:val="22"/>
          <w:lang w:val="en-US"/>
        </w:rPr>
      </w:pPr>
      <w:r w:rsidRPr="00813EBE">
        <w:rPr>
          <w:b w:val="0"/>
          <w:i/>
          <w:iCs/>
          <w:color w:val="000000"/>
          <w:sz w:val="22"/>
          <w:szCs w:val="22"/>
          <w:lang w:val="en-US"/>
        </w:rPr>
        <w:t xml:space="preserve">VND </w:t>
      </w:r>
      <w:proofErr w:type="gramStart"/>
      <w:r w:rsidRPr="00813EBE">
        <w:rPr>
          <w:b w:val="0"/>
          <w:i/>
          <w:iCs/>
          <w:color w:val="000000"/>
          <w:sz w:val="22"/>
          <w:szCs w:val="22"/>
          <w:lang w:val="en-US"/>
        </w:rPr>
        <w:t>million</w:t>
      </w:r>
      <w:proofErr w:type="gramEnd"/>
    </w:p>
    <w:tbl>
      <w:tblPr>
        <w:tblW w:w="12594" w:type="dxa"/>
        <w:tblInd w:w="816" w:type="dxa"/>
        <w:tblLayout w:type="fixed"/>
        <w:tblLook w:val="0000" w:firstRow="0" w:lastRow="0" w:firstColumn="0" w:lastColumn="0" w:noHBand="0" w:noVBand="0"/>
      </w:tblPr>
      <w:tblGrid>
        <w:gridCol w:w="3513"/>
        <w:gridCol w:w="1269"/>
        <w:gridCol w:w="1953"/>
        <w:gridCol w:w="1953"/>
        <w:gridCol w:w="1953"/>
        <w:gridCol w:w="1953"/>
      </w:tblGrid>
      <w:tr w:rsidR="00ED0B91" w:rsidRPr="00813EBE" w14:paraId="06C3B92B" w14:textId="77777777" w:rsidTr="00B05305">
        <w:trPr>
          <w:trHeight w:val="108"/>
        </w:trPr>
        <w:tc>
          <w:tcPr>
            <w:tcW w:w="3513" w:type="dxa"/>
            <w:tcMar>
              <w:left w:w="108" w:type="dxa"/>
              <w:right w:w="108" w:type="dxa"/>
            </w:tcMar>
            <w:vAlign w:val="center"/>
          </w:tcPr>
          <w:p w14:paraId="04C14C74" w14:textId="032C30AB" w:rsidR="00ED0B91" w:rsidRPr="00813EBE" w:rsidRDefault="00ED0B91" w:rsidP="00625CAF">
            <w:pPr>
              <w:widowControl w:val="0"/>
              <w:ind w:left="-108"/>
              <w:rPr>
                <w:i/>
                <w:szCs w:val="22"/>
                <w:lang w:val="en-US"/>
              </w:rPr>
            </w:pPr>
          </w:p>
        </w:tc>
        <w:tc>
          <w:tcPr>
            <w:tcW w:w="1269" w:type="dxa"/>
            <w:tcMar>
              <w:left w:w="108" w:type="dxa"/>
              <w:right w:w="108" w:type="dxa"/>
            </w:tcMar>
            <w:vAlign w:val="center"/>
          </w:tcPr>
          <w:p w14:paraId="069EC04E" w14:textId="604CBD7A" w:rsidR="00ED0B91" w:rsidRPr="00813EBE" w:rsidRDefault="004A44B9" w:rsidP="00625CAF">
            <w:pPr>
              <w:keepNext/>
              <w:keepLines/>
              <w:pBdr>
                <w:bottom w:val="single" w:sz="4" w:space="1" w:color="auto"/>
              </w:pBdr>
              <w:jc w:val="right"/>
              <w:rPr>
                <w:i/>
                <w:szCs w:val="22"/>
                <w:lang w:val="en-US"/>
              </w:rPr>
            </w:pPr>
            <w:r w:rsidRPr="00813EBE">
              <w:rPr>
                <w:i/>
                <w:szCs w:val="22"/>
                <w:lang w:val="en-US"/>
              </w:rPr>
              <w:fldChar w:fldCharType="begin"/>
            </w:r>
            <w:r w:rsidRPr="00813EBE">
              <w:rPr>
                <w:i/>
                <w:szCs w:val="22"/>
                <w:lang w:val="en-US"/>
              </w:rPr>
              <w:instrText xml:space="preserve"> REF LYB_short \h </w:instrText>
            </w:r>
            <w:r w:rsidR="00D369C5" w:rsidRPr="00813EBE">
              <w:rPr>
                <w:i/>
                <w:szCs w:val="22"/>
                <w:lang w:val="en-US"/>
              </w:rPr>
              <w:instrText xml:space="preserve"> \* MERGEFORMAT </w:instrText>
            </w:r>
            <w:r w:rsidRPr="00813EBE">
              <w:rPr>
                <w:i/>
                <w:szCs w:val="22"/>
                <w:lang w:val="en-US"/>
              </w:rPr>
            </w:r>
            <w:r w:rsidRPr="00813EBE">
              <w:rPr>
                <w:i/>
                <w:szCs w:val="22"/>
                <w:lang w:val="en-US"/>
              </w:rPr>
              <w:fldChar w:fldCharType="separate"/>
            </w:r>
            <w:r w:rsidR="0097130A" w:rsidRPr="00813EBE">
              <w:rPr>
                <w:i/>
                <w:iCs/>
                <w:color w:val="000000"/>
                <w:szCs w:val="22"/>
                <w:lang w:val="en-US"/>
              </w:rPr>
              <w:t>01/01/2019</w:t>
            </w:r>
            <w:r w:rsidRPr="00813EBE">
              <w:rPr>
                <w:i/>
                <w:szCs w:val="22"/>
                <w:lang w:val="en-US"/>
              </w:rPr>
              <w:fldChar w:fldCharType="end"/>
            </w:r>
          </w:p>
        </w:tc>
        <w:tc>
          <w:tcPr>
            <w:tcW w:w="1953" w:type="dxa"/>
            <w:tcMar>
              <w:left w:w="108" w:type="dxa"/>
              <w:right w:w="108" w:type="dxa"/>
            </w:tcMar>
            <w:vAlign w:val="center"/>
          </w:tcPr>
          <w:p w14:paraId="134432BA" w14:textId="77777777" w:rsidR="00ED0B91" w:rsidRPr="00813EBE" w:rsidRDefault="00ED0B91" w:rsidP="00625CAF">
            <w:pPr>
              <w:keepNext/>
              <w:keepLines/>
              <w:pBdr>
                <w:bottom w:val="single" w:sz="4" w:space="1" w:color="auto"/>
              </w:pBdr>
              <w:ind w:left="770" w:right="21"/>
              <w:jc w:val="right"/>
              <w:rPr>
                <w:i/>
                <w:szCs w:val="22"/>
                <w:lang w:val="en-US"/>
              </w:rPr>
            </w:pPr>
            <w:r w:rsidRPr="00813EBE">
              <w:rPr>
                <w:i/>
                <w:szCs w:val="22"/>
                <w:lang w:val="en-US"/>
              </w:rPr>
              <w:t>Incurred</w:t>
            </w:r>
          </w:p>
        </w:tc>
        <w:tc>
          <w:tcPr>
            <w:tcW w:w="1953" w:type="dxa"/>
            <w:vAlign w:val="center"/>
          </w:tcPr>
          <w:p w14:paraId="4E65A5F1" w14:textId="77777777" w:rsidR="00ED0B91" w:rsidRPr="00813EBE" w:rsidRDefault="00ED0B91" w:rsidP="00625CAF">
            <w:pPr>
              <w:pBdr>
                <w:bottom w:val="single" w:sz="4" w:space="1" w:color="auto"/>
              </w:pBdr>
              <w:ind w:left="619"/>
              <w:jc w:val="right"/>
              <w:rPr>
                <w:i/>
                <w:szCs w:val="22"/>
                <w:lang w:val="en-US"/>
              </w:rPr>
            </w:pPr>
            <w:r w:rsidRPr="00813EBE">
              <w:rPr>
                <w:i/>
                <w:szCs w:val="22"/>
                <w:lang w:val="en-US"/>
              </w:rPr>
              <w:t>Adjustment</w:t>
            </w:r>
          </w:p>
        </w:tc>
        <w:tc>
          <w:tcPr>
            <w:tcW w:w="1953" w:type="dxa"/>
            <w:tcMar>
              <w:left w:w="108" w:type="dxa"/>
              <w:right w:w="108" w:type="dxa"/>
            </w:tcMar>
            <w:vAlign w:val="center"/>
          </w:tcPr>
          <w:p w14:paraId="2C9BDEF3" w14:textId="77777777" w:rsidR="00ED0B91" w:rsidRPr="00813EBE" w:rsidRDefault="00ED0B91" w:rsidP="00625CAF">
            <w:pPr>
              <w:pBdr>
                <w:bottom w:val="single" w:sz="4" w:space="1" w:color="auto"/>
              </w:pBdr>
              <w:ind w:left="619"/>
              <w:jc w:val="right"/>
              <w:rPr>
                <w:i/>
                <w:szCs w:val="22"/>
                <w:lang w:val="en-US"/>
              </w:rPr>
            </w:pPr>
            <w:r w:rsidRPr="00813EBE">
              <w:rPr>
                <w:i/>
                <w:szCs w:val="22"/>
                <w:lang w:val="en-US"/>
              </w:rPr>
              <w:t>Paid</w:t>
            </w:r>
          </w:p>
        </w:tc>
        <w:tc>
          <w:tcPr>
            <w:tcW w:w="1953" w:type="dxa"/>
            <w:tcMar>
              <w:left w:w="108" w:type="dxa"/>
              <w:right w:w="108" w:type="dxa"/>
            </w:tcMar>
            <w:vAlign w:val="center"/>
          </w:tcPr>
          <w:p w14:paraId="72C4E64B" w14:textId="71DECB24" w:rsidR="00ED0B91" w:rsidRPr="00813EBE" w:rsidRDefault="001D36F9" w:rsidP="00625CAF">
            <w:pPr>
              <w:keepNext/>
              <w:keepLines/>
              <w:pBdr>
                <w:bottom w:val="single" w:sz="4" w:space="1" w:color="auto"/>
              </w:pBdr>
              <w:ind w:left="490"/>
              <w:jc w:val="right"/>
              <w:rPr>
                <w:i/>
                <w:szCs w:val="22"/>
                <w:lang w:val="en-US"/>
              </w:rPr>
            </w:pPr>
            <w:r w:rsidRPr="00813EBE">
              <w:rPr>
                <w:i/>
                <w:szCs w:val="22"/>
                <w:lang w:val="en-US"/>
              </w:rPr>
              <w:fldChar w:fldCharType="begin"/>
            </w:r>
            <w:r w:rsidRPr="00813EBE">
              <w:rPr>
                <w:i/>
                <w:szCs w:val="22"/>
                <w:lang w:val="en-US"/>
              </w:rPr>
              <w:instrText xml:space="preserve"> REF LYE_short \h </w:instrText>
            </w:r>
            <w:r w:rsidR="00D369C5" w:rsidRPr="00813EBE">
              <w:rPr>
                <w:i/>
                <w:szCs w:val="22"/>
                <w:lang w:val="en-US"/>
              </w:rPr>
              <w:instrText xml:space="preserve"> \* MERGEFORMAT </w:instrText>
            </w:r>
            <w:r w:rsidRPr="00813EBE">
              <w:rPr>
                <w:i/>
                <w:szCs w:val="22"/>
                <w:lang w:val="en-US"/>
              </w:rPr>
            </w:r>
            <w:r w:rsidRPr="00813EBE">
              <w:rPr>
                <w:i/>
                <w:szCs w:val="22"/>
                <w:lang w:val="en-US"/>
              </w:rPr>
              <w:fldChar w:fldCharType="separate"/>
            </w:r>
            <w:r w:rsidR="0097130A" w:rsidRPr="0097130A">
              <w:rPr>
                <w:i/>
                <w:iCs/>
                <w:color w:val="000000"/>
                <w:szCs w:val="22"/>
                <w:lang w:val="en-US"/>
              </w:rPr>
              <w:t>12/31/2019</w:t>
            </w:r>
            <w:r w:rsidRPr="00813EBE">
              <w:rPr>
                <w:i/>
                <w:szCs w:val="22"/>
                <w:lang w:val="en-US"/>
              </w:rPr>
              <w:fldChar w:fldCharType="end"/>
            </w:r>
          </w:p>
        </w:tc>
      </w:tr>
      <w:tr w:rsidR="00ED0B91" w:rsidRPr="00813EBE" w14:paraId="686C49C1" w14:textId="77777777" w:rsidTr="00FD7640">
        <w:trPr>
          <w:trHeight w:val="20"/>
        </w:trPr>
        <w:tc>
          <w:tcPr>
            <w:tcW w:w="3513" w:type="dxa"/>
            <w:tcMar>
              <w:left w:w="108" w:type="dxa"/>
              <w:right w:w="108" w:type="dxa"/>
            </w:tcMar>
          </w:tcPr>
          <w:p w14:paraId="1DA36C15" w14:textId="77777777" w:rsidR="00ED0B91" w:rsidRPr="00813EBE" w:rsidRDefault="00ED0B91" w:rsidP="00625CAF">
            <w:pPr>
              <w:pStyle w:val="consoyearheads"/>
              <w:keepLines w:val="0"/>
              <w:widowControl w:val="0"/>
              <w:tabs>
                <w:tab w:val="clear" w:pos="300"/>
                <w:tab w:val="clear" w:pos="580"/>
                <w:tab w:val="clear" w:pos="840"/>
                <w:tab w:val="clear" w:pos="2660"/>
                <w:tab w:val="clear" w:pos="3880"/>
                <w:tab w:val="clear" w:pos="5260"/>
                <w:tab w:val="clear" w:pos="6620"/>
                <w:tab w:val="clear" w:pos="7980"/>
                <w:tab w:val="center" w:pos="3261"/>
                <w:tab w:val="center" w:pos="4395"/>
                <w:tab w:val="center" w:pos="5670"/>
                <w:tab w:val="center" w:pos="6946"/>
                <w:tab w:val="center" w:pos="8505"/>
              </w:tabs>
              <w:ind w:left="-108" w:right="0"/>
              <w:rPr>
                <w:szCs w:val="22"/>
                <w:lang w:val="en-US"/>
              </w:rPr>
            </w:pPr>
          </w:p>
        </w:tc>
        <w:tc>
          <w:tcPr>
            <w:tcW w:w="1269" w:type="dxa"/>
            <w:tcMar>
              <w:left w:w="108" w:type="dxa"/>
              <w:right w:w="108" w:type="dxa"/>
            </w:tcMar>
            <w:vAlign w:val="bottom"/>
          </w:tcPr>
          <w:p w14:paraId="217623B8" w14:textId="77777777" w:rsidR="00ED0B91" w:rsidRPr="00813EBE" w:rsidRDefault="00ED0B91" w:rsidP="00625CAF">
            <w:pPr>
              <w:widowControl w:val="0"/>
              <w:ind w:right="-85"/>
              <w:jc w:val="right"/>
              <w:rPr>
                <w:szCs w:val="22"/>
                <w:lang w:val="en-US"/>
              </w:rPr>
            </w:pPr>
          </w:p>
        </w:tc>
        <w:tc>
          <w:tcPr>
            <w:tcW w:w="1953" w:type="dxa"/>
            <w:tcMar>
              <w:left w:w="108" w:type="dxa"/>
              <w:right w:w="108" w:type="dxa"/>
            </w:tcMar>
            <w:vAlign w:val="bottom"/>
          </w:tcPr>
          <w:p w14:paraId="4C450543" w14:textId="77777777" w:rsidR="00ED0B91" w:rsidRPr="00813EBE" w:rsidRDefault="00ED0B91" w:rsidP="00625CAF">
            <w:pPr>
              <w:widowControl w:val="0"/>
              <w:ind w:left="770" w:right="-85"/>
              <w:jc w:val="right"/>
              <w:rPr>
                <w:szCs w:val="22"/>
                <w:lang w:val="en-US"/>
              </w:rPr>
            </w:pPr>
          </w:p>
        </w:tc>
        <w:tc>
          <w:tcPr>
            <w:tcW w:w="1953" w:type="dxa"/>
          </w:tcPr>
          <w:p w14:paraId="0EE7B6C1" w14:textId="77777777" w:rsidR="00ED0B91" w:rsidRPr="00813EBE" w:rsidRDefault="00ED0B91" w:rsidP="00625CAF">
            <w:pPr>
              <w:widowControl w:val="0"/>
              <w:ind w:left="616" w:right="-85"/>
              <w:jc w:val="right"/>
              <w:rPr>
                <w:szCs w:val="22"/>
                <w:lang w:val="en-US"/>
              </w:rPr>
            </w:pPr>
          </w:p>
        </w:tc>
        <w:tc>
          <w:tcPr>
            <w:tcW w:w="1953" w:type="dxa"/>
            <w:tcMar>
              <w:left w:w="108" w:type="dxa"/>
              <w:right w:w="108" w:type="dxa"/>
            </w:tcMar>
            <w:vAlign w:val="bottom"/>
          </w:tcPr>
          <w:p w14:paraId="6A5AD4AA" w14:textId="77777777" w:rsidR="00ED0B91" w:rsidRPr="00813EBE" w:rsidRDefault="00ED0B91" w:rsidP="00625CAF">
            <w:pPr>
              <w:widowControl w:val="0"/>
              <w:ind w:left="733" w:right="-85"/>
              <w:jc w:val="right"/>
              <w:rPr>
                <w:szCs w:val="22"/>
                <w:lang w:val="en-US"/>
              </w:rPr>
            </w:pPr>
          </w:p>
        </w:tc>
        <w:tc>
          <w:tcPr>
            <w:tcW w:w="1953" w:type="dxa"/>
            <w:tcMar>
              <w:left w:w="108" w:type="dxa"/>
              <w:right w:w="108" w:type="dxa"/>
            </w:tcMar>
            <w:vAlign w:val="bottom"/>
          </w:tcPr>
          <w:p w14:paraId="399D73B2" w14:textId="77777777" w:rsidR="00ED0B91" w:rsidRPr="00813EBE" w:rsidRDefault="00ED0B91" w:rsidP="00625CAF">
            <w:pPr>
              <w:widowControl w:val="0"/>
              <w:ind w:left="490" w:right="-85"/>
              <w:jc w:val="right"/>
              <w:rPr>
                <w:szCs w:val="22"/>
                <w:lang w:val="en-US"/>
              </w:rPr>
            </w:pPr>
          </w:p>
        </w:tc>
      </w:tr>
      <w:tr w:rsidR="00E9232F" w:rsidRPr="00813EBE" w14:paraId="172D91D6" w14:textId="77777777" w:rsidTr="00E9232F">
        <w:trPr>
          <w:trHeight w:val="20"/>
        </w:trPr>
        <w:tc>
          <w:tcPr>
            <w:tcW w:w="3513" w:type="dxa"/>
            <w:tcMar>
              <w:left w:w="108" w:type="dxa"/>
              <w:right w:w="108" w:type="dxa"/>
            </w:tcMar>
          </w:tcPr>
          <w:p w14:paraId="1D566601" w14:textId="77777777" w:rsidR="00E9232F" w:rsidRPr="00813EBE" w:rsidRDefault="00E9232F" w:rsidP="00625CAF">
            <w:pPr>
              <w:pStyle w:val="consoyearheads"/>
              <w:tabs>
                <w:tab w:val="clear" w:pos="580"/>
                <w:tab w:val="clear" w:pos="840"/>
                <w:tab w:val="clear" w:pos="2660"/>
                <w:tab w:val="clear" w:pos="3880"/>
                <w:tab w:val="clear" w:pos="5260"/>
                <w:tab w:val="clear" w:pos="6620"/>
                <w:tab w:val="clear" w:pos="7980"/>
                <w:tab w:val="center" w:pos="2760"/>
                <w:tab w:val="center" w:pos="4253"/>
                <w:tab w:val="center" w:pos="5387"/>
                <w:tab w:val="center" w:pos="6663"/>
                <w:tab w:val="center" w:pos="8080"/>
              </w:tabs>
              <w:ind w:left="-86" w:right="0"/>
              <w:rPr>
                <w:b w:val="0"/>
                <w:szCs w:val="22"/>
                <w:lang w:val="en-US"/>
              </w:rPr>
            </w:pPr>
            <w:r w:rsidRPr="00813EBE">
              <w:rPr>
                <w:b w:val="0"/>
                <w:szCs w:val="22"/>
                <w:lang w:val="en-US"/>
              </w:rPr>
              <w:t>Value added tax</w:t>
            </w:r>
          </w:p>
        </w:tc>
        <w:tc>
          <w:tcPr>
            <w:tcW w:w="1269" w:type="dxa"/>
            <w:tcMar>
              <w:left w:w="108" w:type="dxa"/>
              <w:right w:w="108" w:type="dxa"/>
            </w:tcMar>
            <w:vAlign w:val="bottom"/>
          </w:tcPr>
          <w:p w14:paraId="1693F5A1" w14:textId="72640CF6" w:rsidR="00E9232F" w:rsidRPr="00813EBE" w:rsidRDefault="00E9232F" w:rsidP="00625CAF">
            <w:pPr>
              <w:ind w:right="-2"/>
              <w:jc w:val="right"/>
              <w:rPr>
                <w:szCs w:val="22"/>
                <w:lang w:val="en-US"/>
              </w:rPr>
            </w:pPr>
            <w:r w:rsidRPr="00813EBE">
              <w:rPr>
                <w:szCs w:val="22"/>
                <w:lang w:val="en-US"/>
              </w:rPr>
              <w:t>16,080</w:t>
            </w:r>
          </w:p>
        </w:tc>
        <w:tc>
          <w:tcPr>
            <w:tcW w:w="1953" w:type="dxa"/>
            <w:tcMar>
              <w:left w:w="108" w:type="dxa"/>
              <w:right w:w="108" w:type="dxa"/>
            </w:tcMar>
            <w:vAlign w:val="bottom"/>
          </w:tcPr>
          <w:p w14:paraId="4542DCFB" w14:textId="19907675" w:rsidR="00E9232F" w:rsidRPr="00813EBE" w:rsidRDefault="00E9232F" w:rsidP="00625CAF">
            <w:pPr>
              <w:ind w:left="770"/>
              <w:jc w:val="right"/>
              <w:rPr>
                <w:szCs w:val="22"/>
                <w:lang w:val="en-US"/>
              </w:rPr>
            </w:pPr>
            <w:r w:rsidRPr="00813EBE">
              <w:rPr>
                <w:szCs w:val="22"/>
                <w:lang w:val="en-US"/>
              </w:rPr>
              <w:t>221,110</w:t>
            </w:r>
          </w:p>
        </w:tc>
        <w:tc>
          <w:tcPr>
            <w:tcW w:w="1953" w:type="dxa"/>
            <w:vAlign w:val="bottom"/>
          </w:tcPr>
          <w:p w14:paraId="31246B91" w14:textId="561D3627" w:rsidR="00E9232F" w:rsidRPr="00813EBE" w:rsidRDefault="00E9232F" w:rsidP="00625CAF">
            <w:pPr>
              <w:ind w:left="616"/>
              <w:jc w:val="right"/>
              <w:rPr>
                <w:szCs w:val="22"/>
                <w:lang w:val="en-US"/>
              </w:rPr>
            </w:pPr>
            <w:r w:rsidRPr="00813EBE">
              <w:rPr>
                <w:szCs w:val="22"/>
                <w:lang w:val="en-US"/>
              </w:rPr>
              <w:t>568</w:t>
            </w:r>
          </w:p>
        </w:tc>
        <w:tc>
          <w:tcPr>
            <w:tcW w:w="1953" w:type="dxa"/>
            <w:tcMar>
              <w:left w:w="108" w:type="dxa"/>
              <w:right w:w="108" w:type="dxa"/>
            </w:tcMar>
            <w:vAlign w:val="bottom"/>
          </w:tcPr>
          <w:p w14:paraId="5D3F601B" w14:textId="39B3533B" w:rsidR="00E9232F" w:rsidRPr="00813EBE" w:rsidRDefault="00E9232F" w:rsidP="00625CAF">
            <w:pPr>
              <w:ind w:left="642" w:right="-15"/>
              <w:jc w:val="right"/>
              <w:rPr>
                <w:szCs w:val="22"/>
                <w:lang w:val="en-US"/>
              </w:rPr>
            </w:pPr>
            <w:r w:rsidRPr="00813EBE">
              <w:rPr>
                <w:szCs w:val="22"/>
                <w:lang w:val="en-US"/>
              </w:rPr>
              <w:t>(213,431)</w:t>
            </w:r>
          </w:p>
        </w:tc>
        <w:tc>
          <w:tcPr>
            <w:tcW w:w="1953" w:type="dxa"/>
            <w:tcMar>
              <w:left w:w="108" w:type="dxa"/>
              <w:right w:w="108" w:type="dxa"/>
            </w:tcMar>
            <w:vAlign w:val="bottom"/>
          </w:tcPr>
          <w:p w14:paraId="6356E21E" w14:textId="64E078E8" w:rsidR="00E9232F" w:rsidRPr="00813EBE" w:rsidRDefault="00E9232F" w:rsidP="00625CAF">
            <w:pPr>
              <w:keepNext/>
              <w:ind w:left="490"/>
              <w:jc w:val="right"/>
              <w:rPr>
                <w:szCs w:val="22"/>
                <w:lang w:val="en-US"/>
              </w:rPr>
            </w:pPr>
            <w:r w:rsidRPr="00813EBE">
              <w:rPr>
                <w:szCs w:val="22"/>
                <w:lang w:val="en-US"/>
              </w:rPr>
              <w:t>24,327</w:t>
            </w:r>
          </w:p>
        </w:tc>
      </w:tr>
      <w:tr w:rsidR="00E9232F" w:rsidRPr="00813EBE" w14:paraId="18FC53FE" w14:textId="77777777" w:rsidTr="0066091F">
        <w:trPr>
          <w:trHeight w:val="20"/>
        </w:trPr>
        <w:tc>
          <w:tcPr>
            <w:tcW w:w="3513" w:type="dxa"/>
            <w:tcMar>
              <w:left w:w="108" w:type="dxa"/>
              <w:right w:w="108" w:type="dxa"/>
            </w:tcMar>
          </w:tcPr>
          <w:p w14:paraId="4A4078A9" w14:textId="77777777" w:rsidR="00E9232F" w:rsidRPr="00813EBE" w:rsidRDefault="00E9232F" w:rsidP="00625CAF">
            <w:pPr>
              <w:pStyle w:val="consoyearheads"/>
              <w:tabs>
                <w:tab w:val="clear" w:pos="580"/>
                <w:tab w:val="clear" w:pos="840"/>
                <w:tab w:val="clear" w:pos="2660"/>
                <w:tab w:val="clear" w:pos="3880"/>
                <w:tab w:val="clear" w:pos="5260"/>
                <w:tab w:val="clear" w:pos="6620"/>
                <w:tab w:val="clear" w:pos="7980"/>
                <w:tab w:val="center" w:pos="2760"/>
                <w:tab w:val="center" w:pos="4253"/>
                <w:tab w:val="center" w:pos="5387"/>
                <w:tab w:val="center" w:pos="6663"/>
                <w:tab w:val="center" w:pos="8080"/>
              </w:tabs>
              <w:ind w:left="-86" w:right="0"/>
              <w:rPr>
                <w:b w:val="0"/>
                <w:szCs w:val="22"/>
                <w:lang w:val="en-US"/>
              </w:rPr>
            </w:pPr>
            <w:r w:rsidRPr="00813EBE">
              <w:rPr>
                <w:b w:val="0"/>
                <w:szCs w:val="22"/>
                <w:lang w:val="en-US"/>
              </w:rPr>
              <w:t>Corporate income tax</w:t>
            </w:r>
          </w:p>
        </w:tc>
        <w:tc>
          <w:tcPr>
            <w:tcW w:w="1269" w:type="dxa"/>
            <w:tcMar>
              <w:left w:w="108" w:type="dxa"/>
              <w:right w:w="108" w:type="dxa"/>
            </w:tcMar>
            <w:vAlign w:val="bottom"/>
          </w:tcPr>
          <w:p w14:paraId="2661D4E5" w14:textId="03E6FB13" w:rsidR="00E9232F" w:rsidRPr="00813EBE" w:rsidRDefault="00E9232F" w:rsidP="00625CAF">
            <w:pPr>
              <w:ind w:right="-2"/>
              <w:jc w:val="right"/>
              <w:rPr>
                <w:szCs w:val="22"/>
                <w:lang w:val="en-US"/>
              </w:rPr>
            </w:pPr>
            <w:r w:rsidRPr="00813EBE">
              <w:rPr>
                <w:szCs w:val="22"/>
                <w:lang w:val="en-US"/>
              </w:rPr>
              <w:t>915,054</w:t>
            </w:r>
          </w:p>
        </w:tc>
        <w:tc>
          <w:tcPr>
            <w:tcW w:w="1953" w:type="dxa"/>
            <w:tcMar>
              <w:left w:w="108" w:type="dxa"/>
              <w:right w:w="108" w:type="dxa"/>
            </w:tcMar>
            <w:vAlign w:val="bottom"/>
          </w:tcPr>
          <w:p w14:paraId="12312571" w14:textId="2F8CC8D7" w:rsidR="00E9232F" w:rsidRPr="00813EBE" w:rsidRDefault="00E9232F" w:rsidP="00625CAF">
            <w:pPr>
              <w:ind w:left="770"/>
              <w:jc w:val="right"/>
              <w:rPr>
                <w:szCs w:val="22"/>
                <w:lang w:val="en-US"/>
              </w:rPr>
            </w:pPr>
            <w:r w:rsidRPr="00813EBE">
              <w:rPr>
                <w:szCs w:val="22"/>
                <w:lang w:val="en-US"/>
              </w:rPr>
              <w:t>2,612,059</w:t>
            </w:r>
          </w:p>
        </w:tc>
        <w:tc>
          <w:tcPr>
            <w:tcW w:w="1953" w:type="dxa"/>
            <w:vAlign w:val="bottom"/>
          </w:tcPr>
          <w:p w14:paraId="02762823" w14:textId="2F2D9B33" w:rsidR="00E9232F" w:rsidRPr="00813EBE" w:rsidRDefault="00E9232F" w:rsidP="00625CAF">
            <w:pPr>
              <w:ind w:left="616"/>
              <w:jc w:val="right"/>
              <w:rPr>
                <w:szCs w:val="22"/>
                <w:lang w:val="en-US"/>
              </w:rPr>
            </w:pPr>
            <w:r w:rsidRPr="00813EBE">
              <w:rPr>
                <w:szCs w:val="22"/>
                <w:lang w:val="en-US"/>
              </w:rPr>
              <w:t>-</w:t>
            </w:r>
          </w:p>
        </w:tc>
        <w:tc>
          <w:tcPr>
            <w:tcW w:w="1953" w:type="dxa"/>
            <w:tcMar>
              <w:left w:w="108" w:type="dxa"/>
              <w:right w:w="108" w:type="dxa"/>
            </w:tcMar>
            <w:vAlign w:val="bottom"/>
          </w:tcPr>
          <w:p w14:paraId="09EE7027" w14:textId="03A7BBD6" w:rsidR="00E9232F" w:rsidRPr="00813EBE" w:rsidRDefault="00E9232F" w:rsidP="00625CAF">
            <w:pPr>
              <w:ind w:left="642" w:right="-15"/>
              <w:jc w:val="right"/>
              <w:rPr>
                <w:szCs w:val="22"/>
                <w:lang w:val="en-US"/>
              </w:rPr>
            </w:pPr>
            <w:r w:rsidRPr="00813EBE">
              <w:rPr>
                <w:szCs w:val="22"/>
                <w:lang w:val="en-US"/>
              </w:rPr>
              <w:t>(2,678,919)</w:t>
            </w:r>
          </w:p>
        </w:tc>
        <w:tc>
          <w:tcPr>
            <w:tcW w:w="1953" w:type="dxa"/>
            <w:tcMar>
              <w:left w:w="108" w:type="dxa"/>
              <w:right w:w="108" w:type="dxa"/>
            </w:tcMar>
            <w:vAlign w:val="bottom"/>
          </w:tcPr>
          <w:p w14:paraId="1B514CCF" w14:textId="27CD52C9" w:rsidR="00E9232F" w:rsidRPr="00813EBE" w:rsidRDefault="00E9232F" w:rsidP="00625CAF">
            <w:pPr>
              <w:keepNext/>
              <w:ind w:left="490"/>
              <w:jc w:val="right"/>
              <w:rPr>
                <w:szCs w:val="22"/>
                <w:lang w:val="en-US"/>
              </w:rPr>
            </w:pPr>
            <w:r w:rsidRPr="00813EBE">
              <w:rPr>
                <w:szCs w:val="22"/>
                <w:lang w:val="en-US"/>
              </w:rPr>
              <w:t>848,194</w:t>
            </w:r>
          </w:p>
        </w:tc>
      </w:tr>
      <w:tr w:rsidR="00E9232F" w:rsidRPr="00813EBE" w14:paraId="4111E8BE" w14:textId="77777777" w:rsidTr="0066091F">
        <w:trPr>
          <w:trHeight w:val="20"/>
        </w:trPr>
        <w:tc>
          <w:tcPr>
            <w:tcW w:w="3513" w:type="dxa"/>
            <w:tcMar>
              <w:left w:w="108" w:type="dxa"/>
              <w:right w:w="108" w:type="dxa"/>
            </w:tcMar>
          </w:tcPr>
          <w:p w14:paraId="232F07B6" w14:textId="77777777" w:rsidR="00E9232F" w:rsidRPr="00813EBE" w:rsidRDefault="00E9232F" w:rsidP="00625CAF">
            <w:pPr>
              <w:pStyle w:val="consoyearheads"/>
              <w:tabs>
                <w:tab w:val="clear" w:pos="580"/>
                <w:tab w:val="clear" w:pos="840"/>
                <w:tab w:val="clear" w:pos="2660"/>
                <w:tab w:val="clear" w:pos="3880"/>
                <w:tab w:val="clear" w:pos="5260"/>
                <w:tab w:val="clear" w:pos="6620"/>
                <w:tab w:val="clear" w:pos="7980"/>
                <w:tab w:val="center" w:pos="2760"/>
                <w:tab w:val="center" w:pos="4253"/>
                <w:tab w:val="center" w:pos="5387"/>
                <w:tab w:val="center" w:pos="6663"/>
                <w:tab w:val="center" w:pos="8080"/>
              </w:tabs>
              <w:ind w:left="-86" w:right="0"/>
              <w:rPr>
                <w:b w:val="0"/>
                <w:szCs w:val="22"/>
                <w:lang w:val="en-US"/>
              </w:rPr>
            </w:pPr>
            <w:r w:rsidRPr="00813EBE">
              <w:rPr>
                <w:b w:val="0"/>
                <w:szCs w:val="22"/>
                <w:lang w:val="en-US"/>
              </w:rPr>
              <w:t>Other taxes</w:t>
            </w:r>
          </w:p>
        </w:tc>
        <w:tc>
          <w:tcPr>
            <w:tcW w:w="1269" w:type="dxa"/>
            <w:tcMar>
              <w:left w:w="108" w:type="dxa"/>
              <w:right w:w="108" w:type="dxa"/>
            </w:tcMar>
            <w:vAlign w:val="bottom"/>
          </w:tcPr>
          <w:p w14:paraId="5E479770" w14:textId="5E8461A7" w:rsidR="00E9232F" w:rsidRPr="00813EBE" w:rsidRDefault="00E9232F" w:rsidP="00625CAF">
            <w:pPr>
              <w:pBdr>
                <w:bottom w:val="single" w:sz="4" w:space="1" w:color="auto"/>
              </w:pBdr>
              <w:ind w:right="-2"/>
              <w:jc w:val="right"/>
              <w:rPr>
                <w:szCs w:val="22"/>
                <w:lang w:val="en-US"/>
              </w:rPr>
            </w:pPr>
            <w:r w:rsidRPr="00813EBE">
              <w:rPr>
                <w:szCs w:val="22"/>
                <w:lang w:val="en-US"/>
              </w:rPr>
              <w:t>48,928</w:t>
            </w:r>
          </w:p>
        </w:tc>
        <w:tc>
          <w:tcPr>
            <w:tcW w:w="1953" w:type="dxa"/>
            <w:tcMar>
              <w:left w:w="108" w:type="dxa"/>
              <w:right w:w="108" w:type="dxa"/>
            </w:tcMar>
            <w:vAlign w:val="bottom"/>
          </w:tcPr>
          <w:p w14:paraId="7B897C5D" w14:textId="54DDBF15" w:rsidR="00E9232F" w:rsidRPr="00813EBE" w:rsidRDefault="00E9232F" w:rsidP="00625CAF">
            <w:pPr>
              <w:pBdr>
                <w:bottom w:val="single" w:sz="4" w:space="1" w:color="auto"/>
              </w:pBdr>
              <w:ind w:left="770"/>
              <w:jc w:val="right"/>
              <w:rPr>
                <w:szCs w:val="22"/>
                <w:lang w:val="en-US"/>
              </w:rPr>
            </w:pPr>
            <w:r w:rsidRPr="00813EBE">
              <w:rPr>
                <w:szCs w:val="22"/>
                <w:lang w:val="en-US"/>
              </w:rPr>
              <w:t>734,385</w:t>
            </w:r>
          </w:p>
        </w:tc>
        <w:tc>
          <w:tcPr>
            <w:tcW w:w="1953" w:type="dxa"/>
            <w:vAlign w:val="bottom"/>
          </w:tcPr>
          <w:p w14:paraId="6474E7AE" w14:textId="59F86743" w:rsidR="00E9232F" w:rsidRPr="00813EBE" w:rsidRDefault="00E9232F" w:rsidP="00625CAF">
            <w:pPr>
              <w:pBdr>
                <w:bottom w:val="single" w:sz="4" w:space="1" w:color="auto"/>
              </w:pBdr>
              <w:ind w:left="616"/>
              <w:jc w:val="right"/>
              <w:rPr>
                <w:szCs w:val="22"/>
                <w:lang w:val="en-US"/>
              </w:rPr>
            </w:pPr>
            <w:r w:rsidRPr="00813EBE">
              <w:rPr>
                <w:szCs w:val="22"/>
                <w:lang w:val="en-US"/>
              </w:rPr>
              <w:t>(559)</w:t>
            </w:r>
          </w:p>
        </w:tc>
        <w:tc>
          <w:tcPr>
            <w:tcW w:w="1953" w:type="dxa"/>
            <w:tcMar>
              <w:left w:w="108" w:type="dxa"/>
              <w:right w:w="108" w:type="dxa"/>
            </w:tcMar>
            <w:vAlign w:val="bottom"/>
          </w:tcPr>
          <w:p w14:paraId="73E8EDA0" w14:textId="299E5EFE" w:rsidR="00E9232F" w:rsidRPr="00813EBE" w:rsidRDefault="00E9232F" w:rsidP="00625CAF">
            <w:pPr>
              <w:pBdr>
                <w:bottom w:val="single" w:sz="4" w:space="1" w:color="auto"/>
              </w:pBdr>
              <w:ind w:left="642" w:right="-15"/>
              <w:jc w:val="right"/>
              <w:rPr>
                <w:szCs w:val="22"/>
                <w:lang w:val="en-US"/>
              </w:rPr>
            </w:pPr>
            <w:r w:rsidRPr="00813EBE">
              <w:rPr>
                <w:szCs w:val="22"/>
                <w:lang w:val="en-US"/>
              </w:rPr>
              <w:t>(721,251)</w:t>
            </w:r>
          </w:p>
        </w:tc>
        <w:tc>
          <w:tcPr>
            <w:tcW w:w="1953" w:type="dxa"/>
            <w:tcMar>
              <w:left w:w="108" w:type="dxa"/>
              <w:right w:w="108" w:type="dxa"/>
            </w:tcMar>
            <w:vAlign w:val="bottom"/>
          </w:tcPr>
          <w:p w14:paraId="49F11726" w14:textId="08AF11AB" w:rsidR="00E9232F" w:rsidRPr="00813EBE" w:rsidRDefault="00E9232F" w:rsidP="00625CAF">
            <w:pPr>
              <w:pBdr>
                <w:bottom w:val="single" w:sz="4" w:space="1" w:color="auto"/>
              </w:pBdr>
              <w:ind w:left="490"/>
              <w:jc w:val="right"/>
              <w:rPr>
                <w:szCs w:val="22"/>
                <w:lang w:val="en-US"/>
              </w:rPr>
            </w:pPr>
            <w:r w:rsidRPr="00813EBE">
              <w:rPr>
                <w:szCs w:val="22"/>
                <w:lang w:val="en-US"/>
              </w:rPr>
              <w:t>61,503</w:t>
            </w:r>
          </w:p>
        </w:tc>
      </w:tr>
      <w:tr w:rsidR="00E9232F" w:rsidRPr="00813EBE" w14:paraId="6A3CEA38" w14:textId="77777777" w:rsidTr="0066091F">
        <w:trPr>
          <w:trHeight w:val="20"/>
        </w:trPr>
        <w:tc>
          <w:tcPr>
            <w:tcW w:w="3513" w:type="dxa"/>
            <w:tcMar>
              <w:left w:w="108" w:type="dxa"/>
              <w:right w:w="108" w:type="dxa"/>
            </w:tcMar>
            <w:vAlign w:val="center"/>
          </w:tcPr>
          <w:p w14:paraId="671A95FD" w14:textId="77777777" w:rsidR="00E9232F" w:rsidRPr="00813EBE" w:rsidRDefault="00E9232F" w:rsidP="00625CAF">
            <w:pPr>
              <w:pStyle w:val="consoyearheads"/>
              <w:keepLines w:val="0"/>
              <w:widowControl w:val="0"/>
              <w:tabs>
                <w:tab w:val="clear" w:pos="2660"/>
                <w:tab w:val="clear" w:pos="3880"/>
                <w:tab w:val="clear" w:pos="5260"/>
                <w:tab w:val="clear" w:pos="6620"/>
                <w:tab w:val="clear" w:pos="7980"/>
                <w:tab w:val="center" w:pos="3261"/>
                <w:tab w:val="center" w:pos="4395"/>
                <w:tab w:val="center" w:pos="5670"/>
                <w:tab w:val="center" w:pos="6946"/>
                <w:tab w:val="center" w:pos="8505"/>
              </w:tabs>
              <w:spacing w:before="120"/>
              <w:ind w:left="-108" w:right="0"/>
              <w:rPr>
                <w:b w:val="0"/>
                <w:szCs w:val="22"/>
                <w:lang w:val="en-US"/>
              </w:rPr>
            </w:pPr>
          </w:p>
        </w:tc>
        <w:tc>
          <w:tcPr>
            <w:tcW w:w="1269" w:type="dxa"/>
            <w:tcMar>
              <w:left w:w="108" w:type="dxa"/>
              <w:right w:w="108" w:type="dxa"/>
            </w:tcMar>
            <w:vAlign w:val="center"/>
          </w:tcPr>
          <w:p w14:paraId="01F90A5E" w14:textId="65F65B30" w:rsidR="00E9232F" w:rsidRPr="00813EBE" w:rsidRDefault="00E9232F" w:rsidP="00625CAF">
            <w:pPr>
              <w:pBdr>
                <w:bottom w:val="double" w:sz="4" w:space="1" w:color="auto"/>
              </w:pBdr>
              <w:ind w:right="-2"/>
              <w:jc w:val="right"/>
              <w:rPr>
                <w:b/>
                <w:szCs w:val="22"/>
                <w:lang w:val="en-US"/>
              </w:rPr>
            </w:pPr>
            <w:r w:rsidRPr="00813EBE">
              <w:rPr>
                <w:b/>
                <w:szCs w:val="22"/>
                <w:lang w:val="en-US"/>
              </w:rPr>
              <w:t>980,062</w:t>
            </w:r>
          </w:p>
        </w:tc>
        <w:tc>
          <w:tcPr>
            <w:tcW w:w="1953" w:type="dxa"/>
            <w:tcMar>
              <w:left w:w="108" w:type="dxa"/>
              <w:right w:w="108" w:type="dxa"/>
            </w:tcMar>
            <w:vAlign w:val="center"/>
          </w:tcPr>
          <w:p w14:paraId="4A0F6A80" w14:textId="40B79ACB" w:rsidR="00E9232F" w:rsidRPr="00813EBE" w:rsidRDefault="00E9232F" w:rsidP="00625CAF">
            <w:pPr>
              <w:pBdr>
                <w:bottom w:val="double" w:sz="4" w:space="1" w:color="auto"/>
              </w:pBdr>
              <w:ind w:left="770"/>
              <w:jc w:val="right"/>
              <w:rPr>
                <w:b/>
                <w:szCs w:val="22"/>
                <w:lang w:val="en-US"/>
              </w:rPr>
            </w:pPr>
            <w:r w:rsidRPr="00813EBE">
              <w:rPr>
                <w:b/>
                <w:szCs w:val="22"/>
                <w:lang w:val="en-US"/>
              </w:rPr>
              <w:t>3,567,554</w:t>
            </w:r>
          </w:p>
        </w:tc>
        <w:tc>
          <w:tcPr>
            <w:tcW w:w="1953" w:type="dxa"/>
            <w:vAlign w:val="center"/>
          </w:tcPr>
          <w:p w14:paraId="4C758CBD" w14:textId="25D9EADC" w:rsidR="00E9232F" w:rsidRPr="00813EBE" w:rsidRDefault="00E9232F" w:rsidP="00625CAF">
            <w:pPr>
              <w:pBdr>
                <w:bottom w:val="double" w:sz="4" w:space="1" w:color="auto"/>
              </w:pBdr>
              <w:ind w:left="616"/>
              <w:jc w:val="right"/>
              <w:rPr>
                <w:b/>
                <w:szCs w:val="22"/>
                <w:lang w:val="en-US"/>
              </w:rPr>
            </w:pPr>
            <w:r w:rsidRPr="00813EBE">
              <w:rPr>
                <w:b/>
                <w:szCs w:val="22"/>
                <w:lang w:val="en-US"/>
              </w:rPr>
              <w:t>9</w:t>
            </w:r>
          </w:p>
        </w:tc>
        <w:tc>
          <w:tcPr>
            <w:tcW w:w="1953" w:type="dxa"/>
            <w:tcMar>
              <w:left w:w="108" w:type="dxa"/>
              <w:right w:w="108" w:type="dxa"/>
            </w:tcMar>
            <w:vAlign w:val="center"/>
          </w:tcPr>
          <w:p w14:paraId="54A51024" w14:textId="3BAEEE18" w:rsidR="00E9232F" w:rsidRPr="00813EBE" w:rsidRDefault="00E9232F" w:rsidP="00625CAF">
            <w:pPr>
              <w:pBdr>
                <w:bottom w:val="double" w:sz="4" w:space="1" w:color="auto"/>
              </w:pBdr>
              <w:ind w:left="642" w:right="-15"/>
              <w:jc w:val="right"/>
              <w:rPr>
                <w:b/>
                <w:szCs w:val="22"/>
                <w:lang w:val="en-US"/>
              </w:rPr>
            </w:pPr>
            <w:r w:rsidRPr="00813EBE">
              <w:rPr>
                <w:b/>
                <w:szCs w:val="22"/>
                <w:lang w:val="en-US"/>
              </w:rPr>
              <w:t>(3,613,601)</w:t>
            </w:r>
          </w:p>
        </w:tc>
        <w:tc>
          <w:tcPr>
            <w:tcW w:w="1953" w:type="dxa"/>
            <w:tcMar>
              <w:left w:w="108" w:type="dxa"/>
              <w:right w:w="108" w:type="dxa"/>
            </w:tcMar>
            <w:vAlign w:val="center"/>
          </w:tcPr>
          <w:p w14:paraId="5B691AFB" w14:textId="204770C5" w:rsidR="00E9232F" w:rsidRPr="00813EBE" w:rsidRDefault="00E9232F" w:rsidP="00625CAF">
            <w:pPr>
              <w:pBdr>
                <w:bottom w:val="double" w:sz="4" w:space="1" w:color="auto"/>
              </w:pBdr>
              <w:ind w:left="490"/>
              <w:jc w:val="right"/>
              <w:rPr>
                <w:b/>
                <w:szCs w:val="22"/>
                <w:lang w:val="en-US"/>
              </w:rPr>
            </w:pPr>
            <w:r w:rsidRPr="00813EBE">
              <w:rPr>
                <w:b/>
                <w:szCs w:val="22"/>
                <w:lang w:val="en-US"/>
              </w:rPr>
              <w:t>934,024</w:t>
            </w:r>
          </w:p>
        </w:tc>
      </w:tr>
    </w:tbl>
    <w:p w14:paraId="0C217BF7" w14:textId="44A4FD77" w:rsidR="00627DE9" w:rsidRPr="00813EBE" w:rsidRDefault="00712453" w:rsidP="00254E9F">
      <w:pPr>
        <w:pStyle w:val="subheading1"/>
        <w:keepNext w:val="0"/>
        <w:keepLines w:val="0"/>
        <w:tabs>
          <w:tab w:val="clear" w:pos="840"/>
          <w:tab w:val="clear" w:pos="5103"/>
          <w:tab w:val="clear" w:pos="7000"/>
          <w:tab w:val="clear" w:pos="8448"/>
          <w:tab w:val="left" w:pos="11104"/>
        </w:tabs>
        <w:spacing w:after="140"/>
        <w:ind w:left="0" w:right="-173" w:firstLine="0"/>
        <w:rPr>
          <w:szCs w:val="22"/>
          <w:lang w:val="en-US"/>
        </w:rPr>
        <w:sectPr w:rsidR="00627DE9" w:rsidRPr="00813EBE" w:rsidSect="0089365E">
          <w:headerReference w:type="default" r:id="rId45"/>
          <w:footnotePr>
            <w:numRestart w:val="eachPage"/>
          </w:footnotePr>
          <w:pgSz w:w="16834" w:h="11907" w:orient="landscape" w:code="9"/>
          <w:pgMar w:top="1440" w:right="1984" w:bottom="862" w:left="1440" w:header="1077" w:footer="833" w:gutter="0"/>
          <w:cols w:space="0"/>
          <w:docGrid w:linePitch="272"/>
        </w:sectPr>
      </w:pPr>
      <w:r w:rsidRPr="00813EBE">
        <w:rPr>
          <w:rFonts w:eastAsia="MS Mincho"/>
          <w:bCs/>
          <w:sz w:val="22"/>
          <w:szCs w:val="22"/>
          <w:lang w:val="en-US"/>
        </w:rPr>
        <w:tab/>
      </w:r>
    </w:p>
    <w:p w14:paraId="7B9D6C7F" w14:textId="77777777" w:rsidR="00057FDD" w:rsidRPr="00813EBE" w:rsidRDefault="001E153F" w:rsidP="00625CAF">
      <w:pPr>
        <w:pStyle w:val="subheading1"/>
        <w:keepNext w:val="0"/>
        <w:keepLines w:val="0"/>
        <w:widowControl w:val="0"/>
        <w:numPr>
          <w:ilvl w:val="0"/>
          <w:numId w:val="21"/>
        </w:numPr>
        <w:tabs>
          <w:tab w:val="clear" w:pos="840"/>
          <w:tab w:val="clear" w:pos="5103"/>
          <w:tab w:val="clear" w:pos="7000"/>
          <w:tab w:val="clear" w:pos="8448"/>
        </w:tabs>
        <w:ind w:left="720" w:right="0" w:hanging="585"/>
        <w:outlineLvl w:val="0"/>
        <w:rPr>
          <w:rFonts w:eastAsia="MS Mincho"/>
          <w:bCs/>
          <w:sz w:val="22"/>
          <w:szCs w:val="22"/>
          <w:lang w:val="en-US"/>
        </w:rPr>
      </w:pPr>
      <w:r w:rsidRPr="00813EBE">
        <w:rPr>
          <w:bCs/>
          <w:sz w:val="22"/>
          <w:szCs w:val="22"/>
          <w:lang w:val="en-US"/>
        </w:rPr>
        <w:lastRenderedPageBreak/>
        <w:t xml:space="preserve">RISK MANAGEMENT </w:t>
      </w:r>
      <w:r w:rsidRPr="00813EBE">
        <w:rPr>
          <w:rFonts w:eastAsia="MS Mincho"/>
          <w:sz w:val="22"/>
          <w:szCs w:val="22"/>
          <w:lang w:val="en-US"/>
        </w:rPr>
        <w:t>DISCLOSURE</w:t>
      </w:r>
    </w:p>
    <w:p w14:paraId="61584610" w14:textId="77777777" w:rsidR="00057FDD" w:rsidRPr="00813EBE" w:rsidRDefault="00057FDD" w:rsidP="00625CAF">
      <w:pPr>
        <w:pStyle w:val="fixedassetnote"/>
        <w:tabs>
          <w:tab w:val="clear" w:pos="840"/>
          <w:tab w:val="clear" w:pos="1120"/>
          <w:tab w:val="clear" w:pos="1400"/>
          <w:tab w:val="clear" w:pos="4040"/>
          <w:tab w:val="clear" w:pos="5480"/>
          <w:tab w:val="clear" w:pos="6940"/>
          <w:tab w:val="clear" w:pos="7140"/>
          <w:tab w:val="clear" w:pos="8300"/>
          <w:tab w:val="clear" w:pos="8520"/>
        </w:tabs>
        <w:ind w:left="0" w:right="-71"/>
        <w:rPr>
          <w:szCs w:val="22"/>
          <w:lang w:val="en-US"/>
        </w:rPr>
      </w:pPr>
    </w:p>
    <w:p w14:paraId="1284AC75" w14:textId="77777777" w:rsidR="00057FDD" w:rsidRPr="00813EBE" w:rsidRDefault="001E153F" w:rsidP="00625CAF">
      <w:pPr>
        <w:pStyle w:val="fixedassetnote"/>
        <w:tabs>
          <w:tab w:val="clear" w:pos="840"/>
          <w:tab w:val="clear" w:pos="1120"/>
          <w:tab w:val="clear" w:pos="1400"/>
          <w:tab w:val="clear" w:pos="4040"/>
          <w:tab w:val="clear" w:pos="5480"/>
          <w:tab w:val="clear" w:pos="6940"/>
          <w:tab w:val="clear" w:pos="7140"/>
          <w:tab w:val="clear" w:pos="8300"/>
          <w:tab w:val="clear" w:pos="8520"/>
        </w:tabs>
        <w:ind w:left="720" w:right="0"/>
        <w:jc w:val="both"/>
        <w:rPr>
          <w:szCs w:val="22"/>
          <w:lang w:val="en-US"/>
        </w:rPr>
      </w:pPr>
      <w:r w:rsidRPr="00813EBE">
        <w:rPr>
          <w:szCs w:val="22"/>
          <w:lang w:val="en-US"/>
        </w:rPr>
        <w:t>This section provides details of the Bank’s exposure to risk and describes the policies, the methods used by management to control risk. The most important types of financial risk to which the Bank is exposed are credit risk, liquidity risk and market risk.</w:t>
      </w:r>
    </w:p>
    <w:p w14:paraId="06D8B36A" w14:textId="77777777" w:rsidR="00057FDD" w:rsidRPr="00813EBE" w:rsidRDefault="00057FDD" w:rsidP="00625CAF">
      <w:pPr>
        <w:pStyle w:val="fixedassetnote"/>
        <w:tabs>
          <w:tab w:val="clear" w:pos="840"/>
          <w:tab w:val="clear" w:pos="1120"/>
          <w:tab w:val="clear" w:pos="1400"/>
          <w:tab w:val="clear" w:pos="4040"/>
          <w:tab w:val="clear" w:pos="5480"/>
          <w:tab w:val="clear" w:pos="6940"/>
          <w:tab w:val="clear" w:pos="7140"/>
          <w:tab w:val="clear" w:pos="8300"/>
          <w:tab w:val="clear" w:pos="8520"/>
        </w:tabs>
        <w:ind w:left="0" w:right="-71"/>
        <w:rPr>
          <w:szCs w:val="22"/>
          <w:lang w:val="en-US"/>
        </w:rPr>
      </w:pPr>
    </w:p>
    <w:p w14:paraId="426791BF" w14:textId="77777777" w:rsidR="00057FDD" w:rsidRPr="00813EBE" w:rsidRDefault="001E153F" w:rsidP="00625CAF">
      <w:pPr>
        <w:pStyle w:val="subheading1"/>
        <w:keepNext w:val="0"/>
        <w:keepLines w:val="0"/>
        <w:widowControl w:val="0"/>
        <w:numPr>
          <w:ilvl w:val="0"/>
          <w:numId w:val="15"/>
        </w:numPr>
        <w:tabs>
          <w:tab w:val="clear" w:pos="840"/>
          <w:tab w:val="clear" w:pos="5103"/>
          <w:tab w:val="clear" w:pos="7000"/>
          <w:tab w:val="clear" w:pos="8448"/>
        </w:tabs>
        <w:ind w:left="720" w:right="0" w:hanging="590"/>
        <w:outlineLvl w:val="1"/>
        <w:rPr>
          <w:bCs/>
          <w:sz w:val="22"/>
          <w:szCs w:val="22"/>
          <w:lang w:val="en-US"/>
        </w:rPr>
      </w:pPr>
      <w:r w:rsidRPr="00813EBE">
        <w:rPr>
          <w:bCs/>
          <w:sz w:val="22"/>
          <w:szCs w:val="22"/>
          <w:lang w:val="en-US"/>
        </w:rPr>
        <w:t>Risk management policy</w:t>
      </w:r>
    </w:p>
    <w:p w14:paraId="1A4F149F" w14:textId="77777777" w:rsidR="00057FDD" w:rsidRPr="00813EBE" w:rsidRDefault="00057FDD" w:rsidP="00625CAF">
      <w:pPr>
        <w:pStyle w:val="subheading1"/>
        <w:widowControl w:val="0"/>
        <w:tabs>
          <w:tab w:val="left" w:pos="0"/>
        </w:tabs>
        <w:ind w:left="0" w:right="-74" w:firstLine="0"/>
        <w:rPr>
          <w:b w:val="0"/>
          <w:sz w:val="22"/>
          <w:szCs w:val="22"/>
          <w:lang w:val="en-US"/>
        </w:rPr>
      </w:pPr>
    </w:p>
    <w:p w14:paraId="66D6CF22" w14:textId="77777777" w:rsidR="00057FDD" w:rsidRPr="00813EBE" w:rsidRDefault="001E153F" w:rsidP="00625CAF">
      <w:pPr>
        <w:pStyle w:val="subheading1"/>
        <w:keepNext w:val="0"/>
        <w:tabs>
          <w:tab w:val="left" w:pos="0"/>
        </w:tabs>
        <w:ind w:left="720" w:right="0" w:firstLine="0"/>
        <w:jc w:val="both"/>
        <w:rPr>
          <w:b w:val="0"/>
          <w:sz w:val="22"/>
          <w:szCs w:val="22"/>
          <w:lang w:val="en-US"/>
        </w:rPr>
      </w:pPr>
      <w:r w:rsidRPr="00813EBE">
        <w:rPr>
          <w:b w:val="0"/>
          <w:sz w:val="22"/>
          <w:szCs w:val="22"/>
          <w:lang w:val="en-US"/>
        </w:rPr>
        <w:t xml:space="preserve">The Bank’s business goal is to be a multi-purpose financial group. Accordingly, the </w:t>
      </w:r>
      <w:proofErr w:type="spellStart"/>
      <w:r w:rsidRPr="00813EBE">
        <w:rPr>
          <w:b w:val="0"/>
          <w:sz w:val="22"/>
          <w:szCs w:val="22"/>
          <w:lang w:val="en-US"/>
        </w:rPr>
        <w:t>utilisation</w:t>
      </w:r>
      <w:proofErr w:type="spellEnd"/>
      <w:r w:rsidRPr="00813EBE">
        <w:rPr>
          <w:b w:val="0"/>
          <w:sz w:val="22"/>
          <w:szCs w:val="22"/>
          <w:lang w:val="en-US"/>
        </w:rPr>
        <w:t xml:space="preserve"> of financial instruments including customers’ deposits (customers’ deposits and valuable papers issued) and investments in highly profitable financial assets is the key to achieve the premium interest difference for the Bank. In terms of risk management, the Bank is required to maintain a healthy structure for its assets, liabilities and equity (including both consolidated balance sheet and off-balance sheets items) for safety and risk </w:t>
      </w:r>
      <w:proofErr w:type="spellStart"/>
      <w:r w:rsidRPr="00813EBE">
        <w:rPr>
          <w:b w:val="0"/>
          <w:sz w:val="22"/>
          <w:szCs w:val="22"/>
          <w:lang w:val="en-US"/>
        </w:rPr>
        <w:t>minimisation</w:t>
      </w:r>
      <w:proofErr w:type="spellEnd"/>
      <w:r w:rsidRPr="00813EBE">
        <w:rPr>
          <w:b w:val="0"/>
          <w:sz w:val="22"/>
          <w:szCs w:val="22"/>
          <w:lang w:val="en-US"/>
        </w:rPr>
        <w:t xml:space="preserve"> purpose in the Bank’s operations. In addition, the Bank has used some of its working capital to invest in securities or loans to other banks. Foreign currency risk and interest rate risk are controlled by limitations to avoid over-concentration and the </w:t>
      </w:r>
      <w:proofErr w:type="gramStart"/>
      <w:r w:rsidRPr="00813EBE">
        <w:rPr>
          <w:b w:val="0"/>
          <w:sz w:val="22"/>
          <w:szCs w:val="22"/>
          <w:lang w:val="en-US"/>
        </w:rPr>
        <w:t>Bank also</w:t>
      </w:r>
      <w:proofErr w:type="gramEnd"/>
      <w:r w:rsidRPr="00813EBE">
        <w:rPr>
          <w:b w:val="0"/>
          <w:sz w:val="22"/>
          <w:szCs w:val="22"/>
          <w:lang w:val="en-US"/>
        </w:rPr>
        <w:t xml:space="preserve"> involves in diversifying activities with risk balancing effect in order to minimize the risks. The ownership of highly profitable financial instruments helps smoothing the structure of the consolidated balance sheet and reducing liquidity risk. Moreover, the Bank engages in hedging activities </w:t>
      </w:r>
      <w:proofErr w:type="gramStart"/>
      <w:r w:rsidRPr="00813EBE">
        <w:rPr>
          <w:b w:val="0"/>
          <w:sz w:val="22"/>
          <w:szCs w:val="22"/>
          <w:lang w:val="en-US"/>
        </w:rPr>
        <w:t>like</w:t>
      </w:r>
      <w:proofErr w:type="gramEnd"/>
      <w:r w:rsidRPr="00813EBE">
        <w:rPr>
          <w:b w:val="0"/>
          <w:sz w:val="22"/>
          <w:szCs w:val="22"/>
          <w:lang w:val="en-US"/>
        </w:rPr>
        <w:t xml:space="preserve"> currency swaps for interest rate risk management.</w:t>
      </w:r>
    </w:p>
    <w:p w14:paraId="59D52E1B" w14:textId="77777777" w:rsidR="00057FDD" w:rsidRPr="00813EBE" w:rsidRDefault="00057FDD" w:rsidP="00625CAF">
      <w:pPr>
        <w:pStyle w:val="subheading1"/>
        <w:keepNext w:val="0"/>
        <w:tabs>
          <w:tab w:val="left" w:pos="0"/>
        </w:tabs>
        <w:ind w:left="720" w:right="0" w:firstLine="0"/>
        <w:rPr>
          <w:b w:val="0"/>
          <w:sz w:val="22"/>
          <w:szCs w:val="22"/>
          <w:lang w:val="en-US"/>
        </w:rPr>
      </w:pPr>
    </w:p>
    <w:p w14:paraId="6256AB15" w14:textId="77777777" w:rsidR="00057FDD" w:rsidRPr="00813EBE" w:rsidRDefault="001E153F" w:rsidP="00625CAF">
      <w:pPr>
        <w:pStyle w:val="subheading1"/>
        <w:keepNext w:val="0"/>
        <w:tabs>
          <w:tab w:val="left" w:pos="0"/>
        </w:tabs>
        <w:ind w:left="720" w:right="0" w:firstLine="0"/>
        <w:jc w:val="both"/>
        <w:rPr>
          <w:b w:val="0"/>
          <w:sz w:val="22"/>
          <w:szCs w:val="22"/>
          <w:lang w:val="en-US"/>
        </w:rPr>
      </w:pPr>
      <w:r w:rsidRPr="00813EBE">
        <w:rPr>
          <w:b w:val="0"/>
          <w:sz w:val="22"/>
          <w:szCs w:val="22"/>
          <w:lang w:val="en-US"/>
        </w:rPr>
        <w:t xml:space="preserve">While managing the credit risks, the Bank has made good use of the credit </w:t>
      </w:r>
      <w:proofErr w:type="gramStart"/>
      <w:r w:rsidRPr="00813EBE">
        <w:rPr>
          <w:b w:val="0"/>
          <w:sz w:val="22"/>
          <w:szCs w:val="22"/>
          <w:lang w:val="en-US"/>
        </w:rPr>
        <w:t>manuals which</w:t>
      </w:r>
      <w:proofErr w:type="gramEnd"/>
      <w:r w:rsidRPr="00813EBE">
        <w:rPr>
          <w:b w:val="0"/>
          <w:sz w:val="22"/>
          <w:szCs w:val="22"/>
          <w:lang w:val="en-US"/>
        </w:rPr>
        <w:t xml:space="preserve"> entails the policies, procedures and guidance to standardize the credit activities of the Bank. Liquidity risk </w:t>
      </w:r>
      <w:proofErr w:type="gramStart"/>
      <w:r w:rsidRPr="00813EBE">
        <w:rPr>
          <w:b w:val="0"/>
          <w:sz w:val="22"/>
          <w:szCs w:val="22"/>
          <w:lang w:val="en-US"/>
        </w:rPr>
        <w:t>is reduced</w:t>
      </w:r>
      <w:proofErr w:type="gramEnd"/>
      <w:r w:rsidRPr="00813EBE">
        <w:rPr>
          <w:b w:val="0"/>
          <w:sz w:val="22"/>
          <w:szCs w:val="22"/>
          <w:lang w:val="en-US"/>
        </w:rPr>
        <w:t xml:space="preserve"> thanks to cash and cash equivalents on hand in forms of </w:t>
      </w:r>
      <w:proofErr w:type="spellStart"/>
      <w:r w:rsidRPr="00813EBE">
        <w:rPr>
          <w:b w:val="0"/>
          <w:sz w:val="22"/>
          <w:szCs w:val="22"/>
          <w:lang w:val="en-US"/>
        </w:rPr>
        <w:t>Nostro</w:t>
      </w:r>
      <w:proofErr w:type="spellEnd"/>
      <w:r w:rsidRPr="00813EBE">
        <w:rPr>
          <w:b w:val="0"/>
          <w:sz w:val="22"/>
          <w:szCs w:val="22"/>
          <w:lang w:val="en-US"/>
        </w:rPr>
        <w:t xml:space="preserve"> accounts, term-deposits at the SBV and other credit institutions. Ratios which </w:t>
      </w:r>
      <w:proofErr w:type="gramStart"/>
      <w:r w:rsidRPr="00813EBE">
        <w:rPr>
          <w:b w:val="0"/>
          <w:sz w:val="22"/>
          <w:szCs w:val="22"/>
          <w:lang w:val="en-US"/>
        </w:rPr>
        <w:t>take risk into account</w:t>
      </w:r>
      <w:proofErr w:type="gramEnd"/>
      <w:r w:rsidRPr="00813EBE">
        <w:rPr>
          <w:b w:val="0"/>
          <w:sz w:val="22"/>
          <w:szCs w:val="22"/>
          <w:lang w:val="en-US"/>
        </w:rPr>
        <w:t xml:space="preserve"> are also used to keep control of liquidity risks. The Bank evaluates interest rates on a regular basis, compares local interest rates with international ones for timing adjustments. In addition, internal audit has become more efficient because of the Centralized Capital Management System and Centralized Payment </w:t>
      </w:r>
      <w:proofErr w:type="gramStart"/>
      <w:r w:rsidRPr="00813EBE">
        <w:rPr>
          <w:b w:val="0"/>
          <w:sz w:val="22"/>
          <w:szCs w:val="22"/>
          <w:lang w:val="en-US"/>
        </w:rPr>
        <w:t>System which enables all treasury activities</w:t>
      </w:r>
      <w:proofErr w:type="gramEnd"/>
      <w:r w:rsidRPr="00813EBE">
        <w:rPr>
          <w:b w:val="0"/>
          <w:sz w:val="22"/>
          <w:szCs w:val="22"/>
          <w:lang w:val="en-US"/>
        </w:rPr>
        <w:t xml:space="preserve"> and payments to be conducted by the Head Office. This gives the Bank closer supervision on the changes in capital to reduce errors and unnecessary procedures.</w:t>
      </w:r>
      <w:r w:rsidRPr="00813EBE">
        <w:rPr>
          <w:b w:val="0"/>
          <w:sz w:val="22"/>
          <w:szCs w:val="22"/>
          <w:lang w:val="en-US"/>
        </w:rPr>
        <w:tab/>
      </w:r>
    </w:p>
    <w:p w14:paraId="31EE2656" w14:textId="77777777" w:rsidR="00057FDD" w:rsidRPr="00813EBE" w:rsidRDefault="00057FDD" w:rsidP="00625CAF">
      <w:pPr>
        <w:pStyle w:val="fixedassetnote"/>
        <w:tabs>
          <w:tab w:val="clear" w:pos="840"/>
          <w:tab w:val="clear" w:pos="1120"/>
          <w:tab w:val="clear" w:pos="1400"/>
          <w:tab w:val="clear" w:pos="4040"/>
          <w:tab w:val="clear" w:pos="5480"/>
          <w:tab w:val="clear" w:pos="6940"/>
          <w:tab w:val="clear" w:pos="7140"/>
          <w:tab w:val="clear" w:pos="8300"/>
          <w:tab w:val="clear" w:pos="8520"/>
        </w:tabs>
        <w:ind w:left="0" w:right="-71"/>
        <w:rPr>
          <w:szCs w:val="22"/>
          <w:lang w:val="en-US"/>
        </w:rPr>
      </w:pPr>
    </w:p>
    <w:p w14:paraId="184185B0" w14:textId="77777777" w:rsidR="00057FDD" w:rsidRPr="00813EBE" w:rsidRDefault="001E153F" w:rsidP="00625CAF">
      <w:pPr>
        <w:pStyle w:val="subheading1"/>
        <w:keepNext w:val="0"/>
        <w:keepLines w:val="0"/>
        <w:widowControl w:val="0"/>
        <w:tabs>
          <w:tab w:val="clear" w:pos="840"/>
          <w:tab w:val="clear" w:pos="5103"/>
          <w:tab w:val="clear" w:pos="7000"/>
          <w:tab w:val="clear" w:pos="8448"/>
          <w:tab w:val="left" w:pos="0"/>
        </w:tabs>
        <w:ind w:left="720" w:right="0" w:hanging="590"/>
        <w:outlineLvl w:val="1"/>
        <w:rPr>
          <w:bCs/>
          <w:sz w:val="22"/>
          <w:szCs w:val="22"/>
          <w:lang w:val="en-US"/>
        </w:rPr>
      </w:pPr>
      <w:r w:rsidRPr="00813EBE">
        <w:rPr>
          <w:bCs/>
          <w:sz w:val="22"/>
          <w:szCs w:val="22"/>
          <w:lang w:val="en-US"/>
        </w:rPr>
        <w:t>(ii)</w:t>
      </w:r>
      <w:r w:rsidRPr="00813EBE">
        <w:rPr>
          <w:bCs/>
          <w:sz w:val="22"/>
          <w:szCs w:val="22"/>
          <w:lang w:val="en-US"/>
        </w:rPr>
        <w:tab/>
        <w:t>Credit risk</w:t>
      </w:r>
    </w:p>
    <w:p w14:paraId="24B27F9D" w14:textId="77777777" w:rsidR="00057FDD" w:rsidRPr="00813EBE" w:rsidRDefault="00057FDD" w:rsidP="00625CAF">
      <w:pPr>
        <w:keepNext/>
        <w:widowControl w:val="0"/>
        <w:tabs>
          <w:tab w:val="center" w:pos="3240"/>
          <w:tab w:val="center" w:pos="4590"/>
          <w:tab w:val="center" w:pos="5580"/>
          <w:tab w:val="center" w:pos="6570"/>
          <w:tab w:val="center" w:pos="7650"/>
        </w:tabs>
        <w:ind w:right="-71"/>
        <w:rPr>
          <w:bCs/>
          <w:szCs w:val="22"/>
          <w:lang w:val="en-US"/>
        </w:rPr>
      </w:pPr>
    </w:p>
    <w:p w14:paraId="6ED6793B" w14:textId="77777777" w:rsidR="00057FDD" w:rsidRPr="00813EBE" w:rsidRDefault="001E153F" w:rsidP="00625CAF">
      <w:pPr>
        <w:pStyle w:val="ListParagraph"/>
        <w:keepLines/>
        <w:contextualSpacing w:val="0"/>
        <w:jc w:val="both"/>
        <w:rPr>
          <w:szCs w:val="22"/>
          <w:lang w:val="en-US"/>
        </w:rPr>
      </w:pPr>
      <w:r w:rsidRPr="00813EBE">
        <w:rPr>
          <w:szCs w:val="22"/>
          <w:lang w:val="en-US"/>
        </w:rPr>
        <w:t>Credit risk is the inherent risk incurred in banking activities that the Bank may face when clients do not or cannot fulfil its obligations as committed.</w:t>
      </w:r>
    </w:p>
    <w:p w14:paraId="34F5CC6A" w14:textId="77777777" w:rsidR="00057FDD" w:rsidRPr="00813EBE" w:rsidRDefault="00057FDD" w:rsidP="00625CAF">
      <w:pPr>
        <w:pStyle w:val="ListParagraph"/>
        <w:keepLines/>
        <w:contextualSpacing w:val="0"/>
        <w:rPr>
          <w:szCs w:val="22"/>
          <w:lang w:val="en-US"/>
        </w:rPr>
      </w:pPr>
    </w:p>
    <w:p w14:paraId="54AFBB46" w14:textId="77777777" w:rsidR="00057FDD" w:rsidRPr="00813EBE" w:rsidRDefault="001E153F" w:rsidP="00625CAF">
      <w:pPr>
        <w:pStyle w:val="ListParagraph"/>
        <w:keepLines/>
        <w:contextualSpacing w:val="0"/>
        <w:jc w:val="both"/>
        <w:rPr>
          <w:szCs w:val="22"/>
          <w:lang w:val="en-US"/>
        </w:rPr>
      </w:pPr>
      <w:r w:rsidRPr="00813EBE">
        <w:rPr>
          <w:szCs w:val="22"/>
          <w:lang w:val="en-US"/>
        </w:rPr>
        <w:t>The Bank has maintained a policy of credit risk management to ensure the following basic principles:</w:t>
      </w:r>
    </w:p>
    <w:p w14:paraId="74B0522E" w14:textId="77777777" w:rsidR="00057FDD" w:rsidRPr="00813EBE" w:rsidRDefault="001E153F" w:rsidP="00625CAF">
      <w:pPr>
        <w:pStyle w:val="ListParagraph"/>
        <w:keepLines/>
        <w:numPr>
          <w:ilvl w:val="0"/>
          <w:numId w:val="16"/>
        </w:numPr>
        <w:ind w:firstLine="0"/>
        <w:contextualSpacing w:val="0"/>
        <w:jc w:val="both"/>
        <w:rPr>
          <w:szCs w:val="22"/>
          <w:lang w:val="en-US"/>
        </w:rPr>
      </w:pPr>
      <w:r w:rsidRPr="00813EBE">
        <w:rPr>
          <w:szCs w:val="22"/>
          <w:lang w:val="en-US"/>
        </w:rPr>
        <w:t>Set up an appropriate credit risk management environment;</w:t>
      </w:r>
    </w:p>
    <w:p w14:paraId="2B4DA22D" w14:textId="77777777" w:rsidR="00057FDD" w:rsidRPr="00813EBE" w:rsidRDefault="001E153F" w:rsidP="00625CAF">
      <w:pPr>
        <w:pStyle w:val="ListParagraph"/>
        <w:keepLines/>
        <w:numPr>
          <w:ilvl w:val="0"/>
          <w:numId w:val="16"/>
        </w:numPr>
        <w:ind w:firstLine="0"/>
        <w:contextualSpacing w:val="0"/>
        <w:jc w:val="both"/>
        <w:rPr>
          <w:szCs w:val="22"/>
          <w:lang w:val="en-US"/>
        </w:rPr>
      </w:pPr>
      <w:r w:rsidRPr="00813EBE">
        <w:rPr>
          <w:szCs w:val="22"/>
          <w:lang w:val="en-US"/>
        </w:rPr>
        <w:t>Operate in a healthy process for granting credit facilities;</w:t>
      </w:r>
    </w:p>
    <w:p w14:paraId="5C536EBD" w14:textId="77777777" w:rsidR="00057FDD" w:rsidRPr="00813EBE" w:rsidRDefault="001E153F" w:rsidP="00625CAF">
      <w:pPr>
        <w:pStyle w:val="ListParagraph"/>
        <w:keepLines/>
        <w:numPr>
          <w:ilvl w:val="0"/>
          <w:numId w:val="16"/>
        </w:numPr>
        <w:ind w:firstLine="0"/>
        <w:contextualSpacing w:val="0"/>
        <w:jc w:val="both"/>
        <w:rPr>
          <w:szCs w:val="22"/>
          <w:lang w:val="en-US"/>
        </w:rPr>
      </w:pPr>
      <w:r w:rsidRPr="00813EBE">
        <w:rPr>
          <w:szCs w:val="22"/>
          <w:lang w:val="en-US"/>
        </w:rPr>
        <w:t>Maintain an appropriate management, measurement and monitoring credit process; and</w:t>
      </w:r>
    </w:p>
    <w:p w14:paraId="07CC3310" w14:textId="77777777" w:rsidR="00057FDD" w:rsidRPr="00813EBE" w:rsidRDefault="001E153F" w:rsidP="00625CAF">
      <w:pPr>
        <w:pStyle w:val="ListParagraph"/>
        <w:keepLines/>
        <w:numPr>
          <w:ilvl w:val="0"/>
          <w:numId w:val="16"/>
        </w:numPr>
        <w:ind w:firstLine="0"/>
        <w:contextualSpacing w:val="0"/>
        <w:jc w:val="both"/>
        <w:rPr>
          <w:szCs w:val="22"/>
          <w:lang w:val="en-US"/>
        </w:rPr>
      </w:pPr>
      <w:r w:rsidRPr="00813EBE">
        <w:rPr>
          <w:szCs w:val="22"/>
          <w:lang w:val="en-US"/>
        </w:rPr>
        <w:t>Ensure adequate controls for credit risk.</w:t>
      </w:r>
    </w:p>
    <w:p w14:paraId="3FCF9D97" w14:textId="77777777" w:rsidR="00057FDD" w:rsidRPr="00813EBE" w:rsidRDefault="00057FDD" w:rsidP="00625CAF">
      <w:pPr>
        <w:pStyle w:val="ListParagraph"/>
        <w:ind w:left="0"/>
        <w:rPr>
          <w:szCs w:val="22"/>
          <w:lang w:val="en-US"/>
        </w:rPr>
      </w:pPr>
    </w:p>
    <w:p w14:paraId="1ADD8D37" w14:textId="77777777" w:rsidR="005C305B" w:rsidRPr="00813EBE" w:rsidRDefault="005C305B" w:rsidP="00625CAF">
      <w:pPr>
        <w:rPr>
          <w:szCs w:val="22"/>
          <w:lang w:val="en-US"/>
        </w:rPr>
      </w:pPr>
      <w:r w:rsidRPr="00813EBE">
        <w:rPr>
          <w:szCs w:val="22"/>
          <w:lang w:val="en-US"/>
        </w:rPr>
        <w:br w:type="page"/>
      </w:r>
    </w:p>
    <w:p w14:paraId="407F24E9" w14:textId="77777777" w:rsidR="00894412" w:rsidRPr="00813EBE" w:rsidRDefault="001E153F" w:rsidP="00625CAF">
      <w:pPr>
        <w:pStyle w:val="ListParagraph"/>
        <w:keepLines/>
        <w:contextualSpacing w:val="0"/>
        <w:jc w:val="both"/>
        <w:rPr>
          <w:szCs w:val="22"/>
          <w:lang w:val="en-US"/>
        </w:rPr>
      </w:pPr>
      <w:r w:rsidRPr="00813EBE">
        <w:rPr>
          <w:szCs w:val="22"/>
          <w:lang w:val="en-US"/>
        </w:rPr>
        <w:lastRenderedPageBreak/>
        <w:t xml:space="preserve">The approval process for granting credit must go through several management levels to ensure a credit facility </w:t>
      </w:r>
      <w:proofErr w:type="gramStart"/>
      <w:r w:rsidRPr="00813EBE">
        <w:rPr>
          <w:szCs w:val="22"/>
          <w:lang w:val="en-US"/>
        </w:rPr>
        <w:t>is reviewed</w:t>
      </w:r>
      <w:proofErr w:type="gramEnd"/>
      <w:r w:rsidRPr="00813EBE">
        <w:rPr>
          <w:szCs w:val="22"/>
          <w:lang w:val="en-US"/>
        </w:rPr>
        <w:t xml:space="preserve"> independently together with the credit limit applied to each competent level. In addition, the participation of Credit Council in the credit approval model also helps to ensure a highest quality and concentrated approval process.</w:t>
      </w:r>
    </w:p>
    <w:p w14:paraId="68B7E5BE" w14:textId="77777777" w:rsidR="005C305B" w:rsidRPr="00813EBE" w:rsidRDefault="005C305B" w:rsidP="00625CAF">
      <w:pPr>
        <w:pStyle w:val="ListParagraph"/>
        <w:keepLines/>
        <w:contextualSpacing w:val="0"/>
        <w:rPr>
          <w:szCs w:val="22"/>
          <w:lang w:val="en-US"/>
        </w:rPr>
      </w:pPr>
    </w:p>
    <w:p w14:paraId="71F5A7D3" w14:textId="77777777" w:rsidR="007364C8" w:rsidRPr="00813EBE" w:rsidRDefault="001E153F" w:rsidP="00625CAF">
      <w:pPr>
        <w:ind w:left="720"/>
        <w:contextualSpacing/>
        <w:rPr>
          <w:szCs w:val="22"/>
          <w:lang w:val="en-US"/>
        </w:rPr>
      </w:pPr>
      <w:r w:rsidRPr="00813EBE">
        <w:rPr>
          <w:szCs w:val="22"/>
          <w:lang w:val="en-US"/>
        </w:rPr>
        <w:t xml:space="preserve">Details of collaterals held by the Bank at the reporting date </w:t>
      </w:r>
      <w:proofErr w:type="gramStart"/>
      <w:r w:rsidRPr="00813EBE">
        <w:rPr>
          <w:szCs w:val="22"/>
          <w:lang w:val="en-US"/>
        </w:rPr>
        <w:t>are shown</w:t>
      </w:r>
      <w:proofErr w:type="gramEnd"/>
      <w:r w:rsidRPr="00813EBE">
        <w:rPr>
          <w:szCs w:val="22"/>
          <w:lang w:val="en-US"/>
        </w:rPr>
        <w:t xml:space="preserve"> below:</w:t>
      </w:r>
    </w:p>
    <w:p w14:paraId="783448E1" w14:textId="77777777" w:rsidR="005C305B" w:rsidRPr="00813EBE" w:rsidRDefault="005C305B" w:rsidP="00625CAF">
      <w:pPr>
        <w:ind w:left="720"/>
        <w:contextualSpacing/>
        <w:rPr>
          <w:szCs w:val="22"/>
          <w:lang w:val="en-US"/>
        </w:rPr>
      </w:pPr>
    </w:p>
    <w:tbl>
      <w:tblPr>
        <w:tblW w:w="8100" w:type="dxa"/>
        <w:tblInd w:w="720" w:type="dxa"/>
        <w:tblLayout w:type="fixed"/>
        <w:tblLook w:val="04A0" w:firstRow="1" w:lastRow="0" w:firstColumn="1" w:lastColumn="0" w:noHBand="0" w:noVBand="1"/>
      </w:tblPr>
      <w:tblGrid>
        <w:gridCol w:w="4950"/>
        <w:gridCol w:w="1440"/>
        <w:gridCol w:w="270"/>
        <w:gridCol w:w="1440"/>
      </w:tblGrid>
      <w:tr w:rsidR="006839D1" w:rsidRPr="00813EBE" w14:paraId="3D37C1E9" w14:textId="77777777" w:rsidTr="007F0358">
        <w:trPr>
          <w:trHeight w:val="276"/>
        </w:trPr>
        <w:tc>
          <w:tcPr>
            <w:tcW w:w="4950" w:type="dxa"/>
            <w:tcBorders>
              <w:top w:val="nil"/>
              <w:left w:val="nil"/>
              <w:bottom w:val="nil"/>
              <w:right w:val="nil"/>
            </w:tcBorders>
            <w:shd w:val="clear" w:color="auto" w:fill="auto"/>
            <w:vAlign w:val="center"/>
            <w:hideMark/>
          </w:tcPr>
          <w:p w14:paraId="08DCCA11" w14:textId="77777777" w:rsidR="006839D1" w:rsidRPr="00CA7BD6" w:rsidRDefault="006839D1" w:rsidP="00625CAF">
            <w:pPr>
              <w:rPr>
                <w:sz w:val="24"/>
                <w:szCs w:val="24"/>
                <w:lang w:val="en-US"/>
              </w:rPr>
            </w:pPr>
          </w:p>
        </w:tc>
        <w:tc>
          <w:tcPr>
            <w:tcW w:w="1440" w:type="dxa"/>
            <w:tcBorders>
              <w:top w:val="nil"/>
              <w:left w:val="nil"/>
              <w:right w:val="nil"/>
            </w:tcBorders>
            <w:shd w:val="clear" w:color="auto" w:fill="auto"/>
            <w:vAlign w:val="center"/>
            <w:hideMark/>
          </w:tcPr>
          <w:p w14:paraId="19409810" w14:textId="6C39F258" w:rsidR="006839D1" w:rsidRPr="00CA7BD6" w:rsidRDefault="001D36F9" w:rsidP="00625CAF">
            <w:pPr>
              <w:jc w:val="right"/>
              <w:rPr>
                <w:i/>
                <w:iCs/>
                <w:color w:val="000000"/>
                <w:szCs w:val="22"/>
                <w:lang w:val="en-US"/>
              </w:rPr>
            </w:pPr>
            <w:r w:rsidRPr="00CA7BD6">
              <w:rPr>
                <w:i/>
                <w:iCs/>
                <w:color w:val="000000"/>
                <w:szCs w:val="22"/>
                <w:lang w:val="en-US"/>
              </w:rPr>
              <w:fldChar w:fldCharType="begin"/>
            </w:r>
            <w:r w:rsidRPr="00CA7BD6">
              <w:rPr>
                <w:i/>
                <w:iCs/>
                <w:color w:val="000000"/>
                <w:szCs w:val="22"/>
                <w:lang w:val="en-US"/>
              </w:rPr>
              <w:instrText xml:space="preserve"> REF CYE_short \h </w:instrText>
            </w:r>
            <w:r w:rsidR="00D369C5" w:rsidRPr="00CA7BD6">
              <w:rPr>
                <w:i/>
                <w:iCs/>
                <w:color w:val="000000"/>
                <w:szCs w:val="22"/>
                <w:lang w:val="en-US"/>
              </w:rPr>
              <w:instrText xml:space="preserve"> \* MERGEFORMAT </w:instrText>
            </w:r>
            <w:r w:rsidRPr="00CA7BD6">
              <w:rPr>
                <w:i/>
                <w:iCs/>
                <w:color w:val="000000"/>
                <w:szCs w:val="22"/>
                <w:lang w:val="en-US"/>
              </w:rPr>
            </w:r>
            <w:r w:rsidRPr="00CA7BD6">
              <w:rPr>
                <w:i/>
                <w:iCs/>
                <w:color w:val="000000"/>
                <w:szCs w:val="22"/>
                <w:lang w:val="en-US"/>
              </w:rPr>
              <w:fldChar w:fldCharType="separate"/>
            </w:r>
            <w:r w:rsidR="0097130A" w:rsidRPr="0097130A">
              <w:rPr>
                <w:i/>
                <w:iCs/>
                <w:color w:val="000000"/>
                <w:szCs w:val="22"/>
                <w:lang w:val="en-US"/>
              </w:rPr>
              <w:t>06/30/2020</w:t>
            </w:r>
            <w:r w:rsidRPr="00CA7BD6">
              <w:rPr>
                <w:i/>
                <w:iCs/>
                <w:color w:val="000000"/>
                <w:szCs w:val="22"/>
                <w:lang w:val="en-US"/>
              </w:rPr>
              <w:fldChar w:fldCharType="end"/>
            </w:r>
          </w:p>
        </w:tc>
        <w:tc>
          <w:tcPr>
            <w:tcW w:w="270" w:type="dxa"/>
            <w:tcBorders>
              <w:top w:val="nil"/>
              <w:left w:val="nil"/>
              <w:bottom w:val="nil"/>
              <w:right w:val="nil"/>
            </w:tcBorders>
            <w:shd w:val="clear" w:color="auto" w:fill="auto"/>
            <w:noWrap/>
            <w:vAlign w:val="bottom"/>
            <w:hideMark/>
          </w:tcPr>
          <w:p w14:paraId="5E1665E4" w14:textId="77777777" w:rsidR="006839D1" w:rsidRPr="00CA7BD6" w:rsidRDefault="006839D1" w:rsidP="00625CAF">
            <w:pPr>
              <w:jc w:val="right"/>
              <w:rPr>
                <w:i/>
                <w:iCs/>
                <w:color w:val="000000"/>
                <w:szCs w:val="22"/>
                <w:lang w:val="en-US"/>
              </w:rPr>
            </w:pPr>
          </w:p>
        </w:tc>
        <w:tc>
          <w:tcPr>
            <w:tcW w:w="1440" w:type="dxa"/>
            <w:tcBorders>
              <w:top w:val="nil"/>
              <w:left w:val="nil"/>
              <w:right w:val="nil"/>
            </w:tcBorders>
            <w:shd w:val="clear" w:color="auto" w:fill="auto"/>
            <w:vAlign w:val="center"/>
            <w:hideMark/>
          </w:tcPr>
          <w:p w14:paraId="1C4FD1FE" w14:textId="50B99EFC" w:rsidR="006839D1" w:rsidRPr="00CA7BD6" w:rsidRDefault="001D36F9" w:rsidP="00625CAF">
            <w:pPr>
              <w:ind w:right="-86"/>
              <w:jc w:val="right"/>
              <w:rPr>
                <w:i/>
                <w:iCs/>
                <w:color w:val="000000"/>
                <w:szCs w:val="22"/>
                <w:lang w:val="en-US"/>
              </w:rPr>
            </w:pPr>
            <w:r w:rsidRPr="00CA7BD6">
              <w:rPr>
                <w:i/>
                <w:iCs/>
                <w:color w:val="000000"/>
                <w:szCs w:val="22"/>
                <w:lang w:val="en-US"/>
              </w:rPr>
              <w:fldChar w:fldCharType="begin"/>
            </w:r>
            <w:r w:rsidRPr="00CA7BD6">
              <w:rPr>
                <w:i/>
                <w:iCs/>
                <w:color w:val="000000"/>
                <w:szCs w:val="22"/>
                <w:lang w:val="en-US"/>
              </w:rPr>
              <w:instrText xml:space="preserve"> REF LYE_short \h </w:instrText>
            </w:r>
            <w:r w:rsidR="00D369C5" w:rsidRPr="00CA7BD6">
              <w:rPr>
                <w:i/>
                <w:iCs/>
                <w:color w:val="000000"/>
                <w:szCs w:val="22"/>
                <w:lang w:val="en-US"/>
              </w:rPr>
              <w:instrText xml:space="preserve"> \* MERGEFORMAT </w:instrText>
            </w:r>
            <w:r w:rsidRPr="00CA7BD6">
              <w:rPr>
                <w:i/>
                <w:iCs/>
                <w:color w:val="000000"/>
                <w:szCs w:val="22"/>
                <w:lang w:val="en-US"/>
              </w:rPr>
            </w:r>
            <w:r w:rsidRPr="00CA7BD6">
              <w:rPr>
                <w:i/>
                <w:iCs/>
                <w:color w:val="000000"/>
                <w:szCs w:val="22"/>
                <w:lang w:val="en-US"/>
              </w:rPr>
              <w:fldChar w:fldCharType="separate"/>
            </w:r>
            <w:r w:rsidR="0097130A" w:rsidRPr="0097130A">
              <w:rPr>
                <w:i/>
                <w:iCs/>
                <w:color w:val="000000"/>
                <w:szCs w:val="22"/>
                <w:lang w:val="en-US"/>
              </w:rPr>
              <w:t>12/31/2019</w:t>
            </w:r>
            <w:r w:rsidRPr="00CA7BD6">
              <w:rPr>
                <w:i/>
                <w:iCs/>
                <w:color w:val="000000"/>
                <w:szCs w:val="22"/>
                <w:lang w:val="en-US"/>
              </w:rPr>
              <w:fldChar w:fldCharType="end"/>
            </w:r>
          </w:p>
        </w:tc>
      </w:tr>
      <w:tr w:rsidR="009A040F" w:rsidRPr="00813EBE" w14:paraId="465EC3A9" w14:textId="77777777" w:rsidTr="007F0358">
        <w:trPr>
          <w:trHeight w:val="276"/>
        </w:trPr>
        <w:tc>
          <w:tcPr>
            <w:tcW w:w="4950" w:type="dxa"/>
            <w:tcBorders>
              <w:top w:val="nil"/>
              <w:left w:val="nil"/>
              <w:bottom w:val="nil"/>
              <w:right w:val="nil"/>
            </w:tcBorders>
            <w:shd w:val="clear" w:color="auto" w:fill="auto"/>
            <w:vAlign w:val="center"/>
          </w:tcPr>
          <w:p w14:paraId="25FBA900" w14:textId="77777777" w:rsidR="009A040F" w:rsidRPr="00CA7BD6" w:rsidRDefault="009A040F" w:rsidP="00625CAF">
            <w:pPr>
              <w:rPr>
                <w:sz w:val="24"/>
                <w:szCs w:val="24"/>
                <w:lang w:val="en-US"/>
              </w:rPr>
            </w:pPr>
          </w:p>
        </w:tc>
        <w:tc>
          <w:tcPr>
            <w:tcW w:w="1440" w:type="dxa"/>
            <w:tcBorders>
              <w:top w:val="nil"/>
              <w:left w:val="nil"/>
              <w:right w:val="nil"/>
            </w:tcBorders>
            <w:shd w:val="clear" w:color="auto" w:fill="auto"/>
            <w:vAlign w:val="center"/>
          </w:tcPr>
          <w:p w14:paraId="428F3B18" w14:textId="5C076478" w:rsidR="009A040F" w:rsidRPr="00CA7BD6" w:rsidRDefault="009A040F" w:rsidP="00625CAF">
            <w:pPr>
              <w:jc w:val="right"/>
              <w:rPr>
                <w:i/>
                <w:iCs/>
                <w:color w:val="000000"/>
                <w:szCs w:val="22"/>
                <w:lang w:val="en-US"/>
              </w:rPr>
            </w:pPr>
            <w:r w:rsidRPr="00CA7BD6">
              <w:rPr>
                <w:i/>
                <w:iCs/>
                <w:color w:val="000000"/>
                <w:szCs w:val="22"/>
                <w:lang w:val="en-US"/>
              </w:rPr>
              <w:t>VND million</w:t>
            </w:r>
          </w:p>
        </w:tc>
        <w:tc>
          <w:tcPr>
            <w:tcW w:w="270" w:type="dxa"/>
            <w:tcBorders>
              <w:top w:val="nil"/>
              <w:left w:val="nil"/>
              <w:bottom w:val="nil"/>
              <w:right w:val="nil"/>
            </w:tcBorders>
            <w:shd w:val="clear" w:color="auto" w:fill="auto"/>
            <w:noWrap/>
            <w:vAlign w:val="bottom"/>
          </w:tcPr>
          <w:p w14:paraId="0BDAD63F" w14:textId="77777777" w:rsidR="009A040F" w:rsidRPr="00CA7BD6" w:rsidRDefault="009A040F" w:rsidP="00625CAF">
            <w:pPr>
              <w:jc w:val="right"/>
              <w:rPr>
                <w:i/>
                <w:iCs/>
                <w:color w:val="000000"/>
                <w:szCs w:val="22"/>
                <w:lang w:val="en-US"/>
              </w:rPr>
            </w:pPr>
          </w:p>
        </w:tc>
        <w:tc>
          <w:tcPr>
            <w:tcW w:w="1440" w:type="dxa"/>
            <w:tcBorders>
              <w:top w:val="nil"/>
              <w:left w:val="nil"/>
              <w:right w:val="nil"/>
            </w:tcBorders>
            <w:shd w:val="clear" w:color="auto" w:fill="auto"/>
            <w:vAlign w:val="center"/>
          </w:tcPr>
          <w:p w14:paraId="6559F026" w14:textId="22A649A7" w:rsidR="009A040F" w:rsidRPr="00CA7BD6" w:rsidRDefault="009A040F" w:rsidP="00625CAF">
            <w:pPr>
              <w:ind w:right="-86"/>
              <w:jc w:val="right"/>
              <w:rPr>
                <w:i/>
                <w:iCs/>
                <w:color w:val="000000"/>
                <w:szCs w:val="22"/>
                <w:lang w:val="en-US"/>
              </w:rPr>
            </w:pPr>
            <w:r w:rsidRPr="00CA7BD6">
              <w:rPr>
                <w:i/>
                <w:iCs/>
                <w:color w:val="000000"/>
                <w:szCs w:val="22"/>
                <w:lang w:val="en-US"/>
              </w:rPr>
              <w:t>VND million</w:t>
            </w:r>
          </w:p>
        </w:tc>
      </w:tr>
      <w:tr w:rsidR="006839D1" w:rsidRPr="00813EBE" w14:paraId="15B17055" w14:textId="77777777" w:rsidTr="009A040F">
        <w:trPr>
          <w:trHeight w:val="276"/>
        </w:trPr>
        <w:tc>
          <w:tcPr>
            <w:tcW w:w="4950" w:type="dxa"/>
            <w:tcBorders>
              <w:top w:val="nil"/>
              <w:left w:val="nil"/>
              <w:bottom w:val="nil"/>
              <w:right w:val="nil"/>
            </w:tcBorders>
            <w:shd w:val="clear" w:color="auto" w:fill="auto"/>
            <w:vAlign w:val="center"/>
            <w:hideMark/>
          </w:tcPr>
          <w:p w14:paraId="1F16C9CF" w14:textId="77777777" w:rsidR="006839D1" w:rsidRPr="00CA7BD6" w:rsidRDefault="006839D1" w:rsidP="00625CAF">
            <w:pPr>
              <w:jc w:val="right"/>
              <w:rPr>
                <w:i/>
                <w:iCs/>
                <w:color w:val="000000"/>
                <w:szCs w:val="22"/>
                <w:lang w:val="en-US"/>
              </w:rPr>
            </w:pPr>
          </w:p>
        </w:tc>
        <w:tc>
          <w:tcPr>
            <w:tcW w:w="1440" w:type="dxa"/>
            <w:tcBorders>
              <w:top w:val="nil"/>
              <w:left w:val="nil"/>
              <w:bottom w:val="nil"/>
              <w:right w:val="nil"/>
            </w:tcBorders>
            <w:shd w:val="clear" w:color="auto" w:fill="auto"/>
            <w:vAlign w:val="center"/>
          </w:tcPr>
          <w:p w14:paraId="4848CC96" w14:textId="564BCDDA" w:rsidR="006839D1" w:rsidRPr="00CA7BD6" w:rsidRDefault="006839D1" w:rsidP="00625CAF">
            <w:pPr>
              <w:pBdr>
                <w:bottom w:val="single" w:sz="4" w:space="1" w:color="auto"/>
              </w:pBdr>
              <w:jc w:val="right"/>
              <w:rPr>
                <w:i/>
                <w:iCs/>
                <w:color w:val="000000"/>
                <w:szCs w:val="22"/>
                <w:lang w:val="en-US"/>
              </w:rPr>
            </w:pPr>
          </w:p>
        </w:tc>
        <w:tc>
          <w:tcPr>
            <w:tcW w:w="270" w:type="dxa"/>
            <w:tcBorders>
              <w:top w:val="nil"/>
              <w:left w:val="nil"/>
              <w:bottom w:val="nil"/>
              <w:right w:val="nil"/>
            </w:tcBorders>
            <w:shd w:val="clear" w:color="auto" w:fill="auto"/>
            <w:noWrap/>
            <w:vAlign w:val="bottom"/>
          </w:tcPr>
          <w:p w14:paraId="2BDD6DC9" w14:textId="77777777" w:rsidR="006839D1" w:rsidRPr="00CA7BD6" w:rsidRDefault="006839D1" w:rsidP="00625CAF">
            <w:pPr>
              <w:jc w:val="right"/>
              <w:rPr>
                <w:i/>
                <w:iCs/>
                <w:color w:val="000000"/>
                <w:szCs w:val="22"/>
                <w:lang w:val="en-US"/>
              </w:rPr>
            </w:pPr>
          </w:p>
        </w:tc>
        <w:tc>
          <w:tcPr>
            <w:tcW w:w="1440" w:type="dxa"/>
            <w:tcBorders>
              <w:top w:val="nil"/>
              <w:left w:val="nil"/>
              <w:bottom w:val="nil"/>
              <w:right w:val="nil"/>
            </w:tcBorders>
            <w:shd w:val="clear" w:color="auto" w:fill="auto"/>
            <w:vAlign w:val="center"/>
          </w:tcPr>
          <w:p w14:paraId="68C982F2" w14:textId="10E1C465" w:rsidR="006839D1" w:rsidRPr="00CA7BD6" w:rsidRDefault="009A040F" w:rsidP="00625CAF">
            <w:pPr>
              <w:pBdr>
                <w:bottom w:val="single" w:sz="4" w:space="1" w:color="auto"/>
              </w:pBdr>
              <w:ind w:right="-86"/>
              <w:jc w:val="right"/>
              <w:rPr>
                <w:i/>
                <w:iCs/>
                <w:color w:val="000000"/>
                <w:szCs w:val="22"/>
                <w:lang w:val="en-US"/>
              </w:rPr>
            </w:pPr>
            <w:r w:rsidRPr="00CA7BD6">
              <w:rPr>
                <w:i/>
                <w:iCs/>
                <w:color w:val="000000"/>
                <w:szCs w:val="22"/>
                <w:lang w:val="en-US"/>
              </w:rPr>
              <w:t>(audited)</w:t>
            </w:r>
          </w:p>
        </w:tc>
      </w:tr>
      <w:tr w:rsidR="00215C61" w:rsidRPr="00813EBE" w14:paraId="77B775BE" w14:textId="77777777" w:rsidTr="007F2952">
        <w:trPr>
          <w:trHeight w:val="255"/>
        </w:trPr>
        <w:tc>
          <w:tcPr>
            <w:tcW w:w="4950" w:type="dxa"/>
            <w:tcBorders>
              <w:top w:val="nil"/>
              <w:left w:val="nil"/>
              <w:bottom w:val="nil"/>
              <w:right w:val="nil"/>
            </w:tcBorders>
            <w:shd w:val="clear" w:color="auto" w:fill="auto"/>
            <w:vAlign w:val="center"/>
          </w:tcPr>
          <w:p w14:paraId="141C5B5C" w14:textId="77777777" w:rsidR="00215C61" w:rsidRPr="00CA7BD6" w:rsidRDefault="00215C61" w:rsidP="00625CAF">
            <w:pPr>
              <w:rPr>
                <w:color w:val="000000"/>
                <w:szCs w:val="22"/>
                <w:lang w:val="en-US"/>
              </w:rPr>
            </w:pPr>
          </w:p>
        </w:tc>
        <w:tc>
          <w:tcPr>
            <w:tcW w:w="1440" w:type="dxa"/>
            <w:tcBorders>
              <w:top w:val="nil"/>
              <w:left w:val="nil"/>
              <w:bottom w:val="nil"/>
              <w:right w:val="nil"/>
            </w:tcBorders>
            <w:shd w:val="clear" w:color="auto" w:fill="auto"/>
          </w:tcPr>
          <w:p w14:paraId="1EE9A30E" w14:textId="77777777" w:rsidR="00215C61" w:rsidRPr="00CA7BD6" w:rsidRDefault="00215C61" w:rsidP="00625CAF">
            <w:pPr>
              <w:jc w:val="right"/>
              <w:rPr>
                <w:color w:val="000000"/>
                <w:szCs w:val="22"/>
                <w:lang w:val="en-US"/>
              </w:rPr>
            </w:pPr>
          </w:p>
        </w:tc>
        <w:tc>
          <w:tcPr>
            <w:tcW w:w="270" w:type="dxa"/>
            <w:tcBorders>
              <w:top w:val="nil"/>
              <w:left w:val="nil"/>
              <w:bottom w:val="nil"/>
              <w:right w:val="nil"/>
            </w:tcBorders>
            <w:shd w:val="clear" w:color="auto" w:fill="auto"/>
            <w:noWrap/>
            <w:vAlign w:val="center"/>
          </w:tcPr>
          <w:p w14:paraId="04210045" w14:textId="77777777" w:rsidR="00215C61" w:rsidRPr="00CA7BD6" w:rsidRDefault="00215C61" w:rsidP="00625CAF">
            <w:pPr>
              <w:jc w:val="right"/>
              <w:rPr>
                <w:color w:val="000000"/>
                <w:szCs w:val="22"/>
                <w:lang w:val="en-US"/>
              </w:rPr>
            </w:pPr>
          </w:p>
        </w:tc>
        <w:tc>
          <w:tcPr>
            <w:tcW w:w="1440" w:type="dxa"/>
            <w:tcBorders>
              <w:top w:val="nil"/>
              <w:left w:val="nil"/>
              <w:bottom w:val="nil"/>
              <w:right w:val="nil"/>
            </w:tcBorders>
            <w:shd w:val="clear" w:color="auto" w:fill="auto"/>
            <w:vAlign w:val="bottom"/>
          </w:tcPr>
          <w:p w14:paraId="011402AE" w14:textId="77777777" w:rsidR="00215C61" w:rsidRPr="00CA7BD6" w:rsidRDefault="00215C61" w:rsidP="00625CAF">
            <w:pPr>
              <w:ind w:right="-86"/>
              <w:jc w:val="right"/>
              <w:rPr>
                <w:color w:val="000000"/>
                <w:szCs w:val="22"/>
                <w:lang w:val="en-US"/>
              </w:rPr>
            </w:pPr>
          </w:p>
        </w:tc>
      </w:tr>
      <w:tr w:rsidR="00764F4D" w:rsidRPr="00813EBE" w14:paraId="640E8602" w14:textId="77777777" w:rsidTr="004A057D">
        <w:trPr>
          <w:trHeight w:val="255"/>
        </w:trPr>
        <w:tc>
          <w:tcPr>
            <w:tcW w:w="4950" w:type="dxa"/>
            <w:tcBorders>
              <w:top w:val="nil"/>
              <w:left w:val="nil"/>
              <w:bottom w:val="nil"/>
              <w:right w:val="nil"/>
            </w:tcBorders>
            <w:shd w:val="clear" w:color="auto" w:fill="auto"/>
            <w:vAlign w:val="center"/>
            <w:hideMark/>
          </w:tcPr>
          <w:p w14:paraId="774C9CC1" w14:textId="77777777" w:rsidR="00764F4D" w:rsidRPr="00CA7BD6" w:rsidRDefault="00764F4D" w:rsidP="00625CAF">
            <w:pPr>
              <w:keepLines/>
              <w:ind w:left="-86"/>
              <w:rPr>
                <w:color w:val="000000"/>
                <w:szCs w:val="22"/>
                <w:lang w:val="en-US"/>
              </w:rPr>
            </w:pPr>
            <w:r w:rsidRPr="00CA7BD6">
              <w:rPr>
                <w:color w:val="000000"/>
                <w:szCs w:val="22"/>
                <w:lang w:val="en-US"/>
              </w:rPr>
              <w:t>Real estate</w:t>
            </w:r>
          </w:p>
        </w:tc>
        <w:tc>
          <w:tcPr>
            <w:tcW w:w="1440" w:type="dxa"/>
            <w:tcBorders>
              <w:top w:val="nil"/>
              <w:left w:val="nil"/>
              <w:bottom w:val="nil"/>
              <w:right w:val="nil"/>
            </w:tcBorders>
            <w:shd w:val="clear" w:color="auto" w:fill="auto"/>
          </w:tcPr>
          <w:p w14:paraId="51267E04" w14:textId="567831A2" w:rsidR="00764F4D" w:rsidRPr="00CA7BD6" w:rsidRDefault="00CA7BD6" w:rsidP="00625CAF">
            <w:pPr>
              <w:jc w:val="right"/>
              <w:rPr>
                <w:color w:val="000000"/>
                <w:szCs w:val="22"/>
                <w:lang w:val="en-US"/>
              </w:rPr>
            </w:pPr>
            <w:r w:rsidRPr="00CA7BD6">
              <w:rPr>
                <w:color w:val="000000"/>
                <w:szCs w:val="22"/>
                <w:lang w:val="en-US"/>
              </w:rPr>
              <w:t>346,168,770</w:t>
            </w:r>
          </w:p>
        </w:tc>
        <w:tc>
          <w:tcPr>
            <w:tcW w:w="270" w:type="dxa"/>
            <w:tcBorders>
              <w:top w:val="nil"/>
              <w:left w:val="nil"/>
              <w:bottom w:val="nil"/>
              <w:right w:val="nil"/>
            </w:tcBorders>
            <w:shd w:val="clear" w:color="auto" w:fill="auto"/>
            <w:noWrap/>
            <w:vAlign w:val="center"/>
          </w:tcPr>
          <w:p w14:paraId="4CBD3A7E" w14:textId="77777777" w:rsidR="00764F4D" w:rsidRPr="00CA7BD6" w:rsidRDefault="00764F4D" w:rsidP="00625CAF">
            <w:pPr>
              <w:jc w:val="right"/>
              <w:rPr>
                <w:color w:val="000000"/>
                <w:szCs w:val="22"/>
                <w:lang w:val="en-US"/>
              </w:rPr>
            </w:pPr>
          </w:p>
        </w:tc>
        <w:tc>
          <w:tcPr>
            <w:tcW w:w="1440" w:type="dxa"/>
            <w:tcBorders>
              <w:top w:val="nil"/>
              <w:left w:val="nil"/>
              <w:bottom w:val="nil"/>
              <w:right w:val="nil"/>
            </w:tcBorders>
            <w:shd w:val="clear" w:color="auto" w:fill="auto"/>
          </w:tcPr>
          <w:p w14:paraId="1279C1DA" w14:textId="212099CD" w:rsidR="00764F4D" w:rsidRPr="00CA7BD6" w:rsidRDefault="005464CC" w:rsidP="00625CAF">
            <w:pPr>
              <w:ind w:right="-86"/>
              <w:jc w:val="right"/>
              <w:rPr>
                <w:color w:val="000000"/>
                <w:szCs w:val="22"/>
                <w:lang w:val="en-US"/>
              </w:rPr>
            </w:pPr>
            <w:r w:rsidRPr="00CA7BD6">
              <w:t>304,248,231</w:t>
            </w:r>
          </w:p>
        </w:tc>
      </w:tr>
      <w:tr w:rsidR="00764F4D" w:rsidRPr="00813EBE" w14:paraId="639ED453" w14:textId="77777777" w:rsidTr="004A057D">
        <w:trPr>
          <w:trHeight w:val="255"/>
        </w:trPr>
        <w:tc>
          <w:tcPr>
            <w:tcW w:w="4950" w:type="dxa"/>
            <w:tcBorders>
              <w:top w:val="nil"/>
              <w:left w:val="nil"/>
              <w:bottom w:val="nil"/>
              <w:right w:val="nil"/>
            </w:tcBorders>
            <w:shd w:val="clear" w:color="auto" w:fill="auto"/>
            <w:vAlign w:val="center"/>
            <w:hideMark/>
          </w:tcPr>
          <w:p w14:paraId="1C37F550" w14:textId="77777777" w:rsidR="00764F4D" w:rsidRPr="00CA7BD6" w:rsidRDefault="00764F4D" w:rsidP="00625CAF">
            <w:pPr>
              <w:keepLines/>
              <w:ind w:left="-86"/>
              <w:rPr>
                <w:color w:val="000000"/>
                <w:szCs w:val="22"/>
                <w:lang w:val="en-US"/>
              </w:rPr>
            </w:pPr>
            <w:r w:rsidRPr="00CA7BD6">
              <w:rPr>
                <w:color w:val="000000"/>
                <w:szCs w:val="22"/>
                <w:lang w:val="en-US"/>
              </w:rPr>
              <w:t>Equipment and machinery</w:t>
            </w:r>
          </w:p>
        </w:tc>
        <w:tc>
          <w:tcPr>
            <w:tcW w:w="1440" w:type="dxa"/>
            <w:tcBorders>
              <w:top w:val="nil"/>
              <w:left w:val="nil"/>
              <w:bottom w:val="nil"/>
              <w:right w:val="nil"/>
            </w:tcBorders>
            <w:shd w:val="clear" w:color="auto" w:fill="auto"/>
          </w:tcPr>
          <w:p w14:paraId="29CAB7D5" w14:textId="448B6718" w:rsidR="00764F4D" w:rsidRPr="00CA7BD6" w:rsidRDefault="00CA7BD6" w:rsidP="00625CAF">
            <w:pPr>
              <w:jc w:val="right"/>
              <w:rPr>
                <w:color w:val="000000"/>
                <w:szCs w:val="22"/>
                <w:lang w:val="en-US"/>
              </w:rPr>
            </w:pPr>
            <w:r w:rsidRPr="00CA7BD6">
              <w:rPr>
                <w:color w:val="000000"/>
                <w:szCs w:val="22"/>
                <w:lang w:val="en-US"/>
              </w:rPr>
              <w:t>51,762,774</w:t>
            </w:r>
          </w:p>
        </w:tc>
        <w:tc>
          <w:tcPr>
            <w:tcW w:w="270" w:type="dxa"/>
            <w:tcBorders>
              <w:top w:val="nil"/>
              <w:left w:val="nil"/>
              <w:bottom w:val="nil"/>
              <w:right w:val="nil"/>
            </w:tcBorders>
            <w:shd w:val="clear" w:color="auto" w:fill="auto"/>
            <w:noWrap/>
            <w:vAlign w:val="center"/>
          </w:tcPr>
          <w:p w14:paraId="60FB41F1" w14:textId="77777777" w:rsidR="00764F4D" w:rsidRPr="00CA7BD6" w:rsidRDefault="00764F4D" w:rsidP="00625CAF">
            <w:pPr>
              <w:jc w:val="right"/>
              <w:rPr>
                <w:color w:val="000000"/>
                <w:szCs w:val="22"/>
                <w:lang w:val="en-US"/>
              </w:rPr>
            </w:pPr>
          </w:p>
        </w:tc>
        <w:tc>
          <w:tcPr>
            <w:tcW w:w="1440" w:type="dxa"/>
            <w:tcBorders>
              <w:top w:val="nil"/>
              <w:left w:val="nil"/>
              <w:bottom w:val="nil"/>
              <w:right w:val="nil"/>
            </w:tcBorders>
            <w:shd w:val="clear" w:color="auto" w:fill="auto"/>
          </w:tcPr>
          <w:p w14:paraId="221D930B" w14:textId="5E93BE4C" w:rsidR="00764F4D" w:rsidRPr="00CA7BD6" w:rsidRDefault="00764F4D" w:rsidP="00625CAF">
            <w:pPr>
              <w:ind w:right="-86"/>
              <w:jc w:val="right"/>
              <w:rPr>
                <w:color w:val="000000"/>
                <w:szCs w:val="22"/>
                <w:lang w:val="en-US"/>
              </w:rPr>
            </w:pPr>
            <w:r w:rsidRPr="00CA7BD6">
              <w:t xml:space="preserve"> 55,415,576 </w:t>
            </w:r>
          </w:p>
        </w:tc>
      </w:tr>
      <w:tr w:rsidR="00764F4D" w:rsidRPr="00813EBE" w14:paraId="29C6433C" w14:textId="77777777" w:rsidTr="004A057D">
        <w:trPr>
          <w:trHeight w:val="255"/>
        </w:trPr>
        <w:tc>
          <w:tcPr>
            <w:tcW w:w="4950" w:type="dxa"/>
            <w:tcBorders>
              <w:top w:val="nil"/>
              <w:left w:val="nil"/>
              <w:bottom w:val="nil"/>
              <w:right w:val="nil"/>
            </w:tcBorders>
            <w:shd w:val="clear" w:color="auto" w:fill="auto"/>
            <w:vAlign w:val="center"/>
            <w:hideMark/>
          </w:tcPr>
          <w:p w14:paraId="5F44715B" w14:textId="77777777" w:rsidR="00764F4D" w:rsidRPr="00CA7BD6" w:rsidRDefault="00764F4D" w:rsidP="00625CAF">
            <w:pPr>
              <w:keepLines/>
              <w:ind w:left="-86"/>
              <w:rPr>
                <w:color w:val="000000"/>
                <w:szCs w:val="22"/>
                <w:lang w:val="en-US"/>
              </w:rPr>
            </w:pPr>
            <w:r w:rsidRPr="00CA7BD6">
              <w:rPr>
                <w:color w:val="000000"/>
                <w:szCs w:val="22"/>
                <w:lang w:val="en-US"/>
              </w:rPr>
              <w:t>Valuable papers issued</w:t>
            </w:r>
          </w:p>
        </w:tc>
        <w:tc>
          <w:tcPr>
            <w:tcW w:w="1440" w:type="dxa"/>
            <w:tcBorders>
              <w:top w:val="nil"/>
              <w:left w:val="nil"/>
              <w:right w:val="nil"/>
            </w:tcBorders>
            <w:shd w:val="clear" w:color="auto" w:fill="auto"/>
          </w:tcPr>
          <w:p w14:paraId="5FBD9DE7" w14:textId="5E92C7E2" w:rsidR="00764F4D" w:rsidRPr="00CA7BD6" w:rsidRDefault="00CA7BD6" w:rsidP="00625CAF">
            <w:pPr>
              <w:jc w:val="right"/>
              <w:rPr>
                <w:color w:val="000000"/>
                <w:szCs w:val="22"/>
                <w:lang w:val="en-US"/>
              </w:rPr>
            </w:pPr>
            <w:r w:rsidRPr="00CA7BD6">
              <w:rPr>
                <w:color w:val="000000"/>
                <w:szCs w:val="22"/>
                <w:lang w:val="en-US"/>
              </w:rPr>
              <w:t>148,355,289</w:t>
            </w:r>
          </w:p>
        </w:tc>
        <w:tc>
          <w:tcPr>
            <w:tcW w:w="270" w:type="dxa"/>
            <w:tcBorders>
              <w:top w:val="nil"/>
              <w:left w:val="nil"/>
              <w:bottom w:val="nil"/>
              <w:right w:val="nil"/>
            </w:tcBorders>
            <w:shd w:val="clear" w:color="auto" w:fill="auto"/>
            <w:noWrap/>
            <w:vAlign w:val="center"/>
          </w:tcPr>
          <w:p w14:paraId="085F8BB3" w14:textId="77777777" w:rsidR="00764F4D" w:rsidRPr="00CA7BD6" w:rsidRDefault="00764F4D" w:rsidP="00625CAF">
            <w:pPr>
              <w:jc w:val="right"/>
              <w:rPr>
                <w:color w:val="000000"/>
                <w:szCs w:val="22"/>
                <w:lang w:val="en-US"/>
              </w:rPr>
            </w:pPr>
          </w:p>
        </w:tc>
        <w:tc>
          <w:tcPr>
            <w:tcW w:w="1440" w:type="dxa"/>
            <w:tcBorders>
              <w:top w:val="nil"/>
              <w:left w:val="nil"/>
              <w:right w:val="nil"/>
            </w:tcBorders>
            <w:shd w:val="clear" w:color="auto" w:fill="auto"/>
          </w:tcPr>
          <w:p w14:paraId="547F1144" w14:textId="64F848C4" w:rsidR="00764F4D" w:rsidRPr="00CA7BD6" w:rsidRDefault="00764F4D" w:rsidP="00625CAF">
            <w:pPr>
              <w:ind w:right="-86"/>
              <w:jc w:val="right"/>
              <w:rPr>
                <w:color w:val="000000"/>
                <w:szCs w:val="22"/>
                <w:lang w:val="en-US"/>
              </w:rPr>
            </w:pPr>
            <w:r w:rsidRPr="00CA7BD6">
              <w:t xml:space="preserve"> 117,837,700 </w:t>
            </w:r>
          </w:p>
        </w:tc>
      </w:tr>
      <w:tr w:rsidR="00CD1B4B" w:rsidRPr="00813EBE" w14:paraId="44723A18" w14:textId="77777777" w:rsidTr="00CD57AE">
        <w:trPr>
          <w:trHeight w:val="255"/>
        </w:trPr>
        <w:tc>
          <w:tcPr>
            <w:tcW w:w="4950" w:type="dxa"/>
            <w:tcBorders>
              <w:top w:val="nil"/>
              <w:left w:val="nil"/>
              <w:bottom w:val="nil"/>
              <w:right w:val="nil"/>
            </w:tcBorders>
            <w:shd w:val="clear" w:color="auto" w:fill="auto"/>
            <w:vAlign w:val="center"/>
            <w:hideMark/>
          </w:tcPr>
          <w:p w14:paraId="360E0CFE" w14:textId="77777777" w:rsidR="00CD1B4B" w:rsidRPr="00CA7BD6" w:rsidRDefault="00CD1B4B" w:rsidP="00CD1B4B">
            <w:pPr>
              <w:keepLines/>
              <w:ind w:left="-86"/>
              <w:rPr>
                <w:color w:val="000000"/>
                <w:szCs w:val="22"/>
                <w:lang w:val="en-US"/>
              </w:rPr>
            </w:pPr>
            <w:r w:rsidRPr="00CA7BD6">
              <w:rPr>
                <w:color w:val="000000"/>
                <w:szCs w:val="22"/>
                <w:lang w:val="en-US"/>
              </w:rPr>
              <w:t>Others</w:t>
            </w:r>
          </w:p>
        </w:tc>
        <w:tc>
          <w:tcPr>
            <w:tcW w:w="1440" w:type="dxa"/>
            <w:tcBorders>
              <w:top w:val="nil"/>
              <w:left w:val="nil"/>
              <w:bottom w:val="nil"/>
              <w:right w:val="nil"/>
            </w:tcBorders>
            <w:shd w:val="clear" w:color="auto" w:fill="auto"/>
            <w:vAlign w:val="bottom"/>
          </w:tcPr>
          <w:p w14:paraId="54154EF4" w14:textId="1C812CEA" w:rsidR="00CD1B4B" w:rsidRPr="00CA7BD6" w:rsidRDefault="00CD1B4B" w:rsidP="00CD1B4B">
            <w:pPr>
              <w:pBdr>
                <w:bottom w:val="single" w:sz="4" w:space="1" w:color="auto"/>
              </w:pBdr>
              <w:jc w:val="right"/>
              <w:rPr>
                <w:color w:val="000000"/>
                <w:szCs w:val="22"/>
                <w:lang w:val="en-US"/>
              </w:rPr>
            </w:pPr>
            <w:r>
              <w:rPr>
                <w:color w:val="000000"/>
                <w:szCs w:val="22"/>
              </w:rPr>
              <w:t>111,872,840</w:t>
            </w:r>
          </w:p>
        </w:tc>
        <w:tc>
          <w:tcPr>
            <w:tcW w:w="270" w:type="dxa"/>
            <w:tcBorders>
              <w:top w:val="nil"/>
              <w:left w:val="nil"/>
              <w:bottom w:val="nil"/>
              <w:right w:val="nil"/>
            </w:tcBorders>
            <w:shd w:val="clear" w:color="auto" w:fill="auto"/>
            <w:noWrap/>
            <w:vAlign w:val="center"/>
          </w:tcPr>
          <w:p w14:paraId="5082C8F2" w14:textId="77777777" w:rsidR="00CD1B4B" w:rsidRPr="00CA7BD6" w:rsidRDefault="00CD1B4B" w:rsidP="00CD1B4B">
            <w:pPr>
              <w:jc w:val="right"/>
              <w:rPr>
                <w:color w:val="000000"/>
                <w:szCs w:val="22"/>
                <w:lang w:val="en-US"/>
              </w:rPr>
            </w:pPr>
          </w:p>
        </w:tc>
        <w:tc>
          <w:tcPr>
            <w:tcW w:w="1440" w:type="dxa"/>
            <w:tcBorders>
              <w:top w:val="nil"/>
              <w:left w:val="nil"/>
              <w:bottom w:val="nil"/>
              <w:right w:val="nil"/>
            </w:tcBorders>
            <w:shd w:val="clear" w:color="auto" w:fill="auto"/>
          </w:tcPr>
          <w:p w14:paraId="4463D1BE" w14:textId="240C7B45" w:rsidR="00CD1B4B" w:rsidRPr="00CA7BD6" w:rsidRDefault="00CD1B4B" w:rsidP="00CD1B4B">
            <w:pPr>
              <w:pBdr>
                <w:bottom w:val="single" w:sz="4" w:space="1" w:color="auto"/>
              </w:pBdr>
              <w:ind w:right="-86"/>
              <w:jc w:val="right"/>
              <w:rPr>
                <w:color w:val="000000"/>
                <w:szCs w:val="22"/>
                <w:lang w:val="en-US"/>
              </w:rPr>
            </w:pPr>
            <w:r w:rsidRPr="00CA7BD6">
              <w:t xml:space="preserve"> 122,738,549 </w:t>
            </w:r>
          </w:p>
        </w:tc>
      </w:tr>
      <w:tr w:rsidR="00CD1B4B" w:rsidRPr="00813EBE" w14:paraId="607B40F4" w14:textId="77777777" w:rsidTr="00764F4D">
        <w:trPr>
          <w:trHeight w:val="465"/>
        </w:trPr>
        <w:tc>
          <w:tcPr>
            <w:tcW w:w="4950" w:type="dxa"/>
            <w:tcBorders>
              <w:top w:val="nil"/>
              <w:left w:val="nil"/>
              <w:bottom w:val="nil"/>
              <w:right w:val="nil"/>
            </w:tcBorders>
            <w:shd w:val="clear" w:color="auto" w:fill="auto"/>
            <w:vAlign w:val="center"/>
            <w:hideMark/>
          </w:tcPr>
          <w:p w14:paraId="6D2B7CEA" w14:textId="77777777" w:rsidR="00CD1B4B" w:rsidRPr="00CA7BD6" w:rsidRDefault="00CD1B4B" w:rsidP="00CD1B4B">
            <w:pPr>
              <w:jc w:val="right"/>
              <w:rPr>
                <w:color w:val="000000"/>
                <w:szCs w:val="22"/>
                <w:lang w:val="en-US"/>
              </w:rPr>
            </w:pPr>
          </w:p>
        </w:tc>
        <w:tc>
          <w:tcPr>
            <w:tcW w:w="1440" w:type="dxa"/>
            <w:tcBorders>
              <w:left w:val="nil"/>
              <w:right w:val="nil"/>
            </w:tcBorders>
            <w:shd w:val="clear" w:color="auto" w:fill="auto"/>
            <w:vAlign w:val="center"/>
          </w:tcPr>
          <w:p w14:paraId="386400D0" w14:textId="637CE53F" w:rsidR="00CD1B4B" w:rsidRPr="00CA7BD6" w:rsidRDefault="00CD1B4B" w:rsidP="00CD1B4B">
            <w:pPr>
              <w:pBdr>
                <w:bottom w:val="double" w:sz="4" w:space="1" w:color="auto"/>
              </w:pBdr>
              <w:jc w:val="right"/>
              <w:rPr>
                <w:b/>
                <w:color w:val="000000"/>
                <w:szCs w:val="22"/>
                <w:lang w:val="en-US"/>
              </w:rPr>
            </w:pPr>
            <w:r>
              <w:rPr>
                <w:b/>
                <w:bCs/>
                <w:color w:val="000000"/>
                <w:szCs w:val="22"/>
              </w:rPr>
              <w:t>658,159,673</w:t>
            </w:r>
          </w:p>
        </w:tc>
        <w:tc>
          <w:tcPr>
            <w:tcW w:w="270" w:type="dxa"/>
            <w:tcBorders>
              <w:top w:val="nil"/>
              <w:left w:val="nil"/>
              <w:bottom w:val="nil"/>
              <w:right w:val="nil"/>
            </w:tcBorders>
            <w:shd w:val="clear" w:color="auto" w:fill="auto"/>
            <w:noWrap/>
            <w:vAlign w:val="center"/>
          </w:tcPr>
          <w:p w14:paraId="6F80034D" w14:textId="77777777" w:rsidR="00CD1B4B" w:rsidRPr="00CA7BD6" w:rsidRDefault="00CD1B4B" w:rsidP="00CD1B4B">
            <w:pPr>
              <w:jc w:val="right"/>
              <w:rPr>
                <w:b/>
                <w:bCs/>
                <w:color w:val="000000"/>
                <w:szCs w:val="22"/>
                <w:lang w:val="en-US"/>
              </w:rPr>
            </w:pPr>
          </w:p>
        </w:tc>
        <w:tc>
          <w:tcPr>
            <w:tcW w:w="1440" w:type="dxa"/>
            <w:tcBorders>
              <w:left w:val="nil"/>
              <w:right w:val="nil"/>
            </w:tcBorders>
            <w:shd w:val="clear" w:color="auto" w:fill="auto"/>
            <w:vAlign w:val="center"/>
          </w:tcPr>
          <w:p w14:paraId="1D0B95B7" w14:textId="22F3635E" w:rsidR="00CD1B4B" w:rsidRPr="00CA7BD6" w:rsidRDefault="00CD1B4B" w:rsidP="00CD1B4B">
            <w:pPr>
              <w:pBdr>
                <w:bottom w:val="double" w:sz="4" w:space="1" w:color="auto"/>
              </w:pBdr>
              <w:ind w:right="-86"/>
              <w:jc w:val="right"/>
              <w:rPr>
                <w:b/>
                <w:bCs/>
                <w:color w:val="000000"/>
                <w:szCs w:val="22"/>
                <w:lang w:val="en-US"/>
              </w:rPr>
            </w:pPr>
            <w:r w:rsidRPr="00CA7BD6">
              <w:rPr>
                <w:b/>
              </w:rPr>
              <w:t xml:space="preserve">600,240,056  </w:t>
            </w:r>
          </w:p>
        </w:tc>
      </w:tr>
    </w:tbl>
    <w:p w14:paraId="6C22C968" w14:textId="77777777" w:rsidR="001D36F9" w:rsidRPr="00813EBE" w:rsidRDefault="001D36F9" w:rsidP="00625CAF">
      <w:pPr>
        <w:pStyle w:val="subheading1"/>
        <w:keepNext w:val="0"/>
        <w:keepLines w:val="0"/>
        <w:tabs>
          <w:tab w:val="clear" w:pos="840"/>
          <w:tab w:val="clear" w:pos="5103"/>
          <w:tab w:val="clear" w:pos="7000"/>
          <w:tab w:val="clear" w:pos="8448"/>
        </w:tabs>
        <w:ind w:left="1077" w:right="0" w:hanging="357"/>
        <w:contextualSpacing/>
        <w:rPr>
          <w:bCs/>
          <w:sz w:val="22"/>
          <w:szCs w:val="22"/>
          <w:lang w:val="en-US"/>
        </w:rPr>
        <w:sectPr w:rsidR="001D36F9" w:rsidRPr="00813EBE" w:rsidSect="00627DE9">
          <w:headerReference w:type="default" r:id="rId46"/>
          <w:footnotePr>
            <w:numRestart w:val="eachPage"/>
          </w:footnotePr>
          <w:type w:val="continuous"/>
          <w:pgSz w:w="11907" w:h="16834" w:code="9"/>
          <w:pgMar w:top="1440" w:right="1440" w:bottom="862" w:left="1582" w:header="720" w:footer="833" w:gutter="0"/>
          <w:cols w:space="0"/>
        </w:sectPr>
      </w:pPr>
    </w:p>
    <w:p w14:paraId="555A6E3C" w14:textId="77777777" w:rsidR="00057FDD" w:rsidRPr="00813EBE" w:rsidRDefault="001E153F" w:rsidP="00625CAF">
      <w:pPr>
        <w:pStyle w:val="subheading1"/>
        <w:keepNext w:val="0"/>
        <w:keepLines w:val="0"/>
        <w:widowControl w:val="0"/>
        <w:tabs>
          <w:tab w:val="clear" w:pos="840"/>
          <w:tab w:val="clear" w:pos="5103"/>
          <w:tab w:val="clear" w:pos="7000"/>
          <w:tab w:val="clear" w:pos="8448"/>
        </w:tabs>
        <w:ind w:left="720" w:right="0" w:hanging="630"/>
        <w:outlineLvl w:val="1"/>
        <w:rPr>
          <w:bCs/>
          <w:i/>
          <w:sz w:val="22"/>
          <w:szCs w:val="22"/>
          <w:lang w:val="en-US"/>
        </w:rPr>
      </w:pPr>
      <w:r w:rsidRPr="00813EBE">
        <w:rPr>
          <w:bCs/>
          <w:sz w:val="22"/>
          <w:szCs w:val="22"/>
          <w:lang w:val="en-US"/>
        </w:rPr>
        <w:lastRenderedPageBreak/>
        <w:t>(iii)</w:t>
      </w:r>
      <w:r w:rsidRPr="00813EBE">
        <w:rPr>
          <w:bCs/>
          <w:sz w:val="22"/>
          <w:szCs w:val="22"/>
          <w:lang w:val="en-US"/>
        </w:rPr>
        <w:tab/>
        <w:t xml:space="preserve">Liquidity Risk </w:t>
      </w:r>
    </w:p>
    <w:p w14:paraId="0943E877" w14:textId="77777777" w:rsidR="00057FDD" w:rsidRPr="00813EBE" w:rsidRDefault="00057FDD" w:rsidP="00625CAF">
      <w:pPr>
        <w:pStyle w:val="subheading2"/>
        <w:keepNext w:val="0"/>
        <w:keepLines w:val="0"/>
        <w:widowControl w:val="0"/>
        <w:tabs>
          <w:tab w:val="clear" w:pos="1400"/>
          <w:tab w:val="clear" w:pos="5103"/>
          <w:tab w:val="clear" w:pos="7000"/>
          <w:tab w:val="clear" w:pos="8448"/>
        </w:tabs>
        <w:ind w:left="360" w:right="0" w:hanging="360"/>
        <w:rPr>
          <w:b w:val="0"/>
          <w:i w:val="0"/>
          <w:iCs/>
          <w:sz w:val="22"/>
          <w:szCs w:val="22"/>
          <w:lang w:val="en-US"/>
        </w:rPr>
      </w:pPr>
    </w:p>
    <w:p w14:paraId="0D39C997" w14:textId="77777777" w:rsidR="0088664F" w:rsidRPr="00813EBE" w:rsidRDefault="0088664F" w:rsidP="00625CAF">
      <w:pPr>
        <w:pStyle w:val="fixedassetnote"/>
        <w:tabs>
          <w:tab w:val="clear" w:pos="840"/>
          <w:tab w:val="clear" w:pos="1120"/>
          <w:tab w:val="clear" w:pos="1400"/>
          <w:tab w:val="clear" w:pos="4040"/>
          <w:tab w:val="clear" w:pos="5480"/>
          <w:tab w:val="clear" w:pos="6940"/>
          <w:tab w:val="clear" w:pos="7140"/>
          <w:tab w:val="clear" w:pos="8300"/>
          <w:tab w:val="clear" w:pos="8520"/>
        </w:tabs>
        <w:ind w:left="720" w:right="0"/>
        <w:jc w:val="both"/>
        <w:rPr>
          <w:szCs w:val="22"/>
          <w:lang w:val="en-US"/>
        </w:rPr>
      </w:pPr>
      <w:r w:rsidRPr="00813EBE">
        <w:rPr>
          <w:szCs w:val="22"/>
          <w:lang w:val="en-US"/>
        </w:rPr>
        <w:t xml:space="preserve">Liquidity risk arises in the general funding of the Bank’s activities and in the management of positions. It includes both the risk of being unable to fund assets at appropriate maturities and rates and the risk of being unable to liquidate an asset at a reasonable price and in an appropriate </w:t>
      </w:r>
      <w:proofErr w:type="gramStart"/>
      <w:r w:rsidRPr="00813EBE">
        <w:rPr>
          <w:szCs w:val="22"/>
          <w:lang w:val="en-US"/>
        </w:rPr>
        <w:t>time frame</w:t>
      </w:r>
      <w:proofErr w:type="gramEnd"/>
      <w:r w:rsidRPr="00813EBE">
        <w:rPr>
          <w:szCs w:val="22"/>
          <w:lang w:val="en-US"/>
        </w:rPr>
        <w:t xml:space="preserve">. </w:t>
      </w:r>
    </w:p>
    <w:p w14:paraId="7CF76DB5" w14:textId="77777777" w:rsidR="0088664F" w:rsidRPr="00813EBE" w:rsidRDefault="0088664F" w:rsidP="00625CAF">
      <w:pPr>
        <w:pStyle w:val="fixedassetnote"/>
        <w:tabs>
          <w:tab w:val="clear" w:pos="840"/>
          <w:tab w:val="clear" w:pos="1120"/>
          <w:tab w:val="clear" w:pos="1400"/>
          <w:tab w:val="clear" w:pos="4040"/>
          <w:tab w:val="clear" w:pos="5480"/>
          <w:tab w:val="clear" w:pos="6940"/>
          <w:tab w:val="clear" w:pos="7140"/>
          <w:tab w:val="clear" w:pos="8300"/>
          <w:tab w:val="clear" w:pos="8520"/>
        </w:tabs>
        <w:ind w:left="720" w:right="0"/>
        <w:rPr>
          <w:szCs w:val="22"/>
          <w:lang w:val="en-US"/>
        </w:rPr>
      </w:pPr>
    </w:p>
    <w:p w14:paraId="3B38C060" w14:textId="77777777" w:rsidR="0088664F" w:rsidRPr="00813EBE" w:rsidRDefault="0088664F" w:rsidP="00625CAF">
      <w:pPr>
        <w:pStyle w:val="fixedassetnote"/>
        <w:tabs>
          <w:tab w:val="clear" w:pos="840"/>
          <w:tab w:val="clear" w:pos="1120"/>
          <w:tab w:val="clear" w:pos="1400"/>
          <w:tab w:val="clear" w:pos="4040"/>
          <w:tab w:val="clear" w:pos="5480"/>
          <w:tab w:val="clear" w:pos="6940"/>
          <w:tab w:val="clear" w:pos="7140"/>
          <w:tab w:val="clear" w:pos="8300"/>
          <w:tab w:val="clear" w:pos="8520"/>
        </w:tabs>
        <w:ind w:left="720" w:right="0"/>
        <w:jc w:val="both"/>
        <w:rPr>
          <w:szCs w:val="22"/>
          <w:lang w:val="en-US"/>
        </w:rPr>
      </w:pPr>
      <w:r w:rsidRPr="00813EBE">
        <w:rPr>
          <w:szCs w:val="22"/>
          <w:lang w:val="en-US"/>
        </w:rPr>
        <w:t>The maturity term of assets and liabilities represents the remaining period from the date of the consolidated financial statements to the contractual maturity date of assets and liabilities.</w:t>
      </w:r>
    </w:p>
    <w:p w14:paraId="0B38F407" w14:textId="77777777" w:rsidR="0088664F" w:rsidRPr="00813EBE" w:rsidRDefault="0088664F" w:rsidP="00625CAF">
      <w:pPr>
        <w:pStyle w:val="fixedassetnote"/>
        <w:tabs>
          <w:tab w:val="clear" w:pos="840"/>
          <w:tab w:val="clear" w:pos="1120"/>
          <w:tab w:val="clear" w:pos="1400"/>
          <w:tab w:val="clear" w:pos="4040"/>
          <w:tab w:val="clear" w:pos="5480"/>
          <w:tab w:val="clear" w:pos="6940"/>
          <w:tab w:val="clear" w:pos="7140"/>
          <w:tab w:val="clear" w:pos="8300"/>
          <w:tab w:val="clear" w:pos="8520"/>
        </w:tabs>
        <w:ind w:left="0" w:right="-33"/>
        <w:rPr>
          <w:szCs w:val="22"/>
          <w:lang w:val="en-US"/>
        </w:rPr>
      </w:pPr>
    </w:p>
    <w:p w14:paraId="22F65928" w14:textId="77777777" w:rsidR="0088664F" w:rsidRPr="00813EBE" w:rsidRDefault="0088664F" w:rsidP="00625CAF">
      <w:pPr>
        <w:pStyle w:val="fixedassetnote"/>
        <w:tabs>
          <w:tab w:val="clear" w:pos="840"/>
          <w:tab w:val="clear" w:pos="1120"/>
          <w:tab w:val="clear" w:pos="1400"/>
          <w:tab w:val="clear" w:pos="4040"/>
          <w:tab w:val="clear" w:pos="5480"/>
          <w:tab w:val="clear" w:pos="6940"/>
          <w:tab w:val="clear" w:pos="7140"/>
          <w:tab w:val="clear" w:pos="8300"/>
          <w:tab w:val="clear" w:pos="8520"/>
        </w:tabs>
        <w:ind w:left="720" w:right="0"/>
        <w:jc w:val="both"/>
        <w:rPr>
          <w:szCs w:val="22"/>
          <w:lang w:val="en-US"/>
        </w:rPr>
      </w:pPr>
      <w:r w:rsidRPr="00813EBE">
        <w:rPr>
          <w:szCs w:val="22"/>
          <w:lang w:val="en-US"/>
        </w:rPr>
        <w:t xml:space="preserve">The following assumptions and conditions </w:t>
      </w:r>
      <w:proofErr w:type="gramStart"/>
      <w:r w:rsidRPr="00813EBE">
        <w:rPr>
          <w:szCs w:val="22"/>
          <w:lang w:val="en-US"/>
        </w:rPr>
        <w:t>are applied</w:t>
      </w:r>
      <w:proofErr w:type="gramEnd"/>
      <w:r w:rsidRPr="00813EBE">
        <w:rPr>
          <w:szCs w:val="22"/>
          <w:lang w:val="en-US"/>
        </w:rPr>
        <w:t xml:space="preserve"> in the analysis of overdue status of the Bank’s assets and liabilities:</w:t>
      </w:r>
    </w:p>
    <w:p w14:paraId="5FC7183D" w14:textId="77777777" w:rsidR="0088664F" w:rsidRPr="00813EBE" w:rsidRDefault="0088664F" w:rsidP="00625CAF">
      <w:pPr>
        <w:keepLines/>
        <w:numPr>
          <w:ilvl w:val="0"/>
          <w:numId w:val="14"/>
        </w:numPr>
        <w:tabs>
          <w:tab w:val="clear" w:pos="2171"/>
          <w:tab w:val="num" w:pos="11"/>
        </w:tabs>
        <w:spacing w:after="60"/>
        <w:ind w:left="720" w:firstLine="0"/>
        <w:jc w:val="both"/>
        <w:rPr>
          <w:szCs w:val="22"/>
          <w:lang w:val="en-US"/>
        </w:rPr>
      </w:pPr>
      <w:r w:rsidRPr="00813EBE">
        <w:rPr>
          <w:szCs w:val="22"/>
          <w:lang w:val="en-US"/>
        </w:rPr>
        <w:t xml:space="preserve">Balances with the State Bank of Vietnam are classified as demand </w:t>
      </w:r>
      <w:proofErr w:type="gramStart"/>
      <w:r w:rsidRPr="00813EBE">
        <w:rPr>
          <w:szCs w:val="22"/>
          <w:lang w:val="en-US"/>
        </w:rPr>
        <w:t>deposits which</w:t>
      </w:r>
      <w:proofErr w:type="gramEnd"/>
      <w:r w:rsidRPr="00813EBE">
        <w:rPr>
          <w:szCs w:val="22"/>
          <w:lang w:val="en-US"/>
        </w:rPr>
        <w:t xml:space="preserve"> include compulsory deposits. The balance of compulsory deposits depends on the proportion and terms of the Bank’s customer deposits;</w:t>
      </w:r>
    </w:p>
    <w:p w14:paraId="73F9CBA7" w14:textId="54636E83" w:rsidR="0088664F" w:rsidRPr="00813EBE" w:rsidRDefault="0088664F" w:rsidP="00625CAF">
      <w:pPr>
        <w:keepLines/>
        <w:numPr>
          <w:ilvl w:val="0"/>
          <w:numId w:val="14"/>
        </w:numPr>
        <w:tabs>
          <w:tab w:val="clear" w:pos="2171"/>
          <w:tab w:val="num" w:pos="11"/>
        </w:tabs>
        <w:spacing w:after="60"/>
        <w:ind w:left="720" w:firstLine="0"/>
        <w:jc w:val="both"/>
        <w:rPr>
          <w:szCs w:val="22"/>
          <w:lang w:val="en-US"/>
        </w:rPr>
      </w:pPr>
      <w:r w:rsidRPr="00813EBE">
        <w:rPr>
          <w:szCs w:val="22"/>
          <w:lang w:val="en-US"/>
        </w:rPr>
        <w:t>The maturity term of investment securities is calculated based on the maturity date of each category of securities; In which, securities issued by Gove</w:t>
      </w:r>
      <w:r w:rsidR="00A2256B" w:rsidRPr="00813EBE">
        <w:rPr>
          <w:szCs w:val="22"/>
          <w:lang w:val="en-US"/>
        </w:rPr>
        <w:t>r</w:t>
      </w:r>
      <w:r w:rsidRPr="00813EBE">
        <w:rPr>
          <w:szCs w:val="22"/>
          <w:lang w:val="en-US"/>
        </w:rPr>
        <w:t>nment/ guaranteed by Government, although classif</w:t>
      </w:r>
      <w:r w:rsidR="00A043A7" w:rsidRPr="00813EBE">
        <w:rPr>
          <w:szCs w:val="22"/>
          <w:lang w:val="en-US"/>
        </w:rPr>
        <w:t>i</w:t>
      </w:r>
      <w:r w:rsidRPr="00813EBE">
        <w:rPr>
          <w:szCs w:val="22"/>
          <w:lang w:val="en-US"/>
        </w:rPr>
        <w:t>ed based on residual maturity, but considered as liquid assets in the market that are readily convertible to known amounts of cash and subject to an insignificant risk of change in value;</w:t>
      </w:r>
    </w:p>
    <w:p w14:paraId="5106AA4C" w14:textId="77777777" w:rsidR="0088664F" w:rsidRPr="00813EBE" w:rsidRDefault="0088664F" w:rsidP="00625CAF">
      <w:pPr>
        <w:keepLines/>
        <w:numPr>
          <w:ilvl w:val="0"/>
          <w:numId w:val="14"/>
        </w:numPr>
        <w:tabs>
          <w:tab w:val="clear" w:pos="2171"/>
          <w:tab w:val="num" w:pos="11"/>
        </w:tabs>
        <w:spacing w:after="60"/>
        <w:ind w:left="720" w:firstLine="0"/>
        <w:jc w:val="both"/>
        <w:rPr>
          <w:szCs w:val="22"/>
          <w:lang w:val="en-US"/>
        </w:rPr>
      </w:pPr>
      <w:r w:rsidRPr="00813EBE">
        <w:rPr>
          <w:szCs w:val="22"/>
          <w:lang w:val="en-US"/>
        </w:rPr>
        <w:t>The maturity term of balances with and loans to other credit institutions; and loans to customers is determined on the maturity date as stipulated in contracts. The actual maturity term may be altered because loan contracts may be extended/prepaid;</w:t>
      </w:r>
    </w:p>
    <w:p w14:paraId="07BFFD5B" w14:textId="77777777" w:rsidR="0088664F" w:rsidRPr="00813EBE" w:rsidRDefault="0088664F" w:rsidP="00625CAF">
      <w:pPr>
        <w:keepLines/>
        <w:numPr>
          <w:ilvl w:val="0"/>
          <w:numId w:val="14"/>
        </w:numPr>
        <w:tabs>
          <w:tab w:val="clear" w:pos="2171"/>
          <w:tab w:val="num" w:pos="11"/>
        </w:tabs>
        <w:spacing w:after="60"/>
        <w:ind w:left="720" w:firstLine="0"/>
        <w:jc w:val="both"/>
        <w:rPr>
          <w:szCs w:val="22"/>
          <w:lang w:val="en-US"/>
        </w:rPr>
      </w:pPr>
      <w:r w:rsidRPr="00813EBE">
        <w:rPr>
          <w:szCs w:val="22"/>
          <w:lang w:val="en-US"/>
        </w:rPr>
        <w:t>The maturity term of equity investments is considered as more than five years because these investments do not have specific maturity date;</w:t>
      </w:r>
    </w:p>
    <w:p w14:paraId="6B673411" w14:textId="77777777" w:rsidR="0088664F" w:rsidRPr="00813EBE" w:rsidRDefault="0088664F" w:rsidP="00625CAF">
      <w:pPr>
        <w:keepLines/>
        <w:numPr>
          <w:ilvl w:val="0"/>
          <w:numId w:val="14"/>
        </w:numPr>
        <w:tabs>
          <w:tab w:val="clear" w:pos="2171"/>
          <w:tab w:val="num" w:pos="11"/>
        </w:tabs>
        <w:spacing w:after="60"/>
        <w:ind w:left="720" w:firstLine="0"/>
        <w:jc w:val="both"/>
        <w:rPr>
          <w:szCs w:val="22"/>
          <w:lang w:val="en-US"/>
        </w:rPr>
      </w:pPr>
      <w:r w:rsidRPr="00813EBE">
        <w:rPr>
          <w:szCs w:val="22"/>
          <w:lang w:val="en-US"/>
        </w:rPr>
        <w:t xml:space="preserve">The maturity term of deposits and borrowings from credit institutions and customers’ deposits is determined based on features of these items or the maturity date as stipulated in contracts. Demand deposits </w:t>
      </w:r>
      <w:proofErr w:type="gramStart"/>
      <w:r w:rsidRPr="00813EBE">
        <w:rPr>
          <w:szCs w:val="22"/>
          <w:lang w:val="en-US"/>
        </w:rPr>
        <w:t>are transacted</w:t>
      </w:r>
      <w:proofErr w:type="gramEnd"/>
      <w:r w:rsidRPr="00813EBE">
        <w:rPr>
          <w:szCs w:val="22"/>
          <w:lang w:val="en-US"/>
        </w:rPr>
        <w:t xml:space="preserve"> as required by customers and therefore being classified as current accounts, however, a large proportion of this deposits type of customers remain stable at the Bank over one year. The maturity term of borrowings and term deposits is determined based on the maturity date in contracts. In fact, these amounts may be rotated and therefore they last beyond the original maturity date;</w:t>
      </w:r>
    </w:p>
    <w:p w14:paraId="7145703A" w14:textId="77777777" w:rsidR="0088664F" w:rsidRPr="00813EBE" w:rsidRDefault="0088664F" w:rsidP="00625CAF">
      <w:pPr>
        <w:keepLines/>
        <w:numPr>
          <w:ilvl w:val="0"/>
          <w:numId w:val="14"/>
        </w:numPr>
        <w:tabs>
          <w:tab w:val="clear" w:pos="2171"/>
          <w:tab w:val="num" w:pos="11"/>
        </w:tabs>
        <w:spacing w:after="60"/>
        <w:ind w:left="720" w:firstLine="0"/>
        <w:jc w:val="both"/>
        <w:rPr>
          <w:szCs w:val="22"/>
          <w:lang w:val="en-US"/>
        </w:rPr>
      </w:pPr>
      <w:r w:rsidRPr="00813EBE">
        <w:rPr>
          <w:szCs w:val="22"/>
          <w:lang w:val="en-US"/>
        </w:rPr>
        <w:t>The maturity term of fixed assets is determined on the remaining useful life of assets;</w:t>
      </w:r>
    </w:p>
    <w:p w14:paraId="60493FDB" w14:textId="77777777" w:rsidR="00815F6B" w:rsidRPr="00813EBE" w:rsidRDefault="0088664F" w:rsidP="00625CAF">
      <w:pPr>
        <w:keepLines/>
        <w:numPr>
          <w:ilvl w:val="0"/>
          <w:numId w:val="14"/>
        </w:numPr>
        <w:tabs>
          <w:tab w:val="clear" w:pos="2171"/>
          <w:tab w:val="num" w:pos="11"/>
        </w:tabs>
        <w:spacing w:after="60"/>
        <w:ind w:left="720" w:firstLine="0"/>
        <w:jc w:val="both"/>
        <w:rPr>
          <w:szCs w:val="22"/>
          <w:lang w:val="en-US"/>
        </w:rPr>
      </w:pPr>
      <w:r w:rsidRPr="00813EBE">
        <w:rPr>
          <w:szCs w:val="22"/>
          <w:lang w:val="en-US"/>
        </w:rPr>
        <w:t xml:space="preserve">The maturity term of valuable papers issued is calculated based on the maturity date of each category of valuable paper; </w:t>
      </w:r>
    </w:p>
    <w:p w14:paraId="6A267232" w14:textId="75238D6C" w:rsidR="00057FDD" w:rsidRPr="00813EBE" w:rsidRDefault="0088664F" w:rsidP="00625CAF">
      <w:pPr>
        <w:keepLines/>
        <w:numPr>
          <w:ilvl w:val="0"/>
          <w:numId w:val="14"/>
        </w:numPr>
        <w:tabs>
          <w:tab w:val="clear" w:pos="2171"/>
          <w:tab w:val="num" w:pos="11"/>
        </w:tabs>
        <w:spacing w:after="60"/>
        <w:ind w:left="720" w:firstLine="0"/>
        <w:jc w:val="both"/>
        <w:rPr>
          <w:szCs w:val="22"/>
          <w:lang w:val="en-US"/>
        </w:rPr>
      </w:pPr>
      <w:r w:rsidRPr="00813EBE">
        <w:rPr>
          <w:szCs w:val="22"/>
          <w:lang w:val="en-US"/>
        </w:rPr>
        <w:t>The maturity term of other liabilities is determined on the actual maturity date of each liability.</w:t>
      </w:r>
    </w:p>
    <w:p w14:paraId="5FF7DED9" w14:textId="77777777" w:rsidR="00057FDD" w:rsidRPr="00813EBE" w:rsidRDefault="00057FDD" w:rsidP="00625CAF">
      <w:pPr>
        <w:spacing w:before="120"/>
        <w:ind w:left="360" w:hanging="360"/>
        <w:contextualSpacing/>
        <w:rPr>
          <w:szCs w:val="22"/>
          <w:lang w:val="en-US"/>
        </w:rPr>
      </w:pPr>
    </w:p>
    <w:p w14:paraId="432D203F" w14:textId="77777777" w:rsidR="00941B10" w:rsidRPr="00813EBE" w:rsidRDefault="000F6E17" w:rsidP="00625CAF">
      <w:pPr>
        <w:pStyle w:val="subheading1"/>
        <w:keepNext w:val="0"/>
        <w:tabs>
          <w:tab w:val="clear" w:pos="840"/>
          <w:tab w:val="clear" w:pos="5103"/>
          <w:tab w:val="clear" w:pos="7000"/>
          <w:tab w:val="clear" w:pos="8448"/>
          <w:tab w:val="left" w:pos="720"/>
        </w:tabs>
        <w:ind w:left="720" w:right="0" w:firstLine="0"/>
        <w:jc w:val="both"/>
        <w:rPr>
          <w:b w:val="0"/>
          <w:sz w:val="22"/>
          <w:szCs w:val="22"/>
          <w:lang w:val="en-US"/>
        </w:rPr>
      </w:pPr>
      <w:r w:rsidRPr="00813EBE">
        <w:rPr>
          <w:b w:val="0"/>
          <w:sz w:val="22"/>
          <w:szCs w:val="22"/>
          <w:lang w:val="en-US"/>
        </w:rPr>
        <w:t>The following table shows the analysis of financial assets and liabilities of the Bank by maturity groups as follows:</w:t>
      </w:r>
    </w:p>
    <w:p w14:paraId="2E2C6BB0" w14:textId="270B2A80" w:rsidR="007364C8" w:rsidRDefault="000F6E17" w:rsidP="00625CAF">
      <w:pPr>
        <w:rPr>
          <w:szCs w:val="22"/>
          <w:lang w:val="en-US"/>
        </w:rPr>
      </w:pPr>
      <w:r w:rsidRPr="00813EBE">
        <w:rPr>
          <w:bCs/>
          <w:szCs w:val="22"/>
          <w:lang w:val="en-US"/>
        </w:rPr>
        <w:br w:type="page"/>
      </w:r>
    </w:p>
    <w:p w14:paraId="37A10FC9" w14:textId="77777777" w:rsidR="00120BD8" w:rsidRPr="00813EBE" w:rsidRDefault="00120BD8" w:rsidP="00625CAF">
      <w:pPr>
        <w:overflowPunct w:val="0"/>
        <w:autoSpaceDE w:val="0"/>
        <w:autoSpaceDN w:val="0"/>
        <w:adjustRightInd w:val="0"/>
        <w:spacing w:before="120" w:after="120"/>
        <w:ind w:left="360" w:hanging="360"/>
        <w:textAlignment w:val="baseline"/>
        <w:rPr>
          <w:szCs w:val="22"/>
          <w:lang w:val="en-US"/>
        </w:rPr>
        <w:sectPr w:rsidR="00120BD8" w:rsidRPr="00813EBE" w:rsidSect="001D36F9">
          <w:footnotePr>
            <w:numRestart w:val="eachPage"/>
          </w:footnotePr>
          <w:pgSz w:w="11907" w:h="16834" w:code="9"/>
          <w:pgMar w:top="1440" w:right="1440" w:bottom="862" w:left="1582" w:header="720" w:footer="833" w:gutter="0"/>
          <w:cols w:space="0"/>
        </w:sectPr>
      </w:pPr>
    </w:p>
    <w:tbl>
      <w:tblPr>
        <w:tblW w:w="14166" w:type="dxa"/>
        <w:tblInd w:w="108" w:type="dxa"/>
        <w:tblLayout w:type="fixed"/>
        <w:tblLook w:val="04A0" w:firstRow="1" w:lastRow="0" w:firstColumn="1" w:lastColumn="0" w:noHBand="0" w:noVBand="1"/>
      </w:tblPr>
      <w:tblGrid>
        <w:gridCol w:w="4032"/>
        <w:gridCol w:w="1266"/>
        <w:gridCol w:w="1164"/>
        <w:gridCol w:w="1440"/>
        <w:gridCol w:w="1197"/>
        <w:gridCol w:w="1266"/>
        <w:gridCol w:w="1267"/>
        <w:gridCol w:w="1267"/>
        <w:gridCol w:w="1267"/>
      </w:tblGrid>
      <w:tr w:rsidR="00120BD8" w:rsidRPr="00CB3706" w14:paraId="0B0BBC25" w14:textId="77777777" w:rsidTr="00CB3706">
        <w:tc>
          <w:tcPr>
            <w:tcW w:w="4032" w:type="dxa"/>
            <w:tcBorders>
              <w:top w:val="nil"/>
              <w:left w:val="nil"/>
              <w:bottom w:val="nil"/>
              <w:right w:val="nil"/>
            </w:tcBorders>
            <w:shd w:val="clear" w:color="auto" w:fill="auto"/>
            <w:vAlign w:val="bottom"/>
            <w:hideMark/>
          </w:tcPr>
          <w:p w14:paraId="38B26EB3" w14:textId="0B2EBABB" w:rsidR="00120BD8" w:rsidRPr="00CB3706" w:rsidRDefault="00120BD8" w:rsidP="00625CAF">
            <w:pPr>
              <w:ind w:left="-86"/>
              <w:rPr>
                <w:i/>
                <w:sz w:val="21"/>
                <w:szCs w:val="21"/>
                <w:lang w:val="en-US"/>
              </w:rPr>
            </w:pPr>
            <w:r w:rsidRPr="00CB3706">
              <w:rPr>
                <w:i/>
                <w:iCs/>
                <w:color w:val="000000"/>
                <w:sz w:val="21"/>
                <w:szCs w:val="21"/>
                <w:lang w:val="en-US"/>
              </w:rPr>
              <w:lastRenderedPageBreak/>
              <w:t xml:space="preserve">As at </w:t>
            </w:r>
            <w:r w:rsidRPr="00CB3706">
              <w:rPr>
                <w:i/>
                <w:iCs/>
                <w:color w:val="000000"/>
                <w:sz w:val="21"/>
                <w:szCs w:val="21"/>
                <w:lang w:val="en-US"/>
              </w:rPr>
              <w:fldChar w:fldCharType="begin"/>
            </w:r>
            <w:r w:rsidRPr="00CB3706">
              <w:rPr>
                <w:i/>
                <w:iCs/>
                <w:color w:val="000000"/>
                <w:sz w:val="21"/>
                <w:szCs w:val="21"/>
                <w:lang w:val="en-US"/>
              </w:rPr>
              <w:instrText xml:space="preserve"> REF CYE_short \h  \* MERGEFORMAT </w:instrText>
            </w:r>
            <w:r w:rsidRPr="00CB3706">
              <w:rPr>
                <w:i/>
                <w:iCs/>
                <w:color w:val="000000"/>
                <w:sz w:val="21"/>
                <w:szCs w:val="21"/>
                <w:lang w:val="en-US"/>
              </w:rPr>
            </w:r>
            <w:r w:rsidRPr="00CB3706">
              <w:rPr>
                <w:i/>
                <w:iCs/>
                <w:color w:val="000000"/>
                <w:sz w:val="21"/>
                <w:szCs w:val="21"/>
                <w:lang w:val="en-US"/>
              </w:rPr>
              <w:fldChar w:fldCharType="separate"/>
            </w:r>
            <w:r w:rsidR="0097130A" w:rsidRPr="00813EBE">
              <w:rPr>
                <w:i/>
                <w:iCs/>
                <w:color w:val="000000"/>
                <w:sz w:val="21"/>
                <w:szCs w:val="21"/>
                <w:lang w:val="en-US"/>
              </w:rPr>
              <w:t>0</w:t>
            </w:r>
            <w:r w:rsidR="0097130A">
              <w:rPr>
                <w:i/>
                <w:iCs/>
                <w:color w:val="000000"/>
                <w:sz w:val="21"/>
                <w:szCs w:val="21"/>
                <w:lang w:val="en-US"/>
              </w:rPr>
              <w:t>6</w:t>
            </w:r>
            <w:r w:rsidR="0097130A" w:rsidRPr="00813EBE">
              <w:rPr>
                <w:i/>
                <w:iCs/>
                <w:color w:val="000000"/>
                <w:sz w:val="21"/>
                <w:szCs w:val="21"/>
                <w:lang w:val="en-US"/>
              </w:rPr>
              <w:t>/3</w:t>
            </w:r>
            <w:r w:rsidR="0097130A">
              <w:rPr>
                <w:i/>
                <w:iCs/>
                <w:color w:val="000000"/>
                <w:sz w:val="21"/>
                <w:szCs w:val="21"/>
                <w:lang w:val="en-US"/>
              </w:rPr>
              <w:t>0</w:t>
            </w:r>
            <w:r w:rsidR="0097130A" w:rsidRPr="00813EBE">
              <w:rPr>
                <w:i/>
                <w:iCs/>
                <w:color w:val="000000"/>
                <w:sz w:val="21"/>
                <w:szCs w:val="21"/>
                <w:lang w:val="en-US"/>
              </w:rPr>
              <w:t>/2020</w:t>
            </w:r>
            <w:r w:rsidRPr="00CB3706">
              <w:rPr>
                <w:i/>
                <w:iCs/>
                <w:color w:val="000000"/>
                <w:sz w:val="21"/>
                <w:szCs w:val="21"/>
                <w:lang w:val="en-US"/>
              </w:rPr>
              <w:fldChar w:fldCharType="end"/>
            </w:r>
            <w:r w:rsidRPr="00CB3706">
              <w:rPr>
                <w:i/>
                <w:iCs/>
                <w:color w:val="000000"/>
                <w:sz w:val="21"/>
                <w:szCs w:val="21"/>
                <w:lang w:val="en-US"/>
              </w:rPr>
              <w:br/>
              <w:t>(VND million)</w:t>
            </w:r>
          </w:p>
        </w:tc>
        <w:tc>
          <w:tcPr>
            <w:tcW w:w="1266" w:type="dxa"/>
            <w:tcBorders>
              <w:top w:val="nil"/>
              <w:left w:val="nil"/>
              <w:bottom w:val="nil"/>
              <w:right w:val="nil"/>
            </w:tcBorders>
            <w:shd w:val="clear" w:color="auto" w:fill="auto"/>
            <w:vAlign w:val="bottom"/>
            <w:hideMark/>
          </w:tcPr>
          <w:p w14:paraId="304DA830" w14:textId="77777777" w:rsidR="00120BD8" w:rsidRPr="00CB3706" w:rsidRDefault="00120BD8" w:rsidP="00625CAF">
            <w:pPr>
              <w:pBdr>
                <w:bottom w:val="single" w:sz="4" w:space="1" w:color="auto"/>
              </w:pBdr>
              <w:jc w:val="right"/>
              <w:rPr>
                <w:i/>
                <w:iCs/>
                <w:color w:val="000000"/>
                <w:sz w:val="21"/>
                <w:szCs w:val="21"/>
                <w:lang w:val="en-US"/>
              </w:rPr>
            </w:pPr>
            <w:r w:rsidRPr="00CB3706">
              <w:rPr>
                <w:i/>
                <w:iCs/>
                <w:color w:val="000000"/>
                <w:sz w:val="21"/>
                <w:szCs w:val="21"/>
                <w:lang w:val="en-US"/>
              </w:rPr>
              <w:t xml:space="preserve">Overdue </w:t>
            </w:r>
            <w:r w:rsidRPr="00CB3706">
              <w:rPr>
                <w:i/>
                <w:iCs/>
                <w:color w:val="000000"/>
                <w:sz w:val="21"/>
                <w:szCs w:val="21"/>
                <w:lang w:val="en-US"/>
              </w:rPr>
              <w:br/>
              <w:t xml:space="preserve">less than </w:t>
            </w:r>
            <w:r w:rsidRPr="00CB3706">
              <w:rPr>
                <w:i/>
                <w:iCs/>
                <w:color w:val="000000"/>
                <w:sz w:val="21"/>
                <w:szCs w:val="21"/>
                <w:lang w:val="en-US"/>
              </w:rPr>
              <w:br/>
              <w:t>3 months</w:t>
            </w:r>
          </w:p>
        </w:tc>
        <w:tc>
          <w:tcPr>
            <w:tcW w:w="1164" w:type="dxa"/>
            <w:tcBorders>
              <w:top w:val="nil"/>
              <w:left w:val="nil"/>
              <w:bottom w:val="nil"/>
              <w:right w:val="nil"/>
            </w:tcBorders>
            <w:shd w:val="clear" w:color="auto" w:fill="auto"/>
            <w:vAlign w:val="bottom"/>
            <w:hideMark/>
          </w:tcPr>
          <w:p w14:paraId="2E3A0724" w14:textId="77777777" w:rsidR="00120BD8" w:rsidRPr="00CB3706" w:rsidRDefault="00120BD8" w:rsidP="00625CAF">
            <w:pPr>
              <w:pBdr>
                <w:bottom w:val="single" w:sz="4" w:space="1" w:color="auto"/>
              </w:pBdr>
              <w:jc w:val="right"/>
              <w:rPr>
                <w:i/>
                <w:iCs/>
                <w:color w:val="000000"/>
                <w:sz w:val="21"/>
                <w:szCs w:val="21"/>
                <w:lang w:val="en-US"/>
              </w:rPr>
            </w:pPr>
            <w:r w:rsidRPr="00CB3706">
              <w:rPr>
                <w:i/>
                <w:iCs/>
                <w:color w:val="000000"/>
                <w:sz w:val="21"/>
                <w:szCs w:val="21"/>
                <w:lang w:val="en-US"/>
              </w:rPr>
              <w:t xml:space="preserve">Overdue more than </w:t>
            </w:r>
            <w:r w:rsidRPr="00CB3706">
              <w:rPr>
                <w:i/>
                <w:iCs/>
                <w:color w:val="000000"/>
                <w:sz w:val="21"/>
                <w:szCs w:val="21"/>
                <w:lang w:val="en-US"/>
              </w:rPr>
              <w:br/>
              <w:t>3 months</w:t>
            </w:r>
          </w:p>
        </w:tc>
        <w:tc>
          <w:tcPr>
            <w:tcW w:w="1440" w:type="dxa"/>
            <w:tcBorders>
              <w:top w:val="nil"/>
              <w:left w:val="nil"/>
              <w:bottom w:val="nil"/>
              <w:right w:val="nil"/>
            </w:tcBorders>
            <w:shd w:val="clear" w:color="auto" w:fill="auto"/>
            <w:vAlign w:val="bottom"/>
            <w:hideMark/>
          </w:tcPr>
          <w:p w14:paraId="0330B16B" w14:textId="77777777" w:rsidR="00120BD8" w:rsidRPr="00CB3706" w:rsidRDefault="00120BD8" w:rsidP="00625CAF">
            <w:pPr>
              <w:pBdr>
                <w:bottom w:val="single" w:sz="4" w:space="1" w:color="auto"/>
              </w:pBdr>
              <w:jc w:val="right"/>
              <w:rPr>
                <w:i/>
                <w:iCs/>
                <w:color w:val="000000"/>
                <w:sz w:val="21"/>
                <w:szCs w:val="21"/>
                <w:lang w:val="en-US"/>
              </w:rPr>
            </w:pPr>
            <w:r w:rsidRPr="00CB3706">
              <w:rPr>
                <w:i/>
                <w:iCs/>
                <w:color w:val="000000"/>
                <w:sz w:val="21"/>
                <w:szCs w:val="21"/>
                <w:lang w:val="en-US"/>
              </w:rPr>
              <w:t xml:space="preserve">Up to </w:t>
            </w:r>
            <w:r w:rsidRPr="00CB3706">
              <w:rPr>
                <w:i/>
                <w:iCs/>
                <w:color w:val="000000"/>
                <w:sz w:val="21"/>
                <w:szCs w:val="21"/>
                <w:lang w:val="en-US"/>
              </w:rPr>
              <w:br/>
              <w:t>1 month</w:t>
            </w:r>
          </w:p>
        </w:tc>
        <w:tc>
          <w:tcPr>
            <w:tcW w:w="1197" w:type="dxa"/>
            <w:tcBorders>
              <w:top w:val="nil"/>
              <w:left w:val="nil"/>
              <w:bottom w:val="nil"/>
              <w:right w:val="nil"/>
            </w:tcBorders>
            <w:shd w:val="clear" w:color="auto" w:fill="auto"/>
            <w:vAlign w:val="bottom"/>
            <w:hideMark/>
          </w:tcPr>
          <w:p w14:paraId="7E131854" w14:textId="77777777" w:rsidR="00120BD8" w:rsidRPr="00CB3706" w:rsidRDefault="00120BD8" w:rsidP="00625CAF">
            <w:pPr>
              <w:pBdr>
                <w:bottom w:val="single" w:sz="4" w:space="1" w:color="auto"/>
              </w:pBdr>
              <w:jc w:val="right"/>
              <w:rPr>
                <w:i/>
                <w:iCs/>
                <w:color w:val="000000"/>
                <w:sz w:val="21"/>
                <w:szCs w:val="21"/>
                <w:lang w:val="en-US"/>
              </w:rPr>
            </w:pPr>
            <w:r w:rsidRPr="00CB3706">
              <w:rPr>
                <w:i/>
                <w:iCs/>
                <w:color w:val="000000"/>
                <w:sz w:val="21"/>
                <w:szCs w:val="21"/>
                <w:lang w:val="en-US"/>
              </w:rPr>
              <w:t>From 1 to 3 months</w:t>
            </w:r>
          </w:p>
        </w:tc>
        <w:tc>
          <w:tcPr>
            <w:tcW w:w="1266" w:type="dxa"/>
            <w:tcBorders>
              <w:top w:val="nil"/>
              <w:left w:val="nil"/>
              <w:bottom w:val="nil"/>
              <w:right w:val="nil"/>
            </w:tcBorders>
            <w:shd w:val="clear" w:color="auto" w:fill="auto"/>
            <w:vAlign w:val="bottom"/>
            <w:hideMark/>
          </w:tcPr>
          <w:p w14:paraId="3D995324" w14:textId="77777777" w:rsidR="00120BD8" w:rsidRPr="00CB3706" w:rsidRDefault="00120BD8" w:rsidP="00625CAF">
            <w:pPr>
              <w:pBdr>
                <w:bottom w:val="single" w:sz="4" w:space="1" w:color="auto"/>
              </w:pBdr>
              <w:jc w:val="right"/>
              <w:rPr>
                <w:i/>
                <w:iCs/>
                <w:color w:val="000000"/>
                <w:sz w:val="21"/>
                <w:szCs w:val="21"/>
                <w:lang w:val="en-US"/>
              </w:rPr>
            </w:pPr>
            <w:r w:rsidRPr="00CB3706">
              <w:rPr>
                <w:i/>
                <w:iCs/>
                <w:color w:val="000000"/>
                <w:sz w:val="21"/>
                <w:szCs w:val="21"/>
                <w:lang w:val="en-US"/>
              </w:rPr>
              <w:t>From 3 to</w:t>
            </w:r>
            <w:r w:rsidRPr="00CB3706">
              <w:rPr>
                <w:i/>
                <w:iCs/>
                <w:color w:val="000000"/>
                <w:sz w:val="21"/>
                <w:szCs w:val="21"/>
                <w:lang w:val="en-US"/>
              </w:rPr>
              <w:br/>
              <w:t>12 months</w:t>
            </w:r>
          </w:p>
        </w:tc>
        <w:tc>
          <w:tcPr>
            <w:tcW w:w="1267" w:type="dxa"/>
            <w:tcBorders>
              <w:top w:val="nil"/>
              <w:left w:val="nil"/>
              <w:bottom w:val="nil"/>
              <w:right w:val="nil"/>
            </w:tcBorders>
            <w:shd w:val="clear" w:color="auto" w:fill="auto"/>
            <w:vAlign w:val="bottom"/>
            <w:hideMark/>
          </w:tcPr>
          <w:p w14:paraId="3E1769F7" w14:textId="77777777" w:rsidR="00120BD8" w:rsidRPr="00CB3706" w:rsidRDefault="00120BD8" w:rsidP="00625CAF">
            <w:pPr>
              <w:pBdr>
                <w:bottom w:val="single" w:sz="4" w:space="1" w:color="auto"/>
              </w:pBdr>
              <w:jc w:val="right"/>
              <w:rPr>
                <w:i/>
                <w:iCs/>
                <w:color w:val="000000"/>
                <w:sz w:val="21"/>
                <w:szCs w:val="21"/>
                <w:lang w:val="en-US"/>
              </w:rPr>
            </w:pPr>
            <w:r w:rsidRPr="00CB3706">
              <w:rPr>
                <w:i/>
                <w:iCs/>
                <w:color w:val="000000"/>
                <w:sz w:val="21"/>
                <w:szCs w:val="21"/>
                <w:lang w:val="en-US"/>
              </w:rPr>
              <w:t>From 1 to 5 years</w:t>
            </w:r>
          </w:p>
        </w:tc>
        <w:tc>
          <w:tcPr>
            <w:tcW w:w="1267" w:type="dxa"/>
            <w:tcBorders>
              <w:top w:val="nil"/>
              <w:left w:val="nil"/>
              <w:bottom w:val="nil"/>
              <w:right w:val="nil"/>
            </w:tcBorders>
            <w:shd w:val="clear" w:color="auto" w:fill="auto"/>
            <w:vAlign w:val="bottom"/>
            <w:hideMark/>
          </w:tcPr>
          <w:p w14:paraId="2348F310" w14:textId="77777777" w:rsidR="00120BD8" w:rsidRPr="00CB3706" w:rsidRDefault="00120BD8" w:rsidP="00625CAF">
            <w:pPr>
              <w:pBdr>
                <w:bottom w:val="single" w:sz="4" w:space="1" w:color="auto"/>
              </w:pBdr>
              <w:jc w:val="right"/>
              <w:rPr>
                <w:i/>
                <w:iCs/>
                <w:color w:val="000000"/>
                <w:sz w:val="21"/>
                <w:szCs w:val="21"/>
                <w:lang w:val="en-US"/>
              </w:rPr>
            </w:pPr>
            <w:r w:rsidRPr="00CB3706">
              <w:rPr>
                <w:i/>
                <w:iCs/>
                <w:color w:val="000000"/>
                <w:sz w:val="21"/>
                <w:szCs w:val="21"/>
                <w:lang w:val="en-US"/>
              </w:rPr>
              <w:t>Over 5 years</w:t>
            </w:r>
          </w:p>
        </w:tc>
        <w:tc>
          <w:tcPr>
            <w:tcW w:w="1267" w:type="dxa"/>
            <w:tcBorders>
              <w:top w:val="nil"/>
              <w:left w:val="nil"/>
              <w:bottom w:val="nil"/>
              <w:right w:val="nil"/>
            </w:tcBorders>
            <w:shd w:val="clear" w:color="auto" w:fill="auto"/>
            <w:vAlign w:val="bottom"/>
            <w:hideMark/>
          </w:tcPr>
          <w:p w14:paraId="40A1677B" w14:textId="77777777" w:rsidR="00120BD8" w:rsidRPr="00CB3706" w:rsidRDefault="00120BD8" w:rsidP="00625CAF">
            <w:pPr>
              <w:pBdr>
                <w:bottom w:val="single" w:sz="4" w:space="1" w:color="auto"/>
              </w:pBdr>
              <w:jc w:val="right"/>
              <w:rPr>
                <w:i/>
                <w:iCs/>
                <w:color w:val="000000"/>
                <w:sz w:val="21"/>
                <w:szCs w:val="21"/>
                <w:lang w:val="en-US"/>
              </w:rPr>
            </w:pPr>
            <w:r w:rsidRPr="00CB3706">
              <w:rPr>
                <w:i/>
                <w:iCs/>
                <w:color w:val="000000"/>
                <w:sz w:val="21"/>
                <w:szCs w:val="21"/>
                <w:lang w:val="en-US"/>
              </w:rPr>
              <w:t>Total</w:t>
            </w:r>
          </w:p>
        </w:tc>
      </w:tr>
      <w:tr w:rsidR="00120BD8" w:rsidRPr="00CB3706" w14:paraId="0E45A052" w14:textId="77777777" w:rsidTr="00CB3706">
        <w:tc>
          <w:tcPr>
            <w:tcW w:w="4032" w:type="dxa"/>
            <w:tcBorders>
              <w:top w:val="nil"/>
              <w:left w:val="nil"/>
              <w:bottom w:val="nil"/>
              <w:right w:val="nil"/>
            </w:tcBorders>
            <w:shd w:val="clear" w:color="auto" w:fill="auto"/>
            <w:vAlign w:val="center"/>
            <w:hideMark/>
          </w:tcPr>
          <w:p w14:paraId="5C3D7E7A" w14:textId="77777777" w:rsidR="00120BD8" w:rsidRPr="00CB3706" w:rsidRDefault="00120BD8" w:rsidP="00625CAF">
            <w:pPr>
              <w:ind w:left="-86"/>
              <w:jc w:val="right"/>
              <w:rPr>
                <w:i/>
                <w:iCs/>
                <w:color w:val="000000"/>
                <w:sz w:val="21"/>
                <w:szCs w:val="21"/>
                <w:lang w:val="en-US"/>
              </w:rPr>
            </w:pPr>
          </w:p>
        </w:tc>
        <w:tc>
          <w:tcPr>
            <w:tcW w:w="1266" w:type="dxa"/>
            <w:tcBorders>
              <w:top w:val="nil"/>
              <w:left w:val="nil"/>
              <w:bottom w:val="nil"/>
              <w:right w:val="nil"/>
            </w:tcBorders>
            <w:shd w:val="clear" w:color="auto" w:fill="auto"/>
            <w:vAlign w:val="center"/>
            <w:hideMark/>
          </w:tcPr>
          <w:p w14:paraId="3E2A0083" w14:textId="77777777" w:rsidR="00120BD8" w:rsidRPr="00CB3706" w:rsidRDefault="00120BD8" w:rsidP="00625CAF">
            <w:pPr>
              <w:rPr>
                <w:sz w:val="21"/>
                <w:szCs w:val="21"/>
                <w:lang w:val="en-US"/>
              </w:rPr>
            </w:pPr>
          </w:p>
        </w:tc>
        <w:tc>
          <w:tcPr>
            <w:tcW w:w="1164" w:type="dxa"/>
            <w:tcBorders>
              <w:top w:val="nil"/>
              <w:left w:val="nil"/>
              <w:bottom w:val="nil"/>
              <w:right w:val="nil"/>
            </w:tcBorders>
            <w:shd w:val="clear" w:color="auto" w:fill="auto"/>
            <w:vAlign w:val="center"/>
            <w:hideMark/>
          </w:tcPr>
          <w:p w14:paraId="6C627488" w14:textId="77777777" w:rsidR="00120BD8" w:rsidRPr="00CB3706" w:rsidRDefault="00120BD8" w:rsidP="00625CAF">
            <w:pPr>
              <w:jc w:val="right"/>
              <w:rPr>
                <w:sz w:val="21"/>
                <w:szCs w:val="21"/>
                <w:lang w:val="en-US"/>
              </w:rPr>
            </w:pPr>
          </w:p>
        </w:tc>
        <w:tc>
          <w:tcPr>
            <w:tcW w:w="1440" w:type="dxa"/>
            <w:tcBorders>
              <w:top w:val="nil"/>
              <w:left w:val="nil"/>
              <w:bottom w:val="nil"/>
              <w:right w:val="nil"/>
            </w:tcBorders>
            <w:shd w:val="clear" w:color="auto" w:fill="auto"/>
            <w:vAlign w:val="center"/>
            <w:hideMark/>
          </w:tcPr>
          <w:p w14:paraId="181D8889" w14:textId="77777777" w:rsidR="00120BD8" w:rsidRPr="00CB3706" w:rsidRDefault="00120BD8" w:rsidP="00625CAF">
            <w:pPr>
              <w:jc w:val="right"/>
              <w:rPr>
                <w:sz w:val="21"/>
                <w:szCs w:val="21"/>
                <w:lang w:val="en-US"/>
              </w:rPr>
            </w:pPr>
          </w:p>
        </w:tc>
        <w:tc>
          <w:tcPr>
            <w:tcW w:w="1197" w:type="dxa"/>
            <w:tcBorders>
              <w:top w:val="nil"/>
              <w:left w:val="nil"/>
              <w:bottom w:val="nil"/>
              <w:right w:val="nil"/>
            </w:tcBorders>
            <w:shd w:val="clear" w:color="auto" w:fill="auto"/>
            <w:vAlign w:val="center"/>
            <w:hideMark/>
          </w:tcPr>
          <w:p w14:paraId="400B9E73" w14:textId="77777777" w:rsidR="00120BD8" w:rsidRPr="00CB3706" w:rsidRDefault="00120BD8" w:rsidP="00625CAF">
            <w:pPr>
              <w:jc w:val="right"/>
              <w:rPr>
                <w:sz w:val="21"/>
                <w:szCs w:val="21"/>
                <w:lang w:val="en-US"/>
              </w:rPr>
            </w:pPr>
          </w:p>
        </w:tc>
        <w:tc>
          <w:tcPr>
            <w:tcW w:w="1266" w:type="dxa"/>
            <w:tcBorders>
              <w:top w:val="nil"/>
              <w:left w:val="nil"/>
              <w:bottom w:val="nil"/>
              <w:right w:val="nil"/>
            </w:tcBorders>
            <w:shd w:val="clear" w:color="auto" w:fill="auto"/>
            <w:vAlign w:val="center"/>
            <w:hideMark/>
          </w:tcPr>
          <w:p w14:paraId="18CA81D7" w14:textId="77777777" w:rsidR="00120BD8" w:rsidRPr="00CB3706" w:rsidRDefault="00120BD8" w:rsidP="00625CAF">
            <w:pPr>
              <w:jc w:val="right"/>
              <w:rPr>
                <w:sz w:val="21"/>
                <w:szCs w:val="21"/>
                <w:lang w:val="en-US"/>
              </w:rPr>
            </w:pPr>
          </w:p>
        </w:tc>
        <w:tc>
          <w:tcPr>
            <w:tcW w:w="1267" w:type="dxa"/>
            <w:tcBorders>
              <w:top w:val="nil"/>
              <w:left w:val="nil"/>
              <w:bottom w:val="nil"/>
              <w:right w:val="nil"/>
            </w:tcBorders>
            <w:shd w:val="clear" w:color="auto" w:fill="auto"/>
            <w:vAlign w:val="center"/>
            <w:hideMark/>
          </w:tcPr>
          <w:p w14:paraId="2BE3C356" w14:textId="77777777" w:rsidR="00120BD8" w:rsidRPr="00CB3706" w:rsidRDefault="00120BD8" w:rsidP="00625CAF">
            <w:pPr>
              <w:jc w:val="right"/>
              <w:rPr>
                <w:sz w:val="21"/>
                <w:szCs w:val="21"/>
                <w:lang w:val="en-US"/>
              </w:rPr>
            </w:pPr>
          </w:p>
        </w:tc>
        <w:tc>
          <w:tcPr>
            <w:tcW w:w="1267" w:type="dxa"/>
            <w:tcBorders>
              <w:top w:val="nil"/>
              <w:left w:val="nil"/>
              <w:bottom w:val="nil"/>
              <w:right w:val="nil"/>
            </w:tcBorders>
            <w:shd w:val="clear" w:color="auto" w:fill="auto"/>
            <w:vAlign w:val="center"/>
            <w:hideMark/>
          </w:tcPr>
          <w:p w14:paraId="5BC996DA" w14:textId="77777777" w:rsidR="00120BD8" w:rsidRPr="00CB3706" w:rsidRDefault="00120BD8" w:rsidP="00625CAF">
            <w:pPr>
              <w:jc w:val="right"/>
              <w:rPr>
                <w:sz w:val="21"/>
                <w:szCs w:val="21"/>
                <w:lang w:val="en-US"/>
              </w:rPr>
            </w:pPr>
          </w:p>
        </w:tc>
        <w:tc>
          <w:tcPr>
            <w:tcW w:w="1267" w:type="dxa"/>
            <w:tcBorders>
              <w:top w:val="nil"/>
              <w:left w:val="nil"/>
              <w:bottom w:val="nil"/>
              <w:right w:val="nil"/>
            </w:tcBorders>
            <w:shd w:val="clear" w:color="auto" w:fill="auto"/>
            <w:vAlign w:val="center"/>
            <w:hideMark/>
          </w:tcPr>
          <w:p w14:paraId="5FAD1684" w14:textId="77777777" w:rsidR="00120BD8" w:rsidRPr="00CB3706" w:rsidRDefault="00120BD8" w:rsidP="00625CAF">
            <w:pPr>
              <w:jc w:val="right"/>
              <w:rPr>
                <w:sz w:val="21"/>
                <w:szCs w:val="21"/>
                <w:lang w:val="en-US"/>
              </w:rPr>
            </w:pPr>
          </w:p>
        </w:tc>
      </w:tr>
      <w:tr w:rsidR="00120BD8" w:rsidRPr="00CB3706" w14:paraId="5DD4B4F5" w14:textId="77777777" w:rsidTr="00CB3706">
        <w:trPr>
          <w:trHeight w:val="81"/>
        </w:trPr>
        <w:tc>
          <w:tcPr>
            <w:tcW w:w="4032" w:type="dxa"/>
            <w:tcBorders>
              <w:top w:val="nil"/>
              <w:left w:val="nil"/>
              <w:bottom w:val="nil"/>
              <w:right w:val="nil"/>
            </w:tcBorders>
            <w:shd w:val="clear" w:color="auto" w:fill="auto"/>
            <w:vAlign w:val="center"/>
            <w:hideMark/>
          </w:tcPr>
          <w:p w14:paraId="20241F84" w14:textId="77777777" w:rsidR="00120BD8" w:rsidRPr="00CB3706" w:rsidRDefault="00120BD8" w:rsidP="00625CAF">
            <w:pPr>
              <w:ind w:left="-86"/>
              <w:rPr>
                <w:b/>
                <w:bCs/>
                <w:color w:val="000000"/>
                <w:sz w:val="21"/>
                <w:szCs w:val="21"/>
                <w:lang w:val="en-US"/>
              </w:rPr>
            </w:pPr>
            <w:r w:rsidRPr="00CB3706">
              <w:rPr>
                <w:b/>
                <w:bCs/>
                <w:color w:val="000000"/>
                <w:sz w:val="21"/>
                <w:szCs w:val="21"/>
                <w:lang w:val="en-US"/>
              </w:rPr>
              <w:t>Assets</w:t>
            </w:r>
          </w:p>
        </w:tc>
        <w:tc>
          <w:tcPr>
            <w:tcW w:w="1266" w:type="dxa"/>
            <w:tcBorders>
              <w:top w:val="nil"/>
              <w:left w:val="nil"/>
              <w:bottom w:val="nil"/>
              <w:right w:val="nil"/>
            </w:tcBorders>
            <w:shd w:val="clear" w:color="auto" w:fill="auto"/>
            <w:vAlign w:val="center"/>
          </w:tcPr>
          <w:p w14:paraId="24D9C77F" w14:textId="77777777" w:rsidR="00120BD8" w:rsidRPr="00CB3706" w:rsidRDefault="00120BD8" w:rsidP="00625CAF">
            <w:pPr>
              <w:rPr>
                <w:b/>
                <w:bCs/>
                <w:color w:val="000000"/>
                <w:sz w:val="21"/>
                <w:szCs w:val="21"/>
                <w:lang w:val="en-US"/>
              </w:rPr>
            </w:pPr>
          </w:p>
        </w:tc>
        <w:tc>
          <w:tcPr>
            <w:tcW w:w="1164" w:type="dxa"/>
            <w:tcBorders>
              <w:top w:val="nil"/>
              <w:left w:val="nil"/>
              <w:bottom w:val="nil"/>
              <w:right w:val="nil"/>
            </w:tcBorders>
            <w:shd w:val="clear" w:color="auto" w:fill="auto"/>
            <w:vAlign w:val="center"/>
          </w:tcPr>
          <w:p w14:paraId="51C723FC" w14:textId="77777777" w:rsidR="00120BD8" w:rsidRPr="00CB3706" w:rsidRDefault="00120BD8" w:rsidP="00625CAF">
            <w:pPr>
              <w:jc w:val="right"/>
              <w:rPr>
                <w:sz w:val="21"/>
                <w:szCs w:val="21"/>
                <w:lang w:val="en-US"/>
              </w:rPr>
            </w:pPr>
          </w:p>
        </w:tc>
        <w:tc>
          <w:tcPr>
            <w:tcW w:w="1440" w:type="dxa"/>
            <w:tcBorders>
              <w:top w:val="nil"/>
              <w:left w:val="nil"/>
              <w:bottom w:val="nil"/>
              <w:right w:val="nil"/>
            </w:tcBorders>
            <w:shd w:val="clear" w:color="auto" w:fill="auto"/>
            <w:vAlign w:val="center"/>
          </w:tcPr>
          <w:p w14:paraId="5FBC5402" w14:textId="77777777" w:rsidR="00120BD8" w:rsidRPr="00CB3706" w:rsidRDefault="00120BD8" w:rsidP="00625CAF">
            <w:pPr>
              <w:jc w:val="right"/>
              <w:rPr>
                <w:sz w:val="21"/>
                <w:szCs w:val="21"/>
                <w:lang w:val="en-US"/>
              </w:rPr>
            </w:pPr>
          </w:p>
        </w:tc>
        <w:tc>
          <w:tcPr>
            <w:tcW w:w="1197" w:type="dxa"/>
            <w:tcBorders>
              <w:top w:val="nil"/>
              <w:left w:val="nil"/>
              <w:bottom w:val="nil"/>
              <w:right w:val="nil"/>
            </w:tcBorders>
            <w:shd w:val="clear" w:color="auto" w:fill="auto"/>
            <w:vAlign w:val="center"/>
          </w:tcPr>
          <w:p w14:paraId="56EFCC48" w14:textId="77777777" w:rsidR="00120BD8" w:rsidRPr="00CB3706" w:rsidRDefault="00120BD8" w:rsidP="00625CAF">
            <w:pPr>
              <w:jc w:val="right"/>
              <w:rPr>
                <w:sz w:val="21"/>
                <w:szCs w:val="21"/>
                <w:lang w:val="en-US"/>
              </w:rPr>
            </w:pPr>
          </w:p>
        </w:tc>
        <w:tc>
          <w:tcPr>
            <w:tcW w:w="1266" w:type="dxa"/>
            <w:tcBorders>
              <w:top w:val="nil"/>
              <w:left w:val="nil"/>
              <w:bottom w:val="nil"/>
              <w:right w:val="nil"/>
            </w:tcBorders>
            <w:shd w:val="clear" w:color="auto" w:fill="auto"/>
            <w:vAlign w:val="center"/>
          </w:tcPr>
          <w:p w14:paraId="487CD427" w14:textId="77777777" w:rsidR="00120BD8" w:rsidRPr="00CB3706" w:rsidRDefault="00120BD8" w:rsidP="00625CAF">
            <w:pPr>
              <w:jc w:val="right"/>
              <w:rPr>
                <w:sz w:val="21"/>
                <w:szCs w:val="21"/>
                <w:lang w:val="en-US"/>
              </w:rPr>
            </w:pPr>
          </w:p>
        </w:tc>
        <w:tc>
          <w:tcPr>
            <w:tcW w:w="1267" w:type="dxa"/>
            <w:tcBorders>
              <w:top w:val="nil"/>
              <w:left w:val="nil"/>
              <w:bottom w:val="nil"/>
              <w:right w:val="nil"/>
            </w:tcBorders>
            <w:shd w:val="clear" w:color="auto" w:fill="auto"/>
            <w:vAlign w:val="center"/>
          </w:tcPr>
          <w:p w14:paraId="77E3A884" w14:textId="77777777" w:rsidR="00120BD8" w:rsidRPr="00CB3706" w:rsidRDefault="00120BD8" w:rsidP="00625CAF">
            <w:pPr>
              <w:jc w:val="right"/>
              <w:rPr>
                <w:sz w:val="21"/>
                <w:szCs w:val="21"/>
                <w:lang w:val="en-US"/>
              </w:rPr>
            </w:pPr>
          </w:p>
        </w:tc>
        <w:tc>
          <w:tcPr>
            <w:tcW w:w="1267" w:type="dxa"/>
            <w:tcBorders>
              <w:top w:val="nil"/>
              <w:left w:val="nil"/>
              <w:bottom w:val="nil"/>
              <w:right w:val="nil"/>
            </w:tcBorders>
            <w:shd w:val="clear" w:color="auto" w:fill="auto"/>
            <w:vAlign w:val="center"/>
          </w:tcPr>
          <w:p w14:paraId="73C4D3AD" w14:textId="77777777" w:rsidR="00120BD8" w:rsidRPr="00CB3706" w:rsidRDefault="00120BD8" w:rsidP="00625CAF">
            <w:pPr>
              <w:jc w:val="right"/>
              <w:rPr>
                <w:sz w:val="21"/>
                <w:szCs w:val="21"/>
                <w:lang w:val="en-US"/>
              </w:rPr>
            </w:pPr>
          </w:p>
        </w:tc>
        <w:tc>
          <w:tcPr>
            <w:tcW w:w="1267" w:type="dxa"/>
            <w:tcBorders>
              <w:top w:val="nil"/>
              <w:left w:val="nil"/>
              <w:bottom w:val="nil"/>
              <w:right w:val="nil"/>
            </w:tcBorders>
            <w:shd w:val="clear" w:color="auto" w:fill="auto"/>
            <w:vAlign w:val="center"/>
          </w:tcPr>
          <w:p w14:paraId="60F97A46" w14:textId="77777777" w:rsidR="00120BD8" w:rsidRPr="00CB3706" w:rsidRDefault="00120BD8" w:rsidP="00625CAF">
            <w:pPr>
              <w:jc w:val="right"/>
              <w:rPr>
                <w:b/>
                <w:sz w:val="21"/>
                <w:szCs w:val="21"/>
                <w:lang w:val="en-US"/>
              </w:rPr>
            </w:pPr>
          </w:p>
        </w:tc>
      </w:tr>
      <w:tr w:rsidR="005F2375" w:rsidRPr="00CB3706" w14:paraId="6CCB743E" w14:textId="77777777" w:rsidTr="00CB3706">
        <w:tc>
          <w:tcPr>
            <w:tcW w:w="4032" w:type="dxa"/>
            <w:tcBorders>
              <w:top w:val="nil"/>
              <w:left w:val="nil"/>
              <w:bottom w:val="nil"/>
              <w:right w:val="nil"/>
            </w:tcBorders>
            <w:shd w:val="clear" w:color="auto" w:fill="auto"/>
            <w:vAlign w:val="bottom"/>
            <w:hideMark/>
          </w:tcPr>
          <w:p w14:paraId="442EF990" w14:textId="77777777" w:rsidR="005F2375" w:rsidRPr="00CB3706" w:rsidRDefault="005F2375" w:rsidP="00625CAF">
            <w:pPr>
              <w:ind w:left="-86"/>
              <w:rPr>
                <w:color w:val="000000"/>
                <w:sz w:val="21"/>
                <w:szCs w:val="21"/>
                <w:lang w:val="en-US"/>
              </w:rPr>
            </w:pPr>
            <w:r w:rsidRPr="00CB3706">
              <w:rPr>
                <w:color w:val="000000"/>
                <w:sz w:val="21"/>
                <w:szCs w:val="21"/>
                <w:lang w:val="en-US"/>
              </w:rPr>
              <w:t>Cash and gold on hand</w:t>
            </w:r>
          </w:p>
        </w:tc>
        <w:tc>
          <w:tcPr>
            <w:tcW w:w="1266" w:type="dxa"/>
            <w:tcBorders>
              <w:top w:val="nil"/>
              <w:left w:val="nil"/>
              <w:bottom w:val="nil"/>
              <w:right w:val="nil"/>
            </w:tcBorders>
            <w:shd w:val="clear" w:color="auto" w:fill="auto"/>
            <w:vAlign w:val="bottom"/>
          </w:tcPr>
          <w:p w14:paraId="5928EBFE" w14:textId="27648F90" w:rsidR="005F2375" w:rsidRPr="005F2375" w:rsidRDefault="005F2375" w:rsidP="00625CAF">
            <w:pPr>
              <w:jc w:val="right"/>
              <w:rPr>
                <w:sz w:val="21"/>
                <w:szCs w:val="21"/>
              </w:rPr>
            </w:pPr>
            <w:r w:rsidRPr="005F2375">
              <w:rPr>
                <w:color w:val="000000"/>
                <w:sz w:val="21"/>
                <w:szCs w:val="21"/>
              </w:rPr>
              <w:t>-</w:t>
            </w:r>
          </w:p>
        </w:tc>
        <w:tc>
          <w:tcPr>
            <w:tcW w:w="1164" w:type="dxa"/>
            <w:tcBorders>
              <w:top w:val="nil"/>
              <w:left w:val="nil"/>
              <w:bottom w:val="nil"/>
              <w:right w:val="nil"/>
            </w:tcBorders>
            <w:shd w:val="clear" w:color="auto" w:fill="auto"/>
            <w:vAlign w:val="bottom"/>
          </w:tcPr>
          <w:p w14:paraId="11F25195" w14:textId="066A6303" w:rsidR="005F2375" w:rsidRPr="005F2375" w:rsidRDefault="005F2375" w:rsidP="00625CAF">
            <w:pPr>
              <w:jc w:val="right"/>
              <w:rPr>
                <w:sz w:val="21"/>
                <w:szCs w:val="21"/>
              </w:rPr>
            </w:pPr>
            <w:r w:rsidRPr="005F2375">
              <w:rPr>
                <w:color w:val="000000"/>
                <w:sz w:val="21"/>
                <w:szCs w:val="21"/>
              </w:rPr>
              <w:t>-</w:t>
            </w:r>
          </w:p>
        </w:tc>
        <w:tc>
          <w:tcPr>
            <w:tcW w:w="1440" w:type="dxa"/>
            <w:tcBorders>
              <w:top w:val="nil"/>
              <w:left w:val="nil"/>
              <w:bottom w:val="nil"/>
              <w:right w:val="nil"/>
            </w:tcBorders>
            <w:shd w:val="clear" w:color="auto" w:fill="auto"/>
            <w:vAlign w:val="bottom"/>
          </w:tcPr>
          <w:p w14:paraId="18308099" w14:textId="01DD8D5E" w:rsidR="005F2375" w:rsidRPr="005F2375" w:rsidRDefault="005F2375" w:rsidP="00625CAF">
            <w:pPr>
              <w:jc w:val="right"/>
              <w:rPr>
                <w:sz w:val="21"/>
                <w:szCs w:val="21"/>
              </w:rPr>
            </w:pPr>
            <w:r w:rsidRPr="005F2375">
              <w:rPr>
                <w:color w:val="000000"/>
                <w:sz w:val="21"/>
                <w:szCs w:val="21"/>
              </w:rPr>
              <w:t>4,106,425</w:t>
            </w:r>
          </w:p>
        </w:tc>
        <w:tc>
          <w:tcPr>
            <w:tcW w:w="1197" w:type="dxa"/>
            <w:tcBorders>
              <w:top w:val="nil"/>
              <w:left w:val="nil"/>
              <w:bottom w:val="nil"/>
              <w:right w:val="nil"/>
            </w:tcBorders>
            <w:shd w:val="clear" w:color="auto" w:fill="auto"/>
            <w:vAlign w:val="bottom"/>
          </w:tcPr>
          <w:p w14:paraId="17C21B4B" w14:textId="56444BB9" w:rsidR="005F2375" w:rsidRPr="005F2375" w:rsidRDefault="005F2375" w:rsidP="00625CAF">
            <w:pPr>
              <w:jc w:val="right"/>
              <w:rPr>
                <w:sz w:val="21"/>
                <w:szCs w:val="21"/>
              </w:rPr>
            </w:pPr>
            <w:r w:rsidRPr="005F2375">
              <w:rPr>
                <w:color w:val="000000"/>
                <w:sz w:val="21"/>
                <w:szCs w:val="21"/>
              </w:rPr>
              <w:t>-</w:t>
            </w:r>
          </w:p>
        </w:tc>
        <w:tc>
          <w:tcPr>
            <w:tcW w:w="1266" w:type="dxa"/>
            <w:tcBorders>
              <w:top w:val="nil"/>
              <w:left w:val="nil"/>
              <w:bottom w:val="nil"/>
              <w:right w:val="nil"/>
            </w:tcBorders>
            <w:shd w:val="clear" w:color="auto" w:fill="auto"/>
            <w:vAlign w:val="bottom"/>
          </w:tcPr>
          <w:p w14:paraId="0C9DB815" w14:textId="518B2E25" w:rsidR="005F2375" w:rsidRPr="005F2375" w:rsidRDefault="005F2375" w:rsidP="00625CAF">
            <w:pPr>
              <w:jc w:val="right"/>
              <w:rPr>
                <w:sz w:val="21"/>
                <w:szCs w:val="21"/>
              </w:rPr>
            </w:pPr>
            <w:r w:rsidRPr="005F2375">
              <w:rPr>
                <w:color w:val="000000"/>
                <w:sz w:val="21"/>
                <w:szCs w:val="21"/>
              </w:rPr>
              <w:t>-</w:t>
            </w:r>
          </w:p>
        </w:tc>
        <w:tc>
          <w:tcPr>
            <w:tcW w:w="1267" w:type="dxa"/>
            <w:tcBorders>
              <w:top w:val="nil"/>
              <w:left w:val="nil"/>
              <w:bottom w:val="nil"/>
              <w:right w:val="nil"/>
            </w:tcBorders>
            <w:shd w:val="clear" w:color="auto" w:fill="auto"/>
            <w:vAlign w:val="bottom"/>
          </w:tcPr>
          <w:p w14:paraId="19ABBB13" w14:textId="07E5C90D" w:rsidR="005F2375" w:rsidRPr="005F2375" w:rsidRDefault="005F2375" w:rsidP="00625CAF">
            <w:pPr>
              <w:jc w:val="right"/>
              <w:rPr>
                <w:sz w:val="21"/>
                <w:szCs w:val="21"/>
              </w:rPr>
            </w:pPr>
            <w:r w:rsidRPr="005F2375">
              <w:rPr>
                <w:color w:val="000000"/>
                <w:sz w:val="21"/>
                <w:szCs w:val="21"/>
              </w:rPr>
              <w:t>-</w:t>
            </w:r>
          </w:p>
        </w:tc>
        <w:tc>
          <w:tcPr>
            <w:tcW w:w="1267" w:type="dxa"/>
            <w:tcBorders>
              <w:top w:val="nil"/>
              <w:left w:val="nil"/>
              <w:bottom w:val="nil"/>
              <w:right w:val="nil"/>
            </w:tcBorders>
            <w:shd w:val="clear" w:color="auto" w:fill="auto"/>
            <w:vAlign w:val="bottom"/>
          </w:tcPr>
          <w:p w14:paraId="6C347947" w14:textId="1B6FE0C8" w:rsidR="005F2375" w:rsidRPr="005F2375" w:rsidRDefault="005F2375" w:rsidP="00625CAF">
            <w:pPr>
              <w:jc w:val="right"/>
              <w:rPr>
                <w:sz w:val="21"/>
                <w:szCs w:val="21"/>
              </w:rPr>
            </w:pPr>
            <w:r w:rsidRPr="005F2375">
              <w:rPr>
                <w:color w:val="000000"/>
                <w:sz w:val="21"/>
                <w:szCs w:val="21"/>
              </w:rPr>
              <w:t>-</w:t>
            </w:r>
          </w:p>
        </w:tc>
        <w:tc>
          <w:tcPr>
            <w:tcW w:w="1267" w:type="dxa"/>
            <w:tcBorders>
              <w:top w:val="nil"/>
              <w:left w:val="nil"/>
              <w:bottom w:val="nil"/>
              <w:right w:val="nil"/>
            </w:tcBorders>
            <w:shd w:val="clear" w:color="auto" w:fill="auto"/>
            <w:vAlign w:val="bottom"/>
          </w:tcPr>
          <w:p w14:paraId="341D8D88" w14:textId="2B80BA38" w:rsidR="005F2375" w:rsidRPr="005F2375" w:rsidRDefault="005F2375" w:rsidP="00625CAF">
            <w:pPr>
              <w:jc w:val="right"/>
              <w:rPr>
                <w:sz w:val="21"/>
                <w:szCs w:val="21"/>
              </w:rPr>
            </w:pPr>
            <w:r w:rsidRPr="005F2375">
              <w:rPr>
                <w:color w:val="000000"/>
                <w:sz w:val="21"/>
                <w:szCs w:val="21"/>
              </w:rPr>
              <w:t>4,106,425</w:t>
            </w:r>
          </w:p>
        </w:tc>
      </w:tr>
      <w:tr w:rsidR="005F2375" w:rsidRPr="00CB3706" w14:paraId="50B91195" w14:textId="77777777" w:rsidTr="00CB3706">
        <w:tc>
          <w:tcPr>
            <w:tcW w:w="4032" w:type="dxa"/>
            <w:tcBorders>
              <w:top w:val="nil"/>
              <w:left w:val="nil"/>
              <w:bottom w:val="nil"/>
              <w:right w:val="nil"/>
            </w:tcBorders>
            <w:shd w:val="clear" w:color="auto" w:fill="auto"/>
            <w:vAlign w:val="bottom"/>
            <w:hideMark/>
          </w:tcPr>
          <w:p w14:paraId="5437668F" w14:textId="77777777" w:rsidR="005F2375" w:rsidRPr="00CB3706" w:rsidRDefault="005F2375" w:rsidP="00625CAF">
            <w:pPr>
              <w:ind w:left="-86"/>
              <w:rPr>
                <w:color w:val="000000"/>
                <w:sz w:val="21"/>
                <w:szCs w:val="21"/>
                <w:lang w:val="en-US"/>
              </w:rPr>
            </w:pPr>
            <w:r w:rsidRPr="00CB3706">
              <w:rPr>
                <w:color w:val="000000"/>
                <w:sz w:val="21"/>
                <w:szCs w:val="21"/>
                <w:lang w:val="en-US"/>
              </w:rPr>
              <w:t>Balances with the SBV</w:t>
            </w:r>
          </w:p>
        </w:tc>
        <w:tc>
          <w:tcPr>
            <w:tcW w:w="1266" w:type="dxa"/>
            <w:tcBorders>
              <w:top w:val="nil"/>
              <w:left w:val="nil"/>
              <w:bottom w:val="nil"/>
              <w:right w:val="nil"/>
            </w:tcBorders>
            <w:shd w:val="clear" w:color="auto" w:fill="auto"/>
            <w:vAlign w:val="bottom"/>
          </w:tcPr>
          <w:p w14:paraId="6C66557C" w14:textId="3CE203B4" w:rsidR="005F2375" w:rsidRPr="005F2375" w:rsidRDefault="005F2375" w:rsidP="00625CAF">
            <w:pPr>
              <w:jc w:val="right"/>
              <w:rPr>
                <w:sz w:val="21"/>
                <w:szCs w:val="21"/>
              </w:rPr>
            </w:pPr>
            <w:r w:rsidRPr="005F2375">
              <w:rPr>
                <w:color w:val="000000"/>
                <w:sz w:val="21"/>
                <w:szCs w:val="21"/>
              </w:rPr>
              <w:t>-</w:t>
            </w:r>
          </w:p>
        </w:tc>
        <w:tc>
          <w:tcPr>
            <w:tcW w:w="1164" w:type="dxa"/>
            <w:tcBorders>
              <w:top w:val="nil"/>
              <w:left w:val="nil"/>
              <w:bottom w:val="nil"/>
              <w:right w:val="nil"/>
            </w:tcBorders>
            <w:shd w:val="clear" w:color="auto" w:fill="auto"/>
            <w:vAlign w:val="bottom"/>
          </w:tcPr>
          <w:p w14:paraId="2CEA7893" w14:textId="1A2E6312" w:rsidR="005F2375" w:rsidRPr="005F2375" w:rsidRDefault="005F2375" w:rsidP="00625CAF">
            <w:pPr>
              <w:jc w:val="right"/>
              <w:rPr>
                <w:sz w:val="21"/>
                <w:szCs w:val="21"/>
              </w:rPr>
            </w:pPr>
            <w:r w:rsidRPr="005F2375">
              <w:rPr>
                <w:color w:val="000000"/>
                <w:sz w:val="21"/>
                <w:szCs w:val="21"/>
              </w:rPr>
              <w:t>-</w:t>
            </w:r>
          </w:p>
        </w:tc>
        <w:tc>
          <w:tcPr>
            <w:tcW w:w="1440" w:type="dxa"/>
            <w:tcBorders>
              <w:top w:val="nil"/>
              <w:left w:val="nil"/>
              <w:bottom w:val="nil"/>
              <w:right w:val="nil"/>
            </w:tcBorders>
            <w:shd w:val="clear" w:color="auto" w:fill="auto"/>
            <w:vAlign w:val="bottom"/>
          </w:tcPr>
          <w:p w14:paraId="3A206310" w14:textId="37464D0D" w:rsidR="005F2375" w:rsidRPr="005F2375" w:rsidRDefault="005F2375" w:rsidP="00625CAF">
            <w:pPr>
              <w:jc w:val="right"/>
              <w:rPr>
                <w:sz w:val="21"/>
                <w:szCs w:val="21"/>
              </w:rPr>
            </w:pPr>
            <w:r w:rsidRPr="005F2375">
              <w:rPr>
                <w:color w:val="000000"/>
                <w:sz w:val="21"/>
                <w:szCs w:val="21"/>
              </w:rPr>
              <w:t>8,844,670</w:t>
            </w:r>
          </w:p>
        </w:tc>
        <w:tc>
          <w:tcPr>
            <w:tcW w:w="1197" w:type="dxa"/>
            <w:tcBorders>
              <w:top w:val="nil"/>
              <w:left w:val="nil"/>
              <w:bottom w:val="nil"/>
              <w:right w:val="nil"/>
            </w:tcBorders>
            <w:shd w:val="clear" w:color="auto" w:fill="auto"/>
            <w:vAlign w:val="bottom"/>
          </w:tcPr>
          <w:p w14:paraId="0785377B" w14:textId="76E4CFE3" w:rsidR="005F2375" w:rsidRPr="005F2375" w:rsidRDefault="005F2375" w:rsidP="00625CAF">
            <w:pPr>
              <w:jc w:val="right"/>
              <w:rPr>
                <w:sz w:val="21"/>
                <w:szCs w:val="21"/>
              </w:rPr>
            </w:pPr>
            <w:r w:rsidRPr="005F2375">
              <w:rPr>
                <w:color w:val="000000"/>
                <w:sz w:val="21"/>
                <w:szCs w:val="21"/>
              </w:rPr>
              <w:t>-</w:t>
            </w:r>
          </w:p>
        </w:tc>
        <w:tc>
          <w:tcPr>
            <w:tcW w:w="1266" w:type="dxa"/>
            <w:tcBorders>
              <w:top w:val="nil"/>
              <w:left w:val="nil"/>
              <w:bottom w:val="nil"/>
              <w:right w:val="nil"/>
            </w:tcBorders>
            <w:shd w:val="clear" w:color="auto" w:fill="auto"/>
            <w:vAlign w:val="bottom"/>
          </w:tcPr>
          <w:p w14:paraId="1CAE14EB" w14:textId="73ABC5F2" w:rsidR="005F2375" w:rsidRPr="005F2375" w:rsidRDefault="005F2375" w:rsidP="00625CAF">
            <w:pPr>
              <w:jc w:val="right"/>
              <w:rPr>
                <w:sz w:val="21"/>
                <w:szCs w:val="21"/>
              </w:rPr>
            </w:pPr>
            <w:r w:rsidRPr="005F2375">
              <w:rPr>
                <w:color w:val="000000"/>
                <w:sz w:val="21"/>
                <w:szCs w:val="21"/>
              </w:rPr>
              <w:t>-</w:t>
            </w:r>
          </w:p>
        </w:tc>
        <w:tc>
          <w:tcPr>
            <w:tcW w:w="1267" w:type="dxa"/>
            <w:tcBorders>
              <w:top w:val="nil"/>
              <w:left w:val="nil"/>
              <w:bottom w:val="nil"/>
              <w:right w:val="nil"/>
            </w:tcBorders>
            <w:shd w:val="clear" w:color="auto" w:fill="auto"/>
            <w:vAlign w:val="bottom"/>
          </w:tcPr>
          <w:p w14:paraId="5D654DCA" w14:textId="4727EF65" w:rsidR="005F2375" w:rsidRPr="005F2375" w:rsidRDefault="005F2375" w:rsidP="00625CAF">
            <w:pPr>
              <w:jc w:val="right"/>
              <w:rPr>
                <w:sz w:val="21"/>
                <w:szCs w:val="21"/>
              </w:rPr>
            </w:pPr>
            <w:r w:rsidRPr="005F2375">
              <w:rPr>
                <w:color w:val="000000"/>
                <w:sz w:val="21"/>
                <w:szCs w:val="21"/>
              </w:rPr>
              <w:t>-</w:t>
            </w:r>
          </w:p>
        </w:tc>
        <w:tc>
          <w:tcPr>
            <w:tcW w:w="1267" w:type="dxa"/>
            <w:tcBorders>
              <w:top w:val="nil"/>
              <w:left w:val="nil"/>
              <w:bottom w:val="nil"/>
              <w:right w:val="nil"/>
            </w:tcBorders>
            <w:shd w:val="clear" w:color="auto" w:fill="auto"/>
            <w:vAlign w:val="bottom"/>
          </w:tcPr>
          <w:p w14:paraId="12663718" w14:textId="74C0D1C7" w:rsidR="005F2375" w:rsidRPr="005F2375" w:rsidRDefault="005F2375" w:rsidP="00625CAF">
            <w:pPr>
              <w:jc w:val="right"/>
              <w:rPr>
                <w:sz w:val="21"/>
                <w:szCs w:val="21"/>
              </w:rPr>
            </w:pPr>
            <w:r w:rsidRPr="005F2375">
              <w:rPr>
                <w:color w:val="000000"/>
                <w:sz w:val="21"/>
                <w:szCs w:val="21"/>
              </w:rPr>
              <w:t>-</w:t>
            </w:r>
          </w:p>
        </w:tc>
        <w:tc>
          <w:tcPr>
            <w:tcW w:w="1267" w:type="dxa"/>
            <w:tcBorders>
              <w:top w:val="nil"/>
              <w:left w:val="nil"/>
              <w:bottom w:val="nil"/>
              <w:right w:val="nil"/>
            </w:tcBorders>
            <w:shd w:val="clear" w:color="auto" w:fill="auto"/>
            <w:vAlign w:val="bottom"/>
          </w:tcPr>
          <w:p w14:paraId="765C5F18" w14:textId="0D5B4CFA" w:rsidR="005F2375" w:rsidRPr="005F2375" w:rsidRDefault="005F2375" w:rsidP="00625CAF">
            <w:pPr>
              <w:jc w:val="right"/>
              <w:rPr>
                <w:sz w:val="21"/>
                <w:szCs w:val="21"/>
              </w:rPr>
            </w:pPr>
            <w:r w:rsidRPr="005F2375">
              <w:rPr>
                <w:color w:val="000000"/>
                <w:sz w:val="21"/>
                <w:szCs w:val="21"/>
              </w:rPr>
              <w:t>8,844,670</w:t>
            </w:r>
          </w:p>
        </w:tc>
      </w:tr>
      <w:tr w:rsidR="005F2375" w:rsidRPr="00CB3706" w14:paraId="66A4FE26" w14:textId="77777777" w:rsidTr="00CB3706">
        <w:tc>
          <w:tcPr>
            <w:tcW w:w="4032" w:type="dxa"/>
            <w:tcBorders>
              <w:top w:val="nil"/>
              <w:left w:val="nil"/>
              <w:bottom w:val="nil"/>
              <w:right w:val="nil"/>
            </w:tcBorders>
            <w:shd w:val="clear" w:color="auto" w:fill="auto"/>
            <w:vAlign w:val="bottom"/>
            <w:hideMark/>
          </w:tcPr>
          <w:p w14:paraId="66E45053" w14:textId="77777777" w:rsidR="005F2375" w:rsidRPr="00CB3706" w:rsidRDefault="005F2375" w:rsidP="00625CAF">
            <w:pPr>
              <w:ind w:left="-86"/>
              <w:rPr>
                <w:color w:val="000000"/>
                <w:sz w:val="21"/>
                <w:szCs w:val="21"/>
                <w:lang w:val="en-US"/>
              </w:rPr>
            </w:pPr>
            <w:r w:rsidRPr="00CB3706">
              <w:rPr>
                <w:color w:val="000000"/>
                <w:sz w:val="21"/>
                <w:szCs w:val="21"/>
                <w:lang w:val="en-US"/>
              </w:rPr>
              <w:t>Balances with and loans to other credit institutions – gross</w:t>
            </w:r>
          </w:p>
        </w:tc>
        <w:tc>
          <w:tcPr>
            <w:tcW w:w="1266" w:type="dxa"/>
            <w:tcBorders>
              <w:top w:val="nil"/>
              <w:left w:val="nil"/>
              <w:bottom w:val="nil"/>
              <w:right w:val="nil"/>
            </w:tcBorders>
            <w:shd w:val="clear" w:color="auto" w:fill="auto"/>
            <w:vAlign w:val="bottom"/>
          </w:tcPr>
          <w:p w14:paraId="5FEA8021" w14:textId="669C0C37" w:rsidR="005F2375" w:rsidRPr="005F2375" w:rsidRDefault="005F2375" w:rsidP="00625CAF">
            <w:pPr>
              <w:jc w:val="right"/>
              <w:rPr>
                <w:sz w:val="21"/>
                <w:szCs w:val="21"/>
              </w:rPr>
            </w:pPr>
            <w:r w:rsidRPr="005F2375">
              <w:rPr>
                <w:color w:val="000000"/>
                <w:sz w:val="21"/>
                <w:szCs w:val="21"/>
              </w:rPr>
              <w:t>-</w:t>
            </w:r>
          </w:p>
        </w:tc>
        <w:tc>
          <w:tcPr>
            <w:tcW w:w="1164" w:type="dxa"/>
            <w:tcBorders>
              <w:top w:val="nil"/>
              <w:left w:val="nil"/>
              <w:bottom w:val="nil"/>
              <w:right w:val="nil"/>
            </w:tcBorders>
            <w:shd w:val="clear" w:color="auto" w:fill="auto"/>
            <w:vAlign w:val="bottom"/>
          </w:tcPr>
          <w:p w14:paraId="4242551E" w14:textId="34C7D62A" w:rsidR="005F2375" w:rsidRPr="005F2375" w:rsidRDefault="005F2375" w:rsidP="00625CAF">
            <w:pPr>
              <w:jc w:val="right"/>
              <w:rPr>
                <w:sz w:val="21"/>
                <w:szCs w:val="21"/>
              </w:rPr>
            </w:pPr>
            <w:r w:rsidRPr="005F2375">
              <w:rPr>
                <w:color w:val="000000"/>
                <w:sz w:val="21"/>
                <w:szCs w:val="21"/>
              </w:rPr>
              <w:t>-</w:t>
            </w:r>
          </w:p>
        </w:tc>
        <w:tc>
          <w:tcPr>
            <w:tcW w:w="1440" w:type="dxa"/>
            <w:tcBorders>
              <w:top w:val="nil"/>
              <w:left w:val="nil"/>
              <w:bottom w:val="nil"/>
              <w:right w:val="nil"/>
            </w:tcBorders>
            <w:shd w:val="clear" w:color="auto" w:fill="auto"/>
            <w:vAlign w:val="bottom"/>
          </w:tcPr>
          <w:p w14:paraId="05C845A8" w14:textId="7844D836" w:rsidR="005F2375" w:rsidRPr="005F2375" w:rsidRDefault="005F2375" w:rsidP="00625CAF">
            <w:pPr>
              <w:jc w:val="right"/>
              <w:rPr>
                <w:sz w:val="21"/>
                <w:szCs w:val="21"/>
              </w:rPr>
            </w:pPr>
            <w:r w:rsidRPr="005F2375">
              <w:rPr>
                <w:color w:val="000000"/>
                <w:sz w:val="21"/>
                <w:szCs w:val="21"/>
              </w:rPr>
              <w:t>31,478,762</w:t>
            </w:r>
          </w:p>
        </w:tc>
        <w:tc>
          <w:tcPr>
            <w:tcW w:w="1197" w:type="dxa"/>
            <w:tcBorders>
              <w:top w:val="nil"/>
              <w:left w:val="nil"/>
              <w:bottom w:val="nil"/>
              <w:right w:val="nil"/>
            </w:tcBorders>
            <w:shd w:val="clear" w:color="auto" w:fill="auto"/>
            <w:vAlign w:val="bottom"/>
          </w:tcPr>
          <w:p w14:paraId="6F24E4C4" w14:textId="7B06D840" w:rsidR="005F2375" w:rsidRPr="005F2375" w:rsidRDefault="005F2375" w:rsidP="00625CAF">
            <w:pPr>
              <w:jc w:val="right"/>
              <w:rPr>
                <w:sz w:val="21"/>
                <w:szCs w:val="21"/>
              </w:rPr>
            </w:pPr>
            <w:r w:rsidRPr="005F2375">
              <w:rPr>
                <w:color w:val="000000"/>
                <w:sz w:val="21"/>
                <w:szCs w:val="21"/>
              </w:rPr>
              <w:t>12,571,595</w:t>
            </w:r>
          </w:p>
        </w:tc>
        <w:tc>
          <w:tcPr>
            <w:tcW w:w="1266" w:type="dxa"/>
            <w:tcBorders>
              <w:top w:val="nil"/>
              <w:left w:val="nil"/>
              <w:bottom w:val="nil"/>
              <w:right w:val="nil"/>
            </w:tcBorders>
            <w:shd w:val="clear" w:color="auto" w:fill="auto"/>
            <w:vAlign w:val="bottom"/>
          </w:tcPr>
          <w:p w14:paraId="75692FE2" w14:textId="4AAA5895" w:rsidR="005F2375" w:rsidRPr="005F2375" w:rsidRDefault="005F2375" w:rsidP="00625CAF">
            <w:pPr>
              <w:jc w:val="right"/>
              <w:rPr>
                <w:sz w:val="21"/>
                <w:szCs w:val="21"/>
              </w:rPr>
            </w:pPr>
            <w:r w:rsidRPr="005F2375">
              <w:rPr>
                <w:color w:val="000000"/>
                <w:sz w:val="21"/>
                <w:szCs w:val="21"/>
              </w:rPr>
              <w:t>1,234,611</w:t>
            </w:r>
          </w:p>
        </w:tc>
        <w:tc>
          <w:tcPr>
            <w:tcW w:w="1267" w:type="dxa"/>
            <w:tcBorders>
              <w:top w:val="nil"/>
              <w:left w:val="nil"/>
              <w:bottom w:val="nil"/>
              <w:right w:val="nil"/>
            </w:tcBorders>
            <w:shd w:val="clear" w:color="auto" w:fill="auto"/>
            <w:vAlign w:val="bottom"/>
          </w:tcPr>
          <w:p w14:paraId="5F5ED488" w14:textId="1D6F92E0" w:rsidR="005F2375" w:rsidRPr="005F2375" w:rsidRDefault="005F2375" w:rsidP="00625CAF">
            <w:pPr>
              <w:jc w:val="right"/>
              <w:rPr>
                <w:sz w:val="21"/>
                <w:szCs w:val="21"/>
              </w:rPr>
            </w:pPr>
            <w:r w:rsidRPr="005F2375">
              <w:rPr>
                <w:color w:val="000000"/>
                <w:sz w:val="21"/>
                <w:szCs w:val="21"/>
              </w:rPr>
              <w:t>-</w:t>
            </w:r>
          </w:p>
        </w:tc>
        <w:tc>
          <w:tcPr>
            <w:tcW w:w="1267" w:type="dxa"/>
            <w:tcBorders>
              <w:top w:val="nil"/>
              <w:left w:val="nil"/>
              <w:bottom w:val="nil"/>
              <w:right w:val="nil"/>
            </w:tcBorders>
            <w:shd w:val="clear" w:color="auto" w:fill="auto"/>
            <w:vAlign w:val="bottom"/>
          </w:tcPr>
          <w:p w14:paraId="540C40BE" w14:textId="7795125D" w:rsidR="005F2375" w:rsidRPr="005F2375" w:rsidRDefault="005F2375" w:rsidP="00625CAF">
            <w:pPr>
              <w:jc w:val="right"/>
              <w:rPr>
                <w:sz w:val="21"/>
                <w:szCs w:val="21"/>
              </w:rPr>
            </w:pPr>
            <w:r w:rsidRPr="005F2375">
              <w:rPr>
                <w:color w:val="000000"/>
                <w:sz w:val="21"/>
                <w:szCs w:val="21"/>
              </w:rPr>
              <w:t>-</w:t>
            </w:r>
          </w:p>
        </w:tc>
        <w:tc>
          <w:tcPr>
            <w:tcW w:w="1267" w:type="dxa"/>
            <w:tcBorders>
              <w:top w:val="nil"/>
              <w:left w:val="nil"/>
              <w:bottom w:val="nil"/>
              <w:right w:val="nil"/>
            </w:tcBorders>
            <w:shd w:val="clear" w:color="auto" w:fill="auto"/>
            <w:vAlign w:val="bottom"/>
          </w:tcPr>
          <w:p w14:paraId="751CA2F8" w14:textId="28779308" w:rsidR="005F2375" w:rsidRPr="005F2375" w:rsidRDefault="005F2375" w:rsidP="00625CAF">
            <w:pPr>
              <w:jc w:val="right"/>
              <w:rPr>
                <w:sz w:val="21"/>
                <w:szCs w:val="21"/>
              </w:rPr>
            </w:pPr>
            <w:r w:rsidRPr="005F2375">
              <w:rPr>
                <w:color w:val="000000"/>
                <w:sz w:val="21"/>
                <w:szCs w:val="21"/>
              </w:rPr>
              <w:t>45,284,968</w:t>
            </w:r>
          </w:p>
        </w:tc>
      </w:tr>
      <w:tr w:rsidR="005F2375" w:rsidRPr="00CB3706" w14:paraId="7E38C5BD" w14:textId="77777777" w:rsidTr="00CB3706">
        <w:tc>
          <w:tcPr>
            <w:tcW w:w="4032" w:type="dxa"/>
            <w:tcBorders>
              <w:top w:val="nil"/>
              <w:left w:val="nil"/>
              <w:bottom w:val="nil"/>
              <w:right w:val="nil"/>
            </w:tcBorders>
            <w:shd w:val="clear" w:color="auto" w:fill="auto"/>
            <w:vAlign w:val="bottom"/>
            <w:hideMark/>
          </w:tcPr>
          <w:p w14:paraId="62B6F3F6" w14:textId="77777777" w:rsidR="005F2375" w:rsidRPr="00CB3706" w:rsidRDefault="005F2375" w:rsidP="00625CAF">
            <w:pPr>
              <w:ind w:left="-86"/>
              <w:rPr>
                <w:color w:val="000000"/>
                <w:sz w:val="21"/>
                <w:szCs w:val="21"/>
                <w:lang w:val="en-US"/>
              </w:rPr>
            </w:pPr>
            <w:r w:rsidRPr="00CB3706">
              <w:rPr>
                <w:color w:val="000000"/>
                <w:sz w:val="21"/>
                <w:szCs w:val="21"/>
                <w:lang w:val="en-US"/>
              </w:rPr>
              <w:t>Securities held for trading - gross</w:t>
            </w:r>
          </w:p>
        </w:tc>
        <w:tc>
          <w:tcPr>
            <w:tcW w:w="1266" w:type="dxa"/>
            <w:tcBorders>
              <w:top w:val="nil"/>
              <w:left w:val="nil"/>
              <w:bottom w:val="nil"/>
              <w:right w:val="nil"/>
            </w:tcBorders>
            <w:shd w:val="clear" w:color="auto" w:fill="auto"/>
            <w:vAlign w:val="bottom"/>
          </w:tcPr>
          <w:p w14:paraId="1FB9FD62" w14:textId="4EF2B505" w:rsidR="005F2375" w:rsidRPr="005F2375" w:rsidRDefault="005F2375" w:rsidP="00625CAF">
            <w:pPr>
              <w:jc w:val="right"/>
              <w:rPr>
                <w:sz w:val="21"/>
                <w:szCs w:val="21"/>
              </w:rPr>
            </w:pPr>
            <w:r w:rsidRPr="005F2375">
              <w:rPr>
                <w:color w:val="000000"/>
                <w:sz w:val="21"/>
                <w:szCs w:val="21"/>
              </w:rPr>
              <w:t>-</w:t>
            </w:r>
          </w:p>
        </w:tc>
        <w:tc>
          <w:tcPr>
            <w:tcW w:w="1164" w:type="dxa"/>
            <w:tcBorders>
              <w:top w:val="nil"/>
              <w:left w:val="nil"/>
              <w:bottom w:val="nil"/>
              <w:right w:val="nil"/>
            </w:tcBorders>
            <w:shd w:val="clear" w:color="auto" w:fill="auto"/>
            <w:vAlign w:val="bottom"/>
          </w:tcPr>
          <w:p w14:paraId="3D3A6A59" w14:textId="503D05D5" w:rsidR="005F2375" w:rsidRPr="005F2375" w:rsidRDefault="005F2375" w:rsidP="00625CAF">
            <w:pPr>
              <w:jc w:val="right"/>
              <w:rPr>
                <w:sz w:val="21"/>
                <w:szCs w:val="21"/>
              </w:rPr>
            </w:pPr>
            <w:r w:rsidRPr="005F2375">
              <w:rPr>
                <w:color w:val="000000"/>
                <w:sz w:val="21"/>
                <w:szCs w:val="21"/>
              </w:rPr>
              <w:t>-</w:t>
            </w:r>
          </w:p>
        </w:tc>
        <w:tc>
          <w:tcPr>
            <w:tcW w:w="1440" w:type="dxa"/>
            <w:tcBorders>
              <w:top w:val="nil"/>
              <w:left w:val="nil"/>
              <w:bottom w:val="nil"/>
              <w:right w:val="nil"/>
            </w:tcBorders>
            <w:shd w:val="clear" w:color="auto" w:fill="auto"/>
            <w:vAlign w:val="bottom"/>
          </w:tcPr>
          <w:p w14:paraId="050EB8B2" w14:textId="69010985" w:rsidR="005F2375" w:rsidRPr="005F2375" w:rsidRDefault="005F2375" w:rsidP="00625CAF">
            <w:pPr>
              <w:jc w:val="right"/>
              <w:rPr>
                <w:sz w:val="21"/>
                <w:szCs w:val="21"/>
              </w:rPr>
            </w:pPr>
            <w:r w:rsidRPr="005F2375">
              <w:rPr>
                <w:color w:val="000000"/>
                <w:sz w:val="21"/>
                <w:szCs w:val="21"/>
              </w:rPr>
              <w:t>150,000</w:t>
            </w:r>
          </w:p>
        </w:tc>
        <w:tc>
          <w:tcPr>
            <w:tcW w:w="1197" w:type="dxa"/>
            <w:tcBorders>
              <w:top w:val="nil"/>
              <w:left w:val="nil"/>
              <w:bottom w:val="nil"/>
              <w:right w:val="nil"/>
            </w:tcBorders>
            <w:shd w:val="clear" w:color="auto" w:fill="auto"/>
            <w:vAlign w:val="bottom"/>
          </w:tcPr>
          <w:p w14:paraId="20D02868" w14:textId="36E0A8A1" w:rsidR="005F2375" w:rsidRPr="005F2375" w:rsidRDefault="005F2375" w:rsidP="00625CAF">
            <w:pPr>
              <w:jc w:val="right"/>
              <w:rPr>
                <w:sz w:val="21"/>
                <w:szCs w:val="21"/>
              </w:rPr>
            </w:pPr>
            <w:r w:rsidRPr="005F2375">
              <w:rPr>
                <w:color w:val="000000"/>
                <w:sz w:val="21"/>
                <w:szCs w:val="21"/>
              </w:rPr>
              <w:t>100,000</w:t>
            </w:r>
          </w:p>
        </w:tc>
        <w:tc>
          <w:tcPr>
            <w:tcW w:w="1266" w:type="dxa"/>
            <w:tcBorders>
              <w:top w:val="nil"/>
              <w:left w:val="nil"/>
              <w:bottom w:val="nil"/>
              <w:right w:val="nil"/>
            </w:tcBorders>
            <w:shd w:val="clear" w:color="auto" w:fill="auto"/>
            <w:vAlign w:val="bottom"/>
          </w:tcPr>
          <w:p w14:paraId="6CAAE9E8" w14:textId="236BF33D" w:rsidR="005F2375" w:rsidRPr="005F2375" w:rsidRDefault="005F2375" w:rsidP="00625CAF">
            <w:pPr>
              <w:jc w:val="right"/>
              <w:rPr>
                <w:sz w:val="21"/>
                <w:szCs w:val="21"/>
              </w:rPr>
            </w:pPr>
            <w:r w:rsidRPr="005F2375">
              <w:rPr>
                <w:color w:val="000000"/>
                <w:sz w:val="21"/>
                <w:szCs w:val="21"/>
              </w:rPr>
              <w:t>749,612</w:t>
            </w:r>
          </w:p>
        </w:tc>
        <w:tc>
          <w:tcPr>
            <w:tcW w:w="1267" w:type="dxa"/>
            <w:tcBorders>
              <w:top w:val="nil"/>
              <w:left w:val="nil"/>
              <w:bottom w:val="nil"/>
              <w:right w:val="nil"/>
            </w:tcBorders>
            <w:shd w:val="clear" w:color="auto" w:fill="auto"/>
            <w:vAlign w:val="bottom"/>
          </w:tcPr>
          <w:p w14:paraId="73DC5819" w14:textId="6596A535" w:rsidR="005F2375" w:rsidRPr="005F2375" w:rsidRDefault="005F2375" w:rsidP="00625CAF">
            <w:pPr>
              <w:jc w:val="right"/>
              <w:rPr>
                <w:sz w:val="21"/>
                <w:szCs w:val="21"/>
              </w:rPr>
            </w:pPr>
            <w:r w:rsidRPr="005F2375">
              <w:rPr>
                <w:color w:val="000000"/>
                <w:sz w:val="21"/>
                <w:szCs w:val="21"/>
              </w:rPr>
              <w:t>31,138</w:t>
            </w:r>
          </w:p>
        </w:tc>
        <w:tc>
          <w:tcPr>
            <w:tcW w:w="1267" w:type="dxa"/>
            <w:tcBorders>
              <w:top w:val="nil"/>
              <w:left w:val="nil"/>
              <w:bottom w:val="nil"/>
              <w:right w:val="nil"/>
            </w:tcBorders>
            <w:shd w:val="clear" w:color="auto" w:fill="auto"/>
            <w:vAlign w:val="bottom"/>
          </w:tcPr>
          <w:p w14:paraId="672CA9CC" w14:textId="0A8A4EB4" w:rsidR="005F2375" w:rsidRPr="005F2375" w:rsidRDefault="005F2375" w:rsidP="00625CAF">
            <w:pPr>
              <w:jc w:val="right"/>
              <w:rPr>
                <w:sz w:val="21"/>
                <w:szCs w:val="21"/>
              </w:rPr>
            </w:pPr>
            <w:r w:rsidRPr="005F2375">
              <w:rPr>
                <w:color w:val="000000"/>
                <w:sz w:val="21"/>
                <w:szCs w:val="21"/>
              </w:rPr>
              <w:t>8,333,815</w:t>
            </w:r>
          </w:p>
        </w:tc>
        <w:tc>
          <w:tcPr>
            <w:tcW w:w="1267" w:type="dxa"/>
            <w:tcBorders>
              <w:top w:val="nil"/>
              <w:left w:val="nil"/>
              <w:bottom w:val="nil"/>
              <w:right w:val="nil"/>
            </w:tcBorders>
            <w:shd w:val="clear" w:color="auto" w:fill="auto"/>
            <w:vAlign w:val="bottom"/>
          </w:tcPr>
          <w:p w14:paraId="377AD48C" w14:textId="09358121" w:rsidR="005F2375" w:rsidRPr="005F2375" w:rsidRDefault="005F2375" w:rsidP="00625CAF">
            <w:pPr>
              <w:jc w:val="right"/>
              <w:rPr>
                <w:sz w:val="21"/>
                <w:szCs w:val="21"/>
              </w:rPr>
            </w:pPr>
            <w:r w:rsidRPr="005F2375">
              <w:rPr>
                <w:color w:val="000000"/>
                <w:sz w:val="21"/>
                <w:szCs w:val="21"/>
              </w:rPr>
              <w:t>9,364,565</w:t>
            </w:r>
          </w:p>
        </w:tc>
      </w:tr>
      <w:tr w:rsidR="005F2375" w:rsidRPr="00CB3706" w14:paraId="59F24767" w14:textId="77777777" w:rsidTr="00CB3706">
        <w:tc>
          <w:tcPr>
            <w:tcW w:w="4032" w:type="dxa"/>
            <w:tcBorders>
              <w:top w:val="nil"/>
              <w:left w:val="nil"/>
              <w:bottom w:val="nil"/>
              <w:right w:val="nil"/>
            </w:tcBorders>
            <w:shd w:val="clear" w:color="auto" w:fill="auto"/>
            <w:vAlign w:val="bottom"/>
          </w:tcPr>
          <w:p w14:paraId="6306DD6B" w14:textId="77777777" w:rsidR="005F2375" w:rsidRPr="00CB3706" w:rsidRDefault="005F2375" w:rsidP="00625CAF">
            <w:pPr>
              <w:ind w:left="-86" w:right="-60"/>
              <w:rPr>
                <w:i/>
                <w:color w:val="000000"/>
                <w:sz w:val="21"/>
                <w:szCs w:val="21"/>
                <w:lang w:val="en-US"/>
              </w:rPr>
            </w:pPr>
            <w:r w:rsidRPr="00CB3706">
              <w:rPr>
                <w:i/>
                <w:color w:val="000000"/>
                <w:sz w:val="21"/>
                <w:szCs w:val="21"/>
                <w:lang w:val="en-US"/>
              </w:rPr>
              <w:t xml:space="preserve">In which: Government bonds </w:t>
            </w:r>
          </w:p>
        </w:tc>
        <w:tc>
          <w:tcPr>
            <w:tcW w:w="1266" w:type="dxa"/>
            <w:tcBorders>
              <w:top w:val="nil"/>
              <w:left w:val="nil"/>
              <w:bottom w:val="nil"/>
              <w:right w:val="nil"/>
            </w:tcBorders>
            <w:shd w:val="clear" w:color="auto" w:fill="auto"/>
            <w:vAlign w:val="bottom"/>
          </w:tcPr>
          <w:p w14:paraId="19693228" w14:textId="241C4111" w:rsidR="005F2375" w:rsidRPr="005F2375" w:rsidRDefault="005F2375" w:rsidP="00625CAF">
            <w:pPr>
              <w:jc w:val="right"/>
              <w:rPr>
                <w:i/>
                <w:sz w:val="21"/>
                <w:szCs w:val="21"/>
              </w:rPr>
            </w:pPr>
            <w:r w:rsidRPr="005F2375">
              <w:rPr>
                <w:i/>
                <w:iCs/>
                <w:color w:val="000000"/>
                <w:sz w:val="21"/>
                <w:szCs w:val="21"/>
              </w:rPr>
              <w:t>-</w:t>
            </w:r>
          </w:p>
        </w:tc>
        <w:tc>
          <w:tcPr>
            <w:tcW w:w="1164" w:type="dxa"/>
            <w:tcBorders>
              <w:top w:val="nil"/>
              <w:left w:val="nil"/>
              <w:bottom w:val="nil"/>
              <w:right w:val="nil"/>
            </w:tcBorders>
            <w:shd w:val="clear" w:color="auto" w:fill="auto"/>
            <w:vAlign w:val="bottom"/>
          </w:tcPr>
          <w:p w14:paraId="73B5EBAA" w14:textId="769EC28D" w:rsidR="005F2375" w:rsidRPr="005F2375" w:rsidRDefault="005F2375" w:rsidP="00625CAF">
            <w:pPr>
              <w:jc w:val="right"/>
              <w:rPr>
                <w:i/>
                <w:sz w:val="21"/>
                <w:szCs w:val="21"/>
              </w:rPr>
            </w:pPr>
            <w:r w:rsidRPr="005F2375">
              <w:rPr>
                <w:i/>
                <w:iCs/>
                <w:color w:val="000000"/>
                <w:sz w:val="21"/>
                <w:szCs w:val="21"/>
              </w:rPr>
              <w:t>-</w:t>
            </w:r>
          </w:p>
        </w:tc>
        <w:tc>
          <w:tcPr>
            <w:tcW w:w="1440" w:type="dxa"/>
            <w:tcBorders>
              <w:top w:val="nil"/>
              <w:left w:val="nil"/>
              <w:bottom w:val="nil"/>
              <w:right w:val="nil"/>
            </w:tcBorders>
            <w:shd w:val="clear" w:color="auto" w:fill="auto"/>
            <w:vAlign w:val="bottom"/>
          </w:tcPr>
          <w:p w14:paraId="251ECF5F" w14:textId="72E2839F" w:rsidR="005F2375" w:rsidRPr="005F2375" w:rsidRDefault="005F2375" w:rsidP="00625CAF">
            <w:pPr>
              <w:jc w:val="right"/>
              <w:rPr>
                <w:i/>
                <w:sz w:val="21"/>
                <w:szCs w:val="21"/>
              </w:rPr>
            </w:pPr>
            <w:r w:rsidRPr="005F2375">
              <w:rPr>
                <w:i/>
                <w:iCs/>
                <w:color w:val="000000"/>
                <w:sz w:val="21"/>
                <w:szCs w:val="21"/>
              </w:rPr>
              <w:t>-</w:t>
            </w:r>
          </w:p>
        </w:tc>
        <w:tc>
          <w:tcPr>
            <w:tcW w:w="1197" w:type="dxa"/>
            <w:tcBorders>
              <w:top w:val="nil"/>
              <w:left w:val="nil"/>
              <w:bottom w:val="nil"/>
              <w:right w:val="nil"/>
            </w:tcBorders>
            <w:shd w:val="clear" w:color="auto" w:fill="auto"/>
            <w:vAlign w:val="bottom"/>
          </w:tcPr>
          <w:p w14:paraId="2A0637AB" w14:textId="6D39CBB0" w:rsidR="005F2375" w:rsidRPr="005F2375" w:rsidRDefault="005F2375" w:rsidP="00625CAF">
            <w:pPr>
              <w:jc w:val="right"/>
              <w:rPr>
                <w:i/>
                <w:sz w:val="21"/>
                <w:szCs w:val="21"/>
              </w:rPr>
            </w:pPr>
            <w:r w:rsidRPr="005F2375">
              <w:rPr>
                <w:i/>
                <w:iCs/>
                <w:color w:val="000000"/>
                <w:sz w:val="21"/>
                <w:szCs w:val="21"/>
              </w:rPr>
              <w:t>-</w:t>
            </w:r>
          </w:p>
        </w:tc>
        <w:tc>
          <w:tcPr>
            <w:tcW w:w="1266" w:type="dxa"/>
            <w:tcBorders>
              <w:top w:val="nil"/>
              <w:left w:val="nil"/>
              <w:bottom w:val="nil"/>
              <w:right w:val="nil"/>
            </w:tcBorders>
            <w:shd w:val="clear" w:color="auto" w:fill="auto"/>
            <w:vAlign w:val="bottom"/>
          </w:tcPr>
          <w:p w14:paraId="4B9271E3" w14:textId="7202CB78" w:rsidR="005F2375" w:rsidRPr="005F2375" w:rsidRDefault="005F2375" w:rsidP="00625CAF">
            <w:pPr>
              <w:jc w:val="right"/>
              <w:rPr>
                <w:i/>
                <w:sz w:val="21"/>
                <w:szCs w:val="21"/>
              </w:rPr>
            </w:pPr>
            <w:r w:rsidRPr="005F2375">
              <w:rPr>
                <w:i/>
                <w:iCs/>
                <w:color w:val="000000"/>
                <w:sz w:val="21"/>
                <w:szCs w:val="21"/>
              </w:rPr>
              <w:t>-</w:t>
            </w:r>
          </w:p>
        </w:tc>
        <w:tc>
          <w:tcPr>
            <w:tcW w:w="1267" w:type="dxa"/>
            <w:tcBorders>
              <w:top w:val="nil"/>
              <w:left w:val="nil"/>
              <w:bottom w:val="nil"/>
              <w:right w:val="nil"/>
            </w:tcBorders>
            <w:shd w:val="clear" w:color="auto" w:fill="auto"/>
            <w:vAlign w:val="bottom"/>
          </w:tcPr>
          <w:p w14:paraId="4C27F857" w14:textId="161483C6" w:rsidR="005F2375" w:rsidRPr="005F2375" w:rsidRDefault="005F2375" w:rsidP="00625CAF">
            <w:pPr>
              <w:jc w:val="right"/>
              <w:rPr>
                <w:i/>
                <w:sz w:val="21"/>
                <w:szCs w:val="21"/>
              </w:rPr>
            </w:pPr>
            <w:r w:rsidRPr="005F2375">
              <w:rPr>
                <w:i/>
                <w:iCs/>
                <w:color w:val="000000"/>
                <w:sz w:val="21"/>
                <w:szCs w:val="21"/>
              </w:rPr>
              <w:t>31,138</w:t>
            </w:r>
          </w:p>
        </w:tc>
        <w:tc>
          <w:tcPr>
            <w:tcW w:w="1267" w:type="dxa"/>
            <w:tcBorders>
              <w:top w:val="nil"/>
              <w:left w:val="nil"/>
              <w:bottom w:val="nil"/>
              <w:right w:val="nil"/>
            </w:tcBorders>
            <w:shd w:val="clear" w:color="auto" w:fill="auto"/>
            <w:vAlign w:val="bottom"/>
          </w:tcPr>
          <w:p w14:paraId="346F0A82" w14:textId="41F22277" w:rsidR="005F2375" w:rsidRPr="005F2375" w:rsidRDefault="005F2375" w:rsidP="00625CAF">
            <w:pPr>
              <w:jc w:val="right"/>
              <w:rPr>
                <w:i/>
                <w:sz w:val="21"/>
                <w:szCs w:val="21"/>
              </w:rPr>
            </w:pPr>
            <w:r w:rsidRPr="005F2375">
              <w:rPr>
                <w:i/>
                <w:iCs/>
                <w:color w:val="000000"/>
                <w:sz w:val="21"/>
                <w:szCs w:val="21"/>
              </w:rPr>
              <w:t>8,333,815</w:t>
            </w:r>
          </w:p>
        </w:tc>
        <w:tc>
          <w:tcPr>
            <w:tcW w:w="1267" w:type="dxa"/>
            <w:tcBorders>
              <w:top w:val="nil"/>
              <w:left w:val="nil"/>
              <w:bottom w:val="nil"/>
              <w:right w:val="nil"/>
            </w:tcBorders>
            <w:shd w:val="clear" w:color="auto" w:fill="auto"/>
            <w:vAlign w:val="bottom"/>
          </w:tcPr>
          <w:p w14:paraId="22F2DC18" w14:textId="047B7599" w:rsidR="005F2375" w:rsidRPr="005F2375" w:rsidRDefault="005F2375" w:rsidP="00625CAF">
            <w:pPr>
              <w:jc w:val="right"/>
              <w:rPr>
                <w:i/>
                <w:sz w:val="21"/>
                <w:szCs w:val="21"/>
              </w:rPr>
            </w:pPr>
            <w:r w:rsidRPr="005F2375">
              <w:rPr>
                <w:i/>
                <w:iCs/>
                <w:color w:val="000000"/>
                <w:sz w:val="21"/>
                <w:szCs w:val="21"/>
              </w:rPr>
              <w:t>8,364,953</w:t>
            </w:r>
          </w:p>
        </w:tc>
      </w:tr>
      <w:tr w:rsidR="00E14FDB" w:rsidRPr="00CB3706" w14:paraId="5DBB6197" w14:textId="77777777" w:rsidTr="00CB3706">
        <w:tc>
          <w:tcPr>
            <w:tcW w:w="4032" w:type="dxa"/>
            <w:tcBorders>
              <w:top w:val="nil"/>
              <w:left w:val="nil"/>
              <w:bottom w:val="nil"/>
              <w:right w:val="nil"/>
            </w:tcBorders>
            <w:shd w:val="clear" w:color="auto" w:fill="auto"/>
            <w:vAlign w:val="bottom"/>
            <w:hideMark/>
          </w:tcPr>
          <w:p w14:paraId="3EAA2D95" w14:textId="77777777" w:rsidR="00E14FDB" w:rsidRPr="00CB3706" w:rsidRDefault="00E14FDB" w:rsidP="00E14FDB">
            <w:pPr>
              <w:ind w:left="-86"/>
              <w:rPr>
                <w:color w:val="000000"/>
                <w:sz w:val="21"/>
                <w:szCs w:val="21"/>
                <w:lang w:val="en-US"/>
              </w:rPr>
            </w:pPr>
            <w:r w:rsidRPr="00CB3706">
              <w:rPr>
                <w:color w:val="000000"/>
                <w:sz w:val="21"/>
                <w:szCs w:val="21"/>
                <w:lang w:val="en-US"/>
              </w:rPr>
              <w:t>Loans to customers – gross</w:t>
            </w:r>
          </w:p>
        </w:tc>
        <w:tc>
          <w:tcPr>
            <w:tcW w:w="1266" w:type="dxa"/>
            <w:tcBorders>
              <w:top w:val="nil"/>
              <w:left w:val="nil"/>
              <w:bottom w:val="nil"/>
              <w:right w:val="nil"/>
            </w:tcBorders>
            <w:shd w:val="clear" w:color="auto" w:fill="auto"/>
            <w:vAlign w:val="bottom"/>
          </w:tcPr>
          <w:p w14:paraId="21A38DF0" w14:textId="61C26F35" w:rsidR="00E14FDB" w:rsidRPr="00E14FDB" w:rsidRDefault="00E14FDB" w:rsidP="00E14FDB">
            <w:pPr>
              <w:jc w:val="right"/>
              <w:rPr>
                <w:sz w:val="21"/>
                <w:szCs w:val="21"/>
              </w:rPr>
            </w:pPr>
            <w:r w:rsidRPr="00E14FDB">
              <w:rPr>
                <w:color w:val="000000"/>
                <w:sz w:val="21"/>
                <w:szCs w:val="21"/>
              </w:rPr>
              <w:t>2,334,533</w:t>
            </w:r>
          </w:p>
        </w:tc>
        <w:tc>
          <w:tcPr>
            <w:tcW w:w="1164" w:type="dxa"/>
            <w:tcBorders>
              <w:top w:val="nil"/>
              <w:left w:val="nil"/>
              <w:bottom w:val="nil"/>
              <w:right w:val="nil"/>
            </w:tcBorders>
            <w:shd w:val="clear" w:color="auto" w:fill="auto"/>
            <w:vAlign w:val="bottom"/>
          </w:tcPr>
          <w:p w14:paraId="1A88FDBE" w14:textId="1312B600" w:rsidR="00E14FDB" w:rsidRPr="00E14FDB" w:rsidRDefault="00E14FDB" w:rsidP="00E14FDB">
            <w:pPr>
              <w:jc w:val="right"/>
              <w:rPr>
                <w:sz w:val="21"/>
                <w:szCs w:val="21"/>
              </w:rPr>
            </w:pPr>
            <w:r w:rsidRPr="00E14FDB">
              <w:rPr>
                <w:color w:val="000000"/>
                <w:sz w:val="21"/>
                <w:szCs w:val="21"/>
              </w:rPr>
              <w:t>2,100,419</w:t>
            </w:r>
          </w:p>
        </w:tc>
        <w:tc>
          <w:tcPr>
            <w:tcW w:w="1440" w:type="dxa"/>
            <w:tcBorders>
              <w:top w:val="nil"/>
              <w:left w:val="nil"/>
              <w:bottom w:val="nil"/>
              <w:right w:val="nil"/>
            </w:tcBorders>
            <w:shd w:val="clear" w:color="auto" w:fill="auto"/>
            <w:vAlign w:val="bottom"/>
          </w:tcPr>
          <w:p w14:paraId="147B156D" w14:textId="4F20E258" w:rsidR="00E14FDB" w:rsidRPr="00E14FDB" w:rsidRDefault="00E14FDB" w:rsidP="00E14FDB">
            <w:pPr>
              <w:jc w:val="right"/>
              <w:rPr>
                <w:sz w:val="21"/>
                <w:szCs w:val="21"/>
              </w:rPr>
            </w:pPr>
            <w:r w:rsidRPr="00E14FDB">
              <w:rPr>
                <w:color w:val="000000"/>
                <w:sz w:val="21"/>
                <w:szCs w:val="21"/>
              </w:rPr>
              <w:t>12,248,285</w:t>
            </w:r>
          </w:p>
        </w:tc>
        <w:tc>
          <w:tcPr>
            <w:tcW w:w="1197" w:type="dxa"/>
            <w:tcBorders>
              <w:top w:val="nil"/>
              <w:left w:val="nil"/>
              <w:bottom w:val="nil"/>
              <w:right w:val="nil"/>
            </w:tcBorders>
            <w:shd w:val="clear" w:color="auto" w:fill="auto"/>
            <w:vAlign w:val="bottom"/>
          </w:tcPr>
          <w:p w14:paraId="50F1C14D" w14:textId="70FE55D5" w:rsidR="00E14FDB" w:rsidRPr="005F2375" w:rsidRDefault="00E14FDB" w:rsidP="00E14FDB">
            <w:pPr>
              <w:jc w:val="right"/>
              <w:rPr>
                <w:sz w:val="21"/>
                <w:szCs w:val="21"/>
              </w:rPr>
            </w:pPr>
            <w:r w:rsidRPr="005F2375">
              <w:rPr>
                <w:color w:val="000000"/>
                <w:sz w:val="21"/>
                <w:szCs w:val="21"/>
              </w:rPr>
              <w:t>21,376,505</w:t>
            </w:r>
          </w:p>
        </w:tc>
        <w:tc>
          <w:tcPr>
            <w:tcW w:w="1266" w:type="dxa"/>
            <w:tcBorders>
              <w:top w:val="nil"/>
              <w:left w:val="nil"/>
              <w:bottom w:val="nil"/>
              <w:right w:val="nil"/>
            </w:tcBorders>
            <w:shd w:val="clear" w:color="auto" w:fill="auto"/>
            <w:vAlign w:val="bottom"/>
          </w:tcPr>
          <w:p w14:paraId="6591847B" w14:textId="5E61F995" w:rsidR="00E14FDB" w:rsidRPr="005F2375" w:rsidRDefault="00E14FDB" w:rsidP="00E14FDB">
            <w:pPr>
              <w:jc w:val="right"/>
              <w:rPr>
                <w:sz w:val="21"/>
                <w:szCs w:val="21"/>
              </w:rPr>
            </w:pPr>
            <w:r w:rsidRPr="005F2375">
              <w:rPr>
                <w:color w:val="000000"/>
                <w:sz w:val="21"/>
                <w:szCs w:val="21"/>
              </w:rPr>
              <w:t>54,553,169</w:t>
            </w:r>
          </w:p>
        </w:tc>
        <w:tc>
          <w:tcPr>
            <w:tcW w:w="1267" w:type="dxa"/>
            <w:tcBorders>
              <w:top w:val="nil"/>
              <w:left w:val="nil"/>
              <w:bottom w:val="nil"/>
              <w:right w:val="nil"/>
            </w:tcBorders>
            <w:shd w:val="clear" w:color="auto" w:fill="auto"/>
            <w:vAlign w:val="bottom"/>
          </w:tcPr>
          <w:p w14:paraId="1A9456E6" w14:textId="3E416AC3" w:rsidR="00E14FDB" w:rsidRPr="005F2375" w:rsidRDefault="00E14FDB" w:rsidP="00E14FDB">
            <w:pPr>
              <w:jc w:val="right"/>
              <w:rPr>
                <w:sz w:val="21"/>
                <w:szCs w:val="21"/>
              </w:rPr>
            </w:pPr>
            <w:r w:rsidRPr="005F2375">
              <w:rPr>
                <w:color w:val="000000"/>
                <w:sz w:val="21"/>
                <w:szCs w:val="21"/>
              </w:rPr>
              <w:t>49,498,710</w:t>
            </w:r>
          </w:p>
        </w:tc>
        <w:tc>
          <w:tcPr>
            <w:tcW w:w="1267" w:type="dxa"/>
            <w:tcBorders>
              <w:top w:val="nil"/>
              <w:left w:val="nil"/>
              <w:bottom w:val="nil"/>
              <w:right w:val="nil"/>
            </w:tcBorders>
            <w:shd w:val="clear" w:color="auto" w:fill="auto"/>
            <w:vAlign w:val="bottom"/>
          </w:tcPr>
          <w:p w14:paraId="47D684D4" w14:textId="0E4B9636" w:rsidR="00E14FDB" w:rsidRPr="005F2375" w:rsidRDefault="00E14FDB" w:rsidP="00E14FDB">
            <w:pPr>
              <w:jc w:val="right"/>
              <w:rPr>
                <w:sz w:val="21"/>
                <w:szCs w:val="21"/>
              </w:rPr>
            </w:pPr>
            <w:r w:rsidRPr="005F2375">
              <w:rPr>
                <w:color w:val="000000"/>
                <w:sz w:val="21"/>
                <w:szCs w:val="21"/>
              </w:rPr>
              <w:t>89,554,166</w:t>
            </w:r>
          </w:p>
        </w:tc>
        <w:tc>
          <w:tcPr>
            <w:tcW w:w="1267" w:type="dxa"/>
            <w:tcBorders>
              <w:top w:val="nil"/>
              <w:left w:val="nil"/>
              <w:bottom w:val="nil"/>
              <w:right w:val="nil"/>
            </w:tcBorders>
            <w:shd w:val="clear" w:color="auto" w:fill="auto"/>
            <w:vAlign w:val="bottom"/>
          </w:tcPr>
          <w:p w14:paraId="0BB2999A" w14:textId="6A839524" w:rsidR="00E14FDB" w:rsidRPr="005F2375" w:rsidRDefault="00E14FDB" w:rsidP="00E14FDB">
            <w:pPr>
              <w:jc w:val="right"/>
              <w:rPr>
                <w:sz w:val="21"/>
                <w:szCs w:val="21"/>
              </w:rPr>
            </w:pPr>
            <w:r w:rsidRPr="005F2375">
              <w:rPr>
                <w:color w:val="000000"/>
                <w:sz w:val="21"/>
                <w:szCs w:val="21"/>
              </w:rPr>
              <w:t>231,665,787</w:t>
            </w:r>
          </w:p>
        </w:tc>
      </w:tr>
      <w:tr w:rsidR="005F2375" w:rsidRPr="00CB3706" w14:paraId="624D0E67" w14:textId="77777777" w:rsidTr="00CB3706">
        <w:tc>
          <w:tcPr>
            <w:tcW w:w="4032" w:type="dxa"/>
            <w:tcBorders>
              <w:top w:val="nil"/>
              <w:left w:val="nil"/>
              <w:bottom w:val="nil"/>
              <w:right w:val="nil"/>
            </w:tcBorders>
            <w:shd w:val="clear" w:color="auto" w:fill="auto"/>
            <w:vAlign w:val="bottom"/>
            <w:hideMark/>
          </w:tcPr>
          <w:p w14:paraId="789BC3FB" w14:textId="77777777" w:rsidR="005F2375" w:rsidRPr="00CB3706" w:rsidRDefault="005F2375" w:rsidP="00625CAF">
            <w:pPr>
              <w:ind w:left="-86"/>
              <w:rPr>
                <w:color w:val="000000"/>
                <w:sz w:val="21"/>
                <w:szCs w:val="21"/>
                <w:lang w:val="en-US"/>
              </w:rPr>
            </w:pPr>
            <w:r w:rsidRPr="00CB3706">
              <w:rPr>
                <w:color w:val="000000"/>
                <w:sz w:val="21"/>
                <w:szCs w:val="21"/>
                <w:lang w:val="en-US"/>
              </w:rPr>
              <w:t>Debt purchased –gross</w:t>
            </w:r>
          </w:p>
        </w:tc>
        <w:tc>
          <w:tcPr>
            <w:tcW w:w="1266" w:type="dxa"/>
            <w:tcBorders>
              <w:top w:val="nil"/>
              <w:left w:val="nil"/>
              <w:bottom w:val="nil"/>
              <w:right w:val="nil"/>
            </w:tcBorders>
            <w:shd w:val="clear" w:color="auto" w:fill="auto"/>
            <w:vAlign w:val="bottom"/>
          </w:tcPr>
          <w:p w14:paraId="0ABA6421" w14:textId="2E04C00C" w:rsidR="005F2375" w:rsidRPr="00E14FDB" w:rsidRDefault="005F2375" w:rsidP="00625CAF">
            <w:pPr>
              <w:jc w:val="right"/>
              <w:rPr>
                <w:sz w:val="21"/>
                <w:szCs w:val="21"/>
              </w:rPr>
            </w:pPr>
            <w:r w:rsidRPr="00E14FDB">
              <w:rPr>
                <w:color w:val="000000"/>
                <w:sz w:val="21"/>
                <w:szCs w:val="21"/>
              </w:rPr>
              <w:t>-</w:t>
            </w:r>
          </w:p>
        </w:tc>
        <w:tc>
          <w:tcPr>
            <w:tcW w:w="1164" w:type="dxa"/>
            <w:tcBorders>
              <w:top w:val="nil"/>
              <w:left w:val="nil"/>
              <w:bottom w:val="nil"/>
              <w:right w:val="nil"/>
            </w:tcBorders>
            <w:shd w:val="clear" w:color="auto" w:fill="auto"/>
            <w:vAlign w:val="bottom"/>
          </w:tcPr>
          <w:p w14:paraId="2BA007DA" w14:textId="42689DF8" w:rsidR="005F2375" w:rsidRPr="00E14FDB" w:rsidRDefault="005F2375" w:rsidP="00625CAF">
            <w:pPr>
              <w:jc w:val="right"/>
              <w:rPr>
                <w:sz w:val="21"/>
                <w:szCs w:val="21"/>
              </w:rPr>
            </w:pPr>
            <w:r w:rsidRPr="00E14FDB">
              <w:rPr>
                <w:color w:val="000000"/>
                <w:sz w:val="21"/>
                <w:szCs w:val="21"/>
              </w:rPr>
              <w:t>1,682</w:t>
            </w:r>
          </w:p>
        </w:tc>
        <w:tc>
          <w:tcPr>
            <w:tcW w:w="1440" w:type="dxa"/>
            <w:tcBorders>
              <w:top w:val="nil"/>
              <w:left w:val="nil"/>
              <w:bottom w:val="nil"/>
              <w:right w:val="nil"/>
            </w:tcBorders>
            <w:shd w:val="clear" w:color="auto" w:fill="auto"/>
            <w:vAlign w:val="bottom"/>
          </w:tcPr>
          <w:p w14:paraId="355A0313" w14:textId="6869D3C8" w:rsidR="005F2375" w:rsidRPr="00E14FDB" w:rsidRDefault="005F2375" w:rsidP="00625CAF">
            <w:pPr>
              <w:jc w:val="right"/>
              <w:rPr>
                <w:sz w:val="21"/>
                <w:szCs w:val="21"/>
              </w:rPr>
            </w:pPr>
            <w:r w:rsidRPr="00E14FDB">
              <w:rPr>
                <w:color w:val="000000"/>
                <w:sz w:val="21"/>
                <w:szCs w:val="21"/>
              </w:rPr>
              <w:t>-</w:t>
            </w:r>
          </w:p>
        </w:tc>
        <w:tc>
          <w:tcPr>
            <w:tcW w:w="1197" w:type="dxa"/>
            <w:tcBorders>
              <w:top w:val="nil"/>
              <w:left w:val="nil"/>
              <w:bottom w:val="nil"/>
              <w:right w:val="nil"/>
            </w:tcBorders>
            <w:shd w:val="clear" w:color="auto" w:fill="auto"/>
            <w:vAlign w:val="bottom"/>
          </w:tcPr>
          <w:p w14:paraId="5934B150" w14:textId="00BC1781" w:rsidR="005F2375" w:rsidRPr="005F2375" w:rsidRDefault="005F2375" w:rsidP="00625CAF">
            <w:pPr>
              <w:jc w:val="right"/>
              <w:rPr>
                <w:sz w:val="21"/>
                <w:szCs w:val="21"/>
              </w:rPr>
            </w:pPr>
            <w:r w:rsidRPr="005F2375">
              <w:rPr>
                <w:color w:val="000000"/>
                <w:sz w:val="21"/>
                <w:szCs w:val="21"/>
              </w:rPr>
              <w:t>-</w:t>
            </w:r>
          </w:p>
        </w:tc>
        <w:tc>
          <w:tcPr>
            <w:tcW w:w="1266" w:type="dxa"/>
            <w:tcBorders>
              <w:top w:val="nil"/>
              <w:left w:val="nil"/>
              <w:bottom w:val="nil"/>
              <w:right w:val="nil"/>
            </w:tcBorders>
            <w:shd w:val="clear" w:color="auto" w:fill="auto"/>
            <w:vAlign w:val="bottom"/>
          </w:tcPr>
          <w:p w14:paraId="558339DB" w14:textId="4171560D" w:rsidR="005F2375" w:rsidRPr="005F2375" w:rsidRDefault="005F2375" w:rsidP="00625CAF">
            <w:pPr>
              <w:jc w:val="right"/>
              <w:rPr>
                <w:sz w:val="21"/>
                <w:szCs w:val="21"/>
              </w:rPr>
            </w:pPr>
            <w:r w:rsidRPr="005F2375">
              <w:rPr>
                <w:color w:val="000000"/>
                <w:sz w:val="21"/>
                <w:szCs w:val="21"/>
              </w:rPr>
              <w:t>-</w:t>
            </w:r>
          </w:p>
        </w:tc>
        <w:tc>
          <w:tcPr>
            <w:tcW w:w="1267" w:type="dxa"/>
            <w:tcBorders>
              <w:top w:val="nil"/>
              <w:left w:val="nil"/>
              <w:bottom w:val="nil"/>
              <w:right w:val="nil"/>
            </w:tcBorders>
            <w:shd w:val="clear" w:color="auto" w:fill="auto"/>
            <w:vAlign w:val="bottom"/>
          </w:tcPr>
          <w:p w14:paraId="264F60B3" w14:textId="05EE5868" w:rsidR="005F2375" w:rsidRPr="005F2375" w:rsidRDefault="005F2375" w:rsidP="00625CAF">
            <w:pPr>
              <w:jc w:val="right"/>
              <w:rPr>
                <w:sz w:val="21"/>
                <w:szCs w:val="21"/>
              </w:rPr>
            </w:pPr>
            <w:r w:rsidRPr="005F2375">
              <w:rPr>
                <w:color w:val="000000"/>
                <w:sz w:val="21"/>
                <w:szCs w:val="21"/>
              </w:rPr>
              <w:t>-</w:t>
            </w:r>
          </w:p>
        </w:tc>
        <w:tc>
          <w:tcPr>
            <w:tcW w:w="1267" w:type="dxa"/>
            <w:tcBorders>
              <w:top w:val="nil"/>
              <w:left w:val="nil"/>
              <w:bottom w:val="nil"/>
              <w:right w:val="nil"/>
            </w:tcBorders>
            <w:shd w:val="clear" w:color="auto" w:fill="auto"/>
            <w:vAlign w:val="bottom"/>
          </w:tcPr>
          <w:p w14:paraId="4E3D7A35" w14:textId="7A8FF4E6" w:rsidR="005F2375" w:rsidRPr="005F2375" w:rsidRDefault="005F2375" w:rsidP="00625CAF">
            <w:pPr>
              <w:jc w:val="right"/>
              <w:rPr>
                <w:sz w:val="21"/>
                <w:szCs w:val="21"/>
              </w:rPr>
            </w:pPr>
            <w:r w:rsidRPr="005F2375">
              <w:rPr>
                <w:color w:val="000000"/>
                <w:sz w:val="21"/>
                <w:szCs w:val="21"/>
              </w:rPr>
              <w:t>-</w:t>
            </w:r>
          </w:p>
        </w:tc>
        <w:tc>
          <w:tcPr>
            <w:tcW w:w="1267" w:type="dxa"/>
            <w:tcBorders>
              <w:top w:val="nil"/>
              <w:left w:val="nil"/>
              <w:bottom w:val="nil"/>
              <w:right w:val="nil"/>
            </w:tcBorders>
            <w:shd w:val="clear" w:color="auto" w:fill="auto"/>
            <w:vAlign w:val="bottom"/>
          </w:tcPr>
          <w:p w14:paraId="27863286" w14:textId="60A5D4FD" w:rsidR="005F2375" w:rsidRPr="005F2375" w:rsidRDefault="005F2375" w:rsidP="00625CAF">
            <w:pPr>
              <w:jc w:val="right"/>
              <w:rPr>
                <w:sz w:val="21"/>
                <w:szCs w:val="21"/>
              </w:rPr>
            </w:pPr>
            <w:r w:rsidRPr="005F2375">
              <w:rPr>
                <w:color w:val="000000"/>
                <w:sz w:val="21"/>
                <w:szCs w:val="21"/>
              </w:rPr>
              <w:t>1,682</w:t>
            </w:r>
          </w:p>
        </w:tc>
      </w:tr>
      <w:tr w:rsidR="005F2375" w:rsidRPr="00CB3706" w14:paraId="526CA88F" w14:textId="77777777" w:rsidTr="00CB3706">
        <w:tc>
          <w:tcPr>
            <w:tcW w:w="4032" w:type="dxa"/>
            <w:tcBorders>
              <w:top w:val="nil"/>
              <w:left w:val="nil"/>
              <w:bottom w:val="nil"/>
              <w:right w:val="nil"/>
            </w:tcBorders>
            <w:shd w:val="clear" w:color="auto" w:fill="auto"/>
            <w:vAlign w:val="bottom"/>
            <w:hideMark/>
          </w:tcPr>
          <w:p w14:paraId="412E6973" w14:textId="77777777" w:rsidR="005F2375" w:rsidRPr="00CB3706" w:rsidRDefault="005F2375" w:rsidP="00625CAF">
            <w:pPr>
              <w:ind w:left="-86"/>
              <w:rPr>
                <w:color w:val="000000"/>
                <w:sz w:val="21"/>
                <w:szCs w:val="21"/>
                <w:lang w:val="en-US"/>
              </w:rPr>
            </w:pPr>
            <w:r w:rsidRPr="00CB3706">
              <w:rPr>
                <w:color w:val="000000"/>
                <w:sz w:val="21"/>
                <w:szCs w:val="21"/>
                <w:lang w:val="en-US"/>
              </w:rPr>
              <w:t>Investment securities – gross</w:t>
            </w:r>
          </w:p>
        </w:tc>
        <w:tc>
          <w:tcPr>
            <w:tcW w:w="1266" w:type="dxa"/>
            <w:tcBorders>
              <w:top w:val="nil"/>
              <w:left w:val="nil"/>
              <w:bottom w:val="nil"/>
              <w:right w:val="nil"/>
            </w:tcBorders>
            <w:shd w:val="clear" w:color="auto" w:fill="auto"/>
            <w:vAlign w:val="bottom"/>
          </w:tcPr>
          <w:p w14:paraId="2C902710" w14:textId="688CAFB7" w:rsidR="005F2375" w:rsidRPr="00E14FDB" w:rsidRDefault="005F2375" w:rsidP="00625CAF">
            <w:pPr>
              <w:jc w:val="right"/>
              <w:rPr>
                <w:sz w:val="21"/>
                <w:szCs w:val="21"/>
              </w:rPr>
            </w:pPr>
            <w:r w:rsidRPr="00E14FDB">
              <w:rPr>
                <w:color w:val="000000"/>
                <w:sz w:val="21"/>
                <w:szCs w:val="21"/>
              </w:rPr>
              <w:t>62,709</w:t>
            </w:r>
          </w:p>
        </w:tc>
        <w:tc>
          <w:tcPr>
            <w:tcW w:w="1164" w:type="dxa"/>
            <w:tcBorders>
              <w:top w:val="nil"/>
              <w:left w:val="nil"/>
              <w:bottom w:val="nil"/>
              <w:right w:val="nil"/>
            </w:tcBorders>
            <w:shd w:val="clear" w:color="auto" w:fill="auto"/>
            <w:vAlign w:val="bottom"/>
          </w:tcPr>
          <w:p w14:paraId="313752D3" w14:textId="10C43E8B" w:rsidR="005F2375" w:rsidRPr="00E14FDB" w:rsidRDefault="005F2375" w:rsidP="00625CAF">
            <w:pPr>
              <w:jc w:val="right"/>
              <w:rPr>
                <w:sz w:val="21"/>
                <w:szCs w:val="21"/>
              </w:rPr>
            </w:pPr>
            <w:r w:rsidRPr="00E14FDB">
              <w:rPr>
                <w:color w:val="000000"/>
                <w:sz w:val="21"/>
                <w:szCs w:val="21"/>
              </w:rPr>
              <w:t>-</w:t>
            </w:r>
          </w:p>
        </w:tc>
        <w:tc>
          <w:tcPr>
            <w:tcW w:w="1440" w:type="dxa"/>
            <w:tcBorders>
              <w:top w:val="nil"/>
              <w:left w:val="nil"/>
              <w:bottom w:val="nil"/>
              <w:right w:val="nil"/>
            </w:tcBorders>
            <w:shd w:val="clear" w:color="auto" w:fill="auto"/>
            <w:vAlign w:val="bottom"/>
          </w:tcPr>
          <w:p w14:paraId="32714377" w14:textId="5F859076" w:rsidR="005F2375" w:rsidRPr="00E14FDB" w:rsidRDefault="005F2375" w:rsidP="00625CAF">
            <w:pPr>
              <w:jc w:val="right"/>
              <w:rPr>
                <w:sz w:val="21"/>
                <w:szCs w:val="21"/>
              </w:rPr>
            </w:pPr>
            <w:r w:rsidRPr="00E14FDB">
              <w:rPr>
                <w:color w:val="000000"/>
                <w:sz w:val="21"/>
                <w:szCs w:val="21"/>
              </w:rPr>
              <w:t>122,951</w:t>
            </w:r>
          </w:p>
        </w:tc>
        <w:tc>
          <w:tcPr>
            <w:tcW w:w="1197" w:type="dxa"/>
            <w:tcBorders>
              <w:top w:val="nil"/>
              <w:left w:val="nil"/>
              <w:bottom w:val="nil"/>
              <w:right w:val="nil"/>
            </w:tcBorders>
            <w:shd w:val="clear" w:color="auto" w:fill="auto"/>
            <w:vAlign w:val="bottom"/>
          </w:tcPr>
          <w:p w14:paraId="3E360BC4" w14:textId="5BA39F8E" w:rsidR="005F2375" w:rsidRPr="005F2375" w:rsidRDefault="005F2375" w:rsidP="00625CAF">
            <w:pPr>
              <w:jc w:val="right"/>
              <w:rPr>
                <w:sz w:val="21"/>
                <w:szCs w:val="21"/>
              </w:rPr>
            </w:pPr>
            <w:r w:rsidRPr="005F2375">
              <w:rPr>
                <w:color w:val="000000"/>
                <w:sz w:val="21"/>
                <w:szCs w:val="21"/>
              </w:rPr>
              <w:t>703,517</w:t>
            </w:r>
          </w:p>
        </w:tc>
        <w:tc>
          <w:tcPr>
            <w:tcW w:w="1266" w:type="dxa"/>
            <w:tcBorders>
              <w:top w:val="nil"/>
              <w:left w:val="nil"/>
              <w:bottom w:val="nil"/>
              <w:right w:val="nil"/>
            </w:tcBorders>
            <w:shd w:val="clear" w:color="auto" w:fill="auto"/>
            <w:vAlign w:val="bottom"/>
          </w:tcPr>
          <w:p w14:paraId="3A6E2862" w14:textId="1042422C" w:rsidR="005F2375" w:rsidRPr="005F2375" w:rsidRDefault="005F2375" w:rsidP="00625CAF">
            <w:pPr>
              <w:jc w:val="right"/>
              <w:rPr>
                <w:sz w:val="21"/>
                <w:szCs w:val="21"/>
              </w:rPr>
            </w:pPr>
            <w:r w:rsidRPr="005F2375">
              <w:rPr>
                <w:color w:val="000000"/>
                <w:sz w:val="21"/>
                <w:szCs w:val="21"/>
              </w:rPr>
              <w:t>26,359,923</w:t>
            </w:r>
          </w:p>
        </w:tc>
        <w:tc>
          <w:tcPr>
            <w:tcW w:w="1267" w:type="dxa"/>
            <w:tcBorders>
              <w:top w:val="nil"/>
              <w:left w:val="nil"/>
              <w:bottom w:val="nil"/>
              <w:right w:val="nil"/>
            </w:tcBorders>
            <w:shd w:val="clear" w:color="auto" w:fill="auto"/>
            <w:vAlign w:val="bottom"/>
          </w:tcPr>
          <w:p w14:paraId="2F100AB3" w14:textId="085BB9E6" w:rsidR="005F2375" w:rsidRPr="005F2375" w:rsidRDefault="005F2375" w:rsidP="00625CAF">
            <w:pPr>
              <w:jc w:val="right"/>
              <w:rPr>
                <w:sz w:val="21"/>
                <w:szCs w:val="21"/>
              </w:rPr>
            </w:pPr>
            <w:r w:rsidRPr="005F2375">
              <w:rPr>
                <w:color w:val="000000"/>
                <w:sz w:val="21"/>
                <w:szCs w:val="21"/>
              </w:rPr>
              <w:t>25,610,840</w:t>
            </w:r>
          </w:p>
        </w:tc>
        <w:tc>
          <w:tcPr>
            <w:tcW w:w="1267" w:type="dxa"/>
            <w:tcBorders>
              <w:top w:val="nil"/>
              <w:left w:val="nil"/>
              <w:bottom w:val="nil"/>
              <w:right w:val="nil"/>
            </w:tcBorders>
            <w:shd w:val="clear" w:color="auto" w:fill="auto"/>
            <w:vAlign w:val="bottom"/>
          </w:tcPr>
          <w:p w14:paraId="1577395D" w14:textId="1FC13F31" w:rsidR="005F2375" w:rsidRPr="005F2375" w:rsidRDefault="005F2375" w:rsidP="00625CAF">
            <w:pPr>
              <w:jc w:val="right"/>
              <w:rPr>
                <w:sz w:val="21"/>
                <w:szCs w:val="21"/>
              </w:rPr>
            </w:pPr>
            <w:r w:rsidRPr="005F2375">
              <w:rPr>
                <w:color w:val="000000"/>
                <w:sz w:val="21"/>
                <w:szCs w:val="21"/>
              </w:rPr>
              <w:t>17,018,909</w:t>
            </w:r>
          </w:p>
        </w:tc>
        <w:tc>
          <w:tcPr>
            <w:tcW w:w="1267" w:type="dxa"/>
            <w:tcBorders>
              <w:top w:val="nil"/>
              <w:left w:val="nil"/>
              <w:bottom w:val="nil"/>
              <w:right w:val="nil"/>
            </w:tcBorders>
            <w:shd w:val="clear" w:color="auto" w:fill="auto"/>
            <w:vAlign w:val="bottom"/>
          </w:tcPr>
          <w:p w14:paraId="19E07170" w14:textId="4310DD76" w:rsidR="005F2375" w:rsidRPr="005F2375" w:rsidRDefault="005F2375" w:rsidP="00625CAF">
            <w:pPr>
              <w:jc w:val="right"/>
              <w:rPr>
                <w:sz w:val="21"/>
                <w:szCs w:val="21"/>
              </w:rPr>
            </w:pPr>
            <w:r w:rsidRPr="005F2375">
              <w:rPr>
                <w:color w:val="000000"/>
                <w:sz w:val="21"/>
                <w:szCs w:val="21"/>
              </w:rPr>
              <w:t>69,878,849</w:t>
            </w:r>
          </w:p>
        </w:tc>
      </w:tr>
      <w:tr w:rsidR="005F2375" w:rsidRPr="00CB3706" w14:paraId="515518B6" w14:textId="77777777" w:rsidTr="00CB3706">
        <w:tc>
          <w:tcPr>
            <w:tcW w:w="4032" w:type="dxa"/>
            <w:tcBorders>
              <w:top w:val="nil"/>
              <w:left w:val="nil"/>
              <w:bottom w:val="nil"/>
              <w:right w:val="nil"/>
            </w:tcBorders>
            <w:shd w:val="clear" w:color="auto" w:fill="auto"/>
            <w:vAlign w:val="bottom"/>
          </w:tcPr>
          <w:p w14:paraId="2D8B4BBE" w14:textId="77777777" w:rsidR="005F2375" w:rsidRPr="00CB3706" w:rsidRDefault="005F2375" w:rsidP="00625CAF">
            <w:pPr>
              <w:ind w:left="-86" w:right="-60"/>
              <w:rPr>
                <w:i/>
                <w:color w:val="000000"/>
                <w:sz w:val="21"/>
                <w:szCs w:val="21"/>
                <w:lang w:val="en-US"/>
              </w:rPr>
            </w:pPr>
            <w:r w:rsidRPr="00CB3706">
              <w:rPr>
                <w:i/>
                <w:color w:val="000000"/>
                <w:sz w:val="21"/>
                <w:szCs w:val="21"/>
                <w:lang w:val="en-US"/>
              </w:rPr>
              <w:t>In which: Government bonds and bonds guaranteed by the Government for settlement</w:t>
            </w:r>
          </w:p>
        </w:tc>
        <w:tc>
          <w:tcPr>
            <w:tcW w:w="1266" w:type="dxa"/>
            <w:tcBorders>
              <w:top w:val="nil"/>
              <w:left w:val="nil"/>
              <w:bottom w:val="nil"/>
              <w:right w:val="nil"/>
            </w:tcBorders>
            <w:shd w:val="clear" w:color="auto" w:fill="auto"/>
            <w:vAlign w:val="bottom"/>
          </w:tcPr>
          <w:p w14:paraId="53E5910A" w14:textId="354ECA0C" w:rsidR="005F2375" w:rsidRPr="00E14FDB" w:rsidRDefault="005F2375" w:rsidP="00625CAF">
            <w:pPr>
              <w:jc w:val="right"/>
              <w:rPr>
                <w:i/>
                <w:sz w:val="21"/>
                <w:szCs w:val="21"/>
              </w:rPr>
            </w:pPr>
            <w:r w:rsidRPr="00E14FDB">
              <w:rPr>
                <w:i/>
                <w:iCs/>
                <w:color w:val="000000"/>
                <w:sz w:val="21"/>
                <w:szCs w:val="21"/>
              </w:rPr>
              <w:t>62,709</w:t>
            </w:r>
          </w:p>
        </w:tc>
        <w:tc>
          <w:tcPr>
            <w:tcW w:w="1164" w:type="dxa"/>
            <w:tcBorders>
              <w:top w:val="nil"/>
              <w:left w:val="nil"/>
              <w:bottom w:val="nil"/>
              <w:right w:val="nil"/>
            </w:tcBorders>
            <w:shd w:val="clear" w:color="auto" w:fill="auto"/>
            <w:vAlign w:val="bottom"/>
          </w:tcPr>
          <w:p w14:paraId="28F9FE62" w14:textId="49E3DA17" w:rsidR="005F2375" w:rsidRPr="00E14FDB" w:rsidRDefault="005F2375" w:rsidP="00625CAF">
            <w:pPr>
              <w:jc w:val="right"/>
              <w:rPr>
                <w:i/>
                <w:sz w:val="21"/>
                <w:szCs w:val="21"/>
              </w:rPr>
            </w:pPr>
            <w:r w:rsidRPr="00E14FDB">
              <w:rPr>
                <w:i/>
                <w:iCs/>
                <w:color w:val="000000"/>
                <w:sz w:val="21"/>
                <w:szCs w:val="21"/>
              </w:rPr>
              <w:t>-</w:t>
            </w:r>
          </w:p>
        </w:tc>
        <w:tc>
          <w:tcPr>
            <w:tcW w:w="1440" w:type="dxa"/>
            <w:tcBorders>
              <w:top w:val="nil"/>
              <w:left w:val="nil"/>
              <w:bottom w:val="nil"/>
              <w:right w:val="nil"/>
            </w:tcBorders>
            <w:shd w:val="clear" w:color="auto" w:fill="auto"/>
            <w:vAlign w:val="bottom"/>
          </w:tcPr>
          <w:p w14:paraId="19A0AF99" w14:textId="0A9FE2E5" w:rsidR="005F2375" w:rsidRPr="00E14FDB" w:rsidRDefault="005F2375" w:rsidP="00625CAF">
            <w:pPr>
              <w:jc w:val="right"/>
              <w:rPr>
                <w:i/>
                <w:sz w:val="21"/>
                <w:szCs w:val="21"/>
              </w:rPr>
            </w:pPr>
            <w:r w:rsidRPr="00E14FDB">
              <w:rPr>
                <w:i/>
                <w:iCs/>
                <w:color w:val="000000"/>
                <w:sz w:val="21"/>
                <w:szCs w:val="21"/>
              </w:rPr>
              <w:t>-</w:t>
            </w:r>
          </w:p>
        </w:tc>
        <w:tc>
          <w:tcPr>
            <w:tcW w:w="1197" w:type="dxa"/>
            <w:tcBorders>
              <w:top w:val="nil"/>
              <w:left w:val="nil"/>
              <w:bottom w:val="nil"/>
              <w:right w:val="nil"/>
            </w:tcBorders>
            <w:shd w:val="clear" w:color="auto" w:fill="auto"/>
            <w:vAlign w:val="bottom"/>
          </w:tcPr>
          <w:p w14:paraId="447D4AB0" w14:textId="69772983" w:rsidR="005F2375" w:rsidRPr="005F2375" w:rsidRDefault="005F2375" w:rsidP="00625CAF">
            <w:pPr>
              <w:jc w:val="right"/>
              <w:rPr>
                <w:i/>
                <w:sz w:val="21"/>
                <w:szCs w:val="21"/>
              </w:rPr>
            </w:pPr>
            <w:r w:rsidRPr="005F2375">
              <w:rPr>
                <w:i/>
                <w:iCs/>
                <w:color w:val="000000"/>
                <w:sz w:val="21"/>
                <w:szCs w:val="21"/>
              </w:rPr>
              <w:t>500,000</w:t>
            </w:r>
          </w:p>
        </w:tc>
        <w:tc>
          <w:tcPr>
            <w:tcW w:w="1266" w:type="dxa"/>
            <w:tcBorders>
              <w:top w:val="nil"/>
              <w:left w:val="nil"/>
              <w:bottom w:val="nil"/>
              <w:right w:val="nil"/>
            </w:tcBorders>
            <w:shd w:val="clear" w:color="auto" w:fill="auto"/>
            <w:vAlign w:val="bottom"/>
          </w:tcPr>
          <w:p w14:paraId="15A70E11" w14:textId="333FDE0F" w:rsidR="005F2375" w:rsidRPr="005F2375" w:rsidRDefault="005F2375" w:rsidP="00625CAF">
            <w:pPr>
              <w:jc w:val="right"/>
              <w:rPr>
                <w:i/>
                <w:sz w:val="21"/>
                <w:szCs w:val="21"/>
              </w:rPr>
            </w:pPr>
            <w:r w:rsidRPr="005F2375">
              <w:rPr>
                <w:i/>
                <w:iCs/>
                <w:color w:val="000000"/>
                <w:sz w:val="21"/>
                <w:szCs w:val="21"/>
              </w:rPr>
              <w:t>3,306,011</w:t>
            </w:r>
          </w:p>
        </w:tc>
        <w:tc>
          <w:tcPr>
            <w:tcW w:w="1267" w:type="dxa"/>
            <w:tcBorders>
              <w:top w:val="nil"/>
              <w:left w:val="nil"/>
              <w:bottom w:val="nil"/>
              <w:right w:val="nil"/>
            </w:tcBorders>
            <w:shd w:val="clear" w:color="auto" w:fill="auto"/>
            <w:vAlign w:val="bottom"/>
          </w:tcPr>
          <w:p w14:paraId="44D36AA2" w14:textId="33185BCA" w:rsidR="005F2375" w:rsidRPr="005F2375" w:rsidRDefault="005F2375" w:rsidP="00625CAF">
            <w:pPr>
              <w:jc w:val="right"/>
              <w:rPr>
                <w:i/>
                <w:sz w:val="21"/>
                <w:szCs w:val="21"/>
              </w:rPr>
            </w:pPr>
            <w:r w:rsidRPr="005F2375">
              <w:rPr>
                <w:i/>
                <w:iCs/>
                <w:color w:val="000000"/>
                <w:sz w:val="21"/>
                <w:szCs w:val="21"/>
              </w:rPr>
              <w:t>6,582,342</w:t>
            </w:r>
          </w:p>
        </w:tc>
        <w:tc>
          <w:tcPr>
            <w:tcW w:w="1267" w:type="dxa"/>
            <w:tcBorders>
              <w:top w:val="nil"/>
              <w:left w:val="nil"/>
              <w:bottom w:val="nil"/>
              <w:right w:val="nil"/>
            </w:tcBorders>
            <w:shd w:val="clear" w:color="auto" w:fill="auto"/>
            <w:vAlign w:val="bottom"/>
          </w:tcPr>
          <w:p w14:paraId="7DAE9520" w14:textId="45799197" w:rsidR="005F2375" w:rsidRPr="005F2375" w:rsidRDefault="005F2375" w:rsidP="00625CAF">
            <w:pPr>
              <w:jc w:val="right"/>
              <w:rPr>
                <w:i/>
                <w:sz w:val="21"/>
                <w:szCs w:val="21"/>
              </w:rPr>
            </w:pPr>
            <w:r w:rsidRPr="005F2375">
              <w:rPr>
                <w:i/>
                <w:iCs/>
                <w:color w:val="000000"/>
                <w:sz w:val="21"/>
                <w:szCs w:val="21"/>
              </w:rPr>
              <w:t>13,234,514</w:t>
            </w:r>
          </w:p>
        </w:tc>
        <w:tc>
          <w:tcPr>
            <w:tcW w:w="1267" w:type="dxa"/>
            <w:tcBorders>
              <w:top w:val="nil"/>
              <w:left w:val="nil"/>
              <w:bottom w:val="nil"/>
              <w:right w:val="nil"/>
            </w:tcBorders>
            <w:shd w:val="clear" w:color="auto" w:fill="auto"/>
            <w:vAlign w:val="bottom"/>
          </w:tcPr>
          <w:p w14:paraId="2D9BE962" w14:textId="40F4298B" w:rsidR="005F2375" w:rsidRPr="005F2375" w:rsidRDefault="005F2375" w:rsidP="00625CAF">
            <w:pPr>
              <w:jc w:val="right"/>
              <w:rPr>
                <w:i/>
                <w:sz w:val="21"/>
                <w:szCs w:val="21"/>
              </w:rPr>
            </w:pPr>
            <w:r w:rsidRPr="005F2375">
              <w:rPr>
                <w:i/>
                <w:iCs/>
                <w:color w:val="000000"/>
                <w:sz w:val="21"/>
                <w:szCs w:val="21"/>
              </w:rPr>
              <w:t>23,685,576</w:t>
            </w:r>
          </w:p>
        </w:tc>
      </w:tr>
      <w:tr w:rsidR="005F2375" w:rsidRPr="00CB3706" w14:paraId="08E2169C" w14:textId="77777777" w:rsidTr="00CB3706">
        <w:tc>
          <w:tcPr>
            <w:tcW w:w="4032" w:type="dxa"/>
            <w:tcBorders>
              <w:top w:val="nil"/>
              <w:left w:val="nil"/>
              <w:bottom w:val="nil"/>
              <w:right w:val="nil"/>
            </w:tcBorders>
            <w:shd w:val="clear" w:color="auto" w:fill="auto"/>
            <w:vAlign w:val="bottom"/>
            <w:hideMark/>
          </w:tcPr>
          <w:p w14:paraId="48A1DC3A" w14:textId="77777777" w:rsidR="005F2375" w:rsidRPr="00CB3706" w:rsidRDefault="005F2375" w:rsidP="00625CAF">
            <w:pPr>
              <w:ind w:left="-86"/>
              <w:rPr>
                <w:color w:val="000000"/>
                <w:sz w:val="21"/>
                <w:szCs w:val="21"/>
                <w:lang w:val="en-US"/>
              </w:rPr>
            </w:pPr>
            <w:r w:rsidRPr="00CB3706">
              <w:rPr>
                <w:color w:val="000000"/>
                <w:sz w:val="21"/>
                <w:szCs w:val="21"/>
                <w:lang w:val="en-US"/>
              </w:rPr>
              <w:t>Long term investments - cost</w:t>
            </w:r>
          </w:p>
        </w:tc>
        <w:tc>
          <w:tcPr>
            <w:tcW w:w="1266" w:type="dxa"/>
            <w:tcBorders>
              <w:top w:val="nil"/>
              <w:left w:val="nil"/>
              <w:right w:val="nil"/>
            </w:tcBorders>
            <w:shd w:val="clear" w:color="auto" w:fill="auto"/>
            <w:vAlign w:val="bottom"/>
          </w:tcPr>
          <w:p w14:paraId="048A7C4F" w14:textId="24DA0495" w:rsidR="005F2375" w:rsidRPr="00E14FDB" w:rsidRDefault="005F2375" w:rsidP="00625CAF">
            <w:pPr>
              <w:jc w:val="right"/>
              <w:rPr>
                <w:sz w:val="21"/>
                <w:szCs w:val="21"/>
              </w:rPr>
            </w:pPr>
            <w:r w:rsidRPr="00E14FDB">
              <w:rPr>
                <w:color w:val="000000"/>
                <w:sz w:val="21"/>
                <w:szCs w:val="21"/>
              </w:rPr>
              <w:t>-</w:t>
            </w:r>
          </w:p>
        </w:tc>
        <w:tc>
          <w:tcPr>
            <w:tcW w:w="1164" w:type="dxa"/>
            <w:tcBorders>
              <w:top w:val="nil"/>
              <w:left w:val="nil"/>
              <w:right w:val="nil"/>
            </w:tcBorders>
            <w:shd w:val="clear" w:color="auto" w:fill="auto"/>
            <w:vAlign w:val="bottom"/>
          </w:tcPr>
          <w:p w14:paraId="4FCF9101" w14:textId="3254E7C7" w:rsidR="005F2375" w:rsidRPr="00E14FDB" w:rsidRDefault="005F2375" w:rsidP="00625CAF">
            <w:pPr>
              <w:jc w:val="right"/>
              <w:rPr>
                <w:sz w:val="21"/>
                <w:szCs w:val="21"/>
              </w:rPr>
            </w:pPr>
            <w:r w:rsidRPr="00E14FDB">
              <w:rPr>
                <w:color w:val="000000"/>
                <w:sz w:val="21"/>
                <w:szCs w:val="21"/>
              </w:rPr>
              <w:t>-</w:t>
            </w:r>
          </w:p>
        </w:tc>
        <w:tc>
          <w:tcPr>
            <w:tcW w:w="1440" w:type="dxa"/>
            <w:tcBorders>
              <w:top w:val="nil"/>
              <w:left w:val="nil"/>
              <w:right w:val="nil"/>
            </w:tcBorders>
            <w:shd w:val="clear" w:color="auto" w:fill="auto"/>
            <w:vAlign w:val="bottom"/>
          </w:tcPr>
          <w:p w14:paraId="68FAB6F1" w14:textId="4BCDE815" w:rsidR="005F2375" w:rsidRPr="00E14FDB" w:rsidRDefault="005F2375" w:rsidP="00625CAF">
            <w:pPr>
              <w:jc w:val="right"/>
              <w:rPr>
                <w:sz w:val="21"/>
                <w:szCs w:val="21"/>
              </w:rPr>
            </w:pPr>
            <w:r w:rsidRPr="00E14FDB">
              <w:rPr>
                <w:color w:val="000000"/>
                <w:sz w:val="21"/>
                <w:szCs w:val="21"/>
              </w:rPr>
              <w:t>-</w:t>
            </w:r>
          </w:p>
        </w:tc>
        <w:tc>
          <w:tcPr>
            <w:tcW w:w="1197" w:type="dxa"/>
            <w:tcBorders>
              <w:top w:val="nil"/>
              <w:left w:val="nil"/>
              <w:right w:val="nil"/>
            </w:tcBorders>
            <w:shd w:val="clear" w:color="auto" w:fill="auto"/>
            <w:vAlign w:val="bottom"/>
          </w:tcPr>
          <w:p w14:paraId="754924BF" w14:textId="2D5CD1CB" w:rsidR="005F2375" w:rsidRPr="005F2375" w:rsidRDefault="005F2375" w:rsidP="00625CAF">
            <w:pPr>
              <w:jc w:val="right"/>
              <w:rPr>
                <w:sz w:val="21"/>
                <w:szCs w:val="21"/>
              </w:rPr>
            </w:pPr>
            <w:r w:rsidRPr="005F2375">
              <w:rPr>
                <w:color w:val="000000"/>
                <w:sz w:val="21"/>
                <w:szCs w:val="21"/>
              </w:rPr>
              <w:t>-</w:t>
            </w:r>
          </w:p>
        </w:tc>
        <w:tc>
          <w:tcPr>
            <w:tcW w:w="1266" w:type="dxa"/>
            <w:tcBorders>
              <w:top w:val="nil"/>
              <w:left w:val="nil"/>
              <w:right w:val="nil"/>
            </w:tcBorders>
            <w:shd w:val="clear" w:color="auto" w:fill="auto"/>
            <w:vAlign w:val="bottom"/>
          </w:tcPr>
          <w:p w14:paraId="1213B47E" w14:textId="1A0CB43F" w:rsidR="005F2375" w:rsidRPr="005F2375" w:rsidRDefault="005F2375" w:rsidP="00625CAF">
            <w:pPr>
              <w:jc w:val="right"/>
              <w:rPr>
                <w:sz w:val="21"/>
                <w:szCs w:val="21"/>
              </w:rPr>
            </w:pPr>
            <w:r w:rsidRPr="005F2375">
              <w:rPr>
                <w:color w:val="000000"/>
                <w:sz w:val="21"/>
                <w:szCs w:val="21"/>
              </w:rPr>
              <w:t>-</w:t>
            </w:r>
          </w:p>
        </w:tc>
        <w:tc>
          <w:tcPr>
            <w:tcW w:w="1267" w:type="dxa"/>
            <w:tcBorders>
              <w:top w:val="nil"/>
              <w:left w:val="nil"/>
              <w:right w:val="nil"/>
            </w:tcBorders>
            <w:shd w:val="clear" w:color="auto" w:fill="auto"/>
            <w:vAlign w:val="bottom"/>
          </w:tcPr>
          <w:p w14:paraId="18FFF80E" w14:textId="588F6992" w:rsidR="005F2375" w:rsidRPr="005F2375" w:rsidRDefault="005F2375" w:rsidP="00625CAF">
            <w:pPr>
              <w:jc w:val="right"/>
              <w:rPr>
                <w:sz w:val="21"/>
                <w:szCs w:val="21"/>
              </w:rPr>
            </w:pPr>
            <w:r w:rsidRPr="005F2375">
              <w:rPr>
                <w:color w:val="000000"/>
                <w:sz w:val="21"/>
                <w:szCs w:val="21"/>
              </w:rPr>
              <w:t>-</w:t>
            </w:r>
          </w:p>
        </w:tc>
        <w:tc>
          <w:tcPr>
            <w:tcW w:w="1267" w:type="dxa"/>
            <w:tcBorders>
              <w:top w:val="nil"/>
              <w:left w:val="nil"/>
              <w:right w:val="nil"/>
            </w:tcBorders>
            <w:shd w:val="clear" w:color="auto" w:fill="auto"/>
            <w:vAlign w:val="bottom"/>
          </w:tcPr>
          <w:p w14:paraId="2EDBDFFE" w14:textId="3418F928" w:rsidR="005F2375" w:rsidRPr="005F2375" w:rsidRDefault="005F2375" w:rsidP="00625CAF">
            <w:pPr>
              <w:jc w:val="right"/>
              <w:rPr>
                <w:sz w:val="21"/>
                <w:szCs w:val="21"/>
              </w:rPr>
            </w:pPr>
            <w:r w:rsidRPr="005F2375">
              <w:rPr>
                <w:color w:val="000000"/>
                <w:sz w:val="21"/>
                <w:szCs w:val="21"/>
              </w:rPr>
              <w:t>12,466</w:t>
            </w:r>
          </w:p>
        </w:tc>
        <w:tc>
          <w:tcPr>
            <w:tcW w:w="1267" w:type="dxa"/>
            <w:tcBorders>
              <w:top w:val="nil"/>
              <w:left w:val="nil"/>
              <w:right w:val="nil"/>
            </w:tcBorders>
            <w:shd w:val="clear" w:color="auto" w:fill="auto"/>
            <w:vAlign w:val="bottom"/>
          </w:tcPr>
          <w:p w14:paraId="442CE1E0" w14:textId="6007C35D" w:rsidR="005F2375" w:rsidRPr="005F2375" w:rsidRDefault="005F2375" w:rsidP="00625CAF">
            <w:pPr>
              <w:jc w:val="right"/>
              <w:rPr>
                <w:sz w:val="21"/>
                <w:szCs w:val="21"/>
              </w:rPr>
            </w:pPr>
            <w:r w:rsidRPr="005F2375">
              <w:rPr>
                <w:color w:val="000000"/>
                <w:sz w:val="21"/>
                <w:szCs w:val="21"/>
              </w:rPr>
              <w:t>12,466</w:t>
            </w:r>
          </w:p>
        </w:tc>
      </w:tr>
      <w:tr w:rsidR="005F2375" w:rsidRPr="00CB3706" w14:paraId="13BE6533" w14:textId="77777777" w:rsidTr="00CB3706">
        <w:tc>
          <w:tcPr>
            <w:tcW w:w="4032" w:type="dxa"/>
            <w:tcBorders>
              <w:top w:val="nil"/>
              <w:left w:val="nil"/>
              <w:bottom w:val="nil"/>
              <w:right w:val="nil"/>
            </w:tcBorders>
            <w:shd w:val="clear" w:color="auto" w:fill="auto"/>
            <w:vAlign w:val="bottom"/>
            <w:hideMark/>
          </w:tcPr>
          <w:p w14:paraId="648A160B" w14:textId="77777777" w:rsidR="005F2375" w:rsidRPr="00CB3706" w:rsidRDefault="005F2375" w:rsidP="00625CAF">
            <w:pPr>
              <w:ind w:left="-86"/>
              <w:rPr>
                <w:color w:val="000000"/>
                <w:sz w:val="21"/>
                <w:szCs w:val="21"/>
                <w:lang w:val="en-US"/>
              </w:rPr>
            </w:pPr>
            <w:r w:rsidRPr="00CB3706">
              <w:rPr>
                <w:color w:val="000000"/>
                <w:sz w:val="21"/>
                <w:szCs w:val="21"/>
                <w:lang w:val="en-US"/>
              </w:rPr>
              <w:t>Fixed assets and investment properties</w:t>
            </w:r>
          </w:p>
        </w:tc>
        <w:tc>
          <w:tcPr>
            <w:tcW w:w="1266" w:type="dxa"/>
            <w:tcBorders>
              <w:top w:val="nil"/>
              <w:left w:val="nil"/>
              <w:bottom w:val="nil"/>
              <w:right w:val="nil"/>
            </w:tcBorders>
            <w:shd w:val="clear" w:color="auto" w:fill="auto"/>
            <w:vAlign w:val="bottom"/>
          </w:tcPr>
          <w:p w14:paraId="207C86C1" w14:textId="258FA710" w:rsidR="005F2375" w:rsidRPr="00E14FDB" w:rsidRDefault="005F2375" w:rsidP="00625CAF">
            <w:pPr>
              <w:jc w:val="right"/>
              <w:rPr>
                <w:sz w:val="21"/>
                <w:szCs w:val="21"/>
              </w:rPr>
            </w:pPr>
            <w:r w:rsidRPr="00E14FDB">
              <w:rPr>
                <w:color w:val="000000"/>
                <w:sz w:val="21"/>
                <w:szCs w:val="21"/>
              </w:rPr>
              <w:t>-</w:t>
            </w:r>
          </w:p>
        </w:tc>
        <w:tc>
          <w:tcPr>
            <w:tcW w:w="1164" w:type="dxa"/>
            <w:tcBorders>
              <w:top w:val="nil"/>
              <w:left w:val="nil"/>
              <w:bottom w:val="nil"/>
              <w:right w:val="nil"/>
            </w:tcBorders>
            <w:shd w:val="clear" w:color="auto" w:fill="auto"/>
            <w:vAlign w:val="bottom"/>
          </w:tcPr>
          <w:p w14:paraId="644A5D06" w14:textId="6055A42D" w:rsidR="005F2375" w:rsidRPr="00E14FDB" w:rsidRDefault="005F2375" w:rsidP="00625CAF">
            <w:pPr>
              <w:jc w:val="right"/>
              <w:rPr>
                <w:sz w:val="21"/>
                <w:szCs w:val="21"/>
              </w:rPr>
            </w:pPr>
            <w:r w:rsidRPr="00E14FDB">
              <w:rPr>
                <w:color w:val="000000"/>
                <w:sz w:val="21"/>
                <w:szCs w:val="21"/>
              </w:rPr>
              <w:t>-</w:t>
            </w:r>
          </w:p>
        </w:tc>
        <w:tc>
          <w:tcPr>
            <w:tcW w:w="1440" w:type="dxa"/>
            <w:tcBorders>
              <w:top w:val="nil"/>
              <w:left w:val="nil"/>
              <w:bottom w:val="nil"/>
              <w:right w:val="nil"/>
            </w:tcBorders>
            <w:shd w:val="clear" w:color="auto" w:fill="auto"/>
            <w:vAlign w:val="bottom"/>
          </w:tcPr>
          <w:p w14:paraId="13DF90E4" w14:textId="0AE0315F" w:rsidR="005F2375" w:rsidRPr="00E14FDB" w:rsidRDefault="005F2375" w:rsidP="00625CAF">
            <w:pPr>
              <w:jc w:val="right"/>
              <w:rPr>
                <w:sz w:val="21"/>
                <w:szCs w:val="21"/>
              </w:rPr>
            </w:pPr>
            <w:r w:rsidRPr="00E14FDB">
              <w:rPr>
                <w:color w:val="000000"/>
                <w:sz w:val="21"/>
                <w:szCs w:val="21"/>
              </w:rPr>
              <w:t>179</w:t>
            </w:r>
          </w:p>
        </w:tc>
        <w:tc>
          <w:tcPr>
            <w:tcW w:w="1197" w:type="dxa"/>
            <w:tcBorders>
              <w:top w:val="nil"/>
              <w:left w:val="nil"/>
              <w:bottom w:val="nil"/>
              <w:right w:val="nil"/>
            </w:tcBorders>
            <w:shd w:val="clear" w:color="auto" w:fill="auto"/>
            <w:vAlign w:val="bottom"/>
          </w:tcPr>
          <w:p w14:paraId="02C628EA" w14:textId="4B981398" w:rsidR="005F2375" w:rsidRPr="005F2375" w:rsidRDefault="005F2375" w:rsidP="00625CAF">
            <w:pPr>
              <w:jc w:val="right"/>
              <w:rPr>
                <w:sz w:val="21"/>
                <w:szCs w:val="21"/>
              </w:rPr>
            </w:pPr>
            <w:r w:rsidRPr="005F2375">
              <w:rPr>
                <w:color w:val="000000"/>
                <w:sz w:val="21"/>
                <w:szCs w:val="21"/>
              </w:rPr>
              <w:t>1,730</w:t>
            </w:r>
          </w:p>
        </w:tc>
        <w:tc>
          <w:tcPr>
            <w:tcW w:w="1266" w:type="dxa"/>
            <w:tcBorders>
              <w:top w:val="nil"/>
              <w:left w:val="nil"/>
              <w:bottom w:val="nil"/>
              <w:right w:val="nil"/>
            </w:tcBorders>
            <w:shd w:val="clear" w:color="auto" w:fill="auto"/>
            <w:vAlign w:val="bottom"/>
          </w:tcPr>
          <w:p w14:paraId="071C4153" w14:textId="6CFE6E27" w:rsidR="005F2375" w:rsidRPr="005F2375" w:rsidRDefault="005F2375" w:rsidP="00625CAF">
            <w:pPr>
              <w:jc w:val="right"/>
              <w:rPr>
                <w:sz w:val="21"/>
                <w:szCs w:val="21"/>
              </w:rPr>
            </w:pPr>
            <w:r w:rsidRPr="005F2375">
              <w:rPr>
                <w:color w:val="000000"/>
                <w:sz w:val="21"/>
                <w:szCs w:val="21"/>
              </w:rPr>
              <w:t>8,483</w:t>
            </w:r>
          </w:p>
        </w:tc>
        <w:tc>
          <w:tcPr>
            <w:tcW w:w="1267" w:type="dxa"/>
            <w:tcBorders>
              <w:top w:val="nil"/>
              <w:left w:val="nil"/>
              <w:bottom w:val="nil"/>
              <w:right w:val="nil"/>
            </w:tcBorders>
            <w:shd w:val="clear" w:color="auto" w:fill="auto"/>
            <w:vAlign w:val="bottom"/>
          </w:tcPr>
          <w:p w14:paraId="6202B5FD" w14:textId="5560CB3F" w:rsidR="005F2375" w:rsidRPr="005F2375" w:rsidRDefault="005F2375" w:rsidP="00625CAF">
            <w:pPr>
              <w:jc w:val="right"/>
              <w:rPr>
                <w:sz w:val="21"/>
                <w:szCs w:val="21"/>
              </w:rPr>
            </w:pPr>
            <w:r w:rsidRPr="005F2375">
              <w:rPr>
                <w:color w:val="000000"/>
                <w:sz w:val="21"/>
                <w:szCs w:val="21"/>
              </w:rPr>
              <w:t>390,608</w:t>
            </w:r>
          </w:p>
        </w:tc>
        <w:tc>
          <w:tcPr>
            <w:tcW w:w="1267" w:type="dxa"/>
            <w:tcBorders>
              <w:top w:val="nil"/>
              <w:left w:val="nil"/>
              <w:bottom w:val="nil"/>
              <w:right w:val="nil"/>
            </w:tcBorders>
            <w:shd w:val="clear" w:color="auto" w:fill="auto"/>
            <w:vAlign w:val="bottom"/>
          </w:tcPr>
          <w:p w14:paraId="1D0C9B85" w14:textId="2A3608A9" w:rsidR="005F2375" w:rsidRPr="005F2375" w:rsidRDefault="005F2375" w:rsidP="00625CAF">
            <w:pPr>
              <w:jc w:val="right"/>
              <w:rPr>
                <w:sz w:val="21"/>
                <w:szCs w:val="21"/>
              </w:rPr>
            </w:pPr>
            <w:r w:rsidRPr="005F2375">
              <w:rPr>
                <w:color w:val="000000"/>
                <w:sz w:val="21"/>
                <w:szCs w:val="21"/>
              </w:rPr>
              <w:t>4,867,631</w:t>
            </w:r>
          </w:p>
        </w:tc>
        <w:tc>
          <w:tcPr>
            <w:tcW w:w="1267" w:type="dxa"/>
            <w:tcBorders>
              <w:top w:val="nil"/>
              <w:left w:val="nil"/>
              <w:bottom w:val="nil"/>
              <w:right w:val="nil"/>
            </w:tcBorders>
            <w:shd w:val="clear" w:color="auto" w:fill="auto"/>
            <w:vAlign w:val="bottom"/>
          </w:tcPr>
          <w:p w14:paraId="07B70819" w14:textId="5066D371" w:rsidR="005F2375" w:rsidRPr="005F2375" w:rsidRDefault="005F2375" w:rsidP="00625CAF">
            <w:pPr>
              <w:jc w:val="right"/>
              <w:rPr>
                <w:sz w:val="21"/>
                <w:szCs w:val="21"/>
              </w:rPr>
            </w:pPr>
            <w:r w:rsidRPr="005F2375">
              <w:rPr>
                <w:color w:val="000000"/>
                <w:sz w:val="21"/>
                <w:szCs w:val="21"/>
              </w:rPr>
              <w:t>5,268,631</w:t>
            </w:r>
          </w:p>
        </w:tc>
      </w:tr>
      <w:tr w:rsidR="005F2375" w:rsidRPr="00CB3706" w14:paraId="655BDB90" w14:textId="77777777" w:rsidTr="00CB3706">
        <w:tc>
          <w:tcPr>
            <w:tcW w:w="4032" w:type="dxa"/>
            <w:tcBorders>
              <w:top w:val="nil"/>
              <w:left w:val="nil"/>
              <w:bottom w:val="nil"/>
              <w:right w:val="nil"/>
            </w:tcBorders>
            <w:shd w:val="clear" w:color="auto" w:fill="auto"/>
            <w:vAlign w:val="bottom"/>
            <w:hideMark/>
          </w:tcPr>
          <w:p w14:paraId="0A3D1F43" w14:textId="77777777" w:rsidR="005F2375" w:rsidRPr="00CB3706" w:rsidRDefault="005F2375" w:rsidP="00625CAF">
            <w:pPr>
              <w:ind w:left="-86"/>
              <w:rPr>
                <w:color w:val="000000"/>
                <w:sz w:val="21"/>
                <w:szCs w:val="21"/>
                <w:lang w:val="en-US"/>
              </w:rPr>
            </w:pPr>
            <w:r w:rsidRPr="00CB3706">
              <w:rPr>
                <w:color w:val="000000"/>
                <w:sz w:val="21"/>
                <w:szCs w:val="21"/>
                <w:lang w:val="en-US"/>
              </w:rPr>
              <w:t>Other assets – gross</w:t>
            </w:r>
          </w:p>
        </w:tc>
        <w:tc>
          <w:tcPr>
            <w:tcW w:w="1266" w:type="dxa"/>
            <w:tcBorders>
              <w:top w:val="nil"/>
              <w:left w:val="nil"/>
              <w:bottom w:val="nil"/>
              <w:right w:val="nil"/>
            </w:tcBorders>
            <w:shd w:val="clear" w:color="auto" w:fill="auto"/>
            <w:vAlign w:val="bottom"/>
          </w:tcPr>
          <w:p w14:paraId="65E4F6A0" w14:textId="3E1A363D" w:rsidR="005F2375" w:rsidRPr="00E14FDB" w:rsidRDefault="005F2375" w:rsidP="00625CAF">
            <w:pPr>
              <w:pBdr>
                <w:bottom w:val="single" w:sz="4" w:space="0" w:color="auto"/>
              </w:pBdr>
              <w:jc w:val="right"/>
              <w:rPr>
                <w:sz w:val="21"/>
                <w:szCs w:val="21"/>
              </w:rPr>
            </w:pPr>
            <w:r w:rsidRPr="00E14FDB">
              <w:rPr>
                <w:color w:val="000000"/>
                <w:sz w:val="21"/>
                <w:szCs w:val="21"/>
              </w:rPr>
              <w:t>-</w:t>
            </w:r>
          </w:p>
        </w:tc>
        <w:tc>
          <w:tcPr>
            <w:tcW w:w="1164" w:type="dxa"/>
            <w:tcBorders>
              <w:top w:val="nil"/>
              <w:left w:val="nil"/>
              <w:bottom w:val="nil"/>
              <w:right w:val="nil"/>
            </w:tcBorders>
            <w:shd w:val="clear" w:color="auto" w:fill="auto"/>
            <w:vAlign w:val="bottom"/>
          </w:tcPr>
          <w:p w14:paraId="1BD63530" w14:textId="29C1957C" w:rsidR="005F2375" w:rsidRPr="00E14FDB" w:rsidRDefault="005F2375" w:rsidP="00625CAF">
            <w:pPr>
              <w:pBdr>
                <w:bottom w:val="single" w:sz="4" w:space="0" w:color="auto"/>
              </w:pBdr>
              <w:jc w:val="right"/>
              <w:rPr>
                <w:sz w:val="21"/>
                <w:szCs w:val="21"/>
              </w:rPr>
            </w:pPr>
            <w:r w:rsidRPr="00E14FDB">
              <w:rPr>
                <w:color w:val="000000"/>
                <w:sz w:val="21"/>
                <w:szCs w:val="21"/>
              </w:rPr>
              <w:t>88,323</w:t>
            </w:r>
          </w:p>
        </w:tc>
        <w:tc>
          <w:tcPr>
            <w:tcW w:w="1440" w:type="dxa"/>
            <w:tcBorders>
              <w:top w:val="nil"/>
              <w:left w:val="nil"/>
              <w:bottom w:val="nil"/>
              <w:right w:val="nil"/>
            </w:tcBorders>
            <w:shd w:val="clear" w:color="auto" w:fill="auto"/>
            <w:vAlign w:val="bottom"/>
          </w:tcPr>
          <w:p w14:paraId="03C33CD8" w14:textId="2E19CB3D" w:rsidR="005F2375" w:rsidRPr="00E14FDB" w:rsidRDefault="005F2375" w:rsidP="00625CAF">
            <w:pPr>
              <w:pBdr>
                <w:bottom w:val="single" w:sz="4" w:space="0" w:color="auto"/>
              </w:pBdr>
              <w:jc w:val="right"/>
              <w:rPr>
                <w:sz w:val="21"/>
                <w:szCs w:val="21"/>
              </w:rPr>
            </w:pPr>
            <w:r w:rsidRPr="00E14FDB">
              <w:rPr>
                <w:color w:val="000000"/>
                <w:sz w:val="21"/>
                <w:szCs w:val="21"/>
              </w:rPr>
              <w:t>6,609,939</w:t>
            </w:r>
          </w:p>
        </w:tc>
        <w:tc>
          <w:tcPr>
            <w:tcW w:w="1197" w:type="dxa"/>
            <w:tcBorders>
              <w:top w:val="nil"/>
              <w:left w:val="nil"/>
              <w:bottom w:val="nil"/>
              <w:right w:val="nil"/>
            </w:tcBorders>
            <w:shd w:val="clear" w:color="auto" w:fill="auto"/>
            <w:vAlign w:val="bottom"/>
          </w:tcPr>
          <w:p w14:paraId="7401EC1A" w14:textId="3F03E44B" w:rsidR="005F2375" w:rsidRPr="005F2375" w:rsidRDefault="005F2375" w:rsidP="00625CAF">
            <w:pPr>
              <w:pBdr>
                <w:bottom w:val="single" w:sz="4" w:space="0" w:color="auto"/>
              </w:pBdr>
              <w:jc w:val="right"/>
              <w:rPr>
                <w:sz w:val="21"/>
                <w:szCs w:val="21"/>
              </w:rPr>
            </w:pPr>
            <w:r w:rsidRPr="005F2375">
              <w:rPr>
                <w:color w:val="000000"/>
                <w:sz w:val="21"/>
                <w:szCs w:val="21"/>
              </w:rPr>
              <w:t>5,156,912</w:t>
            </w:r>
          </w:p>
        </w:tc>
        <w:tc>
          <w:tcPr>
            <w:tcW w:w="1266" w:type="dxa"/>
            <w:tcBorders>
              <w:top w:val="nil"/>
              <w:left w:val="nil"/>
              <w:bottom w:val="nil"/>
              <w:right w:val="nil"/>
            </w:tcBorders>
            <w:shd w:val="clear" w:color="auto" w:fill="auto"/>
            <w:vAlign w:val="bottom"/>
          </w:tcPr>
          <w:p w14:paraId="08CBA626" w14:textId="5F299EF7" w:rsidR="005F2375" w:rsidRPr="005F2375" w:rsidRDefault="005F2375" w:rsidP="00625CAF">
            <w:pPr>
              <w:pBdr>
                <w:bottom w:val="single" w:sz="4" w:space="0" w:color="auto"/>
              </w:pBdr>
              <w:jc w:val="right"/>
              <w:rPr>
                <w:sz w:val="21"/>
                <w:szCs w:val="21"/>
              </w:rPr>
            </w:pPr>
            <w:r w:rsidRPr="005F2375">
              <w:rPr>
                <w:color w:val="000000"/>
                <w:sz w:val="21"/>
                <w:szCs w:val="21"/>
              </w:rPr>
              <w:t>9,690,030</w:t>
            </w:r>
          </w:p>
        </w:tc>
        <w:tc>
          <w:tcPr>
            <w:tcW w:w="1267" w:type="dxa"/>
            <w:tcBorders>
              <w:top w:val="nil"/>
              <w:left w:val="nil"/>
              <w:bottom w:val="nil"/>
              <w:right w:val="nil"/>
            </w:tcBorders>
            <w:shd w:val="clear" w:color="auto" w:fill="auto"/>
            <w:vAlign w:val="bottom"/>
          </w:tcPr>
          <w:p w14:paraId="07B1A74C" w14:textId="1B61D4CA" w:rsidR="005F2375" w:rsidRPr="005F2375" w:rsidRDefault="005F2375" w:rsidP="00625CAF">
            <w:pPr>
              <w:pBdr>
                <w:bottom w:val="single" w:sz="4" w:space="0" w:color="auto"/>
              </w:pBdr>
              <w:jc w:val="right"/>
              <w:rPr>
                <w:sz w:val="21"/>
                <w:szCs w:val="21"/>
              </w:rPr>
            </w:pPr>
            <w:r w:rsidRPr="005F2375">
              <w:rPr>
                <w:color w:val="000000"/>
                <w:sz w:val="21"/>
                <w:szCs w:val="21"/>
              </w:rPr>
              <w:t>2,499,296</w:t>
            </w:r>
          </w:p>
        </w:tc>
        <w:tc>
          <w:tcPr>
            <w:tcW w:w="1267" w:type="dxa"/>
            <w:tcBorders>
              <w:top w:val="nil"/>
              <w:left w:val="nil"/>
              <w:bottom w:val="nil"/>
              <w:right w:val="nil"/>
            </w:tcBorders>
            <w:shd w:val="clear" w:color="auto" w:fill="auto"/>
            <w:vAlign w:val="bottom"/>
          </w:tcPr>
          <w:p w14:paraId="456BB785" w14:textId="0B6FF699" w:rsidR="005F2375" w:rsidRPr="005F2375" w:rsidRDefault="005F2375" w:rsidP="00625CAF">
            <w:pPr>
              <w:pBdr>
                <w:bottom w:val="single" w:sz="4" w:space="0" w:color="auto"/>
              </w:pBdr>
              <w:jc w:val="right"/>
              <w:rPr>
                <w:sz w:val="21"/>
                <w:szCs w:val="21"/>
              </w:rPr>
            </w:pPr>
            <w:r w:rsidRPr="005F2375">
              <w:rPr>
                <w:color w:val="000000"/>
                <w:sz w:val="21"/>
                <w:szCs w:val="21"/>
              </w:rPr>
              <w:t>347,916</w:t>
            </w:r>
          </w:p>
        </w:tc>
        <w:tc>
          <w:tcPr>
            <w:tcW w:w="1267" w:type="dxa"/>
            <w:tcBorders>
              <w:top w:val="nil"/>
              <w:left w:val="nil"/>
              <w:bottom w:val="nil"/>
              <w:right w:val="nil"/>
            </w:tcBorders>
            <w:shd w:val="clear" w:color="auto" w:fill="auto"/>
            <w:vAlign w:val="bottom"/>
          </w:tcPr>
          <w:p w14:paraId="506C49E6" w14:textId="3E5B5A0E" w:rsidR="005F2375" w:rsidRPr="005F2375" w:rsidRDefault="005F2375" w:rsidP="00625CAF">
            <w:pPr>
              <w:pBdr>
                <w:bottom w:val="single" w:sz="4" w:space="0" w:color="auto"/>
              </w:pBdr>
              <w:jc w:val="right"/>
              <w:rPr>
                <w:sz w:val="21"/>
                <w:szCs w:val="21"/>
              </w:rPr>
            </w:pPr>
            <w:r w:rsidRPr="005F2375">
              <w:rPr>
                <w:color w:val="000000"/>
                <w:sz w:val="21"/>
                <w:szCs w:val="21"/>
              </w:rPr>
              <w:t>24,392,416</w:t>
            </w:r>
          </w:p>
        </w:tc>
      </w:tr>
      <w:tr w:rsidR="00E14FDB" w:rsidRPr="00CB3706" w14:paraId="2B9F16C3" w14:textId="77777777" w:rsidTr="00F735B5">
        <w:trPr>
          <w:trHeight w:val="465"/>
        </w:trPr>
        <w:tc>
          <w:tcPr>
            <w:tcW w:w="4032" w:type="dxa"/>
            <w:tcBorders>
              <w:top w:val="nil"/>
              <w:left w:val="nil"/>
              <w:bottom w:val="nil"/>
              <w:right w:val="nil"/>
            </w:tcBorders>
            <w:shd w:val="clear" w:color="auto" w:fill="auto"/>
            <w:vAlign w:val="center"/>
            <w:hideMark/>
          </w:tcPr>
          <w:p w14:paraId="10030971" w14:textId="77777777" w:rsidR="00E14FDB" w:rsidRPr="00CB3706" w:rsidRDefault="00E14FDB" w:rsidP="00E14FDB">
            <w:pPr>
              <w:spacing w:before="80" w:after="80"/>
              <w:ind w:left="-86"/>
              <w:jc w:val="right"/>
              <w:rPr>
                <w:color w:val="000000"/>
                <w:sz w:val="21"/>
                <w:szCs w:val="21"/>
                <w:lang w:val="en-US"/>
              </w:rPr>
            </w:pPr>
          </w:p>
        </w:tc>
        <w:tc>
          <w:tcPr>
            <w:tcW w:w="1266" w:type="dxa"/>
            <w:tcBorders>
              <w:left w:val="nil"/>
              <w:right w:val="nil"/>
            </w:tcBorders>
            <w:shd w:val="clear" w:color="auto" w:fill="auto"/>
            <w:vAlign w:val="center"/>
          </w:tcPr>
          <w:p w14:paraId="5F8DFDA1" w14:textId="01A703D0" w:rsidR="00E14FDB" w:rsidRPr="00E14FDB" w:rsidRDefault="00E14FDB" w:rsidP="00E14FDB">
            <w:pPr>
              <w:pBdr>
                <w:bottom w:val="single" w:sz="4" w:space="0" w:color="auto"/>
              </w:pBdr>
              <w:jc w:val="right"/>
              <w:rPr>
                <w:b/>
                <w:sz w:val="21"/>
                <w:szCs w:val="21"/>
              </w:rPr>
            </w:pPr>
            <w:r w:rsidRPr="00E14FDB">
              <w:rPr>
                <w:b/>
                <w:bCs/>
                <w:color w:val="000000"/>
                <w:sz w:val="21"/>
                <w:szCs w:val="21"/>
              </w:rPr>
              <w:t>2,397,242</w:t>
            </w:r>
          </w:p>
        </w:tc>
        <w:tc>
          <w:tcPr>
            <w:tcW w:w="1164" w:type="dxa"/>
            <w:tcBorders>
              <w:left w:val="nil"/>
              <w:right w:val="nil"/>
            </w:tcBorders>
            <w:shd w:val="clear" w:color="auto" w:fill="auto"/>
            <w:vAlign w:val="center"/>
          </w:tcPr>
          <w:p w14:paraId="6547F190" w14:textId="5CEDD30D" w:rsidR="00E14FDB" w:rsidRPr="00E14FDB" w:rsidRDefault="00E14FDB" w:rsidP="00E14FDB">
            <w:pPr>
              <w:pBdr>
                <w:bottom w:val="single" w:sz="4" w:space="0" w:color="auto"/>
              </w:pBdr>
              <w:jc w:val="right"/>
              <w:rPr>
                <w:b/>
                <w:sz w:val="21"/>
                <w:szCs w:val="21"/>
              </w:rPr>
            </w:pPr>
            <w:r w:rsidRPr="00E14FDB">
              <w:rPr>
                <w:b/>
                <w:bCs/>
                <w:color w:val="000000"/>
                <w:sz w:val="21"/>
                <w:szCs w:val="21"/>
              </w:rPr>
              <w:t>2,190,424</w:t>
            </w:r>
          </w:p>
        </w:tc>
        <w:tc>
          <w:tcPr>
            <w:tcW w:w="1440" w:type="dxa"/>
            <w:tcBorders>
              <w:left w:val="nil"/>
              <w:right w:val="nil"/>
            </w:tcBorders>
            <w:shd w:val="clear" w:color="auto" w:fill="auto"/>
            <w:vAlign w:val="center"/>
          </w:tcPr>
          <w:p w14:paraId="140B069E" w14:textId="3C05A7C2" w:rsidR="00E14FDB" w:rsidRPr="00E14FDB" w:rsidRDefault="00E14FDB" w:rsidP="00E14FDB">
            <w:pPr>
              <w:pBdr>
                <w:bottom w:val="single" w:sz="4" w:space="0" w:color="auto"/>
              </w:pBdr>
              <w:jc w:val="right"/>
              <w:rPr>
                <w:b/>
                <w:sz w:val="21"/>
                <w:szCs w:val="21"/>
              </w:rPr>
            </w:pPr>
            <w:r w:rsidRPr="00E14FDB">
              <w:rPr>
                <w:b/>
                <w:bCs/>
                <w:color w:val="000000"/>
                <w:sz w:val="21"/>
                <w:szCs w:val="21"/>
              </w:rPr>
              <w:t>63,561,211</w:t>
            </w:r>
          </w:p>
        </w:tc>
        <w:tc>
          <w:tcPr>
            <w:tcW w:w="1197" w:type="dxa"/>
            <w:tcBorders>
              <w:left w:val="nil"/>
              <w:right w:val="nil"/>
            </w:tcBorders>
            <w:shd w:val="clear" w:color="auto" w:fill="auto"/>
            <w:vAlign w:val="center"/>
          </w:tcPr>
          <w:p w14:paraId="0609A50F" w14:textId="53C34716" w:rsidR="00E14FDB" w:rsidRPr="005F2375" w:rsidRDefault="00E14FDB" w:rsidP="00E14FDB">
            <w:pPr>
              <w:pBdr>
                <w:bottom w:val="single" w:sz="4" w:space="0" w:color="auto"/>
              </w:pBdr>
              <w:jc w:val="right"/>
              <w:rPr>
                <w:b/>
                <w:sz w:val="21"/>
                <w:szCs w:val="21"/>
              </w:rPr>
            </w:pPr>
            <w:r w:rsidRPr="005F2375">
              <w:rPr>
                <w:b/>
                <w:bCs/>
                <w:color w:val="000000"/>
                <w:sz w:val="21"/>
                <w:szCs w:val="21"/>
              </w:rPr>
              <w:t>39,910,259</w:t>
            </w:r>
          </w:p>
        </w:tc>
        <w:tc>
          <w:tcPr>
            <w:tcW w:w="1266" w:type="dxa"/>
            <w:tcBorders>
              <w:left w:val="nil"/>
              <w:right w:val="nil"/>
            </w:tcBorders>
            <w:shd w:val="clear" w:color="auto" w:fill="auto"/>
            <w:vAlign w:val="center"/>
          </w:tcPr>
          <w:p w14:paraId="3B0DD2C4" w14:textId="3896B803" w:rsidR="00E14FDB" w:rsidRPr="005F2375" w:rsidRDefault="00E14FDB" w:rsidP="00E14FDB">
            <w:pPr>
              <w:pBdr>
                <w:bottom w:val="single" w:sz="4" w:space="0" w:color="auto"/>
              </w:pBdr>
              <w:jc w:val="right"/>
              <w:rPr>
                <w:b/>
                <w:sz w:val="21"/>
                <w:szCs w:val="21"/>
              </w:rPr>
            </w:pPr>
            <w:r w:rsidRPr="005F2375">
              <w:rPr>
                <w:b/>
                <w:bCs/>
                <w:color w:val="000000"/>
                <w:sz w:val="21"/>
                <w:szCs w:val="21"/>
              </w:rPr>
              <w:t>92,595,828</w:t>
            </w:r>
          </w:p>
        </w:tc>
        <w:tc>
          <w:tcPr>
            <w:tcW w:w="1267" w:type="dxa"/>
            <w:tcBorders>
              <w:left w:val="nil"/>
              <w:right w:val="nil"/>
            </w:tcBorders>
            <w:shd w:val="clear" w:color="auto" w:fill="auto"/>
            <w:vAlign w:val="center"/>
          </w:tcPr>
          <w:p w14:paraId="1C5B8A63" w14:textId="2B2396C7" w:rsidR="00E14FDB" w:rsidRPr="005F2375" w:rsidRDefault="00E14FDB" w:rsidP="00E14FDB">
            <w:pPr>
              <w:pBdr>
                <w:bottom w:val="single" w:sz="4" w:space="0" w:color="auto"/>
              </w:pBdr>
              <w:jc w:val="right"/>
              <w:rPr>
                <w:b/>
                <w:sz w:val="21"/>
                <w:szCs w:val="21"/>
              </w:rPr>
            </w:pPr>
            <w:r w:rsidRPr="005F2375">
              <w:rPr>
                <w:b/>
                <w:bCs/>
                <w:color w:val="000000"/>
                <w:sz w:val="21"/>
                <w:szCs w:val="21"/>
              </w:rPr>
              <w:t>78,030,592</w:t>
            </w:r>
          </w:p>
        </w:tc>
        <w:tc>
          <w:tcPr>
            <w:tcW w:w="1267" w:type="dxa"/>
            <w:tcBorders>
              <w:left w:val="nil"/>
              <w:right w:val="nil"/>
            </w:tcBorders>
            <w:shd w:val="clear" w:color="auto" w:fill="auto"/>
            <w:vAlign w:val="center"/>
          </w:tcPr>
          <w:p w14:paraId="7ED8C1FE" w14:textId="028B9FBF" w:rsidR="00E14FDB" w:rsidRPr="005F2375" w:rsidRDefault="00E14FDB" w:rsidP="00E14FDB">
            <w:pPr>
              <w:pBdr>
                <w:bottom w:val="single" w:sz="4" w:space="0" w:color="auto"/>
              </w:pBdr>
              <w:jc w:val="right"/>
              <w:rPr>
                <w:b/>
                <w:sz w:val="21"/>
                <w:szCs w:val="21"/>
              </w:rPr>
            </w:pPr>
            <w:r w:rsidRPr="005F2375">
              <w:rPr>
                <w:b/>
                <w:bCs/>
                <w:color w:val="000000"/>
                <w:sz w:val="21"/>
                <w:szCs w:val="21"/>
              </w:rPr>
              <w:t>120,134,903</w:t>
            </w:r>
          </w:p>
        </w:tc>
        <w:tc>
          <w:tcPr>
            <w:tcW w:w="1267" w:type="dxa"/>
            <w:tcBorders>
              <w:left w:val="nil"/>
              <w:right w:val="nil"/>
            </w:tcBorders>
            <w:shd w:val="clear" w:color="auto" w:fill="auto"/>
            <w:vAlign w:val="center"/>
          </w:tcPr>
          <w:p w14:paraId="5C9718CB" w14:textId="485A6F48" w:rsidR="00E14FDB" w:rsidRPr="005F2375" w:rsidRDefault="00E14FDB" w:rsidP="00E14FDB">
            <w:pPr>
              <w:pBdr>
                <w:bottom w:val="single" w:sz="4" w:space="0" w:color="auto"/>
              </w:pBdr>
              <w:jc w:val="right"/>
              <w:rPr>
                <w:b/>
                <w:sz w:val="21"/>
                <w:szCs w:val="21"/>
              </w:rPr>
            </w:pPr>
            <w:r w:rsidRPr="005F2375">
              <w:rPr>
                <w:b/>
                <w:bCs/>
                <w:color w:val="000000"/>
                <w:sz w:val="21"/>
                <w:szCs w:val="21"/>
              </w:rPr>
              <w:t>398,820,459</w:t>
            </w:r>
          </w:p>
        </w:tc>
      </w:tr>
      <w:tr w:rsidR="00120BD8" w:rsidRPr="00CB3706" w14:paraId="68D7EA41" w14:textId="77777777" w:rsidTr="00CB3706">
        <w:trPr>
          <w:trHeight w:val="255"/>
        </w:trPr>
        <w:tc>
          <w:tcPr>
            <w:tcW w:w="4032" w:type="dxa"/>
            <w:tcBorders>
              <w:top w:val="nil"/>
              <w:left w:val="nil"/>
              <w:bottom w:val="nil"/>
              <w:right w:val="nil"/>
            </w:tcBorders>
            <w:shd w:val="clear" w:color="auto" w:fill="auto"/>
            <w:vAlign w:val="center"/>
            <w:hideMark/>
          </w:tcPr>
          <w:p w14:paraId="113909B7" w14:textId="77777777" w:rsidR="00120BD8" w:rsidRPr="00CB3706" w:rsidRDefault="00120BD8" w:rsidP="00625CAF">
            <w:pPr>
              <w:ind w:left="-86"/>
              <w:rPr>
                <w:b/>
                <w:bCs/>
                <w:color w:val="000000"/>
                <w:sz w:val="21"/>
                <w:szCs w:val="21"/>
                <w:lang w:val="en-US"/>
              </w:rPr>
            </w:pPr>
            <w:r w:rsidRPr="00CB3706">
              <w:rPr>
                <w:b/>
                <w:bCs/>
                <w:color w:val="000000"/>
                <w:sz w:val="21"/>
                <w:szCs w:val="21"/>
                <w:lang w:val="en-US"/>
              </w:rPr>
              <w:t>Liabilities</w:t>
            </w:r>
          </w:p>
        </w:tc>
        <w:tc>
          <w:tcPr>
            <w:tcW w:w="1266" w:type="dxa"/>
            <w:tcBorders>
              <w:top w:val="nil"/>
              <w:left w:val="nil"/>
              <w:bottom w:val="nil"/>
              <w:right w:val="nil"/>
            </w:tcBorders>
            <w:shd w:val="clear" w:color="auto" w:fill="auto"/>
            <w:vAlign w:val="bottom"/>
          </w:tcPr>
          <w:p w14:paraId="543660E9" w14:textId="77777777" w:rsidR="00120BD8" w:rsidRPr="00E14FDB" w:rsidRDefault="00120BD8" w:rsidP="00625CAF">
            <w:pPr>
              <w:jc w:val="right"/>
              <w:rPr>
                <w:sz w:val="21"/>
                <w:szCs w:val="21"/>
              </w:rPr>
            </w:pPr>
          </w:p>
        </w:tc>
        <w:tc>
          <w:tcPr>
            <w:tcW w:w="1164" w:type="dxa"/>
            <w:tcBorders>
              <w:top w:val="nil"/>
              <w:left w:val="nil"/>
              <w:bottom w:val="nil"/>
              <w:right w:val="nil"/>
            </w:tcBorders>
            <w:shd w:val="clear" w:color="auto" w:fill="auto"/>
            <w:vAlign w:val="bottom"/>
          </w:tcPr>
          <w:p w14:paraId="4530A3A9" w14:textId="77777777" w:rsidR="00120BD8" w:rsidRPr="00E14FDB" w:rsidRDefault="00120BD8" w:rsidP="00625CAF">
            <w:pPr>
              <w:jc w:val="right"/>
              <w:rPr>
                <w:sz w:val="21"/>
                <w:szCs w:val="21"/>
              </w:rPr>
            </w:pPr>
          </w:p>
        </w:tc>
        <w:tc>
          <w:tcPr>
            <w:tcW w:w="1440" w:type="dxa"/>
            <w:tcBorders>
              <w:top w:val="nil"/>
              <w:left w:val="nil"/>
              <w:bottom w:val="nil"/>
              <w:right w:val="nil"/>
            </w:tcBorders>
            <w:shd w:val="clear" w:color="auto" w:fill="auto"/>
            <w:vAlign w:val="bottom"/>
          </w:tcPr>
          <w:p w14:paraId="76035C23" w14:textId="77777777" w:rsidR="00120BD8" w:rsidRPr="00E14FDB" w:rsidRDefault="00120BD8" w:rsidP="00625CAF">
            <w:pPr>
              <w:jc w:val="right"/>
              <w:rPr>
                <w:sz w:val="21"/>
                <w:szCs w:val="21"/>
              </w:rPr>
            </w:pPr>
          </w:p>
        </w:tc>
        <w:tc>
          <w:tcPr>
            <w:tcW w:w="1197" w:type="dxa"/>
            <w:tcBorders>
              <w:top w:val="nil"/>
              <w:left w:val="nil"/>
              <w:bottom w:val="nil"/>
              <w:right w:val="nil"/>
            </w:tcBorders>
            <w:shd w:val="clear" w:color="auto" w:fill="auto"/>
            <w:vAlign w:val="bottom"/>
          </w:tcPr>
          <w:p w14:paraId="79F2B16F" w14:textId="77777777" w:rsidR="00120BD8" w:rsidRPr="005F2375" w:rsidRDefault="00120BD8" w:rsidP="00625CAF">
            <w:pPr>
              <w:jc w:val="right"/>
              <w:rPr>
                <w:sz w:val="21"/>
                <w:szCs w:val="21"/>
              </w:rPr>
            </w:pPr>
          </w:p>
        </w:tc>
        <w:tc>
          <w:tcPr>
            <w:tcW w:w="1266" w:type="dxa"/>
            <w:tcBorders>
              <w:top w:val="nil"/>
              <w:left w:val="nil"/>
              <w:bottom w:val="nil"/>
              <w:right w:val="nil"/>
            </w:tcBorders>
            <w:shd w:val="clear" w:color="auto" w:fill="auto"/>
            <w:vAlign w:val="bottom"/>
          </w:tcPr>
          <w:p w14:paraId="6E8DDFF0" w14:textId="77777777" w:rsidR="00120BD8" w:rsidRPr="005F2375" w:rsidRDefault="00120BD8" w:rsidP="00625CAF">
            <w:pPr>
              <w:jc w:val="right"/>
              <w:rPr>
                <w:sz w:val="21"/>
                <w:szCs w:val="21"/>
              </w:rPr>
            </w:pPr>
          </w:p>
        </w:tc>
        <w:tc>
          <w:tcPr>
            <w:tcW w:w="1267" w:type="dxa"/>
            <w:tcBorders>
              <w:top w:val="nil"/>
              <w:left w:val="nil"/>
              <w:bottom w:val="nil"/>
              <w:right w:val="nil"/>
            </w:tcBorders>
            <w:shd w:val="clear" w:color="auto" w:fill="auto"/>
            <w:vAlign w:val="bottom"/>
          </w:tcPr>
          <w:p w14:paraId="53D4FAB0" w14:textId="77777777" w:rsidR="00120BD8" w:rsidRPr="005F2375" w:rsidRDefault="00120BD8" w:rsidP="00625CAF">
            <w:pPr>
              <w:jc w:val="right"/>
              <w:rPr>
                <w:sz w:val="21"/>
                <w:szCs w:val="21"/>
              </w:rPr>
            </w:pPr>
          </w:p>
        </w:tc>
        <w:tc>
          <w:tcPr>
            <w:tcW w:w="1267" w:type="dxa"/>
            <w:tcBorders>
              <w:top w:val="nil"/>
              <w:left w:val="nil"/>
              <w:bottom w:val="nil"/>
              <w:right w:val="nil"/>
            </w:tcBorders>
            <w:shd w:val="clear" w:color="auto" w:fill="auto"/>
            <w:vAlign w:val="bottom"/>
          </w:tcPr>
          <w:p w14:paraId="2CA21F8F" w14:textId="77777777" w:rsidR="00120BD8" w:rsidRPr="005F2375" w:rsidRDefault="00120BD8" w:rsidP="00625CAF">
            <w:pPr>
              <w:jc w:val="right"/>
              <w:rPr>
                <w:sz w:val="21"/>
                <w:szCs w:val="21"/>
              </w:rPr>
            </w:pPr>
          </w:p>
        </w:tc>
        <w:tc>
          <w:tcPr>
            <w:tcW w:w="1267" w:type="dxa"/>
            <w:tcBorders>
              <w:top w:val="nil"/>
              <w:left w:val="nil"/>
              <w:bottom w:val="nil"/>
              <w:right w:val="nil"/>
            </w:tcBorders>
            <w:shd w:val="clear" w:color="auto" w:fill="auto"/>
            <w:vAlign w:val="bottom"/>
          </w:tcPr>
          <w:p w14:paraId="62A180D2" w14:textId="77777777" w:rsidR="00120BD8" w:rsidRPr="005F2375" w:rsidRDefault="00120BD8" w:rsidP="00625CAF">
            <w:pPr>
              <w:jc w:val="right"/>
              <w:rPr>
                <w:sz w:val="21"/>
                <w:szCs w:val="21"/>
              </w:rPr>
            </w:pPr>
          </w:p>
        </w:tc>
      </w:tr>
      <w:tr w:rsidR="00816A25" w:rsidRPr="00CB3706" w14:paraId="517D3502" w14:textId="77777777" w:rsidTr="00CB3706">
        <w:tc>
          <w:tcPr>
            <w:tcW w:w="4032" w:type="dxa"/>
            <w:tcBorders>
              <w:top w:val="nil"/>
              <w:left w:val="nil"/>
              <w:bottom w:val="nil"/>
              <w:right w:val="nil"/>
            </w:tcBorders>
            <w:shd w:val="clear" w:color="auto" w:fill="auto"/>
            <w:vAlign w:val="center"/>
          </w:tcPr>
          <w:p w14:paraId="5A383990" w14:textId="106E7705" w:rsidR="00816A25" w:rsidRPr="00CB3706" w:rsidRDefault="00816A25" w:rsidP="00625CAF">
            <w:pPr>
              <w:ind w:left="-86"/>
              <w:rPr>
                <w:color w:val="000000"/>
                <w:sz w:val="21"/>
                <w:szCs w:val="21"/>
                <w:lang w:val="en-US"/>
              </w:rPr>
            </w:pPr>
            <w:r w:rsidRPr="006A7A4F">
              <w:rPr>
                <w:rFonts w:eastAsia="SimSun"/>
                <w:bCs/>
                <w:iCs/>
                <w:sz w:val="21"/>
                <w:szCs w:val="21"/>
              </w:rPr>
              <w:t>Amounts due to the Government and the SBV</w:t>
            </w:r>
          </w:p>
        </w:tc>
        <w:tc>
          <w:tcPr>
            <w:tcW w:w="1266" w:type="dxa"/>
            <w:tcBorders>
              <w:top w:val="nil"/>
              <w:left w:val="nil"/>
              <w:bottom w:val="nil"/>
              <w:right w:val="nil"/>
            </w:tcBorders>
            <w:shd w:val="clear" w:color="auto" w:fill="auto"/>
            <w:vAlign w:val="bottom"/>
          </w:tcPr>
          <w:p w14:paraId="3A051DE8" w14:textId="30F92E49" w:rsidR="00816A25" w:rsidRPr="00E14FDB" w:rsidRDefault="00816A25" w:rsidP="00625CAF">
            <w:pPr>
              <w:jc w:val="right"/>
              <w:rPr>
                <w:color w:val="000000"/>
                <w:sz w:val="21"/>
                <w:szCs w:val="21"/>
              </w:rPr>
            </w:pPr>
            <w:r w:rsidRPr="00E14FDB">
              <w:rPr>
                <w:color w:val="000000"/>
                <w:sz w:val="21"/>
                <w:szCs w:val="21"/>
              </w:rPr>
              <w:t>-</w:t>
            </w:r>
          </w:p>
        </w:tc>
        <w:tc>
          <w:tcPr>
            <w:tcW w:w="1164" w:type="dxa"/>
            <w:tcBorders>
              <w:top w:val="nil"/>
              <w:left w:val="nil"/>
              <w:bottom w:val="nil"/>
              <w:right w:val="nil"/>
            </w:tcBorders>
            <w:shd w:val="clear" w:color="auto" w:fill="auto"/>
            <w:vAlign w:val="bottom"/>
          </w:tcPr>
          <w:p w14:paraId="715929E4" w14:textId="62133F90" w:rsidR="00816A25" w:rsidRPr="00E14FDB" w:rsidRDefault="00816A25" w:rsidP="00625CAF">
            <w:pPr>
              <w:jc w:val="right"/>
              <w:rPr>
                <w:color w:val="000000"/>
                <w:sz w:val="21"/>
                <w:szCs w:val="21"/>
              </w:rPr>
            </w:pPr>
            <w:r w:rsidRPr="00E14FDB">
              <w:rPr>
                <w:color w:val="000000"/>
                <w:sz w:val="21"/>
                <w:szCs w:val="21"/>
              </w:rPr>
              <w:t>-</w:t>
            </w:r>
          </w:p>
        </w:tc>
        <w:tc>
          <w:tcPr>
            <w:tcW w:w="1440" w:type="dxa"/>
            <w:tcBorders>
              <w:top w:val="nil"/>
              <w:left w:val="nil"/>
              <w:bottom w:val="nil"/>
              <w:right w:val="nil"/>
            </w:tcBorders>
            <w:shd w:val="clear" w:color="auto" w:fill="auto"/>
            <w:vAlign w:val="bottom"/>
          </w:tcPr>
          <w:p w14:paraId="04A8FD27" w14:textId="0505063D" w:rsidR="00816A25" w:rsidRPr="00E14FDB" w:rsidRDefault="00816A25" w:rsidP="00625CAF">
            <w:pPr>
              <w:jc w:val="right"/>
              <w:rPr>
                <w:color w:val="000000"/>
                <w:sz w:val="21"/>
                <w:szCs w:val="21"/>
              </w:rPr>
            </w:pPr>
            <w:r w:rsidRPr="00E14FDB">
              <w:rPr>
                <w:color w:val="000000"/>
                <w:sz w:val="21"/>
                <w:szCs w:val="21"/>
              </w:rPr>
              <w:t>-</w:t>
            </w:r>
          </w:p>
        </w:tc>
        <w:tc>
          <w:tcPr>
            <w:tcW w:w="1197" w:type="dxa"/>
            <w:tcBorders>
              <w:top w:val="nil"/>
              <w:left w:val="nil"/>
              <w:bottom w:val="nil"/>
              <w:right w:val="nil"/>
            </w:tcBorders>
            <w:shd w:val="clear" w:color="auto" w:fill="auto"/>
            <w:vAlign w:val="bottom"/>
          </w:tcPr>
          <w:p w14:paraId="6204753E" w14:textId="7158D01A" w:rsidR="00816A25" w:rsidRPr="009D474C" w:rsidRDefault="00816A25" w:rsidP="00625CAF">
            <w:pPr>
              <w:jc w:val="right"/>
              <w:rPr>
                <w:color w:val="000000"/>
                <w:sz w:val="21"/>
                <w:szCs w:val="21"/>
              </w:rPr>
            </w:pPr>
            <w:r>
              <w:rPr>
                <w:color w:val="000000"/>
                <w:sz w:val="21"/>
                <w:szCs w:val="21"/>
              </w:rPr>
              <w:t>-</w:t>
            </w:r>
          </w:p>
        </w:tc>
        <w:tc>
          <w:tcPr>
            <w:tcW w:w="1266" w:type="dxa"/>
            <w:tcBorders>
              <w:top w:val="nil"/>
              <w:left w:val="nil"/>
              <w:bottom w:val="nil"/>
              <w:right w:val="nil"/>
            </w:tcBorders>
            <w:shd w:val="clear" w:color="auto" w:fill="auto"/>
            <w:vAlign w:val="bottom"/>
          </w:tcPr>
          <w:p w14:paraId="6012AE94" w14:textId="151B9198" w:rsidR="00816A25" w:rsidRPr="009D474C" w:rsidRDefault="00816A25" w:rsidP="00625CAF">
            <w:pPr>
              <w:jc w:val="right"/>
              <w:rPr>
                <w:color w:val="000000"/>
                <w:sz w:val="21"/>
                <w:szCs w:val="21"/>
              </w:rPr>
            </w:pPr>
            <w:r>
              <w:rPr>
                <w:color w:val="000000"/>
                <w:sz w:val="21"/>
                <w:szCs w:val="21"/>
              </w:rPr>
              <w:t>-</w:t>
            </w:r>
          </w:p>
        </w:tc>
        <w:tc>
          <w:tcPr>
            <w:tcW w:w="1267" w:type="dxa"/>
            <w:tcBorders>
              <w:top w:val="nil"/>
              <w:left w:val="nil"/>
              <w:bottom w:val="nil"/>
              <w:right w:val="nil"/>
            </w:tcBorders>
            <w:shd w:val="clear" w:color="auto" w:fill="auto"/>
            <w:vAlign w:val="bottom"/>
          </w:tcPr>
          <w:p w14:paraId="47C0428D" w14:textId="607D7BB3" w:rsidR="00816A25" w:rsidRPr="009D474C" w:rsidRDefault="00816A25" w:rsidP="00625CAF">
            <w:pPr>
              <w:jc w:val="right"/>
              <w:rPr>
                <w:color w:val="000000"/>
                <w:sz w:val="21"/>
                <w:szCs w:val="21"/>
              </w:rPr>
            </w:pPr>
            <w:r>
              <w:rPr>
                <w:color w:val="000000"/>
                <w:sz w:val="21"/>
                <w:szCs w:val="21"/>
              </w:rPr>
              <w:t>-</w:t>
            </w:r>
          </w:p>
        </w:tc>
        <w:tc>
          <w:tcPr>
            <w:tcW w:w="1267" w:type="dxa"/>
            <w:tcBorders>
              <w:top w:val="nil"/>
              <w:left w:val="nil"/>
              <w:bottom w:val="nil"/>
              <w:right w:val="nil"/>
            </w:tcBorders>
            <w:shd w:val="clear" w:color="auto" w:fill="auto"/>
            <w:vAlign w:val="bottom"/>
          </w:tcPr>
          <w:p w14:paraId="35C5EC72" w14:textId="0D33BBCD" w:rsidR="00816A25" w:rsidRPr="009D474C" w:rsidRDefault="00816A25" w:rsidP="00625CAF">
            <w:pPr>
              <w:jc w:val="right"/>
              <w:rPr>
                <w:color w:val="000000"/>
                <w:sz w:val="21"/>
                <w:szCs w:val="21"/>
              </w:rPr>
            </w:pPr>
            <w:r>
              <w:rPr>
                <w:color w:val="000000"/>
                <w:sz w:val="21"/>
                <w:szCs w:val="21"/>
              </w:rPr>
              <w:t>-</w:t>
            </w:r>
          </w:p>
        </w:tc>
        <w:tc>
          <w:tcPr>
            <w:tcW w:w="1267" w:type="dxa"/>
            <w:tcBorders>
              <w:top w:val="nil"/>
              <w:left w:val="nil"/>
              <w:bottom w:val="nil"/>
              <w:right w:val="nil"/>
            </w:tcBorders>
            <w:shd w:val="clear" w:color="auto" w:fill="auto"/>
            <w:vAlign w:val="bottom"/>
          </w:tcPr>
          <w:p w14:paraId="050CA75C" w14:textId="51428F1A" w:rsidR="00816A25" w:rsidRPr="009D474C" w:rsidRDefault="00816A25" w:rsidP="00066A68">
            <w:pPr>
              <w:jc w:val="right"/>
              <w:rPr>
                <w:color w:val="000000"/>
                <w:sz w:val="21"/>
                <w:szCs w:val="21"/>
              </w:rPr>
            </w:pPr>
            <w:r>
              <w:rPr>
                <w:color w:val="000000"/>
                <w:sz w:val="21"/>
                <w:szCs w:val="21"/>
              </w:rPr>
              <w:t>-</w:t>
            </w:r>
          </w:p>
        </w:tc>
      </w:tr>
      <w:tr w:rsidR="009D474C" w:rsidRPr="00CB3706" w14:paraId="18C3DD87" w14:textId="77777777" w:rsidTr="00CB3706">
        <w:tc>
          <w:tcPr>
            <w:tcW w:w="4032" w:type="dxa"/>
            <w:tcBorders>
              <w:top w:val="nil"/>
              <w:left w:val="nil"/>
              <w:bottom w:val="nil"/>
              <w:right w:val="nil"/>
            </w:tcBorders>
            <w:shd w:val="clear" w:color="auto" w:fill="auto"/>
            <w:vAlign w:val="center"/>
            <w:hideMark/>
          </w:tcPr>
          <w:p w14:paraId="3DC55D48" w14:textId="77777777" w:rsidR="009D474C" w:rsidRPr="00CB3706" w:rsidRDefault="009D474C" w:rsidP="00625CAF">
            <w:pPr>
              <w:ind w:left="-86"/>
              <w:rPr>
                <w:color w:val="000000"/>
                <w:sz w:val="21"/>
                <w:szCs w:val="21"/>
                <w:lang w:val="en-US"/>
              </w:rPr>
            </w:pPr>
            <w:r w:rsidRPr="00CB3706">
              <w:rPr>
                <w:color w:val="000000"/>
                <w:sz w:val="21"/>
                <w:szCs w:val="21"/>
                <w:lang w:val="en-US"/>
              </w:rPr>
              <w:t>Deposits and borrowings from other credit institutions</w:t>
            </w:r>
          </w:p>
        </w:tc>
        <w:tc>
          <w:tcPr>
            <w:tcW w:w="1266" w:type="dxa"/>
            <w:tcBorders>
              <w:top w:val="nil"/>
              <w:left w:val="nil"/>
              <w:bottom w:val="nil"/>
              <w:right w:val="nil"/>
            </w:tcBorders>
            <w:shd w:val="clear" w:color="auto" w:fill="auto"/>
            <w:vAlign w:val="bottom"/>
          </w:tcPr>
          <w:p w14:paraId="579866DA" w14:textId="6C625EEE" w:rsidR="009D474C" w:rsidRPr="00E14FDB" w:rsidRDefault="009D474C" w:rsidP="00625CAF">
            <w:pPr>
              <w:jc w:val="right"/>
              <w:rPr>
                <w:sz w:val="21"/>
                <w:szCs w:val="21"/>
              </w:rPr>
            </w:pPr>
            <w:r w:rsidRPr="00E14FDB">
              <w:rPr>
                <w:color w:val="000000"/>
                <w:sz w:val="21"/>
                <w:szCs w:val="21"/>
              </w:rPr>
              <w:t>-</w:t>
            </w:r>
          </w:p>
        </w:tc>
        <w:tc>
          <w:tcPr>
            <w:tcW w:w="1164" w:type="dxa"/>
            <w:tcBorders>
              <w:top w:val="nil"/>
              <w:left w:val="nil"/>
              <w:bottom w:val="nil"/>
              <w:right w:val="nil"/>
            </w:tcBorders>
            <w:shd w:val="clear" w:color="auto" w:fill="auto"/>
            <w:vAlign w:val="bottom"/>
          </w:tcPr>
          <w:p w14:paraId="0CAE8EEB" w14:textId="490BE16F" w:rsidR="009D474C" w:rsidRPr="00E14FDB" w:rsidRDefault="009D474C" w:rsidP="00625CAF">
            <w:pPr>
              <w:jc w:val="right"/>
              <w:rPr>
                <w:sz w:val="21"/>
                <w:szCs w:val="21"/>
              </w:rPr>
            </w:pPr>
            <w:r w:rsidRPr="00E14FDB">
              <w:rPr>
                <w:color w:val="000000"/>
                <w:sz w:val="21"/>
                <w:szCs w:val="21"/>
              </w:rPr>
              <w:t>-</w:t>
            </w:r>
          </w:p>
        </w:tc>
        <w:tc>
          <w:tcPr>
            <w:tcW w:w="1440" w:type="dxa"/>
            <w:tcBorders>
              <w:top w:val="nil"/>
              <w:left w:val="nil"/>
              <w:bottom w:val="nil"/>
              <w:right w:val="nil"/>
            </w:tcBorders>
            <w:shd w:val="clear" w:color="auto" w:fill="auto"/>
            <w:vAlign w:val="bottom"/>
          </w:tcPr>
          <w:p w14:paraId="1FAD790E" w14:textId="0EA0FFAB" w:rsidR="009D474C" w:rsidRPr="00E14FDB" w:rsidRDefault="009D474C" w:rsidP="00625CAF">
            <w:pPr>
              <w:jc w:val="right"/>
              <w:rPr>
                <w:sz w:val="21"/>
                <w:szCs w:val="21"/>
              </w:rPr>
            </w:pPr>
            <w:r w:rsidRPr="00E14FDB">
              <w:rPr>
                <w:color w:val="000000"/>
                <w:sz w:val="21"/>
                <w:szCs w:val="21"/>
              </w:rPr>
              <w:t>17,553,083</w:t>
            </w:r>
          </w:p>
        </w:tc>
        <w:tc>
          <w:tcPr>
            <w:tcW w:w="1197" w:type="dxa"/>
            <w:tcBorders>
              <w:top w:val="nil"/>
              <w:left w:val="nil"/>
              <w:bottom w:val="nil"/>
              <w:right w:val="nil"/>
            </w:tcBorders>
            <w:shd w:val="clear" w:color="auto" w:fill="auto"/>
            <w:vAlign w:val="bottom"/>
          </w:tcPr>
          <w:p w14:paraId="5D09E3F4" w14:textId="29DC90AE" w:rsidR="009D474C" w:rsidRPr="009D474C" w:rsidRDefault="009D474C" w:rsidP="00625CAF">
            <w:pPr>
              <w:jc w:val="right"/>
              <w:rPr>
                <w:sz w:val="21"/>
                <w:szCs w:val="21"/>
              </w:rPr>
            </w:pPr>
            <w:r w:rsidRPr="009D474C">
              <w:rPr>
                <w:color w:val="000000"/>
                <w:sz w:val="21"/>
                <w:szCs w:val="21"/>
              </w:rPr>
              <w:t>6,939,256</w:t>
            </w:r>
          </w:p>
        </w:tc>
        <w:tc>
          <w:tcPr>
            <w:tcW w:w="1266" w:type="dxa"/>
            <w:tcBorders>
              <w:top w:val="nil"/>
              <w:left w:val="nil"/>
              <w:bottom w:val="nil"/>
              <w:right w:val="nil"/>
            </w:tcBorders>
            <w:shd w:val="clear" w:color="auto" w:fill="auto"/>
            <w:vAlign w:val="bottom"/>
          </w:tcPr>
          <w:p w14:paraId="5F7AE79F" w14:textId="398BFB16" w:rsidR="009D474C" w:rsidRPr="009D474C" w:rsidRDefault="009D474C" w:rsidP="00625CAF">
            <w:pPr>
              <w:jc w:val="right"/>
              <w:rPr>
                <w:sz w:val="21"/>
                <w:szCs w:val="21"/>
              </w:rPr>
            </w:pPr>
            <w:r w:rsidRPr="009D474C">
              <w:rPr>
                <w:color w:val="000000"/>
                <w:sz w:val="21"/>
                <w:szCs w:val="21"/>
              </w:rPr>
              <w:t>7,291,991</w:t>
            </w:r>
          </w:p>
        </w:tc>
        <w:tc>
          <w:tcPr>
            <w:tcW w:w="1267" w:type="dxa"/>
            <w:tcBorders>
              <w:top w:val="nil"/>
              <w:left w:val="nil"/>
              <w:bottom w:val="nil"/>
              <w:right w:val="nil"/>
            </w:tcBorders>
            <w:shd w:val="clear" w:color="auto" w:fill="auto"/>
            <w:vAlign w:val="bottom"/>
          </w:tcPr>
          <w:p w14:paraId="0914B2C1" w14:textId="5D697C68" w:rsidR="009D474C" w:rsidRPr="009D474C" w:rsidRDefault="009D474C" w:rsidP="00625CAF">
            <w:pPr>
              <w:jc w:val="right"/>
              <w:rPr>
                <w:sz w:val="21"/>
                <w:szCs w:val="21"/>
              </w:rPr>
            </w:pPr>
            <w:r w:rsidRPr="009D474C">
              <w:rPr>
                <w:color w:val="000000"/>
                <w:sz w:val="21"/>
                <w:szCs w:val="21"/>
              </w:rPr>
              <w:t>11,793,290</w:t>
            </w:r>
          </w:p>
        </w:tc>
        <w:tc>
          <w:tcPr>
            <w:tcW w:w="1267" w:type="dxa"/>
            <w:tcBorders>
              <w:top w:val="nil"/>
              <w:left w:val="nil"/>
              <w:bottom w:val="nil"/>
              <w:right w:val="nil"/>
            </w:tcBorders>
            <w:shd w:val="clear" w:color="auto" w:fill="auto"/>
            <w:vAlign w:val="bottom"/>
          </w:tcPr>
          <w:p w14:paraId="7A1A507B" w14:textId="21A7A76C" w:rsidR="009D474C" w:rsidRPr="009D474C" w:rsidRDefault="009D474C" w:rsidP="00625CAF">
            <w:pPr>
              <w:jc w:val="right"/>
              <w:rPr>
                <w:sz w:val="21"/>
                <w:szCs w:val="21"/>
              </w:rPr>
            </w:pPr>
            <w:r w:rsidRPr="009D474C">
              <w:rPr>
                <w:color w:val="000000"/>
                <w:sz w:val="21"/>
                <w:szCs w:val="21"/>
              </w:rPr>
              <w:t>-</w:t>
            </w:r>
          </w:p>
        </w:tc>
        <w:tc>
          <w:tcPr>
            <w:tcW w:w="1267" w:type="dxa"/>
            <w:tcBorders>
              <w:top w:val="nil"/>
              <w:left w:val="nil"/>
              <w:bottom w:val="nil"/>
              <w:right w:val="nil"/>
            </w:tcBorders>
            <w:shd w:val="clear" w:color="auto" w:fill="auto"/>
            <w:vAlign w:val="bottom"/>
          </w:tcPr>
          <w:p w14:paraId="5E8E6BA1" w14:textId="3096C2D7" w:rsidR="009D474C" w:rsidRPr="009D474C" w:rsidRDefault="009D474C" w:rsidP="00625CAF">
            <w:pPr>
              <w:jc w:val="right"/>
              <w:rPr>
                <w:sz w:val="21"/>
                <w:szCs w:val="21"/>
              </w:rPr>
            </w:pPr>
            <w:r w:rsidRPr="009D474C">
              <w:rPr>
                <w:color w:val="000000"/>
                <w:sz w:val="21"/>
                <w:szCs w:val="21"/>
              </w:rPr>
              <w:t>43,577,620</w:t>
            </w:r>
          </w:p>
        </w:tc>
      </w:tr>
      <w:tr w:rsidR="009D474C" w:rsidRPr="00CB3706" w14:paraId="06F05CBB" w14:textId="77777777" w:rsidTr="00CB3706">
        <w:tc>
          <w:tcPr>
            <w:tcW w:w="4032" w:type="dxa"/>
            <w:tcBorders>
              <w:top w:val="nil"/>
              <w:left w:val="nil"/>
              <w:bottom w:val="nil"/>
              <w:right w:val="nil"/>
            </w:tcBorders>
            <w:shd w:val="clear" w:color="auto" w:fill="auto"/>
            <w:vAlign w:val="center"/>
            <w:hideMark/>
          </w:tcPr>
          <w:p w14:paraId="2D1635F2" w14:textId="77777777" w:rsidR="009D474C" w:rsidRPr="00CB3706" w:rsidRDefault="009D474C" w:rsidP="00625CAF">
            <w:pPr>
              <w:ind w:left="-86"/>
              <w:rPr>
                <w:color w:val="000000"/>
                <w:sz w:val="21"/>
                <w:szCs w:val="21"/>
                <w:lang w:val="en-US"/>
              </w:rPr>
            </w:pPr>
            <w:r w:rsidRPr="00CB3706">
              <w:rPr>
                <w:color w:val="000000"/>
                <w:sz w:val="21"/>
                <w:szCs w:val="21"/>
                <w:lang w:val="en-US"/>
              </w:rPr>
              <w:t>Deposits from customers</w:t>
            </w:r>
          </w:p>
        </w:tc>
        <w:tc>
          <w:tcPr>
            <w:tcW w:w="1266" w:type="dxa"/>
            <w:tcBorders>
              <w:top w:val="nil"/>
              <w:left w:val="nil"/>
              <w:bottom w:val="nil"/>
              <w:right w:val="nil"/>
            </w:tcBorders>
            <w:shd w:val="clear" w:color="auto" w:fill="auto"/>
            <w:vAlign w:val="bottom"/>
          </w:tcPr>
          <w:p w14:paraId="48205DB4" w14:textId="182D2F92" w:rsidR="009D474C" w:rsidRPr="00E14FDB" w:rsidRDefault="009D474C" w:rsidP="00625CAF">
            <w:pPr>
              <w:jc w:val="right"/>
              <w:rPr>
                <w:sz w:val="21"/>
                <w:szCs w:val="21"/>
              </w:rPr>
            </w:pPr>
            <w:r w:rsidRPr="00E14FDB">
              <w:rPr>
                <w:color w:val="000000"/>
                <w:sz w:val="21"/>
                <w:szCs w:val="21"/>
              </w:rPr>
              <w:t>-</w:t>
            </w:r>
          </w:p>
        </w:tc>
        <w:tc>
          <w:tcPr>
            <w:tcW w:w="1164" w:type="dxa"/>
            <w:tcBorders>
              <w:top w:val="nil"/>
              <w:left w:val="nil"/>
              <w:bottom w:val="nil"/>
              <w:right w:val="nil"/>
            </w:tcBorders>
            <w:shd w:val="clear" w:color="auto" w:fill="auto"/>
            <w:vAlign w:val="bottom"/>
          </w:tcPr>
          <w:p w14:paraId="1CB7A599" w14:textId="6EE6D329" w:rsidR="009D474C" w:rsidRPr="00E14FDB" w:rsidRDefault="009D474C" w:rsidP="00625CAF">
            <w:pPr>
              <w:jc w:val="right"/>
              <w:rPr>
                <w:sz w:val="21"/>
                <w:szCs w:val="21"/>
              </w:rPr>
            </w:pPr>
            <w:r w:rsidRPr="00E14FDB">
              <w:rPr>
                <w:color w:val="000000"/>
                <w:sz w:val="21"/>
                <w:szCs w:val="21"/>
              </w:rPr>
              <w:t>-</w:t>
            </w:r>
          </w:p>
        </w:tc>
        <w:tc>
          <w:tcPr>
            <w:tcW w:w="1440" w:type="dxa"/>
            <w:tcBorders>
              <w:top w:val="nil"/>
              <w:left w:val="nil"/>
              <w:bottom w:val="nil"/>
              <w:right w:val="nil"/>
            </w:tcBorders>
            <w:shd w:val="clear" w:color="auto" w:fill="auto"/>
            <w:vAlign w:val="bottom"/>
          </w:tcPr>
          <w:p w14:paraId="4C58A4F0" w14:textId="22AE6DCB" w:rsidR="009D474C" w:rsidRPr="00E14FDB" w:rsidRDefault="009D474C" w:rsidP="00625CAF">
            <w:pPr>
              <w:jc w:val="right"/>
              <w:rPr>
                <w:sz w:val="21"/>
                <w:szCs w:val="21"/>
              </w:rPr>
            </w:pPr>
            <w:r w:rsidRPr="00E14FDB">
              <w:rPr>
                <w:color w:val="000000"/>
                <w:sz w:val="21"/>
                <w:szCs w:val="21"/>
              </w:rPr>
              <w:t>149,708,653</w:t>
            </w:r>
          </w:p>
        </w:tc>
        <w:tc>
          <w:tcPr>
            <w:tcW w:w="1197" w:type="dxa"/>
            <w:tcBorders>
              <w:top w:val="nil"/>
              <w:left w:val="nil"/>
              <w:bottom w:val="nil"/>
              <w:right w:val="nil"/>
            </w:tcBorders>
            <w:shd w:val="clear" w:color="auto" w:fill="auto"/>
            <w:vAlign w:val="bottom"/>
          </w:tcPr>
          <w:p w14:paraId="7FBC7A87" w14:textId="7966FA03" w:rsidR="009D474C" w:rsidRPr="009D474C" w:rsidRDefault="009D474C" w:rsidP="00625CAF">
            <w:pPr>
              <w:jc w:val="right"/>
              <w:rPr>
                <w:sz w:val="21"/>
                <w:szCs w:val="21"/>
              </w:rPr>
            </w:pPr>
            <w:r w:rsidRPr="009D474C">
              <w:rPr>
                <w:color w:val="000000"/>
                <w:sz w:val="21"/>
                <w:szCs w:val="21"/>
              </w:rPr>
              <w:t>34,061,636</w:t>
            </w:r>
          </w:p>
        </w:tc>
        <w:tc>
          <w:tcPr>
            <w:tcW w:w="1266" w:type="dxa"/>
            <w:tcBorders>
              <w:top w:val="nil"/>
              <w:left w:val="nil"/>
              <w:bottom w:val="nil"/>
              <w:right w:val="nil"/>
            </w:tcBorders>
            <w:shd w:val="clear" w:color="auto" w:fill="auto"/>
            <w:vAlign w:val="bottom"/>
          </w:tcPr>
          <w:p w14:paraId="7CB58A18" w14:textId="2EA97773" w:rsidR="009D474C" w:rsidRPr="009D474C" w:rsidRDefault="009D474C" w:rsidP="00625CAF">
            <w:pPr>
              <w:jc w:val="right"/>
              <w:rPr>
                <w:sz w:val="21"/>
                <w:szCs w:val="21"/>
              </w:rPr>
            </w:pPr>
            <w:r w:rsidRPr="009D474C">
              <w:rPr>
                <w:color w:val="000000"/>
                <w:sz w:val="21"/>
                <w:szCs w:val="21"/>
              </w:rPr>
              <w:t>63,690,486</w:t>
            </w:r>
          </w:p>
        </w:tc>
        <w:tc>
          <w:tcPr>
            <w:tcW w:w="1267" w:type="dxa"/>
            <w:tcBorders>
              <w:top w:val="nil"/>
              <w:left w:val="nil"/>
              <w:bottom w:val="nil"/>
              <w:right w:val="nil"/>
            </w:tcBorders>
            <w:shd w:val="clear" w:color="auto" w:fill="auto"/>
            <w:vAlign w:val="bottom"/>
          </w:tcPr>
          <w:p w14:paraId="5B7FC110" w14:textId="7AE1FEAD" w:rsidR="009D474C" w:rsidRPr="009D474C" w:rsidRDefault="009D474C" w:rsidP="00625CAF">
            <w:pPr>
              <w:jc w:val="right"/>
              <w:rPr>
                <w:sz w:val="21"/>
                <w:szCs w:val="21"/>
              </w:rPr>
            </w:pPr>
            <w:r w:rsidRPr="009D474C">
              <w:rPr>
                <w:color w:val="000000"/>
                <w:sz w:val="21"/>
                <w:szCs w:val="21"/>
              </w:rPr>
              <w:t>2,334,409</w:t>
            </w:r>
          </w:p>
        </w:tc>
        <w:tc>
          <w:tcPr>
            <w:tcW w:w="1267" w:type="dxa"/>
            <w:tcBorders>
              <w:top w:val="nil"/>
              <w:left w:val="nil"/>
              <w:bottom w:val="nil"/>
              <w:right w:val="nil"/>
            </w:tcBorders>
            <w:shd w:val="clear" w:color="auto" w:fill="auto"/>
            <w:vAlign w:val="bottom"/>
          </w:tcPr>
          <w:p w14:paraId="4F1E76E0" w14:textId="3CBD62C0" w:rsidR="009D474C" w:rsidRPr="009D474C" w:rsidRDefault="009D474C" w:rsidP="00625CAF">
            <w:pPr>
              <w:jc w:val="right"/>
              <w:rPr>
                <w:sz w:val="21"/>
                <w:szCs w:val="21"/>
              </w:rPr>
            </w:pPr>
            <w:r w:rsidRPr="009D474C">
              <w:rPr>
                <w:color w:val="000000"/>
                <w:sz w:val="21"/>
                <w:szCs w:val="21"/>
              </w:rPr>
              <w:t>62,085</w:t>
            </w:r>
          </w:p>
        </w:tc>
        <w:tc>
          <w:tcPr>
            <w:tcW w:w="1267" w:type="dxa"/>
            <w:tcBorders>
              <w:top w:val="nil"/>
              <w:left w:val="nil"/>
              <w:bottom w:val="nil"/>
              <w:right w:val="nil"/>
            </w:tcBorders>
            <w:shd w:val="clear" w:color="auto" w:fill="auto"/>
            <w:vAlign w:val="bottom"/>
          </w:tcPr>
          <w:p w14:paraId="5EC35713" w14:textId="07C91D95" w:rsidR="009D474C" w:rsidRPr="009D474C" w:rsidRDefault="009D474C" w:rsidP="00625CAF">
            <w:pPr>
              <w:jc w:val="right"/>
              <w:rPr>
                <w:sz w:val="21"/>
                <w:szCs w:val="21"/>
              </w:rPr>
            </w:pPr>
            <w:r w:rsidRPr="009D474C">
              <w:rPr>
                <w:color w:val="000000"/>
                <w:sz w:val="21"/>
                <w:szCs w:val="21"/>
              </w:rPr>
              <w:t>249,857,269</w:t>
            </w:r>
          </w:p>
        </w:tc>
      </w:tr>
      <w:tr w:rsidR="009D474C" w:rsidRPr="00CB3706" w14:paraId="69EC10FE" w14:textId="77777777" w:rsidTr="00CB3706">
        <w:tc>
          <w:tcPr>
            <w:tcW w:w="4032" w:type="dxa"/>
            <w:tcBorders>
              <w:top w:val="nil"/>
              <w:left w:val="nil"/>
              <w:bottom w:val="nil"/>
              <w:right w:val="nil"/>
            </w:tcBorders>
            <w:shd w:val="clear" w:color="auto" w:fill="auto"/>
            <w:vAlign w:val="center"/>
          </w:tcPr>
          <w:p w14:paraId="4E2229D4" w14:textId="77777777" w:rsidR="009D474C" w:rsidRPr="00CB3706" w:rsidRDefault="009D474C" w:rsidP="00625CAF">
            <w:pPr>
              <w:ind w:left="-86"/>
              <w:rPr>
                <w:color w:val="000000"/>
                <w:sz w:val="21"/>
                <w:szCs w:val="21"/>
                <w:lang w:val="en-US"/>
              </w:rPr>
            </w:pPr>
            <w:r w:rsidRPr="00CB3706">
              <w:rPr>
                <w:color w:val="000000"/>
                <w:sz w:val="21"/>
                <w:szCs w:val="21"/>
                <w:lang w:val="en-US"/>
              </w:rPr>
              <w:t>Derivatives and other financial liabilities</w:t>
            </w:r>
          </w:p>
        </w:tc>
        <w:tc>
          <w:tcPr>
            <w:tcW w:w="1266" w:type="dxa"/>
            <w:tcBorders>
              <w:top w:val="nil"/>
              <w:left w:val="nil"/>
              <w:bottom w:val="nil"/>
              <w:right w:val="nil"/>
            </w:tcBorders>
            <w:shd w:val="clear" w:color="auto" w:fill="auto"/>
            <w:vAlign w:val="bottom"/>
          </w:tcPr>
          <w:p w14:paraId="0FAB9730" w14:textId="34964F04" w:rsidR="009D474C" w:rsidRPr="00E14FDB" w:rsidRDefault="009D474C" w:rsidP="00625CAF">
            <w:pPr>
              <w:jc w:val="right"/>
              <w:rPr>
                <w:sz w:val="21"/>
                <w:szCs w:val="21"/>
              </w:rPr>
            </w:pPr>
            <w:r w:rsidRPr="00E14FDB">
              <w:rPr>
                <w:color w:val="000000"/>
                <w:sz w:val="21"/>
                <w:szCs w:val="21"/>
              </w:rPr>
              <w:t>-</w:t>
            </w:r>
          </w:p>
        </w:tc>
        <w:tc>
          <w:tcPr>
            <w:tcW w:w="1164" w:type="dxa"/>
            <w:tcBorders>
              <w:top w:val="nil"/>
              <w:left w:val="nil"/>
              <w:bottom w:val="nil"/>
              <w:right w:val="nil"/>
            </w:tcBorders>
            <w:shd w:val="clear" w:color="auto" w:fill="auto"/>
            <w:vAlign w:val="bottom"/>
          </w:tcPr>
          <w:p w14:paraId="44D3D8DD" w14:textId="5CAC520B" w:rsidR="009D474C" w:rsidRPr="00E14FDB" w:rsidRDefault="009D474C" w:rsidP="00625CAF">
            <w:pPr>
              <w:jc w:val="right"/>
              <w:rPr>
                <w:sz w:val="21"/>
                <w:szCs w:val="21"/>
              </w:rPr>
            </w:pPr>
            <w:r w:rsidRPr="00E14FDB">
              <w:rPr>
                <w:color w:val="000000"/>
                <w:sz w:val="21"/>
                <w:szCs w:val="21"/>
              </w:rPr>
              <w:t>-</w:t>
            </w:r>
          </w:p>
        </w:tc>
        <w:tc>
          <w:tcPr>
            <w:tcW w:w="1440" w:type="dxa"/>
            <w:tcBorders>
              <w:top w:val="nil"/>
              <w:left w:val="nil"/>
              <w:bottom w:val="nil"/>
              <w:right w:val="nil"/>
            </w:tcBorders>
            <w:shd w:val="clear" w:color="auto" w:fill="auto"/>
            <w:vAlign w:val="bottom"/>
          </w:tcPr>
          <w:p w14:paraId="0E337A9E" w14:textId="15D58E18" w:rsidR="009D474C" w:rsidRPr="00E14FDB" w:rsidRDefault="009D474C" w:rsidP="00625CAF">
            <w:pPr>
              <w:jc w:val="right"/>
              <w:rPr>
                <w:sz w:val="21"/>
                <w:szCs w:val="21"/>
              </w:rPr>
            </w:pPr>
            <w:r w:rsidRPr="00E14FDB">
              <w:rPr>
                <w:color w:val="000000"/>
                <w:sz w:val="21"/>
                <w:szCs w:val="21"/>
              </w:rPr>
              <w:t>27,827</w:t>
            </w:r>
          </w:p>
        </w:tc>
        <w:tc>
          <w:tcPr>
            <w:tcW w:w="1197" w:type="dxa"/>
            <w:tcBorders>
              <w:top w:val="nil"/>
              <w:left w:val="nil"/>
              <w:bottom w:val="nil"/>
              <w:right w:val="nil"/>
            </w:tcBorders>
            <w:shd w:val="clear" w:color="auto" w:fill="auto"/>
            <w:vAlign w:val="bottom"/>
          </w:tcPr>
          <w:p w14:paraId="67F3BB30" w14:textId="33AE0DB3" w:rsidR="009D474C" w:rsidRPr="009D474C" w:rsidRDefault="009D474C" w:rsidP="00625CAF">
            <w:pPr>
              <w:jc w:val="right"/>
              <w:rPr>
                <w:sz w:val="21"/>
                <w:szCs w:val="21"/>
              </w:rPr>
            </w:pPr>
            <w:r w:rsidRPr="009D474C">
              <w:rPr>
                <w:color w:val="000000"/>
                <w:sz w:val="21"/>
                <w:szCs w:val="21"/>
              </w:rPr>
              <w:t>29,913</w:t>
            </w:r>
          </w:p>
        </w:tc>
        <w:tc>
          <w:tcPr>
            <w:tcW w:w="1266" w:type="dxa"/>
            <w:tcBorders>
              <w:top w:val="nil"/>
              <w:left w:val="nil"/>
              <w:bottom w:val="nil"/>
              <w:right w:val="nil"/>
            </w:tcBorders>
            <w:shd w:val="clear" w:color="auto" w:fill="auto"/>
            <w:vAlign w:val="bottom"/>
          </w:tcPr>
          <w:p w14:paraId="0C611EB2" w14:textId="003DAEF7" w:rsidR="009D474C" w:rsidRPr="009D474C" w:rsidRDefault="009D474C" w:rsidP="00625CAF">
            <w:pPr>
              <w:jc w:val="right"/>
              <w:rPr>
                <w:sz w:val="21"/>
                <w:szCs w:val="21"/>
              </w:rPr>
            </w:pPr>
            <w:r w:rsidRPr="009D474C">
              <w:rPr>
                <w:color w:val="000000"/>
                <w:sz w:val="21"/>
                <w:szCs w:val="21"/>
              </w:rPr>
              <w:t>327,844</w:t>
            </w:r>
          </w:p>
        </w:tc>
        <w:tc>
          <w:tcPr>
            <w:tcW w:w="1267" w:type="dxa"/>
            <w:tcBorders>
              <w:top w:val="nil"/>
              <w:left w:val="nil"/>
              <w:bottom w:val="nil"/>
              <w:right w:val="nil"/>
            </w:tcBorders>
            <w:shd w:val="clear" w:color="auto" w:fill="auto"/>
            <w:vAlign w:val="bottom"/>
          </w:tcPr>
          <w:p w14:paraId="04E3489E" w14:textId="37BA21F4" w:rsidR="009D474C" w:rsidRPr="009D474C" w:rsidRDefault="009D474C" w:rsidP="00625CAF">
            <w:pPr>
              <w:jc w:val="right"/>
              <w:rPr>
                <w:sz w:val="21"/>
                <w:szCs w:val="21"/>
              </w:rPr>
            </w:pPr>
            <w:r w:rsidRPr="009D474C">
              <w:rPr>
                <w:color w:val="000000"/>
                <w:sz w:val="21"/>
                <w:szCs w:val="21"/>
              </w:rPr>
              <w:t>(20,886)</w:t>
            </w:r>
          </w:p>
        </w:tc>
        <w:tc>
          <w:tcPr>
            <w:tcW w:w="1267" w:type="dxa"/>
            <w:tcBorders>
              <w:top w:val="nil"/>
              <w:left w:val="nil"/>
              <w:bottom w:val="nil"/>
              <w:right w:val="nil"/>
            </w:tcBorders>
            <w:shd w:val="clear" w:color="auto" w:fill="auto"/>
            <w:vAlign w:val="bottom"/>
          </w:tcPr>
          <w:p w14:paraId="1E65807C" w14:textId="2509FD55" w:rsidR="009D474C" w:rsidRPr="009D474C" w:rsidRDefault="009D474C" w:rsidP="00625CAF">
            <w:pPr>
              <w:jc w:val="right"/>
              <w:rPr>
                <w:sz w:val="21"/>
                <w:szCs w:val="21"/>
              </w:rPr>
            </w:pPr>
            <w:r w:rsidRPr="009D474C">
              <w:rPr>
                <w:color w:val="000000"/>
                <w:sz w:val="21"/>
                <w:szCs w:val="21"/>
              </w:rPr>
              <w:t>-</w:t>
            </w:r>
          </w:p>
        </w:tc>
        <w:tc>
          <w:tcPr>
            <w:tcW w:w="1267" w:type="dxa"/>
            <w:tcBorders>
              <w:top w:val="nil"/>
              <w:left w:val="nil"/>
              <w:bottom w:val="nil"/>
              <w:right w:val="nil"/>
            </w:tcBorders>
            <w:shd w:val="clear" w:color="auto" w:fill="auto"/>
            <w:vAlign w:val="bottom"/>
          </w:tcPr>
          <w:p w14:paraId="36FED988" w14:textId="000B7E94" w:rsidR="009D474C" w:rsidRPr="009D474C" w:rsidRDefault="009D474C" w:rsidP="00625CAF">
            <w:pPr>
              <w:jc w:val="right"/>
              <w:rPr>
                <w:sz w:val="21"/>
                <w:szCs w:val="21"/>
              </w:rPr>
            </w:pPr>
            <w:r w:rsidRPr="009D474C">
              <w:rPr>
                <w:color w:val="000000"/>
                <w:sz w:val="21"/>
                <w:szCs w:val="21"/>
              </w:rPr>
              <w:t>364,698</w:t>
            </w:r>
          </w:p>
        </w:tc>
      </w:tr>
      <w:tr w:rsidR="009D474C" w:rsidRPr="00CB3706" w14:paraId="0E74BC0D" w14:textId="77777777" w:rsidTr="00CB3706">
        <w:tc>
          <w:tcPr>
            <w:tcW w:w="4032" w:type="dxa"/>
            <w:tcBorders>
              <w:top w:val="nil"/>
              <w:left w:val="nil"/>
              <w:bottom w:val="nil"/>
              <w:right w:val="nil"/>
            </w:tcBorders>
            <w:shd w:val="clear" w:color="auto" w:fill="auto"/>
            <w:vAlign w:val="center"/>
            <w:hideMark/>
          </w:tcPr>
          <w:p w14:paraId="2054D144" w14:textId="77777777" w:rsidR="009D474C" w:rsidRPr="00CB3706" w:rsidRDefault="009D474C" w:rsidP="00625CAF">
            <w:pPr>
              <w:ind w:left="-86"/>
              <w:rPr>
                <w:color w:val="000000"/>
                <w:sz w:val="21"/>
                <w:szCs w:val="21"/>
                <w:lang w:val="en-US"/>
              </w:rPr>
            </w:pPr>
            <w:r w:rsidRPr="00CB3706">
              <w:rPr>
                <w:color w:val="000000"/>
                <w:sz w:val="21"/>
                <w:szCs w:val="21"/>
                <w:lang w:val="en-US"/>
              </w:rPr>
              <w:t>Valuable papers issued</w:t>
            </w:r>
          </w:p>
        </w:tc>
        <w:tc>
          <w:tcPr>
            <w:tcW w:w="1266" w:type="dxa"/>
            <w:tcBorders>
              <w:top w:val="nil"/>
              <w:left w:val="nil"/>
              <w:bottom w:val="nil"/>
              <w:right w:val="nil"/>
            </w:tcBorders>
            <w:shd w:val="clear" w:color="auto" w:fill="auto"/>
            <w:vAlign w:val="bottom"/>
          </w:tcPr>
          <w:p w14:paraId="70ECF43E" w14:textId="040E07BB" w:rsidR="009D474C" w:rsidRPr="00E14FDB" w:rsidRDefault="009D474C" w:rsidP="00625CAF">
            <w:pPr>
              <w:jc w:val="right"/>
              <w:rPr>
                <w:sz w:val="21"/>
                <w:szCs w:val="21"/>
              </w:rPr>
            </w:pPr>
            <w:r w:rsidRPr="00E14FDB">
              <w:rPr>
                <w:color w:val="000000"/>
                <w:sz w:val="21"/>
                <w:szCs w:val="21"/>
              </w:rPr>
              <w:t>-</w:t>
            </w:r>
          </w:p>
        </w:tc>
        <w:tc>
          <w:tcPr>
            <w:tcW w:w="1164" w:type="dxa"/>
            <w:tcBorders>
              <w:top w:val="nil"/>
              <w:left w:val="nil"/>
              <w:bottom w:val="nil"/>
              <w:right w:val="nil"/>
            </w:tcBorders>
            <w:shd w:val="clear" w:color="auto" w:fill="auto"/>
            <w:vAlign w:val="bottom"/>
          </w:tcPr>
          <w:p w14:paraId="4D62E6DC" w14:textId="13B646F0" w:rsidR="009D474C" w:rsidRPr="00E14FDB" w:rsidRDefault="009D474C" w:rsidP="00625CAF">
            <w:pPr>
              <w:jc w:val="right"/>
              <w:rPr>
                <w:sz w:val="21"/>
                <w:szCs w:val="21"/>
              </w:rPr>
            </w:pPr>
            <w:r w:rsidRPr="00E14FDB">
              <w:rPr>
                <w:color w:val="000000"/>
                <w:sz w:val="21"/>
                <w:szCs w:val="21"/>
              </w:rPr>
              <w:t>-</w:t>
            </w:r>
          </w:p>
        </w:tc>
        <w:tc>
          <w:tcPr>
            <w:tcW w:w="1440" w:type="dxa"/>
            <w:tcBorders>
              <w:top w:val="nil"/>
              <w:left w:val="nil"/>
              <w:bottom w:val="nil"/>
              <w:right w:val="nil"/>
            </w:tcBorders>
            <w:shd w:val="clear" w:color="auto" w:fill="auto"/>
            <w:vAlign w:val="bottom"/>
          </w:tcPr>
          <w:p w14:paraId="663F54F8" w14:textId="7D3074A0" w:rsidR="009D474C" w:rsidRPr="00E14FDB" w:rsidRDefault="009D474C" w:rsidP="00625CAF">
            <w:pPr>
              <w:jc w:val="right"/>
              <w:rPr>
                <w:sz w:val="21"/>
                <w:szCs w:val="21"/>
              </w:rPr>
            </w:pPr>
            <w:r w:rsidRPr="00E14FDB">
              <w:rPr>
                <w:color w:val="000000"/>
                <w:sz w:val="21"/>
                <w:szCs w:val="21"/>
              </w:rPr>
              <w:t>7,606</w:t>
            </w:r>
          </w:p>
        </w:tc>
        <w:tc>
          <w:tcPr>
            <w:tcW w:w="1197" w:type="dxa"/>
            <w:tcBorders>
              <w:top w:val="nil"/>
              <w:left w:val="nil"/>
              <w:bottom w:val="nil"/>
              <w:right w:val="nil"/>
            </w:tcBorders>
            <w:shd w:val="clear" w:color="auto" w:fill="auto"/>
            <w:vAlign w:val="bottom"/>
          </w:tcPr>
          <w:p w14:paraId="26ABA023" w14:textId="055B9351" w:rsidR="009D474C" w:rsidRPr="009D474C" w:rsidRDefault="009D474C" w:rsidP="00625CAF">
            <w:pPr>
              <w:jc w:val="right"/>
              <w:rPr>
                <w:sz w:val="21"/>
                <w:szCs w:val="21"/>
              </w:rPr>
            </w:pPr>
            <w:r w:rsidRPr="009D474C">
              <w:rPr>
                <w:color w:val="000000"/>
                <w:sz w:val="21"/>
                <w:szCs w:val="21"/>
              </w:rPr>
              <w:t>622,800</w:t>
            </w:r>
          </w:p>
        </w:tc>
        <w:tc>
          <w:tcPr>
            <w:tcW w:w="1266" w:type="dxa"/>
            <w:tcBorders>
              <w:top w:val="nil"/>
              <w:left w:val="nil"/>
              <w:bottom w:val="nil"/>
              <w:right w:val="nil"/>
            </w:tcBorders>
            <w:shd w:val="clear" w:color="auto" w:fill="auto"/>
            <w:vAlign w:val="bottom"/>
          </w:tcPr>
          <w:p w14:paraId="212B23BA" w14:textId="54D12727" w:rsidR="009D474C" w:rsidRPr="009D474C" w:rsidRDefault="009D474C" w:rsidP="00625CAF">
            <w:pPr>
              <w:jc w:val="right"/>
              <w:rPr>
                <w:sz w:val="21"/>
                <w:szCs w:val="21"/>
              </w:rPr>
            </w:pPr>
            <w:r w:rsidRPr="009D474C">
              <w:rPr>
                <w:color w:val="000000"/>
                <w:sz w:val="21"/>
                <w:szCs w:val="21"/>
              </w:rPr>
              <w:t>5,501,668</w:t>
            </w:r>
          </w:p>
        </w:tc>
        <w:tc>
          <w:tcPr>
            <w:tcW w:w="1267" w:type="dxa"/>
            <w:tcBorders>
              <w:top w:val="nil"/>
              <w:left w:val="nil"/>
              <w:bottom w:val="nil"/>
              <w:right w:val="nil"/>
            </w:tcBorders>
            <w:shd w:val="clear" w:color="auto" w:fill="auto"/>
            <w:vAlign w:val="bottom"/>
          </w:tcPr>
          <w:p w14:paraId="0F065537" w14:textId="14789BB5" w:rsidR="009D474C" w:rsidRPr="009D474C" w:rsidRDefault="009D474C" w:rsidP="00625CAF">
            <w:pPr>
              <w:jc w:val="right"/>
              <w:rPr>
                <w:sz w:val="21"/>
                <w:szCs w:val="21"/>
              </w:rPr>
            </w:pPr>
            <w:r w:rsidRPr="009D474C">
              <w:rPr>
                <w:color w:val="000000"/>
                <w:sz w:val="21"/>
                <w:szCs w:val="21"/>
              </w:rPr>
              <w:t>17,272,408</w:t>
            </w:r>
          </w:p>
        </w:tc>
        <w:tc>
          <w:tcPr>
            <w:tcW w:w="1267" w:type="dxa"/>
            <w:tcBorders>
              <w:top w:val="nil"/>
              <w:left w:val="nil"/>
              <w:bottom w:val="nil"/>
              <w:right w:val="nil"/>
            </w:tcBorders>
            <w:shd w:val="clear" w:color="auto" w:fill="auto"/>
            <w:vAlign w:val="bottom"/>
          </w:tcPr>
          <w:p w14:paraId="00FFCCC4" w14:textId="3D3A7194" w:rsidR="009D474C" w:rsidRPr="009D474C" w:rsidRDefault="009D474C" w:rsidP="00625CAF">
            <w:pPr>
              <w:jc w:val="right"/>
              <w:rPr>
                <w:sz w:val="21"/>
                <w:szCs w:val="21"/>
              </w:rPr>
            </w:pPr>
            <w:r w:rsidRPr="009D474C">
              <w:rPr>
                <w:color w:val="000000"/>
                <w:sz w:val="21"/>
                <w:szCs w:val="21"/>
              </w:rPr>
              <w:t>-</w:t>
            </w:r>
          </w:p>
        </w:tc>
        <w:tc>
          <w:tcPr>
            <w:tcW w:w="1267" w:type="dxa"/>
            <w:tcBorders>
              <w:top w:val="nil"/>
              <w:left w:val="nil"/>
              <w:bottom w:val="nil"/>
              <w:right w:val="nil"/>
            </w:tcBorders>
            <w:shd w:val="clear" w:color="auto" w:fill="auto"/>
            <w:vAlign w:val="bottom"/>
          </w:tcPr>
          <w:p w14:paraId="705F2E00" w14:textId="0EE2C56D" w:rsidR="009D474C" w:rsidRPr="009D474C" w:rsidRDefault="009D474C" w:rsidP="00625CAF">
            <w:pPr>
              <w:jc w:val="right"/>
              <w:rPr>
                <w:sz w:val="21"/>
                <w:szCs w:val="21"/>
              </w:rPr>
            </w:pPr>
            <w:r w:rsidRPr="009D474C">
              <w:rPr>
                <w:color w:val="000000"/>
                <w:sz w:val="21"/>
                <w:szCs w:val="21"/>
              </w:rPr>
              <w:t>23,404,482</w:t>
            </w:r>
          </w:p>
        </w:tc>
      </w:tr>
      <w:tr w:rsidR="009D474C" w:rsidRPr="00CB3706" w14:paraId="160F4E56" w14:textId="77777777" w:rsidTr="00CB3706">
        <w:tc>
          <w:tcPr>
            <w:tcW w:w="4032" w:type="dxa"/>
            <w:tcBorders>
              <w:top w:val="nil"/>
              <w:left w:val="nil"/>
              <w:bottom w:val="nil"/>
              <w:right w:val="nil"/>
            </w:tcBorders>
            <w:shd w:val="clear" w:color="auto" w:fill="auto"/>
            <w:vAlign w:val="center"/>
            <w:hideMark/>
          </w:tcPr>
          <w:p w14:paraId="2F5EFC17" w14:textId="77777777" w:rsidR="009D474C" w:rsidRPr="00CB3706" w:rsidRDefault="009D474C" w:rsidP="00625CAF">
            <w:pPr>
              <w:ind w:left="-86"/>
              <w:rPr>
                <w:color w:val="000000"/>
                <w:sz w:val="21"/>
                <w:szCs w:val="21"/>
                <w:lang w:val="en-US"/>
              </w:rPr>
            </w:pPr>
            <w:r w:rsidRPr="00CB3706">
              <w:rPr>
                <w:color w:val="000000"/>
                <w:sz w:val="21"/>
                <w:szCs w:val="21"/>
                <w:lang w:val="en-US"/>
              </w:rPr>
              <w:t>Other liabilities</w:t>
            </w:r>
          </w:p>
        </w:tc>
        <w:tc>
          <w:tcPr>
            <w:tcW w:w="1266" w:type="dxa"/>
            <w:tcBorders>
              <w:top w:val="nil"/>
              <w:left w:val="nil"/>
              <w:bottom w:val="nil"/>
              <w:right w:val="nil"/>
            </w:tcBorders>
            <w:shd w:val="clear" w:color="auto" w:fill="auto"/>
            <w:vAlign w:val="bottom"/>
          </w:tcPr>
          <w:p w14:paraId="69F9CF20" w14:textId="60022037" w:rsidR="009D474C" w:rsidRPr="00E14FDB" w:rsidRDefault="009D474C" w:rsidP="00625CAF">
            <w:pPr>
              <w:pBdr>
                <w:bottom w:val="single" w:sz="4" w:space="0" w:color="auto"/>
              </w:pBdr>
              <w:jc w:val="right"/>
              <w:rPr>
                <w:sz w:val="21"/>
                <w:szCs w:val="21"/>
              </w:rPr>
            </w:pPr>
            <w:r w:rsidRPr="00E14FDB">
              <w:rPr>
                <w:color w:val="000000"/>
                <w:sz w:val="21"/>
                <w:szCs w:val="21"/>
              </w:rPr>
              <w:t>-</w:t>
            </w:r>
          </w:p>
        </w:tc>
        <w:tc>
          <w:tcPr>
            <w:tcW w:w="1164" w:type="dxa"/>
            <w:tcBorders>
              <w:top w:val="nil"/>
              <w:left w:val="nil"/>
              <w:bottom w:val="nil"/>
              <w:right w:val="nil"/>
            </w:tcBorders>
            <w:shd w:val="clear" w:color="auto" w:fill="auto"/>
            <w:vAlign w:val="bottom"/>
          </w:tcPr>
          <w:p w14:paraId="2F8BF77C" w14:textId="20E9B6C0" w:rsidR="009D474C" w:rsidRPr="00E14FDB" w:rsidRDefault="009D474C" w:rsidP="00625CAF">
            <w:pPr>
              <w:pBdr>
                <w:bottom w:val="single" w:sz="4" w:space="0" w:color="auto"/>
              </w:pBdr>
              <w:jc w:val="right"/>
              <w:rPr>
                <w:sz w:val="21"/>
                <w:szCs w:val="21"/>
              </w:rPr>
            </w:pPr>
            <w:r w:rsidRPr="00E14FDB">
              <w:rPr>
                <w:color w:val="000000"/>
                <w:sz w:val="21"/>
                <w:szCs w:val="21"/>
              </w:rPr>
              <w:t>-</w:t>
            </w:r>
          </w:p>
        </w:tc>
        <w:tc>
          <w:tcPr>
            <w:tcW w:w="1440" w:type="dxa"/>
            <w:tcBorders>
              <w:top w:val="nil"/>
              <w:left w:val="nil"/>
              <w:bottom w:val="nil"/>
              <w:right w:val="nil"/>
            </w:tcBorders>
            <w:shd w:val="clear" w:color="auto" w:fill="auto"/>
            <w:vAlign w:val="bottom"/>
          </w:tcPr>
          <w:p w14:paraId="27A2295D" w14:textId="2EFF3ED4" w:rsidR="009D474C" w:rsidRPr="00E14FDB" w:rsidRDefault="009D474C" w:rsidP="00625CAF">
            <w:pPr>
              <w:pBdr>
                <w:bottom w:val="single" w:sz="4" w:space="0" w:color="auto"/>
              </w:pBdr>
              <w:jc w:val="right"/>
              <w:rPr>
                <w:sz w:val="21"/>
                <w:szCs w:val="21"/>
              </w:rPr>
            </w:pPr>
            <w:r w:rsidRPr="00E14FDB">
              <w:rPr>
                <w:color w:val="000000"/>
                <w:sz w:val="21"/>
                <w:szCs w:val="21"/>
              </w:rPr>
              <w:t>7,415,658</w:t>
            </w:r>
          </w:p>
        </w:tc>
        <w:tc>
          <w:tcPr>
            <w:tcW w:w="1197" w:type="dxa"/>
            <w:tcBorders>
              <w:top w:val="nil"/>
              <w:left w:val="nil"/>
              <w:bottom w:val="nil"/>
              <w:right w:val="nil"/>
            </w:tcBorders>
            <w:shd w:val="clear" w:color="auto" w:fill="auto"/>
            <w:vAlign w:val="bottom"/>
          </w:tcPr>
          <w:p w14:paraId="13199C0C" w14:textId="05C27099" w:rsidR="009D474C" w:rsidRPr="009D474C" w:rsidRDefault="009D474C" w:rsidP="00625CAF">
            <w:pPr>
              <w:pBdr>
                <w:bottom w:val="single" w:sz="4" w:space="0" w:color="auto"/>
              </w:pBdr>
              <w:jc w:val="right"/>
              <w:rPr>
                <w:sz w:val="21"/>
                <w:szCs w:val="21"/>
              </w:rPr>
            </w:pPr>
            <w:r w:rsidRPr="009D474C">
              <w:rPr>
                <w:color w:val="000000"/>
                <w:sz w:val="21"/>
                <w:szCs w:val="21"/>
              </w:rPr>
              <w:t>1,187,307</w:t>
            </w:r>
          </w:p>
        </w:tc>
        <w:tc>
          <w:tcPr>
            <w:tcW w:w="1266" w:type="dxa"/>
            <w:tcBorders>
              <w:top w:val="nil"/>
              <w:left w:val="nil"/>
              <w:bottom w:val="nil"/>
              <w:right w:val="nil"/>
            </w:tcBorders>
            <w:shd w:val="clear" w:color="auto" w:fill="auto"/>
            <w:vAlign w:val="bottom"/>
          </w:tcPr>
          <w:p w14:paraId="588421DE" w14:textId="22D0D8D1" w:rsidR="009D474C" w:rsidRPr="009D474C" w:rsidRDefault="009D474C" w:rsidP="00625CAF">
            <w:pPr>
              <w:pBdr>
                <w:bottom w:val="single" w:sz="4" w:space="0" w:color="auto"/>
              </w:pBdr>
              <w:jc w:val="right"/>
              <w:rPr>
                <w:sz w:val="21"/>
                <w:szCs w:val="21"/>
              </w:rPr>
            </w:pPr>
            <w:r w:rsidRPr="009D474C">
              <w:rPr>
                <w:color w:val="000000"/>
                <w:sz w:val="21"/>
                <w:szCs w:val="21"/>
              </w:rPr>
              <w:t>2,005,590</w:t>
            </w:r>
          </w:p>
        </w:tc>
        <w:tc>
          <w:tcPr>
            <w:tcW w:w="1267" w:type="dxa"/>
            <w:tcBorders>
              <w:top w:val="nil"/>
              <w:left w:val="nil"/>
              <w:bottom w:val="nil"/>
              <w:right w:val="nil"/>
            </w:tcBorders>
            <w:shd w:val="clear" w:color="auto" w:fill="auto"/>
            <w:vAlign w:val="bottom"/>
          </w:tcPr>
          <w:p w14:paraId="6014339D" w14:textId="7282A275" w:rsidR="009D474C" w:rsidRPr="009D474C" w:rsidRDefault="009D474C" w:rsidP="00625CAF">
            <w:pPr>
              <w:pBdr>
                <w:bottom w:val="single" w:sz="4" w:space="0" w:color="auto"/>
              </w:pBdr>
              <w:jc w:val="right"/>
              <w:rPr>
                <w:sz w:val="21"/>
                <w:szCs w:val="21"/>
              </w:rPr>
            </w:pPr>
            <w:r w:rsidRPr="009D474C">
              <w:rPr>
                <w:color w:val="000000"/>
                <w:sz w:val="21"/>
                <w:szCs w:val="21"/>
              </w:rPr>
              <w:t>614,976</w:t>
            </w:r>
          </w:p>
        </w:tc>
        <w:tc>
          <w:tcPr>
            <w:tcW w:w="1267" w:type="dxa"/>
            <w:tcBorders>
              <w:top w:val="nil"/>
              <w:left w:val="nil"/>
              <w:bottom w:val="nil"/>
              <w:right w:val="nil"/>
            </w:tcBorders>
            <w:shd w:val="clear" w:color="auto" w:fill="auto"/>
            <w:vAlign w:val="bottom"/>
          </w:tcPr>
          <w:p w14:paraId="020CF271" w14:textId="53844720" w:rsidR="009D474C" w:rsidRPr="009D474C" w:rsidRDefault="009D474C" w:rsidP="00625CAF">
            <w:pPr>
              <w:pBdr>
                <w:bottom w:val="single" w:sz="4" w:space="0" w:color="auto"/>
              </w:pBdr>
              <w:jc w:val="right"/>
              <w:rPr>
                <w:sz w:val="21"/>
                <w:szCs w:val="21"/>
              </w:rPr>
            </w:pPr>
            <w:r w:rsidRPr="009D474C">
              <w:rPr>
                <w:color w:val="000000"/>
                <w:sz w:val="21"/>
                <w:szCs w:val="21"/>
              </w:rPr>
              <w:t>4,248</w:t>
            </w:r>
          </w:p>
        </w:tc>
        <w:tc>
          <w:tcPr>
            <w:tcW w:w="1267" w:type="dxa"/>
            <w:tcBorders>
              <w:top w:val="nil"/>
              <w:left w:val="nil"/>
              <w:bottom w:val="nil"/>
              <w:right w:val="nil"/>
            </w:tcBorders>
            <w:shd w:val="clear" w:color="auto" w:fill="auto"/>
            <w:vAlign w:val="bottom"/>
          </w:tcPr>
          <w:p w14:paraId="45BD9BD0" w14:textId="095C2069" w:rsidR="009D474C" w:rsidRPr="009D474C" w:rsidRDefault="009D474C" w:rsidP="00625CAF">
            <w:pPr>
              <w:pBdr>
                <w:bottom w:val="single" w:sz="4" w:space="0" w:color="auto"/>
              </w:pBdr>
              <w:jc w:val="right"/>
              <w:rPr>
                <w:sz w:val="21"/>
                <w:szCs w:val="21"/>
              </w:rPr>
            </w:pPr>
            <w:r w:rsidRPr="009D474C">
              <w:rPr>
                <w:color w:val="000000"/>
                <w:sz w:val="21"/>
                <w:szCs w:val="21"/>
              </w:rPr>
              <w:t>11,227,779</w:t>
            </w:r>
          </w:p>
        </w:tc>
      </w:tr>
      <w:tr w:rsidR="009D474C" w:rsidRPr="00CB3706" w14:paraId="4D8C9A68" w14:textId="77777777" w:rsidTr="00D26849">
        <w:trPr>
          <w:trHeight w:val="288"/>
        </w:trPr>
        <w:tc>
          <w:tcPr>
            <w:tcW w:w="4032" w:type="dxa"/>
            <w:tcBorders>
              <w:top w:val="nil"/>
              <w:left w:val="nil"/>
              <w:bottom w:val="nil"/>
              <w:right w:val="nil"/>
            </w:tcBorders>
            <w:shd w:val="clear" w:color="auto" w:fill="auto"/>
            <w:vAlign w:val="center"/>
            <w:hideMark/>
          </w:tcPr>
          <w:p w14:paraId="643D0691" w14:textId="77777777" w:rsidR="009D474C" w:rsidRPr="00CB3706" w:rsidRDefault="009D474C" w:rsidP="00625CAF">
            <w:pPr>
              <w:spacing w:before="60"/>
              <w:ind w:left="-86"/>
              <w:jc w:val="right"/>
              <w:rPr>
                <w:color w:val="000000"/>
                <w:sz w:val="21"/>
                <w:szCs w:val="21"/>
                <w:lang w:val="en-US"/>
              </w:rPr>
            </w:pPr>
          </w:p>
        </w:tc>
        <w:tc>
          <w:tcPr>
            <w:tcW w:w="1266" w:type="dxa"/>
            <w:tcBorders>
              <w:left w:val="nil"/>
              <w:right w:val="nil"/>
            </w:tcBorders>
            <w:shd w:val="clear" w:color="auto" w:fill="auto"/>
            <w:vAlign w:val="center"/>
          </w:tcPr>
          <w:p w14:paraId="1431D3E7" w14:textId="7D2B730E" w:rsidR="009D474C" w:rsidRPr="00E14FDB" w:rsidRDefault="009D474C" w:rsidP="00625CAF">
            <w:pPr>
              <w:pBdr>
                <w:bottom w:val="single" w:sz="4" w:space="0" w:color="auto"/>
              </w:pBdr>
              <w:spacing w:before="60"/>
              <w:jc w:val="right"/>
              <w:rPr>
                <w:b/>
                <w:sz w:val="21"/>
                <w:szCs w:val="21"/>
              </w:rPr>
            </w:pPr>
            <w:r w:rsidRPr="00E14FDB">
              <w:rPr>
                <w:b/>
                <w:bCs/>
                <w:color w:val="000000"/>
                <w:sz w:val="21"/>
                <w:szCs w:val="21"/>
              </w:rPr>
              <w:t>-</w:t>
            </w:r>
          </w:p>
        </w:tc>
        <w:tc>
          <w:tcPr>
            <w:tcW w:w="1164" w:type="dxa"/>
            <w:tcBorders>
              <w:left w:val="nil"/>
              <w:right w:val="nil"/>
            </w:tcBorders>
            <w:shd w:val="clear" w:color="auto" w:fill="auto"/>
            <w:vAlign w:val="center"/>
          </w:tcPr>
          <w:p w14:paraId="569AF59F" w14:textId="4DE9D45D" w:rsidR="009D474C" w:rsidRPr="00E14FDB" w:rsidRDefault="009D474C" w:rsidP="00625CAF">
            <w:pPr>
              <w:pBdr>
                <w:bottom w:val="single" w:sz="4" w:space="0" w:color="auto"/>
              </w:pBdr>
              <w:spacing w:before="60"/>
              <w:jc w:val="right"/>
              <w:rPr>
                <w:b/>
                <w:sz w:val="21"/>
                <w:szCs w:val="21"/>
              </w:rPr>
            </w:pPr>
            <w:r w:rsidRPr="00E14FDB">
              <w:rPr>
                <w:b/>
                <w:bCs/>
                <w:color w:val="000000"/>
                <w:sz w:val="21"/>
                <w:szCs w:val="21"/>
              </w:rPr>
              <w:t>-</w:t>
            </w:r>
          </w:p>
        </w:tc>
        <w:tc>
          <w:tcPr>
            <w:tcW w:w="1440" w:type="dxa"/>
            <w:tcBorders>
              <w:left w:val="nil"/>
              <w:right w:val="nil"/>
            </w:tcBorders>
            <w:shd w:val="clear" w:color="auto" w:fill="auto"/>
            <w:vAlign w:val="center"/>
          </w:tcPr>
          <w:p w14:paraId="11CDB127" w14:textId="7A1DE00B" w:rsidR="009D474C" w:rsidRPr="00E14FDB" w:rsidRDefault="009D474C" w:rsidP="00625CAF">
            <w:pPr>
              <w:pBdr>
                <w:bottom w:val="single" w:sz="4" w:space="0" w:color="auto"/>
              </w:pBdr>
              <w:spacing w:before="60"/>
              <w:jc w:val="right"/>
              <w:rPr>
                <w:b/>
                <w:sz w:val="21"/>
                <w:szCs w:val="21"/>
              </w:rPr>
            </w:pPr>
            <w:r w:rsidRPr="00E14FDB">
              <w:rPr>
                <w:b/>
                <w:bCs/>
                <w:color w:val="000000"/>
                <w:sz w:val="21"/>
                <w:szCs w:val="21"/>
              </w:rPr>
              <w:t>174,712,827</w:t>
            </w:r>
          </w:p>
        </w:tc>
        <w:tc>
          <w:tcPr>
            <w:tcW w:w="1197" w:type="dxa"/>
            <w:tcBorders>
              <w:left w:val="nil"/>
              <w:right w:val="nil"/>
            </w:tcBorders>
            <w:shd w:val="clear" w:color="auto" w:fill="auto"/>
            <w:vAlign w:val="center"/>
          </w:tcPr>
          <w:p w14:paraId="1B11D739" w14:textId="573E727F" w:rsidR="009D474C" w:rsidRPr="009D474C" w:rsidRDefault="009D474C" w:rsidP="00625CAF">
            <w:pPr>
              <w:pBdr>
                <w:bottom w:val="single" w:sz="4" w:space="0" w:color="auto"/>
              </w:pBdr>
              <w:spacing w:before="60"/>
              <w:jc w:val="right"/>
              <w:rPr>
                <w:b/>
                <w:sz w:val="21"/>
                <w:szCs w:val="21"/>
              </w:rPr>
            </w:pPr>
            <w:r w:rsidRPr="009D474C">
              <w:rPr>
                <w:b/>
                <w:bCs/>
                <w:color w:val="000000"/>
                <w:sz w:val="21"/>
                <w:szCs w:val="21"/>
              </w:rPr>
              <w:t>42,840,912</w:t>
            </w:r>
          </w:p>
        </w:tc>
        <w:tc>
          <w:tcPr>
            <w:tcW w:w="1266" w:type="dxa"/>
            <w:tcBorders>
              <w:left w:val="nil"/>
              <w:right w:val="nil"/>
            </w:tcBorders>
            <w:shd w:val="clear" w:color="auto" w:fill="auto"/>
            <w:vAlign w:val="center"/>
          </w:tcPr>
          <w:p w14:paraId="167A6613" w14:textId="55BF8C01" w:rsidR="009D474C" w:rsidRPr="009D474C" w:rsidRDefault="009D474C" w:rsidP="00625CAF">
            <w:pPr>
              <w:pBdr>
                <w:bottom w:val="single" w:sz="4" w:space="0" w:color="auto"/>
              </w:pBdr>
              <w:spacing w:before="60"/>
              <w:jc w:val="right"/>
              <w:rPr>
                <w:b/>
                <w:sz w:val="21"/>
                <w:szCs w:val="21"/>
              </w:rPr>
            </w:pPr>
            <w:r w:rsidRPr="009D474C">
              <w:rPr>
                <w:b/>
                <w:bCs/>
                <w:color w:val="000000"/>
                <w:sz w:val="21"/>
                <w:szCs w:val="21"/>
              </w:rPr>
              <w:t>78,817,579</w:t>
            </w:r>
          </w:p>
        </w:tc>
        <w:tc>
          <w:tcPr>
            <w:tcW w:w="1267" w:type="dxa"/>
            <w:tcBorders>
              <w:left w:val="nil"/>
              <w:right w:val="nil"/>
            </w:tcBorders>
            <w:shd w:val="clear" w:color="auto" w:fill="auto"/>
            <w:vAlign w:val="center"/>
          </w:tcPr>
          <w:p w14:paraId="70AA9B80" w14:textId="7D855DDE" w:rsidR="009D474C" w:rsidRPr="009D474C" w:rsidRDefault="009D474C" w:rsidP="00625CAF">
            <w:pPr>
              <w:pBdr>
                <w:bottom w:val="single" w:sz="4" w:space="0" w:color="auto"/>
              </w:pBdr>
              <w:spacing w:before="60"/>
              <w:jc w:val="right"/>
              <w:rPr>
                <w:b/>
                <w:sz w:val="21"/>
                <w:szCs w:val="21"/>
              </w:rPr>
            </w:pPr>
            <w:r w:rsidRPr="009D474C">
              <w:rPr>
                <w:b/>
                <w:bCs/>
                <w:color w:val="000000"/>
                <w:sz w:val="21"/>
                <w:szCs w:val="21"/>
              </w:rPr>
              <w:t>31,994,197</w:t>
            </w:r>
          </w:p>
        </w:tc>
        <w:tc>
          <w:tcPr>
            <w:tcW w:w="1267" w:type="dxa"/>
            <w:tcBorders>
              <w:left w:val="nil"/>
              <w:right w:val="nil"/>
            </w:tcBorders>
            <w:shd w:val="clear" w:color="auto" w:fill="auto"/>
            <w:vAlign w:val="center"/>
          </w:tcPr>
          <w:p w14:paraId="5C1C6AF8" w14:textId="6A259B09" w:rsidR="009D474C" w:rsidRPr="009D474C" w:rsidRDefault="009D474C" w:rsidP="00625CAF">
            <w:pPr>
              <w:pBdr>
                <w:bottom w:val="single" w:sz="4" w:space="0" w:color="auto"/>
              </w:pBdr>
              <w:spacing w:before="60"/>
              <w:jc w:val="right"/>
              <w:rPr>
                <w:b/>
                <w:sz w:val="21"/>
                <w:szCs w:val="21"/>
              </w:rPr>
            </w:pPr>
            <w:r w:rsidRPr="009D474C">
              <w:rPr>
                <w:b/>
                <w:bCs/>
                <w:color w:val="000000"/>
                <w:sz w:val="21"/>
                <w:szCs w:val="21"/>
              </w:rPr>
              <w:t>66,333</w:t>
            </w:r>
          </w:p>
        </w:tc>
        <w:tc>
          <w:tcPr>
            <w:tcW w:w="1267" w:type="dxa"/>
            <w:tcBorders>
              <w:left w:val="nil"/>
              <w:right w:val="nil"/>
            </w:tcBorders>
            <w:shd w:val="clear" w:color="auto" w:fill="auto"/>
            <w:vAlign w:val="center"/>
          </w:tcPr>
          <w:p w14:paraId="49409478" w14:textId="50A3DE7D" w:rsidR="009D474C" w:rsidRPr="009D474C" w:rsidRDefault="009D474C" w:rsidP="00625CAF">
            <w:pPr>
              <w:pBdr>
                <w:bottom w:val="single" w:sz="4" w:space="0" w:color="auto"/>
              </w:pBdr>
              <w:spacing w:before="60"/>
              <w:jc w:val="right"/>
              <w:rPr>
                <w:b/>
                <w:sz w:val="21"/>
                <w:szCs w:val="21"/>
              </w:rPr>
            </w:pPr>
            <w:r w:rsidRPr="009D474C">
              <w:rPr>
                <w:b/>
                <w:bCs/>
                <w:color w:val="000000"/>
                <w:sz w:val="21"/>
                <w:szCs w:val="21"/>
              </w:rPr>
              <w:t>328,431,848</w:t>
            </w:r>
          </w:p>
        </w:tc>
      </w:tr>
      <w:tr w:rsidR="00E14FDB" w:rsidRPr="00CB3706" w14:paraId="11761B72" w14:textId="77777777" w:rsidTr="00D26849">
        <w:trPr>
          <w:trHeight w:val="419"/>
        </w:trPr>
        <w:tc>
          <w:tcPr>
            <w:tcW w:w="4032" w:type="dxa"/>
            <w:tcBorders>
              <w:top w:val="nil"/>
              <w:left w:val="nil"/>
              <w:bottom w:val="nil"/>
              <w:right w:val="nil"/>
            </w:tcBorders>
            <w:shd w:val="clear" w:color="auto" w:fill="auto"/>
            <w:vAlign w:val="center"/>
            <w:hideMark/>
          </w:tcPr>
          <w:p w14:paraId="260C6751" w14:textId="77777777" w:rsidR="00E14FDB" w:rsidRPr="00CB3706" w:rsidRDefault="00E14FDB" w:rsidP="00E14FDB">
            <w:pPr>
              <w:spacing w:before="80" w:after="80"/>
              <w:ind w:left="-86"/>
              <w:rPr>
                <w:b/>
                <w:bCs/>
                <w:color w:val="000000"/>
                <w:sz w:val="21"/>
                <w:szCs w:val="21"/>
                <w:lang w:val="en-US"/>
              </w:rPr>
            </w:pPr>
            <w:r w:rsidRPr="00CB3706">
              <w:rPr>
                <w:b/>
                <w:bCs/>
                <w:color w:val="000000"/>
                <w:sz w:val="21"/>
                <w:szCs w:val="21"/>
                <w:lang w:val="en-US"/>
              </w:rPr>
              <w:t>Net liquidity gap</w:t>
            </w:r>
          </w:p>
        </w:tc>
        <w:tc>
          <w:tcPr>
            <w:tcW w:w="1266" w:type="dxa"/>
            <w:tcBorders>
              <w:top w:val="nil"/>
              <w:left w:val="nil"/>
              <w:right w:val="nil"/>
            </w:tcBorders>
            <w:shd w:val="clear" w:color="auto" w:fill="auto"/>
            <w:vAlign w:val="center"/>
          </w:tcPr>
          <w:p w14:paraId="44E4589B" w14:textId="3570E3FE" w:rsidR="00E14FDB" w:rsidRPr="00E14FDB" w:rsidRDefault="00E14FDB" w:rsidP="00E14FDB">
            <w:pPr>
              <w:pBdr>
                <w:bottom w:val="double" w:sz="4" w:space="1" w:color="auto"/>
              </w:pBdr>
              <w:jc w:val="right"/>
              <w:rPr>
                <w:b/>
                <w:sz w:val="21"/>
                <w:szCs w:val="21"/>
              </w:rPr>
            </w:pPr>
            <w:r w:rsidRPr="00E14FDB">
              <w:rPr>
                <w:b/>
                <w:bCs/>
                <w:color w:val="000000"/>
                <w:sz w:val="21"/>
                <w:szCs w:val="21"/>
              </w:rPr>
              <w:t>2,397,242</w:t>
            </w:r>
          </w:p>
        </w:tc>
        <w:tc>
          <w:tcPr>
            <w:tcW w:w="1164" w:type="dxa"/>
            <w:tcBorders>
              <w:top w:val="nil"/>
              <w:left w:val="nil"/>
              <w:right w:val="nil"/>
            </w:tcBorders>
            <w:shd w:val="clear" w:color="auto" w:fill="auto"/>
            <w:vAlign w:val="center"/>
          </w:tcPr>
          <w:p w14:paraId="07280568" w14:textId="5BA224D2" w:rsidR="00E14FDB" w:rsidRPr="00E14FDB" w:rsidRDefault="00E14FDB" w:rsidP="00E14FDB">
            <w:pPr>
              <w:pBdr>
                <w:bottom w:val="double" w:sz="4" w:space="1" w:color="auto"/>
              </w:pBdr>
              <w:jc w:val="right"/>
              <w:rPr>
                <w:b/>
                <w:sz w:val="21"/>
                <w:szCs w:val="21"/>
              </w:rPr>
            </w:pPr>
            <w:r w:rsidRPr="00E14FDB">
              <w:rPr>
                <w:b/>
                <w:bCs/>
                <w:color w:val="000000"/>
                <w:sz w:val="21"/>
                <w:szCs w:val="21"/>
              </w:rPr>
              <w:t>2,190,424</w:t>
            </w:r>
          </w:p>
        </w:tc>
        <w:tc>
          <w:tcPr>
            <w:tcW w:w="1440" w:type="dxa"/>
            <w:tcBorders>
              <w:top w:val="nil"/>
              <w:left w:val="nil"/>
              <w:right w:val="nil"/>
            </w:tcBorders>
            <w:shd w:val="clear" w:color="auto" w:fill="auto"/>
            <w:vAlign w:val="center"/>
          </w:tcPr>
          <w:p w14:paraId="25642B1E" w14:textId="141F704C" w:rsidR="00E14FDB" w:rsidRPr="00E14FDB" w:rsidRDefault="00E14FDB" w:rsidP="00E14FDB">
            <w:pPr>
              <w:pBdr>
                <w:bottom w:val="double" w:sz="4" w:space="1" w:color="auto"/>
              </w:pBdr>
              <w:jc w:val="right"/>
              <w:rPr>
                <w:b/>
                <w:sz w:val="21"/>
                <w:szCs w:val="21"/>
              </w:rPr>
            </w:pPr>
            <w:r w:rsidRPr="00E14FDB">
              <w:rPr>
                <w:b/>
                <w:bCs/>
                <w:color w:val="000000"/>
                <w:sz w:val="21"/>
                <w:szCs w:val="21"/>
              </w:rPr>
              <w:t>(111,151,616)</w:t>
            </w:r>
          </w:p>
        </w:tc>
        <w:tc>
          <w:tcPr>
            <w:tcW w:w="1197" w:type="dxa"/>
            <w:tcBorders>
              <w:top w:val="nil"/>
              <w:left w:val="nil"/>
              <w:right w:val="nil"/>
            </w:tcBorders>
            <w:shd w:val="clear" w:color="auto" w:fill="auto"/>
            <w:vAlign w:val="center"/>
          </w:tcPr>
          <w:p w14:paraId="0ED6EA8E" w14:textId="32711C86" w:rsidR="00E14FDB" w:rsidRPr="009D474C" w:rsidRDefault="00E14FDB" w:rsidP="00E14FDB">
            <w:pPr>
              <w:pBdr>
                <w:bottom w:val="double" w:sz="4" w:space="1" w:color="auto"/>
              </w:pBdr>
              <w:jc w:val="right"/>
              <w:rPr>
                <w:b/>
                <w:sz w:val="21"/>
                <w:szCs w:val="21"/>
              </w:rPr>
            </w:pPr>
            <w:r w:rsidRPr="009D474C">
              <w:rPr>
                <w:b/>
                <w:bCs/>
                <w:color w:val="000000"/>
                <w:sz w:val="21"/>
                <w:szCs w:val="21"/>
              </w:rPr>
              <w:t>(2,930,653)</w:t>
            </w:r>
          </w:p>
        </w:tc>
        <w:tc>
          <w:tcPr>
            <w:tcW w:w="1266" w:type="dxa"/>
            <w:tcBorders>
              <w:top w:val="nil"/>
              <w:left w:val="nil"/>
              <w:right w:val="nil"/>
            </w:tcBorders>
            <w:shd w:val="clear" w:color="auto" w:fill="auto"/>
            <w:vAlign w:val="center"/>
          </w:tcPr>
          <w:p w14:paraId="65F0F617" w14:textId="403C0BB3" w:rsidR="00E14FDB" w:rsidRPr="009D474C" w:rsidRDefault="00E14FDB" w:rsidP="00E14FDB">
            <w:pPr>
              <w:pBdr>
                <w:bottom w:val="double" w:sz="4" w:space="1" w:color="auto"/>
              </w:pBdr>
              <w:jc w:val="right"/>
              <w:rPr>
                <w:b/>
                <w:sz w:val="21"/>
                <w:szCs w:val="21"/>
              </w:rPr>
            </w:pPr>
            <w:r w:rsidRPr="009D474C">
              <w:rPr>
                <w:b/>
                <w:bCs/>
                <w:color w:val="000000"/>
                <w:sz w:val="21"/>
                <w:szCs w:val="21"/>
              </w:rPr>
              <w:t>13,778,249</w:t>
            </w:r>
          </w:p>
        </w:tc>
        <w:tc>
          <w:tcPr>
            <w:tcW w:w="1267" w:type="dxa"/>
            <w:tcBorders>
              <w:top w:val="nil"/>
              <w:left w:val="nil"/>
              <w:right w:val="nil"/>
            </w:tcBorders>
            <w:shd w:val="clear" w:color="auto" w:fill="auto"/>
            <w:vAlign w:val="center"/>
          </w:tcPr>
          <w:p w14:paraId="681DCC82" w14:textId="67B84027" w:rsidR="00E14FDB" w:rsidRPr="009D474C" w:rsidRDefault="00E14FDB" w:rsidP="00E14FDB">
            <w:pPr>
              <w:pBdr>
                <w:bottom w:val="double" w:sz="4" w:space="1" w:color="auto"/>
              </w:pBdr>
              <w:jc w:val="right"/>
              <w:rPr>
                <w:b/>
                <w:sz w:val="21"/>
                <w:szCs w:val="21"/>
              </w:rPr>
            </w:pPr>
            <w:r w:rsidRPr="009D474C">
              <w:rPr>
                <w:b/>
                <w:bCs/>
                <w:color w:val="000000"/>
                <w:sz w:val="21"/>
                <w:szCs w:val="21"/>
              </w:rPr>
              <w:t>46,036,395</w:t>
            </w:r>
          </w:p>
        </w:tc>
        <w:tc>
          <w:tcPr>
            <w:tcW w:w="1267" w:type="dxa"/>
            <w:tcBorders>
              <w:top w:val="nil"/>
              <w:left w:val="nil"/>
              <w:right w:val="nil"/>
            </w:tcBorders>
            <w:shd w:val="clear" w:color="auto" w:fill="auto"/>
            <w:vAlign w:val="center"/>
          </w:tcPr>
          <w:p w14:paraId="5A3B969A" w14:textId="6E709155" w:rsidR="00E14FDB" w:rsidRPr="009D474C" w:rsidRDefault="00E14FDB" w:rsidP="00E14FDB">
            <w:pPr>
              <w:pBdr>
                <w:bottom w:val="double" w:sz="4" w:space="1" w:color="auto"/>
              </w:pBdr>
              <w:jc w:val="right"/>
              <w:rPr>
                <w:b/>
                <w:sz w:val="21"/>
                <w:szCs w:val="21"/>
              </w:rPr>
            </w:pPr>
            <w:r w:rsidRPr="009D474C">
              <w:rPr>
                <w:b/>
                <w:bCs/>
                <w:color w:val="000000"/>
                <w:sz w:val="21"/>
                <w:szCs w:val="21"/>
              </w:rPr>
              <w:t>120,068,570</w:t>
            </w:r>
          </w:p>
        </w:tc>
        <w:tc>
          <w:tcPr>
            <w:tcW w:w="1267" w:type="dxa"/>
            <w:tcBorders>
              <w:top w:val="nil"/>
              <w:left w:val="nil"/>
              <w:right w:val="nil"/>
            </w:tcBorders>
            <w:shd w:val="clear" w:color="auto" w:fill="auto"/>
            <w:vAlign w:val="center"/>
          </w:tcPr>
          <w:p w14:paraId="3B0D8A0E" w14:textId="5281321F" w:rsidR="00E14FDB" w:rsidRPr="009D474C" w:rsidRDefault="00E14FDB" w:rsidP="00E14FDB">
            <w:pPr>
              <w:pBdr>
                <w:bottom w:val="double" w:sz="4" w:space="1" w:color="auto"/>
              </w:pBdr>
              <w:jc w:val="right"/>
              <w:rPr>
                <w:b/>
                <w:sz w:val="21"/>
                <w:szCs w:val="21"/>
              </w:rPr>
            </w:pPr>
            <w:r w:rsidRPr="009D474C">
              <w:rPr>
                <w:b/>
                <w:bCs/>
                <w:color w:val="000000"/>
                <w:sz w:val="21"/>
                <w:szCs w:val="21"/>
              </w:rPr>
              <w:t>70,388,611</w:t>
            </w:r>
          </w:p>
        </w:tc>
      </w:tr>
    </w:tbl>
    <w:p w14:paraId="6BDBC0F0" w14:textId="77777777" w:rsidR="00120BD8" w:rsidRPr="00813EBE" w:rsidRDefault="00120BD8" w:rsidP="00625CAF">
      <w:pPr>
        <w:pStyle w:val="subheading1"/>
        <w:keepNext w:val="0"/>
        <w:keepLines w:val="0"/>
        <w:widowControl w:val="0"/>
        <w:tabs>
          <w:tab w:val="clear" w:pos="840"/>
          <w:tab w:val="clear" w:pos="5103"/>
          <w:tab w:val="clear" w:pos="7000"/>
          <w:tab w:val="clear" w:pos="8448"/>
        </w:tabs>
        <w:ind w:left="1440" w:right="0" w:hanging="720"/>
        <w:rPr>
          <w:bCs/>
          <w:sz w:val="22"/>
          <w:szCs w:val="22"/>
          <w:lang w:val="en-US"/>
        </w:rPr>
        <w:sectPr w:rsidR="00120BD8" w:rsidRPr="00813EBE" w:rsidSect="00A722E6">
          <w:headerReference w:type="default" r:id="rId47"/>
          <w:pgSz w:w="16840" w:h="11907" w:orient="landscape"/>
          <w:pgMar w:top="1440" w:right="862" w:bottom="1582" w:left="1440" w:header="907" w:footer="763" w:gutter="0"/>
          <w:cols w:space="708"/>
          <w:docGrid w:linePitch="360"/>
        </w:sectPr>
      </w:pPr>
    </w:p>
    <w:p w14:paraId="4A17C4DA" w14:textId="79E58098" w:rsidR="00057FDD" w:rsidRPr="00813EBE" w:rsidRDefault="001E153F" w:rsidP="00625CAF">
      <w:pPr>
        <w:pStyle w:val="subheading1"/>
        <w:keepNext w:val="0"/>
        <w:keepLines w:val="0"/>
        <w:widowControl w:val="0"/>
        <w:numPr>
          <w:ilvl w:val="0"/>
          <w:numId w:val="32"/>
        </w:numPr>
        <w:tabs>
          <w:tab w:val="clear" w:pos="840"/>
          <w:tab w:val="clear" w:pos="5103"/>
          <w:tab w:val="clear" w:pos="7000"/>
          <w:tab w:val="clear" w:pos="8448"/>
        </w:tabs>
        <w:ind w:left="720" w:right="0" w:hanging="603"/>
        <w:outlineLvl w:val="1"/>
        <w:rPr>
          <w:bCs/>
          <w:sz w:val="22"/>
          <w:szCs w:val="22"/>
          <w:lang w:val="en-US"/>
        </w:rPr>
      </w:pPr>
      <w:r w:rsidRPr="00813EBE">
        <w:rPr>
          <w:bCs/>
          <w:sz w:val="22"/>
          <w:szCs w:val="22"/>
          <w:lang w:val="en-US"/>
        </w:rPr>
        <w:lastRenderedPageBreak/>
        <w:t>Market Risk</w:t>
      </w:r>
    </w:p>
    <w:p w14:paraId="0CE7B524" w14:textId="77777777" w:rsidR="00057FDD" w:rsidRPr="00813EBE" w:rsidRDefault="00057FDD" w:rsidP="00625CAF">
      <w:pPr>
        <w:pStyle w:val="fixedassetnote"/>
        <w:tabs>
          <w:tab w:val="clear" w:pos="840"/>
          <w:tab w:val="clear" w:pos="1120"/>
          <w:tab w:val="clear" w:pos="1400"/>
          <w:tab w:val="clear" w:pos="4040"/>
          <w:tab w:val="clear" w:pos="5480"/>
          <w:tab w:val="clear" w:pos="6940"/>
          <w:tab w:val="clear" w:pos="7140"/>
          <w:tab w:val="clear" w:pos="8300"/>
          <w:tab w:val="clear" w:pos="8520"/>
        </w:tabs>
        <w:ind w:left="360" w:right="-33" w:hanging="360"/>
        <w:rPr>
          <w:szCs w:val="22"/>
          <w:lang w:val="en-US"/>
        </w:rPr>
      </w:pPr>
    </w:p>
    <w:p w14:paraId="301CE6AB" w14:textId="77777777" w:rsidR="00057FDD" w:rsidRPr="00813EBE" w:rsidRDefault="001E153F" w:rsidP="00625CAF">
      <w:pPr>
        <w:pStyle w:val="subheading2"/>
        <w:keepNext w:val="0"/>
        <w:keepLines w:val="0"/>
        <w:tabs>
          <w:tab w:val="clear" w:pos="1400"/>
          <w:tab w:val="clear" w:pos="5103"/>
          <w:tab w:val="clear" w:pos="7000"/>
          <w:tab w:val="clear" w:pos="8448"/>
        </w:tabs>
        <w:ind w:left="518" w:right="0" w:firstLine="202"/>
        <w:contextualSpacing/>
        <w:rPr>
          <w:bCs/>
          <w:sz w:val="22"/>
          <w:szCs w:val="22"/>
          <w:lang w:val="en-US"/>
        </w:rPr>
      </w:pPr>
      <w:r w:rsidRPr="00813EBE">
        <w:rPr>
          <w:bCs/>
          <w:sz w:val="22"/>
          <w:szCs w:val="22"/>
          <w:lang w:val="en-US"/>
        </w:rPr>
        <w:t xml:space="preserve">Interest rate risk </w:t>
      </w:r>
    </w:p>
    <w:p w14:paraId="5FC9F7A0" w14:textId="77777777" w:rsidR="00057FDD" w:rsidRPr="00813EBE" w:rsidRDefault="00057FDD" w:rsidP="00625CAF">
      <w:pPr>
        <w:pStyle w:val="subheading2"/>
        <w:tabs>
          <w:tab w:val="clear" w:pos="1400"/>
          <w:tab w:val="clear" w:pos="5103"/>
          <w:tab w:val="clear" w:pos="7000"/>
          <w:tab w:val="clear" w:pos="8448"/>
        </w:tabs>
        <w:ind w:left="720" w:right="0" w:firstLine="0"/>
        <w:rPr>
          <w:bCs/>
          <w:sz w:val="22"/>
          <w:szCs w:val="22"/>
          <w:lang w:val="en-US"/>
        </w:rPr>
      </w:pPr>
    </w:p>
    <w:p w14:paraId="622D963B" w14:textId="77777777" w:rsidR="0046068D" w:rsidRPr="00813EBE" w:rsidRDefault="0046068D" w:rsidP="00625CAF">
      <w:pPr>
        <w:spacing w:after="60"/>
        <w:ind w:left="720"/>
        <w:jc w:val="both"/>
        <w:rPr>
          <w:bCs/>
          <w:szCs w:val="22"/>
          <w:lang w:val="en-US"/>
        </w:rPr>
      </w:pPr>
      <w:r w:rsidRPr="00813EBE">
        <w:rPr>
          <w:bCs/>
          <w:szCs w:val="22"/>
          <w:lang w:val="en-US"/>
        </w:rPr>
        <w:t>Interest rate risk arises when there is a difference of term in valuation of interest rate between assets and liabilities. All loans activities, mobilization activities, investments activities of the Banks create interest rate risk.</w:t>
      </w:r>
    </w:p>
    <w:p w14:paraId="09E93EDC" w14:textId="77777777" w:rsidR="0046068D" w:rsidRPr="00813EBE" w:rsidRDefault="0046068D" w:rsidP="00625CAF">
      <w:pPr>
        <w:spacing w:after="60"/>
        <w:ind w:left="720"/>
        <w:jc w:val="both"/>
        <w:rPr>
          <w:bCs/>
          <w:szCs w:val="22"/>
          <w:lang w:val="en-US"/>
        </w:rPr>
      </w:pPr>
      <w:proofErr w:type="gramStart"/>
      <w:r w:rsidRPr="00813EBE">
        <w:rPr>
          <w:bCs/>
          <w:szCs w:val="22"/>
          <w:lang w:val="en-US"/>
        </w:rPr>
        <w:t>On the basis of</w:t>
      </w:r>
      <w:proofErr w:type="gramEnd"/>
      <w:r w:rsidRPr="00813EBE">
        <w:rPr>
          <w:bCs/>
          <w:szCs w:val="22"/>
          <w:lang w:val="en-US"/>
        </w:rPr>
        <w:t xml:space="preserve"> the state of “interest rate sensitivity” according to periodic changes in interest rates, the indicators which are assets, equity and off-balance sheet assets are classified by terms into the table “interest gap” of the whole Bank.</w:t>
      </w:r>
    </w:p>
    <w:p w14:paraId="541D4733" w14:textId="77777777" w:rsidR="0046068D" w:rsidRPr="00813EBE" w:rsidRDefault="0046068D" w:rsidP="00625CAF">
      <w:pPr>
        <w:spacing w:after="60"/>
        <w:ind w:left="720"/>
        <w:jc w:val="both"/>
        <w:rPr>
          <w:bCs/>
          <w:szCs w:val="22"/>
          <w:lang w:val="en-US"/>
        </w:rPr>
      </w:pPr>
      <w:r w:rsidRPr="00813EBE">
        <w:rPr>
          <w:bCs/>
          <w:szCs w:val="22"/>
          <w:lang w:val="en-US"/>
        </w:rPr>
        <w:t xml:space="preserve">Interest rate repricing terms for items with fixed interest rate for remaining period until maturity date of assets, as for floating interest </w:t>
      </w:r>
      <w:proofErr w:type="gramStart"/>
      <w:r w:rsidRPr="00813EBE">
        <w:rPr>
          <w:bCs/>
          <w:szCs w:val="22"/>
          <w:lang w:val="en-US"/>
        </w:rPr>
        <w:t>rate which</w:t>
      </w:r>
      <w:proofErr w:type="gramEnd"/>
      <w:r w:rsidRPr="00813EBE">
        <w:rPr>
          <w:bCs/>
          <w:szCs w:val="22"/>
          <w:lang w:val="en-US"/>
        </w:rPr>
        <w:t xml:space="preserve"> is remaining period until changes in interest rate.</w:t>
      </w:r>
    </w:p>
    <w:p w14:paraId="02416219" w14:textId="77777777" w:rsidR="0046068D" w:rsidRPr="00813EBE" w:rsidRDefault="0046068D" w:rsidP="00625CAF">
      <w:pPr>
        <w:spacing w:after="60"/>
        <w:ind w:left="720"/>
        <w:jc w:val="both"/>
        <w:rPr>
          <w:bCs/>
          <w:szCs w:val="22"/>
          <w:lang w:val="en-US"/>
        </w:rPr>
      </w:pPr>
      <w:r w:rsidRPr="00813EBE">
        <w:rPr>
          <w:bCs/>
          <w:szCs w:val="22"/>
          <w:lang w:val="en-US"/>
        </w:rPr>
        <w:t xml:space="preserve">The followings assumptions and conditions </w:t>
      </w:r>
      <w:proofErr w:type="gramStart"/>
      <w:r w:rsidRPr="00813EBE">
        <w:rPr>
          <w:bCs/>
          <w:szCs w:val="22"/>
          <w:lang w:val="en-US"/>
        </w:rPr>
        <w:t>are applied</w:t>
      </w:r>
      <w:proofErr w:type="gramEnd"/>
      <w:r w:rsidRPr="00813EBE">
        <w:rPr>
          <w:bCs/>
          <w:szCs w:val="22"/>
          <w:lang w:val="en-US"/>
        </w:rPr>
        <w:t xml:space="preserve"> when constructing “interest gap” table:</w:t>
      </w:r>
    </w:p>
    <w:p w14:paraId="215D0225" w14:textId="77777777" w:rsidR="0046068D" w:rsidRPr="00813EBE" w:rsidRDefault="0046068D" w:rsidP="00625CAF">
      <w:pPr>
        <w:numPr>
          <w:ilvl w:val="0"/>
          <w:numId w:val="26"/>
        </w:numPr>
        <w:tabs>
          <w:tab w:val="clear" w:pos="1800"/>
        </w:tabs>
        <w:spacing w:after="60"/>
        <w:ind w:left="1282" w:hanging="562"/>
        <w:jc w:val="both"/>
        <w:rPr>
          <w:szCs w:val="22"/>
          <w:lang w:val="en-US"/>
        </w:rPr>
      </w:pPr>
      <w:r w:rsidRPr="00813EBE">
        <w:rPr>
          <w:szCs w:val="22"/>
          <w:lang w:val="en-US"/>
        </w:rPr>
        <w:t>Cash and gold; capital contribution; long-term investments; fixed assets, other receivables and other liabilities are classified as non-interest sensitivity items;</w:t>
      </w:r>
    </w:p>
    <w:p w14:paraId="08280D9A" w14:textId="77777777" w:rsidR="0046068D" w:rsidRPr="00813EBE" w:rsidRDefault="0046068D" w:rsidP="00625CAF">
      <w:pPr>
        <w:numPr>
          <w:ilvl w:val="0"/>
          <w:numId w:val="26"/>
        </w:numPr>
        <w:tabs>
          <w:tab w:val="clear" w:pos="1800"/>
        </w:tabs>
        <w:spacing w:after="60"/>
        <w:ind w:left="1282" w:hanging="562"/>
        <w:jc w:val="both"/>
        <w:rPr>
          <w:szCs w:val="22"/>
          <w:lang w:val="en-US"/>
        </w:rPr>
      </w:pPr>
      <w:r w:rsidRPr="00813EBE">
        <w:rPr>
          <w:szCs w:val="22"/>
          <w:lang w:val="en-US"/>
        </w:rPr>
        <w:t>Balances with the State Bank of Vietnam, demand balances with and loans to other credit institutions, demand deposits are classified as non-interest sensitivity items;</w:t>
      </w:r>
    </w:p>
    <w:p w14:paraId="039E945B" w14:textId="77777777" w:rsidR="0046068D" w:rsidRPr="00813EBE" w:rsidRDefault="0046068D" w:rsidP="00625CAF">
      <w:pPr>
        <w:numPr>
          <w:ilvl w:val="0"/>
          <w:numId w:val="26"/>
        </w:numPr>
        <w:tabs>
          <w:tab w:val="clear" w:pos="1800"/>
        </w:tabs>
        <w:spacing w:after="60"/>
        <w:ind w:left="1282" w:hanging="562"/>
        <w:jc w:val="both"/>
        <w:rPr>
          <w:szCs w:val="22"/>
          <w:lang w:val="en-US"/>
        </w:rPr>
      </w:pPr>
      <w:r w:rsidRPr="00813EBE">
        <w:rPr>
          <w:szCs w:val="22"/>
          <w:lang w:val="en-US"/>
        </w:rPr>
        <w:t>Interest rate repricing of trading securities and investment securities are based on the actual maturity date at the reporting date if such securities have a fixed interest rate or based on revaluation of interest rate if such securities have a floating interest rate;</w:t>
      </w:r>
    </w:p>
    <w:p w14:paraId="75AE1E81" w14:textId="77777777" w:rsidR="0046068D" w:rsidRPr="00813EBE" w:rsidRDefault="0046068D" w:rsidP="00625CAF">
      <w:pPr>
        <w:numPr>
          <w:ilvl w:val="0"/>
          <w:numId w:val="26"/>
        </w:numPr>
        <w:tabs>
          <w:tab w:val="clear" w:pos="1800"/>
        </w:tabs>
        <w:spacing w:after="60"/>
        <w:ind w:left="1282" w:hanging="562"/>
        <w:jc w:val="both"/>
        <w:rPr>
          <w:bCs/>
          <w:i/>
          <w:szCs w:val="22"/>
          <w:lang w:val="en-US"/>
        </w:rPr>
      </w:pPr>
      <w:r w:rsidRPr="00813EBE">
        <w:rPr>
          <w:szCs w:val="22"/>
          <w:lang w:val="en-US"/>
        </w:rPr>
        <w:t>Interest rate repricing of balances with and loans to other credit institutions; loans to customers; deposits and borrowings from Government and State Bank of Vietnam are identified as follows:</w:t>
      </w:r>
    </w:p>
    <w:p w14:paraId="246BC3DE" w14:textId="77777777" w:rsidR="00815F6B" w:rsidRPr="00813EBE" w:rsidRDefault="0046068D" w:rsidP="00625CAF">
      <w:pPr>
        <w:pStyle w:val="ListParagraph"/>
        <w:numPr>
          <w:ilvl w:val="0"/>
          <w:numId w:val="28"/>
        </w:numPr>
        <w:spacing w:after="60"/>
        <w:ind w:left="1530" w:hanging="270"/>
        <w:contextualSpacing w:val="0"/>
        <w:jc w:val="both"/>
        <w:rPr>
          <w:bCs/>
          <w:szCs w:val="22"/>
          <w:lang w:val="en-US"/>
        </w:rPr>
      </w:pPr>
      <w:r w:rsidRPr="00813EBE">
        <w:rPr>
          <w:bCs/>
          <w:szCs w:val="22"/>
          <w:lang w:val="en-US"/>
        </w:rPr>
        <w:t>Items with fixed interest rate for the duration of contract: interest rate repricing based on actual maturity date since reporting date of the consolidated financial statements;</w:t>
      </w:r>
    </w:p>
    <w:p w14:paraId="12E973B9" w14:textId="5545D305" w:rsidR="0046068D" w:rsidRPr="00813EBE" w:rsidRDefault="0046068D" w:rsidP="00625CAF">
      <w:pPr>
        <w:pStyle w:val="ListParagraph"/>
        <w:numPr>
          <w:ilvl w:val="0"/>
          <w:numId w:val="28"/>
        </w:numPr>
        <w:spacing w:after="60"/>
        <w:ind w:left="1530" w:hanging="270"/>
        <w:contextualSpacing w:val="0"/>
        <w:jc w:val="both"/>
        <w:rPr>
          <w:bCs/>
          <w:szCs w:val="22"/>
          <w:lang w:val="en-US"/>
        </w:rPr>
      </w:pPr>
      <w:r w:rsidRPr="00813EBE">
        <w:rPr>
          <w:bCs/>
          <w:szCs w:val="22"/>
          <w:lang w:val="en-US"/>
        </w:rPr>
        <w:t xml:space="preserve">Items with floating interest rate: interest rate repricing based on nearest interest </w:t>
      </w:r>
      <w:r w:rsidR="004E335B" w:rsidRPr="00813EBE">
        <w:rPr>
          <w:bCs/>
          <w:szCs w:val="22"/>
          <w:lang w:val="en-US"/>
        </w:rPr>
        <w:t>since reporting</w:t>
      </w:r>
      <w:r w:rsidRPr="00813EBE">
        <w:rPr>
          <w:bCs/>
          <w:szCs w:val="22"/>
          <w:lang w:val="en-US"/>
        </w:rPr>
        <w:t xml:space="preserve"> date of the consolidated financial statements;</w:t>
      </w:r>
    </w:p>
    <w:p w14:paraId="210942E5" w14:textId="2403517C" w:rsidR="0046068D" w:rsidRPr="00813EBE" w:rsidRDefault="0046068D" w:rsidP="00625CAF">
      <w:pPr>
        <w:numPr>
          <w:ilvl w:val="0"/>
          <w:numId w:val="27"/>
        </w:numPr>
        <w:tabs>
          <w:tab w:val="clear" w:pos="1800"/>
        </w:tabs>
        <w:spacing w:after="60"/>
        <w:ind w:left="1282" w:hanging="562"/>
        <w:jc w:val="both"/>
        <w:rPr>
          <w:szCs w:val="22"/>
          <w:lang w:val="en-US"/>
        </w:rPr>
      </w:pPr>
      <w:r w:rsidRPr="00813EBE">
        <w:rPr>
          <w:szCs w:val="22"/>
          <w:lang w:val="en-US"/>
        </w:rPr>
        <w:t>Interest rate repricing of valuabl</w:t>
      </w:r>
      <w:r w:rsidR="00837376" w:rsidRPr="00813EBE">
        <w:rPr>
          <w:szCs w:val="22"/>
          <w:lang w:val="en-US"/>
        </w:rPr>
        <w:t>e papers issued based on the ac</w:t>
      </w:r>
      <w:r w:rsidRPr="00813EBE">
        <w:rPr>
          <w:szCs w:val="22"/>
          <w:lang w:val="en-US"/>
        </w:rPr>
        <w:t>tual maturity date of each type of valuable papers if there is a fixed interest rate or time-based revaluation if there is a floating interest rate;</w:t>
      </w:r>
    </w:p>
    <w:p w14:paraId="7B5817FD" w14:textId="77777777" w:rsidR="00F4453D" w:rsidRPr="00813EBE" w:rsidRDefault="00F4453D" w:rsidP="00625CAF">
      <w:pPr>
        <w:tabs>
          <w:tab w:val="left" w:pos="7095"/>
        </w:tabs>
        <w:spacing w:after="60"/>
        <w:rPr>
          <w:szCs w:val="22"/>
          <w:lang w:val="en-US"/>
        </w:rPr>
      </w:pPr>
    </w:p>
    <w:p w14:paraId="7D9D4C14" w14:textId="77777777" w:rsidR="00894412" w:rsidRPr="00813EBE" w:rsidRDefault="00F4453D" w:rsidP="00625CAF">
      <w:pPr>
        <w:pStyle w:val="fixedassetnote"/>
        <w:keepLines w:val="0"/>
        <w:tabs>
          <w:tab w:val="clear" w:pos="840"/>
          <w:tab w:val="clear" w:pos="1120"/>
          <w:tab w:val="clear" w:pos="1400"/>
          <w:tab w:val="clear" w:pos="4040"/>
          <w:tab w:val="clear" w:pos="5480"/>
          <w:tab w:val="clear" w:pos="6940"/>
          <w:tab w:val="clear" w:pos="7140"/>
          <w:tab w:val="clear" w:pos="8300"/>
          <w:tab w:val="clear" w:pos="8520"/>
        </w:tabs>
        <w:spacing w:after="60"/>
        <w:ind w:left="720" w:right="0"/>
        <w:jc w:val="both"/>
        <w:rPr>
          <w:szCs w:val="22"/>
          <w:lang w:val="en-US"/>
        </w:rPr>
      </w:pPr>
      <w:r w:rsidRPr="00813EBE">
        <w:rPr>
          <w:szCs w:val="22"/>
          <w:lang w:val="en-US"/>
        </w:rPr>
        <w:t>The following table shows the classification of the Bank’s assets and liabilities according to “Interest rate gap” model as at reporting date:</w:t>
      </w:r>
    </w:p>
    <w:p w14:paraId="167C8F2F" w14:textId="77777777" w:rsidR="00894412" w:rsidRPr="00813EBE" w:rsidRDefault="00894412" w:rsidP="00625CAF">
      <w:pPr>
        <w:pStyle w:val="fixedassetnote"/>
        <w:keepLines w:val="0"/>
        <w:tabs>
          <w:tab w:val="clear" w:pos="840"/>
          <w:tab w:val="clear" w:pos="1120"/>
          <w:tab w:val="clear" w:pos="1400"/>
          <w:tab w:val="clear" w:pos="4040"/>
          <w:tab w:val="clear" w:pos="5480"/>
          <w:tab w:val="clear" w:pos="6940"/>
          <w:tab w:val="clear" w:pos="7140"/>
          <w:tab w:val="clear" w:pos="8300"/>
          <w:tab w:val="clear" w:pos="8520"/>
        </w:tabs>
        <w:ind w:left="720" w:right="0"/>
        <w:contextualSpacing/>
        <w:rPr>
          <w:szCs w:val="22"/>
          <w:lang w:val="en-US"/>
        </w:rPr>
      </w:pPr>
    </w:p>
    <w:p w14:paraId="438DB18D" w14:textId="77777777" w:rsidR="007364C8" w:rsidRPr="00813EBE" w:rsidRDefault="007364C8" w:rsidP="00625CAF">
      <w:pPr>
        <w:pStyle w:val="fixedassetnote"/>
        <w:keepLines w:val="0"/>
        <w:tabs>
          <w:tab w:val="clear" w:pos="840"/>
          <w:tab w:val="clear" w:pos="1120"/>
          <w:tab w:val="clear" w:pos="1400"/>
          <w:tab w:val="clear" w:pos="4040"/>
          <w:tab w:val="clear" w:pos="5480"/>
          <w:tab w:val="clear" w:pos="6940"/>
          <w:tab w:val="clear" w:pos="7140"/>
          <w:tab w:val="clear" w:pos="8300"/>
          <w:tab w:val="clear" w:pos="8520"/>
        </w:tabs>
        <w:ind w:left="720" w:right="0"/>
        <w:contextualSpacing/>
        <w:rPr>
          <w:szCs w:val="22"/>
          <w:lang w:val="en-US"/>
        </w:rPr>
      </w:pPr>
    </w:p>
    <w:p w14:paraId="2DE13FE5" w14:textId="77777777" w:rsidR="007364C8" w:rsidRPr="00813EBE" w:rsidRDefault="007364C8" w:rsidP="00625CAF">
      <w:pPr>
        <w:pStyle w:val="fixedassetnote"/>
        <w:tabs>
          <w:tab w:val="clear" w:pos="840"/>
          <w:tab w:val="clear" w:pos="1120"/>
          <w:tab w:val="clear" w:pos="1400"/>
          <w:tab w:val="clear" w:pos="4040"/>
          <w:tab w:val="clear" w:pos="5480"/>
          <w:tab w:val="clear" w:pos="6940"/>
          <w:tab w:val="clear" w:pos="7140"/>
          <w:tab w:val="clear" w:pos="8300"/>
          <w:tab w:val="clear" w:pos="8520"/>
        </w:tabs>
        <w:ind w:left="0" w:right="0"/>
        <w:rPr>
          <w:szCs w:val="22"/>
          <w:lang w:val="en-US"/>
        </w:rPr>
      </w:pPr>
    </w:p>
    <w:p w14:paraId="355D0D95" w14:textId="77777777" w:rsidR="007364C8" w:rsidRPr="00813EBE" w:rsidRDefault="007364C8" w:rsidP="00625CAF">
      <w:pPr>
        <w:pStyle w:val="fixedassetnote"/>
        <w:tabs>
          <w:tab w:val="clear" w:pos="840"/>
          <w:tab w:val="clear" w:pos="1120"/>
          <w:tab w:val="clear" w:pos="1400"/>
          <w:tab w:val="clear" w:pos="4040"/>
          <w:tab w:val="clear" w:pos="5480"/>
          <w:tab w:val="clear" w:pos="6940"/>
          <w:tab w:val="clear" w:pos="7140"/>
          <w:tab w:val="clear" w:pos="8300"/>
          <w:tab w:val="clear" w:pos="8520"/>
        </w:tabs>
        <w:ind w:left="0" w:right="0"/>
        <w:rPr>
          <w:szCs w:val="22"/>
          <w:lang w:val="en-US"/>
        </w:rPr>
      </w:pPr>
    </w:p>
    <w:p w14:paraId="4DDEDB5B" w14:textId="77777777" w:rsidR="007364C8" w:rsidRPr="00813EBE" w:rsidRDefault="007364C8" w:rsidP="00625CAF">
      <w:pPr>
        <w:pStyle w:val="fixedassetnote"/>
        <w:tabs>
          <w:tab w:val="clear" w:pos="840"/>
          <w:tab w:val="clear" w:pos="1120"/>
          <w:tab w:val="clear" w:pos="1400"/>
          <w:tab w:val="clear" w:pos="4040"/>
          <w:tab w:val="clear" w:pos="5480"/>
          <w:tab w:val="clear" w:pos="6940"/>
          <w:tab w:val="clear" w:pos="7140"/>
          <w:tab w:val="clear" w:pos="8300"/>
          <w:tab w:val="clear" w:pos="8520"/>
        </w:tabs>
        <w:ind w:left="0" w:right="0"/>
        <w:rPr>
          <w:szCs w:val="22"/>
          <w:lang w:val="en-US"/>
        </w:rPr>
      </w:pPr>
    </w:p>
    <w:p w14:paraId="7991FDCF" w14:textId="77777777" w:rsidR="007364C8" w:rsidRPr="00813EBE" w:rsidRDefault="007364C8" w:rsidP="00625CAF">
      <w:pPr>
        <w:pStyle w:val="fixedassetnote"/>
        <w:tabs>
          <w:tab w:val="clear" w:pos="840"/>
          <w:tab w:val="clear" w:pos="1120"/>
          <w:tab w:val="clear" w:pos="1400"/>
          <w:tab w:val="clear" w:pos="4040"/>
          <w:tab w:val="clear" w:pos="5480"/>
          <w:tab w:val="clear" w:pos="6940"/>
          <w:tab w:val="clear" w:pos="7140"/>
          <w:tab w:val="clear" w:pos="8300"/>
          <w:tab w:val="clear" w:pos="8520"/>
        </w:tabs>
        <w:ind w:left="0" w:right="0"/>
        <w:rPr>
          <w:szCs w:val="22"/>
          <w:lang w:val="en-US"/>
        </w:rPr>
        <w:sectPr w:rsidR="007364C8" w:rsidRPr="00813EBE" w:rsidSect="00A722E6">
          <w:headerReference w:type="default" r:id="rId48"/>
          <w:pgSz w:w="11907" w:h="16840"/>
          <w:pgMar w:top="1440" w:right="1440" w:bottom="862" w:left="1582" w:header="907" w:footer="763" w:gutter="0"/>
          <w:cols w:space="708"/>
          <w:docGrid w:linePitch="360"/>
        </w:sectPr>
      </w:pPr>
    </w:p>
    <w:tbl>
      <w:tblPr>
        <w:tblW w:w="14677" w:type="dxa"/>
        <w:tblInd w:w="-360" w:type="dxa"/>
        <w:tblLayout w:type="fixed"/>
        <w:tblLook w:val="04A0" w:firstRow="1" w:lastRow="0" w:firstColumn="1" w:lastColumn="0" w:noHBand="0" w:noVBand="1"/>
      </w:tblPr>
      <w:tblGrid>
        <w:gridCol w:w="3618"/>
        <w:gridCol w:w="1062"/>
        <w:gridCol w:w="1311"/>
        <w:gridCol w:w="1299"/>
        <w:gridCol w:w="1183"/>
        <w:gridCol w:w="1240"/>
        <w:gridCol w:w="1241"/>
        <w:gridCol w:w="1241"/>
        <w:gridCol w:w="1215"/>
        <w:gridCol w:w="1267"/>
      </w:tblGrid>
      <w:tr w:rsidR="004D1239" w:rsidRPr="00636064" w14:paraId="1AB47A75" w14:textId="77777777" w:rsidTr="006A7A4F">
        <w:tc>
          <w:tcPr>
            <w:tcW w:w="3618" w:type="dxa"/>
            <w:tcBorders>
              <w:top w:val="nil"/>
              <w:left w:val="nil"/>
              <w:bottom w:val="nil"/>
              <w:right w:val="nil"/>
            </w:tcBorders>
            <w:shd w:val="clear" w:color="auto" w:fill="auto"/>
            <w:vAlign w:val="bottom"/>
            <w:hideMark/>
          </w:tcPr>
          <w:p w14:paraId="70C2E08A" w14:textId="432DEEE6" w:rsidR="004D1239" w:rsidRPr="00636064" w:rsidRDefault="004D1239" w:rsidP="006A7A4F">
            <w:pPr>
              <w:ind w:right="-78"/>
              <w:rPr>
                <w:i/>
                <w:iCs/>
                <w:color w:val="000000"/>
                <w:sz w:val="21"/>
                <w:szCs w:val="21"/>
                <w:lang w:val="en-US"/>
              </w:rPr>
            </w:pPr>
            <w:r w:rsidRPr="00636064">
              <w:rPr>
                <w:i/>
                <w:iCs/>
                <w:color w:val="000000"/>
                <w:sz w:val="21"/>
                <w:szCs w:val="21"/>
                <w:lang w:val="en-US"/>
              </w:rPr>
              <w:lastRenderedPageBreak/>
              <w:t xml:space="preserve">As at </w:t>
            </w:r>
            <w:r w:rsidR="001D36F9" w:rsidRPr="00636064">
              <w:rPr>
                <w:i/>
                <w:iCs/>
                <w:color w:val="000000"/>
                <w:sz w:val="21"/>
                <w:szCs w:val="21"/>
                <w:lang w:val="en-US"/>
              </w:rPr>
              <w:fldChar w:fldCharType="begin"/>
            </w:r>
            <w:r w:rsidR="001D36F9" w:rsidRPr="00636064">
              <w:rPr>
                <w:i/>
                <w:iCs/>
                <w:color w:val="000000"/>
                <w:sz w:val="21"/>
                <w:szCs w:val="21"/>
                <w:lang w:val="en-US"/>
              </w:rPr>
              <w:instrText xml:space="preserve"> REF CYE_short \h </w:instrText>
            </w:r>
            <w:r w:rsidR="00D369C5" w:rsidRPr="00636064">
              <w:rPr>
                <w:i/>
                <w:iCs/>
                <w:color w:val="000000"/>
                <w:sz w:val="21"/>
                <w:szCs w:val="21"/>
                <w:lang w:val="en-US"/>
              </w:rPr>
              <w:instrText xml:space="preserve"> \* MERGEFORMAT </w:instrText>
            </w:r>
            <w:r w:rsidR="001D36F9" w:rsidRPr="00636064">
              <w:rPr>
                <w:i/>
                <w:iCs/>
                <w:color w:val="000000"/>
                <w:sz w:val="21"/>
                <w:szCs w:val="21"/>
                <w:lang w:val="en-US"/>
              </w:rPr>
            </w:r>
            <w:r w:rsidR="001D36F9" w:rsidRPr="00636064">
              <w:rPr>
                <w:i/>
                <w:iCs/>
                <w:color w:val="000000"/>
                <w:sz w:val="21"/>
                <w:szCs w:val="21"/>
                <w:lang w:val="en-US"/>
              </w:rPr>
              <w:fldChar w:fldCharType="separate"/>
            </w:r>
            <w:r w:rsidR="0097130A" w:rsidRPr="00813EBE">
              <w:rPr>
                <w:i/>
                <w:iCs/>
                <w:color w:val="000000"/>
                <w:sz w:val="21"/>
                <w:szCs w:val="21"/>
                <w:lang w:val="en-US"/>
              </w:rPr>
              <w:t>0</w:t>
            </w:r>
            <w:r w:rsidR="0097130A">
              <w:rPr>
                <w:i/>
                <w:iCs/>
                <w:color w:val="000000"/>
                <w:sz w:val="21"/>
                <w:szCs w:val="21"/>
                <w:lang w:val="en-US"/>
              </w:rPr>
              <w:t>6</w:t>
            </w:r>
            <w:r w:rsidR="0097130A" w:rsidRPr="00813EBE">
              <w:rPr>
                <w:i/>
                <w:iCs/>
                <w:color w:val="000000"/>
                <w:sz w:val="21"/>
                <w:szCs w:val="21"/>
                <w:lang w:val="en-US"/>
              </w:rPr>
              <w:t>/3</w:t>
            </w:r>
            <w:r w:rsidR="0097130A">
              <w:rPr>
                <w:i/>
                <w:iCs/>
                <w:color w:val="000000"/>
                <w:sz w:val="21"/>
                <w:szCs w:val="21"/>
                <w:lang w:val="en-US"/>
              </w:rPr>
              <w:t>0</w:t>
            </w:r>
            <w:r w:rsidR="0097130A" w:rsidRPr="00813EBE">
              <w:rPr>
                <w:i/>
                <w:iCs/>
                <w:color w:val="000000"/>
                <w:sz w:val="21"/>
                <w:szCs w:val="21"/>
                <w:lang w:val="en-US"/>
              </w:rPr>
              <w:t>/2020</w:t>
            </w:r>
            <w:r w:rsidR="001D36F9" w:rsidRPr="00636064">
              <w:rPr>
                <w:i/>
                <w:iCs/>
                <w:color w:val="000000"/>
                <w:sz w:val="21"/>
                <w:szCs w:val="21"/>
                <w:lang w:val="en-US"/>
              </w:rPr>
              <w:fldChar w:fldCharType="end"/>
            </w:r>
            <w:r w:rsidRPr="00636064">
              <w:rPr>
                <w:i/>
                <w:iCs/>
                <w:color w:val="000000"/>
                <w:sz w:val="21"/>
                <w:szCs w:val="21"/>
                <w:lang w:val="en-US"/>
              </w:rPr>
              <w:br/>
              <w:t>(VND million)</w:t>
            </w:r>
          </w:p>
        </w:tc>
        <w:tc>
          <w:tcPr>
            <w:tcW w:w="1062" w:type="dxa"/>
            <w:tcBorders>
              <w:top w:val="nil"/>
              <w:left w:val="nil"/>
              <w:bottom w:val="nil"/>
              <w:right w:val="nil"/>
            </w:tcBorders>
            <w:shd w:val="clear" w:color="auto" w:fill="auto"/>
            <w:vAlign w:val="bottom"/>
            <w:hideMark/>
          </w:tcPr>
          <w:p w14:paraId="7F2CEF29" w14:textId="77777777" w:rsidR="004D1239" w:rsidRPr="00636064" w:rsidRDefault="004D1239" w:rsidP="00625CAF">
            <w:pPr>
              <w:pBdr>
                <w:bottom w:val="single" w:sz="4" w:space="1" w:color="auto"/>
              </w:pBdr>
              <w:jc w:val="right"/>
              <w:rPr>
                <w:i/>
                <w:iCs/>
                <w:color w:val="000000"/>
                <w:sz w:val="21"/>
                <w:szCs w:val="21"/>
                <w:lang w:val="en-US"/>
              </w:rPr>
            </w:pPr>
            <w:r w:rsidRPr="00636064">
              <w:rPr>
                <w:i/>
                <w:iCs/>
                <w:color w:val="000000"/>
                <w:sz w:val="21"/>
                <w:szCs w:val="21"/>
                <w:lang w:val="en-US"/>
              </w:rPr>
              <w:t>Overdue</w:t>
            </w:r>
          </w:p>
        </w:tc>
        <w:tc>
          <w:tcPr>
            <w:tcW w:w="1311" w:type="dxa"/>
            <w:tcBorders>
              <w:top w:val="nil"/>
              <w:left w:val="nil"/>
              <w:bottom w:val="nil"/>
              <w:right w:val="nil"/>
            </w:tcBorders>
            <w:shd w:val="clear" w:color="auto" w:fill="auto"/>
            <w:vAlign w:val="bottom"/>
            <w:hideMark/>
          </w:tcPr>
          <w:p w14:paraId="79E000C9" w14:textId="77777777" w:rsidR="004D1239" w:rsidRPr="00636064" w:rsidRDefault="004D1239" w:rsidP="00625CAF">
            <w:pPr>
              <w:pBdr>
                <w:bottom w:val="single" w:sz="4" w:space="1" w:color="auto"/>
              </w:pBdr>
              <w:jc w:val="right"/>
              <w:rPr>
                <w:i/>
                <w:iCs/>
                <w:color w:val="000000"/>
                <w:sz w:val="21"/>
                <w:szCs w:val="21"/>
                <w:lang w:val="en-US"/>
              </w:rPr>
            </w:pPr>
            <w:r w:rsidRPr="00636064">
              <w:rPr>
                <w:i/>
                <w:iCs/>
                <w:color w:val="000000"/>
                <w:sz w:val="21"/>
                <w:szCs w:val="21"/>
                <w:lang w:val="en-US"/>
              </w:rPr>
              <w:t>Not influence by changes of interest rate</w:t>
            </w:r>
          </w:p>
        </w:tc>
        <w:tc>
          <w:tcPr>
            <w:tcW w:w="1299" w:type="dxa"/>
            <w:tcBorders>
              <w:top w:val="nil"/>
              <w:left w:val="nil"/>
              <w:bottom w:val="nil"/>
              <w:right w:val="nil"/>
            </w:tcBorders>
            <w:shd w:val="clear" w:color="auto" w:fill="auto"/>
            <w:vAlign w:val="bottom"/>
            <w:hideMark/>
          </w:tcPr>
          <w:p w14:paraId="218B19D4" w14:textId="77777777" w:rsidR="005C305B" w:rsidRPr="00636064" w:rsidRDefault="004D1239" w:rsidP="00625CAF">
            <w:pPr>
              <w:pBdr>
                <w:bottom w:val="single" w:sz="4" w:space="1" w:color="auto"/>
              </w:pBdr>
              <w:jc w:val="right"/>
              <w:rPr>
                <w:i/>
                <w:iCs/>
                <w:color w:val="000000"/>
                <w:sz w:val="21"/>
                <w:szCs w:val="21"/>
                <w:lang w:val="en-US"/>
              </w:rPr>
            </w:pPr>
            <w:r w:rsidRPr="00636064">
              <w:rPr>
                <w:i/>
                <w:iCs/>
                <w:color w:val="000000"/>
                <w:sz w:val="21"/>
                <w:szCs w:val="21"/>
                <w:lang w:val="en-US"/>
              </w:rPr>
              <w:t>Up to</w:t>
            </w:r>
            <w:r w:rsidR="005C305B" w:rsidRPr="00636064">
              <w:rPr>
                <w:i/>
                <w:iCs/>
                <w:color w:val="000000"/>
                <w:sz w:val="21"/>
                <w:szCs w:val="21"/>
                <w:lang w:val="en-US"/>
              </w:rPr>
              <w:t xml:space="preserve"> </w:t>
            </w:r>
          </w:p>
          <w:p w14:paraId="706AA8C3" w14:textId="77777777" w:rsidR="004D1239" w:rsidRPr="00636064" w:rsidRDefault="004D1239" w:rsidP="00625CAF">
            <w:pPr>
              <w:pBdr>
                <w:bottom w:val="single" w:sz="4" w:space="1" w:color="auto"/>
              </w:pBdr>
              <w:jc w:val="right"/>
              <w:rPr>
                <w:i/>
                <w:iCs/>
                <w:color w:val="000000"/>
                <w:sz w:val="21"/>
                <w:szCs w:val="21"/>
                <w:lang w:val="en-US"/>
              </w:rPr>
            </w:pPr>
            <w:r w:rsidRPr="00636064">
              <w:rPr>
                <w:i/>
                <w:iCs/>
                <w:color w:val="000000"/>
                <w:sz w:val="21"/>
                <w:szCs w:val="21"/>
                <w:lang w:val="en-US"/>
              </w:rPr>
              <w:t>1 month</w:t>
            </w:r>
          </w:p>
        </w:tc>
        <w:tc>
          <w:tcPr>
            <w:tcW w:w="1183" w:type="dxa"/>
            <w:tcBorders>
              <w:top w:val="nil"/>
              <w:left w:val="nil"/>
              <w:bottom w:val="nil"/>
              <w:right w:val="nil"/>
            </w:tcBorders>
            <w:shd w:val="clear" w:color="auto" w:fill="auto"/>
            <w:vAlign w:val="bottom"/>
            <w:hideMark/>
          </w:tcPr>
          <w:p w14:paraId="46D93D5F" w14:textId="77777777" w:rsidR="004D1239" w:rsidRPr="00636064" w:rsidRDefault="004D1239" w:rsidP="00625CAF">
            <w:pPr>
              <w:pBdr>
                <w:bottom w:val="single" w:sz="4" w:space="1" w:color="auto"/>
              </w:pBdr>
              <w:ind w:right="-72"/>
              <w:jc w:val="right"/>
              <w:rPr>
                <w:i/>
                <w:iCs/>
                <w:color w:val="000000"/>
                <w:sz w:val="21"/>
                <w:szCs w:val="21"/>
                <w:lang w:val="en-US"/>
              </w:rPr>
            </w:pPr>
            <w:r w:rsidRPr="00636064">
              <w:rPr>
                <w:i/>
                <w:iCs/>
                <w:color w:val="000000"/>
                <w:sz w:val="21"/>
                <w:szCs w:val="21"/>
                <w:lang w:val="en-US"/>
              </w:rPr>
              <w:t>From 1 to 3 months</w:t>
            </w:r>
          </w:p>
        </w:tc>
        <w:tc>
          <w:tcPr>
            <w:tcW w:w="1240" w:type="dxa"/>
            <w:tcBorders>
              <w:top w:val="nil"/>
              <w:left w:val="nil"/>
              <w:bottom w:val="nil"/>
              <w:right w:val="nil"/>
            </w:tcBorders>
            <w:shd w:val="clear" w:color="auto" w:fill="auto"/>
            <w:vAlign w:val="bottom"/>
            <w:hideMark/>
          </w:tcPr>
          <w:p w14:paraId="17143B28" w14:textId="77777777" w:rsidR="004D1239" w:rsidRPr="00636064" w:rsidRDefault="004D1239" w:rsidP="00625CAF">
            <w:pPr>
              <w:pBdr>
                <w:bottom w:val="single" w:sz="4" w:space="1" w:color="auto"/>
              </w:pBdr>
              <w:ind w:right="-22"/>
              <w:jc w:val="right"/>
              <w:rPr>
                <w:i/>
                <w:iCs/>
                <w:color w:val="000000"/>
                <w:sz w:val="21"/>
                <w:szCs w:val="21"/>
                <w:lang w:val="en-US"/>
              </w:rPr>
            </w:pPr>
            <w:r w:rsidRPr="00636064">
              <w:rPr>
                <w:i/>
                <w:iCs/>
                <w:color w:val="000000"/>
                <w:sz w:val="21"/>
                <w:szCs w:val="21"/>
                <w:lang w:val="en-US"/>
              </w:rPr>
              <w:t>From 3 to 6 months</w:t>
            </w:r>
          </w:p>
        </w:tc>
        <w:tc>
          <w:tcPr>
            <w:tcW w:w="1241" w:type="dxa"/>
            <w:tcBorders>
              <w:top w:val="nil"/>
              <w:left w:val="nil"/>
              <w:bottom w:val="nil"/>
              <w:right w:val="nil"/>
            </w:tcBorders>
            <w:shd w:val="clear" w:color="auto" w:fill="auto"/>
            <w:vAlign w:val="bottom"/>
            <w:hideMark/>
          </w:tcPr>
          <w:p w14:paraId="7E2E389B" w14:textId="77777777" w:rsidR="004D1239" w:rsidRPr="00636064" w:rsidRDefault="004D1239" w:rsidP="00625CAF">
            <w:pPr>
              <w:pBdr>
                <w:bottom w:val="single" w:sz="4" w:space="1" w:color="auto"/>
              </w:pBdr>
              <w:jc w:val="right"/>
              <w:rPr>
                <w:i/>
                <w:iCs/>
                <w:color w:val="000000"/>
                <w:sz w:val="21"/>
                <w:szCs w:val="21"/>
                <w:lang w:val="en-US"/>
              </w:rPr>
            </w:pPr>
            <w:r w:rsidRPr="00636064">
              <w:rPr>
                <w:i/>
                <w:iCs/>
                <w:color w:val="000000"/>
                <w:sz w:val="21"/>
                <w:szCs w:val="21"/>
                <w:lang w:val="en-US"/>
              </w:rPr>
              <w:t>From 6 to 12 months</w:t>
            </w:r>
          </w:p>
        </w:tc>
        <w:tc>
          <w:tcPr>
            <w:tcW w:w="1241" w:type="dxa"/>
            <w:tcBorders>
              <w:top w:val="nil"/>
              <w:left w:val="nil"/>
              <w:bottom w:val="nil"/>
              <w:right w:val="nil"/>
            </w:tcBorders>
            <w:shd w:val="clear" w:color="auto" w:fill="auto"/>
            <w:vAlign w:val="bottom"/>
            <w:hideMark/>
          </w:tcPr>
          <w:p w14:paraId="4E3E92A9" w14:textId="77777777" w:rsidR="004D1239" w:rsidRPr="00636064" w:rsidRDefault="004D1239" w:rsidP="006A7A4F">
            <w:pPr>
              <w:pBdr>
                <w:bottom w:val="single" w:sz="4" w:space="1" w:color="auto"/>
              </w:pBdr>
              <w:ind w:right="-60"/>
              <w:jc w:val="right"/>
              <w:rPr>
                <w:i/>
                <w:iCs/>
                <w:color w:val="000000"/>
                <w:sz w:val="21"/>
                <w:szCs w:val="21"/>
                <w:lang w:val="en-US"/>
              </w:rPr>
            </w:pPr>
            <w:r w:rsidRPr="00636064">
              <w:rPr>
                <w:i/>
                <w:iCs/>
                <w:color w:val="000000"/>
                <w:sz w:val="21"/>
                <w:szCs w:val="21"/>
                <w:lang w:val="en-US"/>
              </w:rPr>
              <w:t>Over 1 to 5 years</w:t>
            </w:r>
          </w:p>
        </w:tc>
        <w:tc>
          <w:tcPr>
            <w:tcW w:w="1215" w:type="dxa"/>
            <w:tcBorders>
              <w:top w:val="nil"/>
              <w:left w:val="nil"/>
              <w:bottom w:val="nil"/>
              <w:right w:val="nil"/>
            </w:tcBorders>
            <w:shd w:val="clear" w:color="auto" w:fill="auto"/>
            <w:vAlign w:val="bottom"/>
            <w:hideMark/>
          </w:tcPr>
          <w:p w14:paraId="518D3D14" w14:textId="77777777" w:rsidR="004D1239" w:rsidRPr="00636064" w:rsidRDefault="004D1239" w:rsidP="00625CAF">
            <w:pPr>
              <w:pBdr>
                <w:bottom w:val="single" w:sz="4" w:space="1" w:color="auto"/>
              </w:pBdr>
              <w:jc w:val="right"/>
              <w:rPr>
                <w:i/>
                <w:iCs/>
                <w:color w:val="000000"/>
                <w:sz w:val="21"/>
                <w:szCs w:val="21"/>
                <w:lang w:val="en-US"/>
              </w:rPr>
            </w:pPr>
            <w:r w:rsidRPr="00636064">
              <w:rPr>
                <w:i/>
                <w:iCs/>
                <w:color w:val="000000"/>
                <w:sz w:val="21"/>
                <w:szCs w:val="21"/>
                <w:lang w:val="en-US"/>
              </w:rPr>
              <w:t>Over 5 years</w:t>
            </w:r>
          </w:p>
        </w:tc>
        <w:tc>
          <w:tcPr>
            <w:tcW w:w="1267" w:type="dxa"/>
            <w:tcBorders>
              <w:top w:val="nil"/>
              <w:left w:val="nil"/>
              <w:bottom w:val="nil"/>
              <w:right w:val="nil"/>
            </w:tcBorders>
            <w:shd w:val="clear" w:color="auto" w:fill="auto"/>
            <w:vAlign w:val="bottom"/>
            <w:hideMark/>
          </w:tcPr>
          <w:p w14:paraId="326D0062" w14:textId="77777777" w:rsidR="004D1239" w:rsidRPr="00636064" w:rsidRDefault="004D1239" w:rsidP="00625CAF">
            <w:pPr>
              <w:pBdr>
                <w:bottom w:val="single" w:sz="4" w:space="1" w:color="auto"/>
              </w:pBdr>
              <w:jc w:val="right"/>
              <w:rPr>
                <w:i/>
                <w:iCs/>
                <w:color w:val="000000"/>
                <w:sz w:val="21"/>
                <w:szCs w:val="21"/>
                <w:lang w:val="en-US"/>
              </w:rPr>
            </w:pPr>
            <w:r w:rsidRPr="00636064">
              <w:rPr>
                <w:i/>
                <w:iCs/>
                <w:color w:val="000000"/>
                <w:sz w:val="21"/>
                <w:szCs w:val="21"/>
                <w:lang w:val="en-US"/>
              </w:rPr>
              <w:t>Total</w:t>
            </w:r>
          </w:p>
        </w:tc>
      </w:tr>
      <w:tr w:rsidR="004D1239" w:rsidRPr="00636064" w14:paraId="70F0C5FD" w14:textId="77777777" w:rsidTr="006A7A4F">
        <w:tc>
          <w:tcPr>
            <w:tcW w:w="3618" w:type="dxa"/>
            <w:tcBorders>
              <w:top w:val="nil"/>
              <w:left w:val="nil"/>
              <w:bottom w:val="nil"/>
              <w:right w:val="nil"/>
            </w:tcBorders>
            <w:shd w:val="clear" w:color="auto" w:fill="auto"/>
            <w:vAlign w:val="center"/>
            <w:hideMark/>
          </w:tcPr>
          <w:p w14:paraId="18CA9F97" w14:textId="77777777" w:rsidR="004D1239" w:rsidRPr="00636064" w:rsidRDefault="004D1239" w:rsidP="006A7A4F">
            <w:pPr>
              <w:ind w:right="-78"/>
              <w:jc w:val="right"/>
              <w:rPr>
                <w:i/>
                <w:iCs/>
                <w:color w:val="000000"/>
                <w:sz w:val="21"/>
                <w:szCs w:val="21"/>
                <w:lang w:val="en-US"/>
              </w:rPr>
            </w:pPr>
          </w:p>
        </w:tc>
        <w:tc>
          <w:tcPr>
            <w:tcW w:w="1062" w:type="dxa"/>
            <w:tcBorders>
              <w:top w:val="nil"/>
              <w:left w:val="nil"/>
              <w:bottom w:val="nil"/>
              <w:right w:val="nil"/>
            </w:tcBorders>
            <w:shd w:val="clear" w:color="auto" w:fill="auto"/>
            <w:vAlign w:val="center"/>
            <w:hideMark/>
          </w:tcPr>
          <w:p w14:paraId="30592977" w14:textId="77777777" w:rsidR="004D1239" w:rsidRPr="00636064" w:rsidRDefault="004D1239" w:rsidP="00625CAF">
            <w:pPr>
              <w:rPr>
                <w:sz w:val="21"/>
                <w:szCs w:val="21"/>
                <w:lang w:val="en-US"/>
              </w:rPr>
            </w:pPr>
          </w:p>
        </w:tc>
        <w:tc>
          <w:tcPr>
            <w:tcW w:w="1311" w:type="dxa"/>
            <w:tcBorders>
              <w:top w:val="nil"/>
              <w:left w:val="nil"/>
              <w:bottom w:val="nil"/>
              <w:right w:val="nil"/>
            </w:tcBorders>
            <w:shd w:val="clear" w:color="auto" w:fill="auto"/>
            <w:vAlign w:val="center"/>
            <w:hideMark/>
          </w:tcPr>
          <w:p w14:paraId="67988A40" w14:textId="77777777" w:rsidR="004D1239" w:rsidRPr="00636064" w:rsidRDefault="004D1239" w:rsidP="00625CAF">
            <w:pPr>
              <w:rPr>
                <w:sz w:val="21"/>
                <w:szCs w:val="21"/>
                <w:lang w:val="en-US"/>
              </w:rPr>
            </w:pPr>
          </w:p>
        </w:tc>
        <w:tc>
          <w:tcPr>
            <w:tcW w:w="1299" w:type="dxa"/>
            <w:tcBorders>
              <w:top w:val="nil"/>
              <w:left w:val="nil"/>
              <w:bottom w:val="nil"/>
              <w:right w:val="nil"/>
            </w:tcBorders>
            <w:shd w:val="clear" w:color="auto" w:fill="auto"/>
            <w:vAlign w:val="center"/>
            <w:hideMark/>
          </w:tcPr>
          <w:p w14:paraId="61FCB927" w14:textId="77777777" w:rsidR="004D1239" w:rsidRPr="00636064" w:rsidRDefault="004D1239" w:rsidP="00625CAF">
            <w:pPr>
              <w:rPr>
                <w:sz w:val="21"/>
                <w:szCs w:val="21"/>
                <w:lang w:val="en-US"/>
              </w:rPr>
            </w:pPr>
          </w:p>
        </w:tc>
        <w:tc>
          <w:tcPr>
            <w:tcW w:w="1183" w:type="dxa"/>
            <w:tcBorders>
              <w:top w:val="nil"/>
              <w:left w:val="nil"/>
              <w:bottom w:val="nil"/>
              <w:right w:val="nil"/>
            </w:tcBorders>
            <w:shd w:val="clear" w:color="auto" w:fill="auto"/>
            <w:vAlign w:val="center"/>
            <w:hideMark/>
          </w:tcPr>
          <w:p w14:paraId="3757E955" w14:textId="77777777" w:rsidR="004D1239" w:rsidRPr="00636064" w:rsidRDefault="004D1239" w:rsidP="00625CAF">
            <w:pPr>
              <w:ind w:right="-72"/>
              <w:jc w:val="right"/>
              <w:rPr>
                <w:sz w:val="21"/>
                <w:szCs w:val="21"/>
                <w:lang w:val="en-US"/>
              </w:rPr>
            </w:pPr>
          </w:p>
        </w:tc>
        <w:tc>
          <w:tcPr>
            <w:tcW w:w="1240" w:type="dxa"/>
            <w:tcBorders>
              <w:top w:val="nil"/>
              <w:left w:val="nil"/>
              <w:bottom w:val="nil"/>
              <w:right w:val="nil"/>
            </w:tcBorders>
            <w:shd w:val="clear" w:color="auto" w:fill="auto"/>
            <w:vAlign w:val="center"/>
            <w:hideMark/>
          </w:tcPr>
          <w:p w14:paraId="429F2564" w14:textId="77777777" w:rsidR="004D1239" w:rsidRPr="00636064" w:rsidRDefault="004D1239" w:rsidP="00625CAF">
            <w:pPr>
              <w:ind w:right="-60"/>
              <w:rPr>
                <w:sz w:val="21"/>
                <w:szCs w:val="21"/>
                <w:lang w:val="en-US"/>
              </w:rPr>
            </w:pPr>
          </w:p>
        </w:tc>
        <w:tc>
          <w:tcPr>
            <w:tcW w:w="1241" w:type="dxa"/>
            <w:tcBorders>
              <w:top w:val="nil"/>
              <w:left w:val="nil"/>
              <w:bottom w:val="nil"/>
              <w:right w:val="nil"/>
            </w:tcBorders>
            <w:shd w:val="clear" w:color="auto" w:fill="auto"/>
            <w:vAlign w:val="center"/>
            <w:hideMark/>
          </w:tcPr>
          <w:p w14:paraId="6E6A3A0D" w14:textId="77777777" w:rsidR="004D1239" w:rsidRPr="00636064" w:rsidRDefault="004D1239" w:rsidP="00625CAF">
            <w:pPr>
              <w:rPr>
                <w:sz w:val="21"/>
                <w:szCs w:val="21"/>
                <w:lang w:val="en-US"/>
              </w:rPr>
            </w:pPr>
          </w:p>
        </w:tc>
        <w:tc>
          <w:tcPr>
            <w:tcW w:w="1241" w:type="dxa"/>
            <w:tcBorders>
              <w:top w:val="nil"/>
              <w:left w:val="nil"/>
              <w:bottom w:val="nil"/>
              <w:right w:val="nil"/>
            </w:tcBorders>
            <w:shd w:val="clear" w:color="auto" w:fill="auto"/>
            <w:vAlign w:val="center"/>
            <w:hideMark/>
          </w:tcPr>
          <w:p w14:paraId="7C4204EC" w14:textId="77777777" w:rsidR="004D1239" w:rsidRPr="00636064" w:rsidRDefault="004D1239" w:rsidP="006A7A4F">
            <w:pPr>
              <w:ind w:right="-60"/>
              <w:rPr>
                <w:sz w:val="21"/>
                <w:szCs w:val="21"/>
                <w:lang w:val="en-US"/>
              </w:rPr>
            </w:pPr>
          </w:p>
        </w:tc>
        <w:tc>
          <w:tcPr>
            <w:tcW w:w="1215" w:type="dxa"/>
            <w:tcBorders>
              <w:top w:val="nil"/>
              <w:left w:val="nil"/>
              <w:bottom w:val="nil"/>
              <w:right w:val="nil"/>
            </w:tcBorders>
            <w:shd w:val="clear" w:color="auto" w:fill="auto"/>
            <w:vAlign w:val="center"/>
            <w:hideMark/>
          </w:tcPr>
          <w:p w14:paraId="0BC3C9D9" w14:textId="77777777" w:rsidR="004D1239" w:rsidRPr="00636064" w:rsidRDefault="004D1239" w:rsidP="00625CAF">
            <w:pPr>
              <w:rPr>
                <w:sz w:val="21"/>
                <w:szCs w:val="21"/>
                <w:lang w:val="en-US"/>
              </w:rPr>
            </w:pPr>
          </w:p>
        </w:tc>
        <w:tc>
          <w:tcPr>
            <w:tcW w:w="1267" w:type="dxa"/>
            <w:tcBorders>
              <w:top w:val="nil"/>
              <w:left w:val="nil"/>
              <w:bottom w:val="nil"/>
              <w:right w:val="nil"/>
            </w:tcBorders>
            <w:shd w:val="clear" w:color="auto" w:fill="auto"/>
            <w:vAlign w:val="center"/>
            <w:hideMark/>
          </w:tcPr>
          <w:p w14:paraId="712343E6" w14:textId="77777777" w:rsidR="004D1239" w:rsidRPr="00636064" w:rsidRDefault="004D1239" w:rsidP="00625CAF">
            <w:pPr>
              <w:rPr>
                <w:sz w:val="21"/>
                <w:szCs w:val="21"/>
                <w:lang w:val="en-US"/>
              </w:rPr>
            </w:pPr>
          </w:p>
        </w:tc>
      </w:tr>
      <w:tr w:rsidR="004D1239" w:rsidRPr="00636064" w14:paraId="4ABD2958" w14:textId="77777777" w:rsidTr="006A7A4F">
        <w:tc>
          <w:tcPr>
            <w:tcW w:w="3618" w:type="dxa"/>
            <w:tcBorders>
              <w:top w:val="nil"/>
              <w:left w:val="nil"/>
              <w:bottom w:val="nil"/>
              <w:right w:val="nil"/>
            </w:tcBorders>
            <w:shd w:val="clear" w:color="auto" w:fill="auto"/>
            <w:vAlign w:val="center"/>
            <w:hideMark/>
          </w:tcPr>
          <w:p w14:paraId="5FE8696E" w14:textId="77777777" w:rsidR="004D1239" w:rsidRPr="00636064" w:rsidRDefault="004D1239" w:rsidP="006A7A4F">
            <w:pPr>
              <w:ind w:right="-78"/>
              <w:rPr>
                <w:b/>
                <w:bCs/>
                <w:color w:val="000000"/>
                <w:sz w:val="21"/>
                <w:szCs w:val="21"/>
                <w:lang w:val="en-US"/>
              </w:rPr>
            </w:pPr>
            <w:r w:rsidRPr="00636064">
              <w:rPr>
                <w:b/>
                <w:bCs/>
                <w:color w:val="000000"/>
                <w:sz w:val="21"/>
                <w:szCs w:val="21"/>
                <w:lang w:val="en-US"/>
              </w:rPr>
              <w:t>Assets</w:t>
            </w:r>
          </w:p>
        </w:tc>
        <w:tc>
          <w:tcPr>
            <w:tcW w:w="1062" w:type="dxa"/>
            <w:tcBorders>
              <w:top w:val="nil"/>
              <w:left w:val="nil"/>
              <w:bottom w:val="nil"/>
              <w:right w:val="nil"/>
            </w:tcBorders>
            <w:shd w:val="clear" w:color="auto" w:fill="auto"/>
            <w:vAlign w:val="bottom"/>
          </w:tcPr>
          <w:p w14:paraId="722177CD" w14:textId="77777777" w:rsidR="004D1239" w:rsidRPr="00636064" w:rsidRDefault="004D1239" w:rsidP="00625CAF">
            <w:pPr>
              <w:jc w:val="right"/>
              <w:rPr>
                <w:b/>
                <w:bCs/>
                <w:color w:val="000000"/>
                <w:sz w:val="21"/>
                <w:szCs w:val="21"/>
                <w:lang w:val="en-US"/>
              </w:rPr>
            </w:pPr>
          </w:p>
        </w:tc>
        <w:tc>
          <w:tcPr>
            <w:tcW w:w="1311" w:type="dxa"/>
            <w:tcBorders>
              <w:top w:val="nil"/>
              <w:left w:val="nil"/>
              <w:bottom w:val="nil"/>
              <w:right w:val="nil"/>
            </w:tcBorders>
            <w:shd w:val="clear" w:color="auto" w:fill="auto"/>
            <w:vAlign w:val="bottom"/>
            <w:hideMark/>
          </w:tcPr>
          <w:p w14:paraId="08FDE152" w14:textId="77777777" w:rsidR="004D1239" w:rsidRPr="00636064" w:rsidRDefault="004D1239" w:rsidP="00625CAF">
            <w:pPr>
              <w:jc w:val="right"/>
              <w:rPr>
                <w:sz w:val="21"/>
                <w:szCs w:val="21"/>
                <w:lang w:val="en-US"/>
              </w:rPr>
            </w:pPr>
          </w:p>
        </w:tc>
        <w:tc>
          <w:tcPr>
            <w:tcW w:w="1299" w:type="dxa"/>
            <w:tcBorders>
              <w:top w:val="nil"/>
              <w:left w:val="nil"/>
              <w:bottom w:val="nil"/>
              <w:right w:val="nil"/>
            </w:tcBorders>
            <w:shd w:val="clear" w:color="auto" w:fill="auto"/>
            <w:vAlign w:val="bottom"/>
            <w:hideMark/>
          </w:tcPr>
          <w:p w14:paraId="0EB9C55C" w14:textId="77777777" w:rsidR="004D1239" w:rsidRPr="00636064" w:rsidRDefault="004D1239" w:rsidP="00625CAF">
            <w:pPr>
              <w:jc w:val="right"/>
              <w:rPr>
                <w:sz w:val="21"/>
                <w:szCs w:val="21"/>
                <w:lang w:val="en-US"/>
              </w:rPr>
            </w:pPr>
          </w:p>
        </w:tc>
        <w:tc>
          <w:tcPr>
            <w:tcW w:w="1183" w:type="dxa"/>
            <w:tcBorders>
              <w:top w:val="nil"/>
              <w:left w:val="nil"/>
              <w:bottom w:val="nil"/>
              <w:right w:val="nil"/>
            </w:tcBorders>
            <w:shd w:val="clear" w:color="auto" w:fill="auto"/>
            <w:vAlign w:val="bottom"/>
            <w:hideMark/>
          </w:tcPr>
          <w:p w14:paraId="07D5013D" w14:textId="77777777" w:rsidR="004D1239" w:rsidRPr="00636064" w:rsidRDefault="004D1239" w:rsidP="00625CAF">
            <w:pPr>
              <w:ind w:right="-72"/>
              <w:jc w:val="right"/>
              <w:rPr>
                <w:sz w:val="21"/>
                <w:szCs w:val="21"/>
                <w:lang w:val="en-US"/>
              </w:rPr>
            </w:pPr>
          </w:p>
        </w:tc>
        <w:tc>
          <w:tcPr>
            <w:tcW w:w="1240" w:type="dxa"/>
            <w:tcBorders>
              <w:top w:val="nil"/>
              <w:left w:val="nil"/>
              <w:bottom w:val="nil"/>
              <w:right w:val="nil"/>
            </w:tcBorders>
            <w:shd w:val="clear" w:color="auto" w:fill="auto"/>
            <w:vAlign w:val="bottom"/>
            <w:hideMark/>
          </w:tcPr>
          <w:p w14:paraId="119D3816" w14:textId="77777777" w:rsidR="004D1239" w:rsidRPr="00636064" w:rsidRDefault="004D1239" w:rsidP="00625CAF">
            <w:pPr>
              <w:ind w:right="-60"/>
              <w:jc w:val="right"/>
              <w:rPr>
                <w:sz w:val="21"/>
                <w:szCs w:val="21"/>
                <w:lang w:val="en-US"/>
              </w:rPr>
            </w:pPr>
          </w:p>
        </w:tc>
        <w:tc>
          <w:tcPr>
            <w:tcW w:w="1241" w:type="dxa"/>
            <w:tcBorders>
              <w:top w:val="nil"/>
              <w:left w:val="nil"/>
              <w:bottom w:val="nil"/>
              <w:right w:val="nil"/>
            </w:tcBorders>
            <w:shd w:val="clear" w:color="auto" w:fill="auto"/>
            <w:vAlign w:val="bottom"/>
            <w:hideMark/>
          </w:tcPr>
          <w:p w14:paraId="577D5CF0" w14:textId="77777777" w:rsidR="004D1239" w:rsidRPr="00636064" w:rsidRDefault="004D1239" w:rsidP="00625CAF">
            <w:pPr>
              <w:jc w:val="right"/>
              <w:rPr>
                <w:sz w:val="21"/>
                <w:szCs w:val="21"/>
                <w:lang w:val="en-US"/>
              </w:rPr>
            </w:pPr>
          </w:p>
        </w:tc>
        <w:tc>
          <w:tcPr>
            <w:tcW w:w="1241" w:type="dxa"/>
            <w:tcBorders>
              <w:top w:val="nil"/>
              <w:left w:val="nil"/>
              <w:bottom w:val="nil"/>
              <w:right w:val="nil"/>
            </w:tcBorders>
            <w:shd w:val="clear" w:color="auto" w:fill="auto"/>
            <w:vAlign w:val="bottom"/>
            <w:hideMark/>
          </w:tcPr>
          <w:p w14:paraId="7F633ED2" w14:textId="77777777" w:rsidR="004D1239" w:rsidRPr="00636064" w:rsidRDefault="004D1239" w:rsidP="006A7A4F">
            <w:pPr>
              <w:ind w:right="-60"/>
              <w:jc w:val="right"/>
              <w:rPr>
                <w:sz w:val="21"/>
                <w:szCs w:val="21"/>
                <w:lang w:val="en-US"/>
              </w:rPr>
            </w:pPr>
          </w:p>
        </w:tc>
        <w:tc>
          <w:tcPr>
            <w:tcW w:w="1215" w:type="dxa"/>
            <w:tcBorders>
              <w:top w:val="nil"/>
              <w:left w:val="nil"/>
              <w:bottom w:val="nil"/>
              <w:right w:val="nil"/>
            </w:tcBorders>
            <w:shd w:val="clear" w:color="auto" w:fill="auto"/>
            <w:vAlign w:val="bottom"/>
            <w:hideMark/>
          </w:tcPr>
          <w:p w14:paraId="1D6E041D" w14:textId="77777777" w:rsidR="004D1239" w:rsidRPr="00636064" w:rsidRDefault="004D1239" w:rsidP="00625CAF">
            <w:pPr>
              <w:jc w:val="right"/>
              <w:rPr>
                <w:sz w:val="21"/>
                <w:szCs w:val="21"/>
                <w:lang w:val="en-US"/>
              </w:rPr>
            </w:pPr>
          </w:p>
        </w:tc>
        <w:tc>
          <w:tcPr>
            <w:tcW w:w="1267" w:type="dxa"/>
            <w:tcBorders>
              <w:top w:val="nil"/>
              <w:left w:val="nil"/>
              <w:bottom w:val="nil"/>
              <w:right w:val="nil"/>
            </w:tcBorders>
            <w:shd w:val="clear" w:color="auto" w:fill="auto"/>
            <w:vAlign w:val="bottom"/>
            <w:hideMark/>
          </w:tcPr>
          <w:p w14:paraId="20A08FE6" w14:textId="77777777" w:rsidR="004D1239" w:rsidRPr="00636064" w:rsidRDefault="004D1239" w:rsidP="00625CAF">
            <w:pPr>
              <w:jc w:val="right"/>
              <w:rPr>
                <w:sz w:val="21"/>
                <w:szCs w:val="21"/>
                <w:lang w:val="en-US"/>
              </w:rPr>
            </w:pPr>
          </w:p>
        </w:tc>
      </w:tr>
      <w:tr w:rsidR="005F2375" w:rsidRPr="00636064" w14:paraId="5C6AF96A" w14:textId="77777777" w:rsidTr="006A7A4F">
        <w:trPr>
          <w:trHeight w:val="229"/>
        </w:trPr>
        <w:tc>
          <w:tcPr>
            <w:tcW w:w="3618" w:type="dxa"/>
            <w:tcBorders>
              <w:top w:val="nil"/>
              <w:left w:val="nil"/>
              <w:bottom w:val="nil"/>
              <w:right w:val="nil"/>
            </w:tcBorders>
            <w:shd w:val="clear" w:color="auto" w:fill="auto"/>
            <w:vAlign w:val="bottom"/>
            <w:hideMark/>
          </w:tcPr>
          <w:p w14:paraId="55E7F70D" w14:textId="77777777" w:rsidR="005F2375" w:rsidRPr="00636064" w:rsidRDefault="005F2375" w:rsidP="006A7A4F">
            <w:pPr>
              <w:ind w:right="-78"/>
              <w:rPr>
                <w:color w:val="000000"/>
                <w:sz w:val="21"/>
                <w:szCs w:val="21"/>
                <w:lang w:val="en-US"/>
              </w:rPr>
            </w:pPr>
            <w:r w:rsidRPr="00636064">
              <w:rPr>
                <w:color w:val="000000"/>
                <w:sz w:val="21"/>
                <w:szCs w:val="21"/>
                <w:lang w:val="en-US"/>
              </w:rPr>
              <w:t>Cash and gold on hand</w:t>
            </w:r>
          </w:p>
        </w:tc>
        <w:tc>
          <w:tcPr>
            <w:tcW w:w="1062" w:type="dxa"/>
            <w:tcBorders>
              <w:top w:val="nil"/>
              <w:left w:val="nil"/>
              <w:bottom w:val="nil"/>
              <w:right w:val="nil"/>
            </w:tcBorders>
            <w:shd w:val="clear" w:color="auto" w:fill="auto"/>
            <w:vAlign w:val="bottom"/>
          </w:tcPr>
          <w:p w14:paraId="3EFD7EA5" w14:textId="55D65C91" w:rsidR="005F2375" w:rsidRPr="009D474C" w:rsidRDefault="005F2375" w:rsidP="00625CAF">
            <w:pPr>
              <w:jc w:val="right"/>
              <w:rPr>
                <w:sz w:val="21"/>
                <w:szCs w:val="21"/>
              </w:rPr>
            </w:pPr>
            <w:r w:rsidRPr="009D474C">
              <w:rPr>
                <w:color w:val="000000"/>
                <w:sz w:val="21"/>
                <w:szCs w:val="21"/>
              </w:rPr>
              <w:t>-</w:t>
            </w:r>
          </w:p>
        </w:tc>
        <w:tc>
          <w:tcPr>
            <w:tcW w:w="1311" w:type="dxa"/>
            <w:tcBorders>
              <w:top w:val="nil"/>
              <w:left w:val="nil"/>
              <w:bottom w:val="nil"/>
              <w:right w:val="nil"/>
            </w:tcBorders>
            <w:shd w:val="clear" w:color="auto" w:fill="auto"/>
            <w:vAlign w:val="bottom"/>
          </w:tcPr>
          <w:p w14:paraId="1DF06060" w14:textId="5B75E73E" w:rsidR="005F2375" w:rsidRPr="009D474C" w:rsidRDefault="005F2375" w:rsidP="00625CAF">
            <w:pPr>
              <w:jc w:val="right"/>
              <w:rPr>
                <w:sz w:val="21"/>
                <w:szCs w:val="21"/>
              </w:rPr>
            </w:pPr>
            <w:r w:rsidRPr="009D474C">
              <w:rPr>
                <w:color w:val="000000"/>
                <w:sz w:val="21"/>
                <w:szCs w:val="21"/>
              </w:rPr>
              <w:t>4,106,425</w:t>
            </w:r>
          </w:p>
        </w:tc>
        <w:tc>
          <w:tcPr>
            <w:tcW w:w="1299" w:type="dxa"/>
            <w:tcBorders>
              <w:top w:val="nil"/>
              <w:left w:val="nil"/>
              <w:bottom w:val="nil"/>
              <w:right w:val="nil"/>
            </w:tcBorders>
            <w:shd w:val="clear" w:color="auto" w:fill="auto"/>
            <w:vAlign w:val="bottom"/>
          </w:tcPr>
          <w:p w14:paraId="29AE13F3" w14:textId="7EFD88C6" w:rsidR="005F2375" w:rsidRPr="009D474C" w:rsidRDefault="005F2375" w:rsidP="00625CAF">
            <w:pPr>
              <w:jc w:val="right"/>
              <w:rPr>
                <w:sz w:val="21"/>
                <w:szCs w:val="21"/>
              </w:rPr>
            </w:pPr>
            <w:r w:rsidRPr="009D474C">
              <w:rPr>
                <w:color w:val="000000"/>
                <w:sz w:val="21"/>
                <w:szCs w:val="21"/>
              </w:rPr>
              <w:t>-</w:t>
            </w:r>
          </w:p>
        </w:tc>
        <w:tc>
          <w:tcPr>
            <w:tcW w:w="1183" w:type="dxa"/>
            <w:tcBorders>
              <w:top w:val="nil"/>
              <w:left w:val="nil"/>
              <w:bottom w:val="nil"/>
              <w:right w:val="nil"/>
            </w:tcBorders>
            <w:shd w:val="clear" w:color="auto" w:fill="auto"/>
            <w:vAlign w:val="bottom"/>
          </w:tcPr>
          <w:p w14:paraId="16401949" w14:textId="0EAE42AE" w:rsidR="005F2375" w:rsidRPr="009D474C" w:rsidRDefault="005F2375" w:rsidP="00625CAF">
            <w:pPr>
              <w:ind w:right="-72"/>
              <w:jc w:val="right"/>
              <w:rPr>
                <w:sz w:val="21"/>
                <w:szCs w:val="21"/>
              </w:rPr>
            </w:pPr>
            <w:r w:rsidRPr="009D474C">
              <w:rPr>
                <w:color w:val="000000"/>
                <w:sz w:val="21"/>
                <w:szCs w:val="21"/>
              </w:rPr>
              <w:t>-</w:t>
            </w:r>
          </w:p>
        </w:tc>
        <w:tc>
          <w:tcPr>
            <w:tcW w:w="1240" w:type="dxa"/>
            <w:tcBorders>
              <w:top w:val="nil"/>
              <w:left w:val="nil"/>
              <w:bottom w:val="nil"/>
              <w:right w:val="nil"/>
            </w:tcBorders>
            <w:shd w:val="clear" w:color="auto" w:fill="auto"/>
            <w:vAlign w:val="bottom"/>
          </w:tcPr>
          <w:p w14:paraId="3416CE5A" w14:textId="6FA40E08" w:rsidR="005F2375" w:rsidRPr="009D474C" w:rsidRDefault="005F2375" w:rsidP="00625CAF">
            <w:pPr>
              <w:ind w:right="-60"/>
              <w:jc w:val="right"/>
              <w:rPr>
                <w:sz w:val="21"/>
                <w:szCs w:val="21"/>
              </w:rPr>
            </w:pPr>
            <w:r w:rsidRPr="009D474C">
              <w:rPr>
                <w:color w:val="000000"/>
                <w:sz w:val="21"/>
                <w:szCs w:val="21"/>
              </w:rPr>
              <w:t>-</w:t>
            </w:r>
          </w:p>
        </w:tc>
        <w:tc>
          <w:tcPr>
            <w:tcW w:w="1241" w:type="dxa"/>
            <w:tcBorders>
              <w:top w:val="nil"/>
              <w:left w:val="nil"/>
              <w:bottom w:val="nil"/>
              <w:right w:val="nil"/>
            </w:tcBorders>
            <w:shd w:val="clear" w:color="auto" w:fill="auto"/>
            <w:vAlign w:val="bottom"/>
          </w:tcPr>
          <w:p w14:paraId="69F71B73" w14:textId="241BBCF3" w:rsidR="005F2375" w:rsidRPr="009D474C" w:rsidRDefault="005F2375" w:rsidP="00625CAF">
            <w:pPr>
              <w:jc w:val="right"/>
              <w:rPr>
                <w:sz w:val="21"/>
                <w:szCs w:val="21"/>
              </w:rPr>
            </w:pPr>
            <w:r w:rsidRPr="009D474C">
              <w:rPr>
                <w:color w:val="000000"/>
                <w:sz w:val="21"/>
                <w:szCs w:val="21"/>
              </w:rPr>
              <w:t>-</w:t>
            </w:r>
          </w:p>
        </w:tc>
        <w:tc>
          <w:tcPr>
            <w:tcW w:w="1241" w:type="dxa"/>
            <w:tcBorders>
              <w:top w:val="nil"/>
              <w:left w:val="nil"/>
              <w:bottom w:val="nil"/>
              <w:right w:val="nil"/>
            </w:tcBorders>
            <w:shd w:val="clear" w:color="auto" w:fill="auto"/>
            <w:vAlign w:val="bottom"/>
          </w:tcPr>
          <w:p w14:paraId="47E4F2ED" w14:textId="44B44D33" w:rsidR="005F2375" w:rsidRPr="009D474C" w:rsidRDefault="005F2375" w:rsidP="006A7A4F">
            <w:pPr>
              <w:ind w:right="-60"/>
              <w:jc w:val="right"/>
              <w:rPr>
                <w:sz w:val="21"/>
                <w:szCs w:val="21"/>
              </w:rPr>
            </w:pPr>
            <w:r w:rsidRPr="009D474C">
              <w:rPr>
                <w:color w:val="000000"/>
                <w:sz w:val="21"/>
                <w:szCs w:val="21"/>
              </w:rPr>
              <w:t>-</w:t>
            </w:r>
          </w:p>
        </w:tc>
        <w:tc>
          <w:tcPr>
            <w:tcW w:w="1215" w:type="dxa"/>
            <w:tcBorders>
              <w:top w:val="nil"/>
              <w:left w:val="nil"/>
              <w:bottom w:val="nil"/>
              <w:right w:val="nil"/>
            </w:tcBorders>
            <w:shd w:val="clear" w:color="auto" w:fill="auto"/>
            <w:vAlign w:val="bottom"/>
          </w:tcPr>
          <w:p w14:paraId="35485A5F" w14:textId="5CD869E5" w:rsidR="005F2375" w:rsidRPr="009D474C" w:rsidRDefault="005F2375" w:rsidP="00625CAF">
            <w:pPr>
              <w:jc w:val="right"/>
              <w:rPr>
                <w:sz w:val="21"/>
                <w:szCs w:val="21"/>
              </w:rPr>
            </w:pPr>
            <w:r w:rsidRPr="009D474C">
              <w:rPr>
                <w:color w:val="000000"/>
                <w:sz w:val="21"/>
                <w:szCs w:val="21"/>
              </w:rPr>
              <w:t>-</w:t>
            </w:r>
          </w:p>
        </w:tc>
        <w:tc>
          <w:tcPr>
            <w:tcW w:w="1267" w:type="dxa"/>
            <w:tcBorders>
              <w:top w:val="nil"/>
              <w:left w:val="nil"/>
              <w:bottom w:val="nil"/>
              <w:right w:val="nil"/>
            </w:tcBorders>
            <w:shd w:val="clear" w:color="auto" w:fill="auto"/>
            <w:vAlign w:val="bottom"/>
          </w:tcPr>
          <w:p w14:paraId="33BFB40C" w14:textId="34F554C0" w:rsidR="005F2375" w:rsidRPr="009D474C" w:rsidRDefault="005F2375" w:rsidP="00625CAF">
            <w:pPr>
              <w:jc w:val="right"/>
              <w:rPr>
                <w:sz w:val="21"/>
                <w:szCs w:val="21"/>
              </w:rPr>
            </w:pPr>
            <w:r w:rsidRPr="009D474C">
              <w:rPr>
                <w:color w:val="000000"/>
                <w:sz w:val="21"/>
                <w:szCs w:val="21"/>
              </w:rPr>
              <w:t>4,106,425</w:t>
            </w:r>
          </w:p>
        </w:tc>
      </w:tr>
      <w:tr w:rsidR="005F2375" w:rsidRPr="00636064" w14:paraId="5475448A" w14:textId="77777777" w:rsidTr="006A7A4F">
        <w:tc>
          <w:tcPr>
            <w:tcW w:w="3618" w:type="dxa"/>
            <w:tcBorders>
              <w:top w:val="nil"/>
              <w:left w:val="nil"/>
              <w:bottom w:val="nil"/>
              <w:right w:val="nil"/>
            </w:tcBorders>
            <w:shd w:val="clear" w:color="auto" w:fill="auto"/>
            <w:vAlign w:val="bottom"/>
            <w:hideMark/>
          </w:tcPr>
          <w:p w14:paraId="0EEF352C" w14:textId="77777777" w:rsidR="005F2375" w:rsidRPr="00636064" w:rsidRDefault="005F2375" w:rsidP="006A7A4F">
            <w:pPr>
              <w:ind w:right="-78"/>
              <w:rPr>
                <w:color w:val="000000"/>
                <w:sz w:val="21"/>
                <w:szCs w:val="21"/>
                <w:lang w:val="en-US"/>
              </w:rPr>
            </w:pPr>
            <w:r w:rsidRPr="00636064">
              <w:rPr>
                <w:color w:val="000000"/>
                <w:sz w:val="21"/>
                <w:szCs w:val="21"/>
                <w:lang w:val="en-US"/>
              </w:rPr>
              <w:t>Balances with the SBV</w:t>
            </w:r>
          </w:p>
        </w:tc>
        <w:tc>
          <w:tcPr>
            <w:tcW w:w="1062" w:type="dxa"/>
            <w:tcBorders>
              <w:top w:val="nil"/>
              <w:left w:val="nil"/>
              <w:bottom w:val="nil"/>
              <w:right w:val="nil"/>
            </w:tcBorders>
            <w:shd w:val="clear" w:color="auto" w:fill="auto"/>
            <w:vAlign w:val="bottom"/>
          </w:tcPr>
          <w:p w14:paraId="09D78E69" w14:textId="63C0940E" w:rsidR="005F2375" w:rsidRPr="009D474C" w:rsidRDefault="005F2375" w:rsidP="00625CAF">
            <w:pPr>
              <w:jc w:val="right"/>
              <w:rPr>
                <w:sz w:val="21"/>
                <w:szCs w:val="21"/>
              </w:rPr>
            </w:pPr>
            <w:r w:rsidRPr="009D474C">
              <w:rPr>
                <w:color w:val="000000"/>
                <w:sz w:val="21"/>
                <w:szCs w:val="21"/>
              </w:rPr>
              <w:t>-</w:t>
            </w:r>
          </w:p>
        </w:tc>
        <w:tc>
          <w:tcPr>
            <w:tcW w:w="1311" w:type="dxa"/>
            <w:tcBorders>
              <w:top w:val="nil"/>
              <w:left w:val="nil"/>
              <w:bottom w:val="nil"/>
              <w:right w:val="nil"/>
            </w:tcBorders>
            <w:shd w:val="clear" w:color="auto" w:fill="auto"/>
            <w:vAlign w:val="bottom"/>
          </w:tcPr>
          <w:p w14:paraId="2D7F192E" w14:textId="3D408DFA" w:rsidR="005F2375" w:rsidRPr="009D474C" w:rsidRDefault="005F2375" w:rsidP="00625CAF">
            <w:pPr>
              <w:jc w:val="right"/>
              <w:rPr>
                <w:sz w:val="21"/>
                <w:szCs w:val="21"/>
              </w:rPr>
            </w:pPr>
            <w:r w:rsidRPr="009D474C">
              <w:rPr>
                <w:color w:val="000000"/>
                <w:sz w:val="21"/>
                <w:szCs w:val="21"/>
              </w:rPr>
              <w:t>8,844,670</w:t>
            </w:r>
          </w:p>
        </w:tc>
        <w:tc>
          <w:tcPr>
            <w:tcW w:w="1299" w:type="dxa"/>
            <w:tcBorders>
              <w:top w:val="nil"/>
              <w:left w:val="nil"/>
              <w:bottom w:val="nil"/>
              <w:right w:val="nil"/>
            </w:tcBorders>
            <w:shd w:val="clear" w:color="auto" w:fill="auto"/>
            <w:vAlign w:val="bottom"/>
          </w:tcPr>
          <w:p w14:paraId="7FF5B4AD" w14:textId="3AA2C263" w:rsidR="005F2375" w:rsidRPr="009D474C" w:rsidRDefault="005F2375" w:rsidP="00625CAF">
            <w:pPr>
              <w:jc w:val="right"/>
              <w:rPr>
                <w:sz w:val="21"/>
                <w:szCs w:val="21"/>
              </w:rPr>
            </w:pPr>
            <w:r w:rsidRPr="009D474C">
              <w:rPr>
                <w:color w:val="000000"/>
                <w:sz w:val="21"/>
                <w:szCs w:val="21"/>
              </w:rPr>
              <w:t>-</w:t>
            </w:r>
          </w:p>
        </w:tc>
        <w:tc>
          <w:tcPr>
            <w:tcW w:w="1183" w:type="dxa"/>
            <w:tcBorders>
              <w:top w:val="nil"/>
              <w:left w:val="nil"/>
              <w:bottom w:val="nil"/>
              <w:right w:val="nil"/>
            </w:tcBorders>
            <w:shd w:val="clear" w:color="auto" w:fill="auto"/>
            <w:vAlign w:val="bottom"/>
          </w:tcPr>
          <w:p w14:paraId="10214F2E" w14:textId="75C31F44" w:rsidR="005F2375" w:rsidRPr="009D474C" w:rsidRDefault="005F2375" w:rsidP="00625CAF">
            <w:pPr>
              <w:ind w:right="-72"/>
              <w:jc w:val="right"/>
              <w:rPr>
                <w:sz w:val="21"/>
                <w:szCs w:val="21"/>
              </w:rPr>
            </w:pPr>
            <w:r w:rsidRPr="009D474C">
              <w:rPr>
                <w:color w:val="000000"/>
                <w:sz w:val="21"/>
                <w:szCs w:val="21"/>
              </w:rPr>
              <w:t>-</w:t>
            </w:r>
          </w:p>
        </w:tc>
        <w:tc>
          <w:tcPr>
            <w:tcW w:w="1240" w:type="dxa"/>
            <w:tcBorders>
              <w:top w:val="nil"/>
              <w:left w:val="nil"/>
              <w:bottom w:val="nil"/>
              <w:right w:val="nil"/>
            </w:tcBorders>
            <w:shd w:val="clear" w:color="auto" w:fill="auto"/>
            <w:vAlign w:val="bottom"/>
          </w:tcPr>
          <w:p w14:paraId="68E754C6" w14:textId="03B19758" w:rsidR="005F2375" w:rsidRPr="009D474C" w:rsidRDefault="005F2375" w:rsidP="00625CAF">
            <w:pPr>
              <w:ind w:right="-60"/>
              <w:jc w:val="right"/>
              <w:rPr>
                <w:sz w:val="21"/>
                <w:szCs w:val="21"/>
              </w:rPr>
            </w:pPr>
            <w:r w:rsidRPr="009D474C">
              <w:rPr>
                <w:color w:val="000000"/>
                <w:sz w:val="21"/>
                <w:szCs w:val="21"/>
              </w:rPr>
              <w:t>-</w:t>
            </w:r>
          </w:p>
        </w:tc>
        <w:tc>
          <w:tcPr>
            <w:tcW w:w="1241" w:type="dxa"/>
            <w:tcBorders>
              <w:top w:val="nil"/>
              <w:left w:val="nil"/>
              <w:bottom w:val="nil"/>
              <w:right w:val="nil"/>
            </w:tcBorders>
            <w:shd w:val="clear" w:color="auto" w:fill="auto"/>
            <w:vAlign w:val="bottom"/>
          </w:tcPr>
          <w:p w14:paraId="0DAC318F" w14:textId="0706671E" w:rsidR="005F2375" w:rsidRPr="009D474C" w:rsidRDefault="005F2375" w:rsidP="00625CAF">
            <w:pPr>
              <w:jc w:val="right"/>
              <w:rPr>
                <w:sz w:val="21"/>
                <w:szCs w:val="21"/>
              </w:rPr>
            </w:pPr>
            <w:r w:rsidRPr="009D474C">
              <w:rPr>
                <w:color w:val="000000"/>
                <w:sz w:val="21"/>
                <w:szCs w:val="21"/>
              </w:rPr>
              <w:t>-</w:t>
            </w:r>
          </w:p>
        </w:tc>
        <w:tc>
          <w:tcPr>
            <w:tcW w:w="1241" w:type="dxa"/>
            <w:tcBorders>
              <w:top w:val="nil"/>
              <w:left w:val="nil"/>
              <w:bottom w:val="nil"/>
              <w:right w:val="nil"/>
            </w:tcBorders>
            <w:shd w:val="clear" w:color="auto" w:fill="auto"/>
            <w:vAlign w:val="bottom"/>
          </w:tcPr>
          <w:p w14:paraId="21F5F792" w14:textId="52232EBA" w:rsidR="005F2375" w:rsidRPr="009D474C" w:rsidRDefault="005F2375" w:rsidP="006A7A4F">
            <w:pPr>
              <w:ind w:right="-60"/>
              <w:jc w:val="right"/>
              <w:rPr>
                <w:sz w:val="21"/>
                <w:szCs w:val="21"/>
              </w:rPr>
            </w:pPr>
            <w:r w:rsidRPr="009D474C">
              <w:rPr>
                <w:color w:val="000000"/>
                <w:sz w:val="21"/>
                <w:szCs w:val="21"/>
              </w:rPr>
              <w:t>-</w:t>
            </w:r>
          </w:p>
        </w:tc>
        <w:tc>
          <w:tcPr>
            <w:tcW w:w="1215" w:type="dxa"/>
            <w:tcBorders>
              <w:top w:val="nil"/>
              <w:left w:val="nil"/>
              <w:bottom w:val="nil"/>
              <w:right w:val="nil"/>
            </w:tcBorders>
            <w:shd w:val="clear" w:color="auto" w:fill="auto"/>
            <w:vAlign w:val="bottom"/>
          </w:tcPr>
          <w:p w14:paraId="74274D7D" w14:textId="096CE9BD" w:rsidR="005F2375" w:rsidRPr="009D474C" w:rsidRDefault="005F2375" w:rsidP="00625CAF">
            <w:pPr>
              <w:jc w:val="right"/>
              <w:rPr>
                <w:sz w:val="21"/>
                <w:szCs w:val="21"/>
              </w:rPr>
            </w:pPr>
            <w:r w:rsidRPr="009D474C">
              <w:rPr>
                <w:color w:val="000000"/>
                <w:sz w:val="21"/>
                <w:szCs w:val="21"/>
              </w:rPr>
              <w:t>-</w:t>
            </w:r>
          </w:p>
        </w:tc>
        <w:tc>
          <w:tcPr>
            <w:tcW w:w="1267" w:type="dxa"/>
            <w:tcBorders>
              <w:top w:val="nil"/>
              <w:left w:val="nil"/>
              <w:bottom w:val="nil"/>
              <w:right w:val="nil"/>
            </w:tcBorders>
            <w:shd w:val="clear" w:color="auto" w:fill="auto"/>
            <w:vAlign w:val="bottom"/>
          </w:tcPr>
          <w:p w14:paraId="22D4B01E" w14:textId="4126B369" w:rsidR="005F2375" w:rsidRPr="009D474C" w:rsidRDefault="005F2375" w:rsidP="00625CAF">
            <w:pPr>
              <w:jc w:val="right"/>
              <w:rPr>
                <w:sz w:val="21"/>
                <w:szCs w:val="21"/>
              </w:rPr>
            </w:pPr>
            <w:r w:rsidRPr="009D474C">
              <w:rPr>
                <w:color w:val="000000"/>
                <w:sz w:val="21"/>
                <w:szCs w:val="21"/>
              </w:rPr>
              <w:t>8,844,670</w:t>
            </w:r>
          </w:p>
        </w:tc>
      </w:tr>
      <w:tr w:rsidR="005F2375" w:rsidRPr="00636064" w14:paraId="360749CA" w14:textId="77777777" w:rsidTr="006A7A4F">
        <w:tc>
          <w:tcPr>
            <w:tcW w:w="3618" w:type="dxa"/>
            <w:tcBorders>
              <w:top w:val="nil"/>
              <w:left w:val="nil"/>
              <w:bottom w:val="nil"/>
              <w:right w:val="nil"/>
            </w:tcBorders>
            <w:shd w:val="clear" w:color="auto" w:fill="auto"/>
            <w:vAlign w:val="bottom"/>
            <w:hideMark/>
          </w:tcPr>
          <w:p w14:paraId="31D35393" w14:textId="77777777" w:rsidR="005F2375" w:rsidRPr="00636064" w:rsidRDefault="005F2375" w:rsidP="006A7A4F">
            <w:pPr>
              <w:ind w:right="-78"/>
              <w:rPr>
                <w:color w:val="000000"/>
                <w:sz w:val="21"/>
                <w:szCs w:val="21"/>
                <w:lang w:val="en-US"/>
              </w:rPr>
            </w:pPr>
            <w:r w:rsidRPr="00636064">
              <w:rPr>
                <w:color w:val="000000"/>
                <w:sz w:val="21"/>
                <w:szCs w:val="21"/>
                <w:lang w:val="en-US"/>
              </w:rPr>
              <w:t>Balances with and loans to other credit institutions – gross</w:t>
            </w:r>
          </w:p>
        </w:tc>
        <w:tc>
          <w:tcPr>
            <w:tcW w:w="1062" w:type="dxa"/>
            <w:tcBorders>
              <w:top w:val="nil"/>
              <w:left w:val="nil"/>
              <w:bottom w:val="nil"/>
              <w:right w:val="nil"/>
            </w:tcBorders>
            <w:shd w:val="clear" w:color="auto" w:fill="auto"/>
            <w:vAlign w:val="bottom"/>
          </w:tcPr>
          <w:p w14:paraId="133A0865" w14:textId="2AB0A974" w:rsidR="005F2375" w:rsidRPr="009D474C" w:rsidRDefault="005F2375" w:rsidP="00625CAF">
            <w:pPr>
              <w:jc w:val="right"/>
              <w:rPr>
                <w:sz w:val="21"/>
                <w:szCs w:val="21"/>
              </w:rPr>
            </w:pPr>
            <w:r w:rsidRPr="009D474C">
              <w:rPr>
                <w:color w:val="000000"/>
                <w:sz w:val="21"/>
                <w:szCs w:val="21"/>
              </w:rPr>
              <w:t>-</w:t>
            </w:r>
          </w:p>
        </w:tc>
        <w:tc>
          <w:tcPr>
            <w:tcW w:w="1311" w:type="dxa"/>
            <w:tcBorders>
              <w:top w:val="nil"/>
              <w:left w:val="nil"/>
              <w:bottom w:val="nil"/>
              <w:right w:val="nil"/>
            </w:tcBorders>
            <w:shd w:val="clear" w:color="auto" w:fill="auto"/>
            <w:vAlign w:val="bottom"/>
          </w:tcPr>
          <w:p w14:paraId="3460C3F0" w14:textId="771BD601" w:rsidR="005F2375" w:rsidRPr="009D474C" w:rsidRDefault="005F2375" w:rsidP="00625CAF">
            <w:pPr>
              <w:jc w:val="right"/>
              <w:rPr>
                <w:sz w:val="21"/>
                <w:szCs w:val="21"/>
              </w:rPr>
            </w:pPr>
            <w:r w:rsidRPr="009D474C">
              <w:rPr>
                <w:color w:val="000000"/>
                <w:sz w:val="21"/>
                <w:szCs w:val="21"/>
              </w:rPr>
              <w:t>13,279,463</w:t>
            </w:r>
          </w:p>
        </w:tc>
        <w:tc>
          <w:tcPr>
            <w:tcW w:w="1299" w:type="dxa"/>
            <w:tcBorders>
              <w:top w:val="nil"/>
              <w:left w:val="nil"/>
              <w:bottom w:val="nil"/>
              <w:right w:val="nil"/>
            </w:tcBorders>
            <w:shd w:val="clear" w:color="auto" w:fill="auto"/>
            <w:vAlign w:val="bottom"/>
          </w:tcPr>
          <w:p w14:paraId="7F499F55" w14:textId="1DE89BCF" w:rsidR="005F2375" w:rsidRPr="009D474C" w:rsidRDefault="005F2375" w:rsidP="00625CAF">
            <w:pPr>
              <w:jc w:val="right"/>
              <w:rPr>
                <w:sz w:val="21"/>
                <w:szCs w:val="21"/>
              </w:rPr>
            </w:pPr>
            <w:r w:rsidRPr="009D474C">
              <w:rPr>
                <w:color w:val="000000"/>
                <w:sz w:val="21"/>
                <w:szCs w:val="21"/>
              </w:rPr>
              <w:t>18,199,299</w:t>
            </w:r>
          </w:p>
        </w:tc>
        <w:tc>
          <w:tcPr>
            <w:tcW w:w="1183" w:type="dxa"/>
            <w:tcBorders>
              <w:top w:val="nil"/>
              <w:left w:val="nil"/>
              <w:bottom w:val="nil"/>
              <w:right w:val="nil"/>
            </w:tcBorders>
            <w:shd w:val="clear" w:color="auto" w:fill="auto"/>
            <w:vAlign w:val="bottom"/>
          </w:tcPr>
          <w:p w14:paraId="46727537" w14:textId="680D28C2" w:rsidR="005F2375" w:rsidRPr="009D474C" w:rsidRDefault="005F2375" w:rsidP="00625CAF">
            <w:pPr>
              <w:ind w:right="-72"/>
              <w:jc w:val="right"/>
              <w:rPr>
                <w:sz w:val="21"/>
                <w:szCs w:val="21"/>
              </w:rPr>
            </w:pPr>
            <w:r w:rsidRPr="009D474C">
              <w:rPr>
                <w:color w:val="000000"/>
                <w:sz w:val="21"/>
                <w:szCs w:val="21"/>
              </w:rPr>
              <w:t>12,571,595</w:t>
            </w:r>
          </w:p>
        </w:tc>
        <w:tc>
          <w:tcPr>
            <w:tcW w:w="1240" w:type="dxa"/>
            <w:tcBorders>
              <w:top w:val="nil"/>
              <w:left w:val="nil"/>
              <w:bottom w:val="nil"/>
              <w:right w:val="nil"/>
            </w:tcBorders>
            <w:shd w:val="clear" w:color="auto" w:fill="auto"/>
            <w:vAlign w:val="bottom"/>
          </w:tcPr>
          <w:p w14:paraId="3007AA34" w14:textId="45B96FAA" w:rsidR="005F2375" w:rsidRPr="009D474C" w:rsidRDefault="005F2375" w:rsidP="00625CAF">
            <w:pPr>
              <w:ind w:right="-60"/>
              <w:jc w:val="right"/>
              <w:rPr>
                <w:sz w:val="21"/>
                <w:szCs w:val="21"/>
              </w:rPr>
            </w:pPr>
            <w:r w:rsidRPr="009D474C">
              <w:rPr>
                <w:color w:val="000000"/>
                <w:sz w:val="21"/>
                <w:szCs w:val="21"/>
              </w:rPr>
              <w:t>1,034,611</w:t>
            </w:r>
          </w:p>
        </w:tc>
        <w:tc>
          <w:tcPr>
            <w:tcW w:w="1241" w:type="dxa"/>
            <w:tcBorders>
              <w:top w:val="nil"/>
              <w:left w:val="nil"/>
              <w:bottom w:val="nil"/>
              <w:right w:val="nil"/>
            </w:tcBorders>
            <w:shd w:val="clear" w:color="auto" w:fill="auto"/>
            <w:vAlign w:val="bottom"/>
          </w:tcPr>
          <w:p w14:paraId="311963F5" w14:textId="5CD44F4D" w:rsidR="005F2375" w:rsidRPr="009D474C" w:rsidRDefault="005F2375" w:rsidP="00625CAF">
            <w:pPr>
              <w:jc w:val="right"/>
              <w:rPr>
                <w:sz w:val="21"/>
                <w:szCs w:val="21"/>
              </w:rPr>
            </w:pPr>
            <w:r w:rsidRPr="009D474C">
              <w:rPr>
                <w:color w:val="000000"/>
                <w:sz w:val="21"/>
                <w:szCs w:val="21"/>
              </w:rPr>
              <w:t>200,000</w:t>
            </w:r>
          </w:p>
        </w:tc>
        <w:tc>
          <w:tcPr>
            <w:tcW w:w="1241" w:type="dxa"/>
            <w:tcBorders>
              <w:top w:val="nil"/>
              <w:left w:val="nil"/>
              <w:bottom w:val="nil"/>
              <w:right w:val="nil"/>
            </w:tcBorders>
            <w:shd w:val="clear" w:color="auto" w:fill="auto"/>
            <w:vAlign w:val="bottom"/>
          </w:tcPr>
          <w:p w14:paraId="361C8A64" w14:textId="63DE33FF" w:rsidR="005F2375" w:rsidRPr="009D474C" w:rsidRDefault="005F2375" w:rsidP="006A7A4F">
            <w:pPr>
              <w:ind w:right="-60"/>
              <w:jc w:val="right"/>
              <w:rPr>
                <w:sz w:val="21"/>
                <w:szCs w:val="21"/>
              </w:rPr>
            </w:pPr>
            <w:r w:rsidRPr="009D474C">
              <w:rPr>
                <w:color w:val="000000"/>
                <w:sz w:val="21"/>
                <w:szCs w:val="21"/>
              </w:rPr>
              <w:t>-</w:t>
            </w:r>
          </w:p>
        </w:tc>
        <w:tc>
          <w:tcPr>
            <w:tcW w:w="1215" w:type="dxa"/>
            <w:tcBorders>
              <w:top w:val="nil"/>
              <w:left w:val="nil"/>
              <w:bottom w:val="nil"/>
              <w:right w:val="nil"/>
            </w:tcBorders>
            <w:shd w:val="clear" w:color="auto" w:fill="auto"/>
            <w:vAlign w:val="bottom"/>
          </w:tcPr>
          <w:p w14:paraId="7FF5F6BD" w14:textId="5ED7052E" w:rsidR="005F2375" w:rsidRPr="009D474C" w:rsidRDefault="005F2375" w:rsidP="00625CAF">
            <w:pPr>
              <w:jc w:val="right"/>
              <w:rPr>
                <w:sz w:val="21"/>
                <w:szCs w:val="21"/>
              </w:rPr>
            </w:pPr>
            <w:r w:rsidRPr="009D474C">
              <w:rPr>
                <w:color w:val="000000"/>
                <w:sz w:val="21"/>
                <w:szCs w:val="21"/>
              </w:rPr>
              <w:t>-</w:t>
            </w:r>
          </w:p>
        </w:tc>
        <w:tc>
          <w:tcPr>
            <w:tcW w:w="1267" w:type="dxa"/>
            <w:tcBorders>
              <w:top w:val="nil"/>
              <w:left w:val="nil"/>
              <w:bottom w:val="nil"/>
              <w:right w:val="nil"/>
            </w:tcBorders>
            <w:shd w:val="clear" w:color="auto" w:fill="auto"/>
            <w:vAlign w:val="bottom"/>
          </w:tcPr>
          <w:p w14:paraId="1A07BDC1" w14:textId="08314BFB" w:rsidR="005F2375" w:rsidRPr="009D474C" w:rsidRDefault="005F2375" w:rsidP="00625CAF">
            <w:pPr>
              <w:jc w:val="right"/>
              <w:rPr>
                <w:sz w:val="21"/>
                <w:szCs w:val="21"/>
              </w:rPr>
            </w:pPr>
            <w:r w:rsidRPr="009D474C">
              <w:rPr>
                <w:color w:val="000000"/>
                <w:sz w:val="21"/>
                <w:szCs w:val="21"/>
              </w:rPr>
              <w:t>45,284,968</w:t>
            </w:r>
          </w:p>
        </w:tc>
      </w:tr>
      <w:tr w:rsidR="005F2375" w:rsidRPr="00636064" w14:paraId="5BDA029E" w14:textId="77777777" w:rsidTr="006A7A4F">
        <w:tc>
          <w:tcPr>
            <w:tcW w:w="3618" w:type="dxa"/>
            <w:tcBorders>
              <w:top w:val="nil"/>
              <w:left w:val="nil"/>
              <w:bottom w:val="nil"/>
              <w:right w:val="nil"/>
            </w:tcBorders>
            <w:shd w:val="clear" w:color="auto" w:fill="auto"/>
            <w:vAlign w:val="bottom"/>
            <w:hideMark/>
          </w:tcPr>
          <w:p w14:paraId="50A69875" w14:textId="77777777" w:rsidR="005F2375" w:rsidRPr="00636064" w:rsidRDefault="005F2375" w:rsidP="006A7A4F">
            <w:pPr>
              <w:ind w:right="-78"/>
              <w:rPr>
                <w:color w:val="000000"/>
                <w:sz w:val="21"/>
                <w:szCs w:val="21"/>
                <w:lang w:val="en-US"/>
              </w:rPr>
            </w:pPr>
            <w:r w:rsidRPr="00636064">
              <w:rPr>
                <w:color w:val="000000"/>
                <w:sz w:val="21"/>
                <w:szCs w:val="21"/>
                <w:lang w:val="en-US"/>
              </w:rPr>
              <w:t>Securities held for trading – gross</w:t>
            </w:r>
          </w:p>
        </w:tc>
        <w:tc>
          <w:tcPr>
            <w:tcW w:w="1062" w:type="dxa"/>
            <w:tcBorders>
              <w:top w:val="nil"/>
              <w:left w:val="nil"/>
              <w:bottom w:val="nil"/>
              <w:right w:val="nil"/>
            </w:tcBorders>
            <w:shd w:val="clear" w:color="auto" w:fill="auto"/>
            <w:vAlign w:val="bottom"/>
          </w:tcPr>
          <w:p w14:paraId="2233A4AF" w14:textId="4ABEBEF7" w:rsidR="005F2375" w:rsidRPr="009D474C" w:rsidRDefault="005F2375" w:rsidP="00625CAF">
            <w:pPr>
              <w:jc w:val="right"/>
              <w:rPr>
                <w:sz w:val="21"/>
                <w:szCs w:val="21"/>
              </w:rPr>
            </w:pPr>
            <w:r w:rsidRPr="009D474C">
              <w:rPr>
                <w:color w:val="000000"/>
                <w:sz w:val="21"/>
                <w:szCs w:val="21"/>
              </w:rPr>
              <w:t>-</w:t>
            </w:r>
          </w:p>
        </w:tc>
        <w:tc>
          <w:tcPr>
            <w:tcW w:w="1311" w:type="dxa"/>
            <w:tcBorders>
              <w:top w:val="nil"/>
              <w:left w:val="nil"/>
              <w:bottom w:val="nil"/>
              <w:right w:val="nil"/>
            </w:tcBorders>
            <w:shd w:val="clear" w:color="auto" w:fill="auto"/>
            <w:vAlign w:val="bottom"/>
          </w:tcPr>
          <w:p w14:paraId="3241A1CB" w14:textId="47BA600C" w:rsidR="005F2375" w:rsidRPr="009D474C" w:rsidRDefault="005F2375" w:rsidP="00625CAF">
            <w:pPr>
              <w:jc w:val="right"/>
              <w:rPr>
                <w:sz w:val="21"/>
                <w:szCs w:val="21"/>
              </w:rPr>
            </w:pPr>
            <w:r w:rsidRPr="009D474C">
              <w:rPr>
                <w:color w:val="000000"/>
                <w:sz w:val="21"/>
                <w:szCs w:val="21"/>
              </w:rPr>
              <w:t>-</w:t>
            </w:r>
          </w:p>
        </w:tc>
        <w:tc>
          <w:tcPr>
            <w:tcW w:w="1299" w:type="dxa"/>
            <w:tcBorders>
              <w:top w:val="nil"/>
              <w:left w:val="nil"/>
              <w:bottom w:val="nil"/>
              <w:right w:val="nil"/>
            </w:tcBorders>
            <w:shd w:val="clear" w:color="auto" w:fill="auto"/>
            <w:vAlign w:val="bottom"/>
          </w:tcPr>
          <w:p w14:paraId="1AE8C8E2" w14:textId="5F171DC7" w:rsidR="005F2375" w:rsidRPr="009D474C" w:rsidRDefault="005F2375" w:rsidP="00625CAF">
            <w:pPr>
              <w:jc w:val="right"/>
              <w:rPr>
                <w:sz w:val="21"/>
                <w:szCs w:val="21"/>
              </w:rPr>
            </w:pPr>
            <w:r w:rsidRPr="009D474C">
              <w:rPr>
                <w:color w:val="000000"/>
                <w:sz w:val="21"/>
                <w:szCs w:val="21"/>
              </w:rPr>
              <w:t>150,000</w:t>
            </w:r>
          </w:p>
        </w:tc>
        <w:tc>
          <w:tcPr>
            <w:tcW w:w="1183" w:type="dxa"/>
            <w:tcBorders>
              <w:top w:val="nil"/>
              <w:left w:val="nil"/>
              <w:bottom w:val="nil"/>
              <w:right w:val="nil"/>
            </w:tcBorders>
            <w:shd w:val="clear" w:color="auto" w:fill="auto"/>
            <w:vAlign w:val="bottom"/>
          </w:tcPr>
          <w:p w14:paraId="6F6F3B4C" w14:textId="0D287576" w:rsidR="005F2375" w:rsidRPr="009D474C" w:rsidRDefault="005F2375" w:rsidP="00625CAF">
            <w:pPr>
              <w:ind w:right="-72"/>
              <w:jc w:val="right"/>
              <w:rPr>
                <w:sz w:val="21"/>
                <w:szCs w:val="21"/>
              </w:rPr>
            </w:pPr>
            <w:r w:rsidRPr="009D474C">
              <w:rPr>
                <w:color w:val="000000"/>
                <w:sz w:val="21"/>
                <w:szCs w:val="21"/>
              </w:rPr>
              <w:t>100,000</w:t>
            </w:r>
          </w:p>
        </w:tc>
        <w:tc>
          <w:tcPr>
            <w:tcW w:w="1240" w:type="dxa"/>
            <w:tcBorders>
              <w:top w:val="nil"/>
              <w:left w:val="nil"/>
              <w:bottom w:val="nil"/>
              <w:right w:val="nil"/>
            </w:tcBorders>
            <w:shd w:val="clear" w:color="auto" w:fill="auto"/>
            <w:vAlign w:val="bottom"/>
          </w:tcPr>
          <w:p w14:paraId="1942D177" w14:textId="7A05CC0B" w:rsidR="005F2375" w:rsidRPr="009D474C" w:rsidRDefault="005F2375" w:rsidP="00625CAF">
            <w:pPr>
              <w:ind w:right="-60"/>
              <w:jc w:val="right"/>
              <w:rPr>
                <w:sz w:val="21"/>
                <w:szCs w:val="21"/>
              </w:rPr>
            </w:pPr>
            <w:r w:rsidRPr="009D474C">
              <w:rPr>
                <w:color w:val="000000"/>
                <w:sz w:val="21"/>
                <w:szCs w:val="21"/>
              </w:rPr>
              <w:t>749,612</w:t>
            </w:r>
          </w:p>
        </w:tc>
        <w:tc>
          <w:tcPr>
            <w:tcW w:w="1241" w:type="dxa"/>
            <w:tcBorders>
              <w:top w:val="nil"/>
              <w:left w:val="nil"/>
              <w:bottom w:val="nil"/>
              <w:right w:val="nil"/>
            </w:tcBorders>
            <w:shd w:val="clear" w:color="auto" w:fill="auto"/>
            <w:vAlign w:val="bottom"/>
          </w:tcPr>
          <w:p w14:paraId="336A89A3" w14:textId="7F008094" w:rsidR="005F2375" w:rsidRPr="009D474C" w:rsidRDefault="005F2375" w:rsidP="00625CAF">
            <w:pPr>
              <w:jc w:val="right"/>
              <w:rPr>
                <w:sz w:val="21"/>
                <w:szCs w:val="21"/>
              </w:rPr>
            </w:pPr>
            <w:r w:rsidRPr="009D474C">
              <w:rPr>
                <w:color w:val="000000"/>
                <w:sz w:val="21"/>
                <w:szCs w:val="21"/>
              </w:rPr>
              <w:t>-</w:t>
            </w:r>
          </w:p>
        </w:tc>
        <w:tc>
          <w:tcPr>
            <w:tcW w:w="1241" w:type="dxa"/>
            <w:tcBorders>
              <w:top w:val="nil"/>
              <w:left w:val="nil"/>
              <w:bottom w:val="nil"/>
              <w:right w:val="nil"/>
            </w:tcBorders>
            <w:shd w:val="clear" w:color="auto" w:fill="auto"/>
            <w:vAlign w:val="bottom"/>
          </w:tcPr>
          <w:p w14:paraId="192F1007" w14:textId="4A686B7E" w:rsidR="005F2375" w:rsidRPr="009D474C" w:rsidRDefault="005F2375" w:rsidP="006A7A4F">
            <w:pPr>
              <w:ind w:right="-60"/>
              <w:jc w:val="right"/>
              <w:rPr>
                <w:sz w:val="21"/>
                <w:szCs w:val="21"/>
              </w:rPr>
            </w:pPr>
            <w:r w:rsidRPr="009D474C">
              <w:rPr>
                <w:color w:val="000000"/>
                <w:sz w:val="21"/>
                <w:szCs w:val="21"/>
              </w:rPr>
              <w:t>31,138</w:t>
            </w:r>
          </w:p>
        </w:tc>
        <w:tc>
          <w:tcPr>
            <w:tcW w:w="1215" w:type="dxa"/>
            <w:tcBorders>
              <w:top w:val="nil"/>
              <w:left w:val="nil"/>
              <w:bottom w:val="nil"/>
              <w:right w:val="nil"/>
            </w:tcBorders>
            <w:shd w:val="clear" w:color="auto" w:fill="auto"/>
            <w:vAlign w:val="bottom"/>
          </w:tcPr>
          <w:p w14:paraId="3D869FE7" w14:textId="4E5115A5" w:rsidR="005F2375" w:rsidRPr="009D474C" w:rsidRDefault="005F2375" w:rsidP="00625CAF">
            <w:pPr>
              <w:jc w:val="right"/>
              <w:rPr>
                <w:sz w:val="21"/>
                <w:szCs w:val="21"/>
              </w:rPr>
            </w:pPr>
            <w:r w:rsidRPr="009D474C">
              <w:rPr>
                <w:color w:val="000000"/>
                <w:sz w:val="21"/>
                <w:szCs w:val="21"/>
              </w:rPr>
              <w:t>8,333,815</w:t>
            </w:r>
          </w:p>
        </w:tc>
        <w:tc>
          <w:tcPr>
            <w:tcW w:w="1267" w:type="dxa"/>
            <w:tcBorders>
              <w:top w:val="nil"/>
              <w:left w:val="nil"/>
              <w:bottom w:val="nil"/>
              <w:right w:val="nil"/>
            </w:tcBorders>
            <w:shd w:val="clear" w:color="auto" w:fill="auto"/>
            <w:vAlign w:val="bottom"/>
          </w:tcPr>
          <w:p w14:paraId="70B14612" w14:textId="1E7F5FD4" w:rsidR="005F2375" w:rsidRPr="009D474C" w:rsidRDefault="005F2375" w:rsidP="00625CAF">
            <w:pPr>
              <w:jc w:val="right"/>
              <w:rPr>
                <w:sz w:val="21"/>
                <w:szCs w:val="21"/>
              </w:rPr>
            </w:pPr>
            <w:r w:rsidRPr="009D474C">
              <w:rPr>
                <w:color w:val="000000"/>
                <w:sz w:val="21"/>
                <w:szCs w:val="21"/>
              </w:rPr>
              <w:t>9,364,565</w:t>
            </w:r>
          </w:p>
        </w:tc>
      </w:tr>
      <w:tr w:rsidR="005F2375" w:rsidRPr="00636064" w14:paraId="71757491" w14:textId="77777777" w:rsidTr="006A7A4F">
        <w:tc>
          <w:tcPr>
            <w:tcW w:w="3618" w:type="dxa"/>
            <w:tcBorders>
              <w:top w:val="nil"/>
              <w:left w:val="nil"/>
              <w:bottom w:val="nil"/>
              <w:right w:val="nil"/>
            </w:tcBorders>
            <w:shd w:val="clear" w:color="auto" w:fill="auto"/>
            <w:vAlign w:val="bottom"/>
          </w:tcPr>
          <w:p w14:paraId="55A35EC2" w14:textId="3F3EAC29" w:rsidR="005F2375" w:rsidRPr="00636064" w:rsidRDefault="005F2375" w:rsidP="006A7A4F">
            <w:pPr>
              <w:ind w:right="-78"/>
              <w:rPr>
                <w:i/>
                <w:color w:val="000000"/>
                <w:sz w:val="21"/>
                <w:szCs w:val="21"/>
                <w:lang w:val="en-US"/>
              </w:rPr>
            </w:pPr>
            <w:r w:rsidRPr="00636064">
              <w:rPr>
                <w:i/>
                <w:color w:val="000000"/>
                <w:sz w:val="21"/>
                <w:szCs w:val="21"/>
                <w:lang w:val="en-US"/>
              </w:rPr>
              <w:t xml:space="preserve">In which: Government bonds </w:t>
            </w:r>
          </w:p>
        </w:tc>
        <w:tc>
          <w:tcPr>
            <w:tcW w:w="1062" w:type="dxa"/>
            <w:tcBorders>
              <w:top w:val="nil"/>
              <w:left w:val="nil"/>
              <w:bottom w:val="nil"/>
              <w:right w:val="nil"/>
            </w:tcBorders>
            <w:shd w:val="clear" w:color="auto" w:fill="auto"/>
            <w:vAlign w:val="bottom"/>
          </w:tcPr>
          <w:p w14:paraId="77771FE0" w14:textId="15B7BA3B" w:rsidR="005F2375" w:rsidRPr="009D474C" w:rsidRDefault="005F2375" w:rsidP="00625CAF">
            <w:pPr>
              <w:jc w:val="right"/>
              <w:rPr>
                <w:i/>
                <w:sz w:val="21"/>
                <w:szCs w:val="21"/>
              </w:rPr>
            </w:pPr>
            <w:r w:rsidRPr="009D474C">
              <w:rPr>
                <w:i/>
                <w:color w:val="000000"/>
                <w:sz w:val="21"/>
                <w:szCs w:val="21"/>
              </w:rPr>
              <w:t>-</w:t>
            </w:r>
          </w:p>
        </w:tc>
        <w:tc>
          <w:tcPr>
            <w:tcW w:w="1311" w:type="dxa"/>
            <w:tcBorders>
              <w:top w:val="nil"/>
              <w:left w:val="nil"/>
              <w:bottom w:val="nil"/>
              <w:right w:val="nil"/>
            </w:tcBorders>
            <w:shd w:val="clear" w:color="auto" w:fill="auto"/>
            <w:vAlign w:val="bottom"/>
          </w:tcPr>
          <w:p w14:paraId="300EC7B1" w14:textId="23893D1E" w:rsidR="005F2375" w:rsidRPr="009D474C" w:rsidRDefault="005F2375" w:rsidP="00625CAF">
            <w:pPr>
              <w:jc w:val="right"/>
              <w:rPr>
                <w:i/>
                <w:sz w:val="21"/>
                <w:szCs w:val="21"/>
              </w:rPr>
            </w:pPr>
            <w:r w:rsidRPr="009D474C">
              <w:rPr>
                <w:i/>
                <w:color w:val="000000"/>
                <w:sz w:val="21"/>
                <w:szCs w:val="21"/>
              </w:rPr>
              <w:t>-</w:t>
            </w:r>
          </w:p>
        </w:tc>
        <w:tc>
          <w:tcPr>
            <w:tcW w:w="1299" w:type="dxa"/>
            <w:tcBorders>
              <w:top w:val="nil"/>
              <w:left w:val="nil"/>
              <w:bottom w:val="nil"/>
              <w:right w:val="nil"/>
            </w:tcBorders>
            <w:shd w:val="clear" w:color="auto" w:fill="auto"/>
            <w:vAlign w:val="bottom"/>
          </w:tcPr>
          <w:p w14:paraId="420F99C2" w14:textId="5967CA9C" w:rsidR="005F2375" w:rsidRPr="009D474C" w:rsidRDefault="005F2375" w:rsidP="00625CAF">
            <w:pPr>
              <w:jc w:val="right"/>
              <w:rPr>
                <w:i/>
                <w:sz w:val="21"/>
                <w:szCs w:val="21"/>
              </w:rPr>
            </w:pPr>
            <w:r w:rsidRPr="009D474C">
              <w:rPr>
                <w:i/>
                <w:color w:val="000000"/>
                <w:sz w:val="21"/>
                <w:szCs w:val="21"/>
              </w:rPr>
              <w:t>-</w:t>
            </w:r>
          </w:p>
        </w:tc>
        <w:tc>
          <w:tcPr>
            <w:tcW w:w="1183" w:type="dxa"/>
            <w:tcBorders>
              <w:top w:val="nil"/>
              <w:left w:val="nil"/>
              <w:bottom w:val="nil"/>
              <w:right w:val="nil"/>
            </w:tcBorders>
            <w:shd w:val="clear" w:color="auto" w:fill="auto"/>
            <w:vAlign w:val="bottom"/>
          </w:tcPr>
          <w:p w14:paraId="6B8A73C0" w14:textId="01D6339F" w:rsidR="005F2375" w:rsidRPr="009D474C" w:rsidRDefault="005F2375" w:rsidP="00625CAF">
            <w:pPr>
              <w:ind w:right="-72"/>
              <w:jc w:val="right"/>
              <w:rPr>
                <w:i/>
                <w:sz w:val="21"/>
                <w:szCs w:val="21"/>
              </w:rPr>
            </w:pPr>
            <w:r w:rsidRPr="009D474C">
              <w:rPr>
                <w:i/>
                <w:color w:val="000000"/>
                <w:sz w:val="21"/>
                <w:szCs w:val="21"/>
              </w:rPr>
              <w:t>-</w:t>
            </w:r>
          </w:p>
        </w:tc>
        <w:tc>
          <w:tcPr>
            <w:tcW w:w="1240" w:type="dxa"/>
            <w:tcBorders>
              <w:top w:val="nil"/>
              <w:left w:val="nil"/>
              <w:bottom w:val="nil"/>
              <w:right w:val="nil"/>
            </w:tcBorders>
            <w:shd w:val="clear" w:color="auto" w:fill="auto"/>
            <w:vAlign w:val="bottom"/>
          </w:tcPr>
          <w:p w14:paraId="39878982" w14:textId="0ACB6BB0" w:rsidR="005F2375" w:rsidRPr="009D474C" w:rsidRDefault="005F2375" w:rsidP="00625CAF">
            <w:pPr>
              <w:ind w:right="-60"/>
              <w:jc w:val="right"/>
              <w:rPr>
                <w:i/>
                <w:sz w:val="21"/>
                <w:szCs w:val="21"/>
              </w:rPr>
            </w:pPr>
            <w:r w:rsidRPr="009D474C">
              <w:rPr>
                <w:i/>
                <w:color w:val="000000"/>
                <w:sz w:val="21"/>
                <w:szCs w:val="21"/>
              </w:rPr>
              <w:t>-</w:t>
            </w:r>
          </w:p>
        </w:tc>
        <w:tc>
          <w:tcPr>
            <w:tcW w:w="1241" w:type="dxa"/>
            <w:tcBorders>
              <w:top w:val="nil"/>
              <w:left w:val="nil"/>
              <w:bottom w:val="nil"/>
              <w:right w:val="nil"/>
            </w:tcBorders>
            <w:shd w:val="clear" w:color="auto" w:fill="auto"/>
            <w:vAlign w:val="bottom"/>
          </w:tcPr>
          <w:p w14:paraId="1FB30457" w14:textId="6AF551BC" w:rsidR="005F2375" w:rsidRPr="009D474C" w:rsidRDefault="005F2375" w:rsidP="00625CAF">
            <w:pPr>
              <w:jc w:val="right"/>
              <w:rPr>
                <w:i/>
                <w:sz w:val="21"/>
                <w:szCs w:val="21"/>
              </w:rPr>
            </w:pPr>
            <w:r w:rsidRPr="009D474C">
              <w:rPr>
                <w:i/>
                <w:color w:val="000000"/>
                <w:sz w:val="21"/>
                <w:szCs w:val="21"/>
              </w:rPr>
              <w:t>-</w:t>
            </w:r>
          </w:p>
        </w:tc>
        <w:tc>
          <w:tcPr>
            <w:tcW w:w="1241" w:type="dxa"/>
            <w:tcBorders>
              <w:top w:val="nil"/>
              <w:left w:val="nil"/>
              <w:bottom w:val="nil"/>
              <w:right w:val="nil"/>
            </w:tcBorders>
            <w:shd w:val="clear" w:color="auto" w:fill="auto"/>
            <w:vAlign w:val="bottom"/>
          </w:tcPr>
          <w:p w14:paraId="31BA355A" w14:textId="327B9BB2" w:rsidR="005F2375" w:rsidRPr="009D474C" w:rsidRDefault="005F2375" w:rsidP="006A7A4F">
            <w:pPr>
              <w:ind w:right="-60"/>
              <w:jc w:val="right"/>
              <w:rPr>
                <w:i/>
                <w:sz w:val="21"/>
                <w:szCs w:val="21"/>
              </w:rPr>
            </w:pPr>
            <w:r w:rsidRPr="009D474C">
              <w:rPr>
                <w:i/>
                <w:color w:val="000000"/>
                <w:sz w:val="21"/>
                <w:szCs w:val="21"/>
              </w:rPr>
              <w:t>31,138</w:t>
            </w:r>
          </w:p>
        </w:tc>
        <w:tc>
          <w:tcPr>
            <w:tcW w:w="1215" w:type="dxa"/>
            <w:tcBorders>
              <w:top w:val="nil"/>
              <w:left w:val="nil"/>
              <w:bottom w:val="nil"/>
              <w:right w:val="nil"/>
            </w:tcBorders>
            <w:shd w:val="clear" w:color="auto" w:fill="auto"/>
            <w:vAlign w:val="bottom"/>
          </w:tcPr>
          <w:p w14:paraId="4F9D9CEE" w14:textId="79546DB3" w:rsidR="005F2375" w:rsidRPr="009D474C" w:rsidRDefault="005F2375" w:rsidP="00625CAF">
            <w:pPr>
              <w:jc w:val="right"/>
              <w:rPr>
                <w:i/>
                <w:sz w:val="21"/>
                <w:szCs w:val="21"/>
              </w:rPr>
            </w:pPr>
            <w:r w:rsidRPr="009D474C">
              <w:rPr>
                <w:i/>
                <w:color w:val="000000"/>
                <w:sz w:val="21"/>
                <w:szCs w:val="21"/>
              </w:rPr>
              <w:t>8,333,815</w:t>
            </w:r>
          </w:p>
        </w:tc>
        <w:tc>
          <w:tcPr>
            <w:tcW w:w="1267" w:type="dxa"/>
            <w:tcBorders>
              <w:top w:val="nil"/>
              <w:left w:val="nil"/>
              <w:bottom w:val="nil"/>
              <w:right w:val="nil"/>
            </w:tcBorders>
            <w:shd w:val="clear" w:color="auto" w:fill="auto"/>
            <w:vAlign w:val="bottom"/>
          </w:tcPr>
          <w:p w14:paraId="6C9A2B21" w14:textId="7B467FC2" w:rsidR="005F2375" w:rsidRPr="009D474C" w:rsidRDefault="005F2375" w:rsidP="00625CAF">
            <w:pPr>
              <w:jc w:val="right"/>
              <w:rPr>
                <w:i/>
                <w:sz w:val="21"/>
                <w:szCs w:val="21"/>
              </w:rPr>
            </w:pPr>
            <w:r w:rsidRPr="009D474C">
              <w:rPr>
                <w:i/>
                <w:color w:val="000000"/>
                <w:sz w:val="21"/>
                <w:szCs w:val="21"/>
              </w:rPr>
              <w:t>8,364,953</w:t>
            </w:r>
          </w:p>
        </w:tc>
      </w:tr>
      <w:tr w:rsidR="005F2375" w:rsidRPr="00636064" w14:paraId="097B3689" w14:textId="77777777" w:rsidTr="006A7A4F">
        <w:tc>
          <w:tcPr>
            <w:tcW w:w="3618" w:type="dxa"/>
            <w:tcBorders>
              <w:top w:val="nil"/>
              <w:left w:val="nil"/>
              <w:bottom w:val="nil"/>
              <w:right w:val="nil"/>
            </w:tcBorders>
            <w:shd w:val="clear" w:color="auto" w:fill="auto"/>
            <w:vAlign w:val="bottom"/>
            <w:hideMark/>
          </w:tcPr>
          <w:p w14:paraId="4205C7F3" w14:textId="77777777" w:rsidR="005F2375" w:rsidRPr="00636064" w:rsidRDefault="005F2375" w:rsidP="006A7A4F">
            <w:pPr>
              <w:ind w:right="-78"/>
              <w:rPr>
                <w:color w:val="000000"/>
                <w:sz w:val="21"/>
                <w:szCs w:val="21"/>
                <w:lang w:val="en-US"/>
              </w:rPr>
            </w:pPr>
            <w:r w:rsidRPr="00636064">
              <w:rPr>
                <w:color w:val="000000"/>
                <w:sz w:val="21"/>
                <w:szCs w:val="21"/>
                <w:lang w:val="en-US"/>
              </w:rPr>
              <w:t>Loans to customers – gross</w:t>
            </w:r>
          </w:p>
        </w:tc>
        <w:tc>
          <w:tcPr>
            <w:tcW w:w="1062" w:type="dxa"/>
            <w:tcBorders>
              <w:top w:val="nil"/>
              <w:left w:val="nil"/>
              <w:bottom w:val="nil"/>
              <w:right w:val="nil"/>
            </w:tcBorders>
            <w:shd w:val="clear" w:color="auto" w:fill="auto"/>
            <w:vAlign w:val="bottom"/>
          </w:tcPr>
          <w:p w14:paraId="72D4970E" w14:textId="54A68F83" w:rsidR="005F2375" w:rsidRPr="009D474C" w:rsidRDefault="00354098" w:rsidP="00625CAF">
            <w:pPr>
              <w:jc w:val="right"/>
              <w:rPr>
                <w:sz w:val="21"/>
                <w:szCs w:val="21"/>
              </w:rPr>
            </w:pPr>
            <w:r w:rsidRPr="00354098">
              <w:rPr>
                <w:color w:val="000000"/>
                <w:sz w:val="21"/>
                <w:szCs w:val="21"/>
              </w:rPr>
              <w:t>4,434,952</w:t>
            </w:r>
          </w:p>
        </w:tc>
        <w:tc>
          <w:tcPr>
            <w:tcW w:w="1311" w:type="dxa"/>
            <w:tcBorders>
              <w:top w:val="nil"/>
              <w:left w:val="nil"/>
              <w:bottom w:val="nil"/>
              <w:right w:val="nil"/>
            </w:tcBorders>
            <w:shd w:val="clear" w:color="auto" w:fill="auto"/>
            <w:vAlign w:val="bottom"/>
          </w:tcPr>
          <w:p w14:paraId="60B3F5DC" w14:textId="146DD6BF" w:rsidR="005F2375" w:rsidRPr="009D474C" w:rsidRDefault="005F2375" w:rsidP="00625CAF">
            <w:pPr>
              <w:jc w:val="right"/>
              <w:rPr>
                <w:sz w:val="21"/>
                <w:szCs w:val="21"/>
              </w:rPr>
            </w:pPr>
            <w:r w:rsidRPr="009D474C">
              <w:rPr>
                <w:color w:val="000000"/>
                <w:sz w:val="21"/>
                <w:szCs w:val="21"/>
              </w:rPr>
              <w:t>-</w:t>
            </w:r>
          </w:p>
        </w:tc>
        <w:tc>
          <w:tcPr>
            <w:tcW w:w="1299" w:type="dxa"/>
            <w:tcBorders>
              <w:top w:val="nil"/>
              <w:left w:val="nil"/>
              <w:bottom w:val="nil"/>
              <w:right w:val="nil"/>
            </w:tcBorders>
            <w:shd w:val="clear" w:color="auto" w:fill="auto"/>
            <w:vAlign w:val="bottom"/>
          </w:tcPr>
          <w:p w14:paraId="72EBE9D6" w14:textId="7681E427" w:rsidR="005F2375" w:rsidRPr="009D474C" w:rsidRDefault="00354098" w:rsidP="00625CAF">
            <w:pPr>
              <w:jc w:val="right"/>
              <w:rPr>
                <w:sz w:val="21"/>
                <w:szCs w:val="21"/>
              </w:rPr>
            </w:pPr>
            <w:r w:rsidRPr="00354098">
              <w:rPr>
                <w:color w:val="000000"/>
                <w:sz w:val="21"/>
                <w:szCs w:val="21"/>
              </w:rPr>
              <w:t>110,360,852</w:t>
            </w:r>
          </w:p>
        </w:tc>
        <w:tc>
          <w:tcPr>
            <w:tcW w:w="1183" w:type="dxa"/>
            <w:tcBorders>
              <w:top w:val="nil"/>
              <w:left w:val="nil"/>
              <w:bottom w:val="nil"/>
              <w:right w:val="nil"/>
            </w:tcBorders>
            <w:shd w:val="clear" w:color="auto" w:fill="auto"/>
            <w:vAlign w:val="bottom"/>
          </w:tcPr>
          <w:p w14:paraId="5F76ACAE" w14:textId="7BBE12E3" w:rsidR="005F2375" w:rsidRPr="009D474C" w:rsidRDefault="005F2375" w:rsidP="00625CAF">
            <w:pPr>
              <w:ind w:right="-72"/>
              <w:jc w:val="right"/>
              <w:rPr>
                <w:sz w:val="21"/>
                <w:szCs w:val="21"/>
              </w:rPr>
            </w:pPr>
            <w:r w:rsidRPr="009D474C">
              <w:rPr>
                <w:color w:val="000000"/>
                <w:sz w:val="21"/>
                <w:szCs w:val="21"/>
              </w:rPr>
              <w:t>53,593,987</w:t>
            </w:r>
          </w:p>
        </w:tc>
        <w:tc>
          <w:tcPr>
            <w:tcW w:w="1240" w:type="dxa"/>
            <w:tcBorders>
              <w:top w:val="nil"/>
              <w:left w:val="nil"/>
              <w:bottom w:val="nil"/>
              <w:right w:val="nil"/>
            </w:tcBorders>
            <w:shd w:val="clear" w:color="auto" w:fill="auto"/>
            <w:vAlign w:val="bottom"/>
          </w:tcPr>
          <w:p w14:paraId="66CB6574" w14:textId="25188CA3" w:rsidR="005F2375" w:rsidRPr="009D474C" w:rsidRDefault="005F2375" w:rsidP="00625CAF">
            <w:pPr>
              <w:ind w:right="-60"/>
              <w:jc w:val="right"/>
              <w:rPr>
                <w:sz w:val="21"/>
                <w:szCs w:val="21"/>
              </w:rPr>
            </w:pPr>
            <w:r w:rsidRPr="009D474C">
              <w:rPr>
                <w:color w:val="000000"/>
                <w:sz w:val="21"/>
                <w:szCs w:val="21"/>
              </w:rPr>
              <w:t>17,687,911</w:t>
            </w:r>
          </w:p>
        </w:tc>
        <w:tc>
          <w:tcPr>
            <w:tcW w:w="1241" w:type="dxa"/>
            <w:tcBorders>
              <w:top w:val="nil"/>
              <w:left w:val="nil"/>
              <w:bottom w:val="nil"/>
              <w:right w:val="nil"/>
            </w:tcBorders>
            <w:shd w:val="clear" w:color="auto" w:fill="auto"/>
            <w:vAlign w:val="bottom"/>
          </w:tcPr>
          <w:p w14:paraId="23FFEF9B" w14:textId="378CBDC2" w:rsidR="005F2375" w:rsidRPr="009D474C" w:rsidRDefault="005F2375" w:rsidP="00625CAF">
            <w:pPr>
              <w:jc w:val="right"/>
              <w:rPr>
                <w:sz w:val="21"/>
                <w:szCs w:val="21"/>
              </w:rPr>
            </w:pPr>
            <w:r w:rsidRPr="009D474C">
              <w:rPr>
                <w:color w:val="000000"/>
                <w:sz w:val="21"/>
                <w:szCs w:val="21"/>
              </w:rPr>
              <w:t>34,111,681</w:t>
            </w:r>
          </w:p>
        </w:tc>
        <w:tc>
          <w:tcPr>
            <w:tcW w:w="1241" w:type="dxa"/>
            <w:tcBorders>
              <w:top w:val="nil"/>
              <w:left w:val="nil"/>
              <w:bottom w:val="nil"/>
              <w:right w:val="nil"/>
            </w:tcBorders>
            <w:shd w:val="clear" w:color="auto" w:fill="auto"/>
            <w:vAlign w:val="bottom"/>
          </w:tcPr>
          <w:p w14:paraId="2C97C655" w14:textId="454D8B48" w:rsidR="005F2375" w:rsidRPr="009D474C" w:rsidRDefault="005F2375" w:rsidP="006A7A4F">
            <w:pPr>
              <w:ind w:right="-60"/>
              <w:jc w:val="right"/>
              <w:rPr>
                <w:sz w:val="21"/>
                <w:szCs w:val="21"/>
              </w:rPr>
            </w:pPr>
            <w:r w:rsidRPr="009D474C">
              <w:rPr>
                <w:color w:val="000000"/>
                <w:sz w:val="21"/>
                <w:szCs w:val="21"/>
              </w:rPr>
              <w:t>8,910,722</w:t>
            </w:r>
          </w:p>
        </w:tc>
        <w:tc>
          <w:tcPr>
            <w:tcW w:w="1215" w:type="dxa"/>
            <w:tcBorders>
              <w:top w:val="nil"/>
              <w:left w:val="nil"/>
              <w:bottom w:val="nil"/>
              <w:right w:val="nil"/>
            </w:tcBorders>
            <w:shd w:val="clear" w:color="auto" w:fill="auto"/>
            <w:vAlign w:val="bottom"/>
          </w:tcPr>
          <w:p w14:paraId="55A0671F" w14:textId="5FCCD102" w:rsidR="005F2375" w:rsidRPr="009D474C" w:rsidRDefault="005F2375" w:rsidP="00625CAF">
            <w:pPr>
              <w:jc w:val="right"/>
              <w:rPr>
                <w:sz w:val="21"/>
                <w:szCs w:val="21"/>
              </w:rPr>
            </w:pPr>
            <w:r w:rsidRPr="009D474C">
              <w:rPr>
                <w:color w:val="000000"/>
                <w:sz w:val="21"/>
                <w:szCs w:val="21"/>
              </w:rPr>
              <w:t>2,565,682</w:t>
            </w:r>
          </w:p>
        </w:tc>
        <w:tc>
          <w:tcPr>
            <w:tcW w:w="1267" w:type="dxa"/>
            <w:tcBorders>
              <w:top w:val="nil"/>
              <w:left w:val="nil"/>
              <w:bottom w:val="nil"/>
              <w:right w:val="nil"/>
            </w:tcBorders>
            <w:shd w:val="clear" w:color="auto" w:fill="auto"/>
            <w:vAlign w:val="bottom"/>
          </w:tcPr>
          <w:p w14:paraId="05A0EB9A" w14:textId="38878DC7" w:rsidR="005F2375" w:rsidRPr="009D474C" w:rsidRDefault="005F2375" w:rsidP="00625CAF">
            <w:pPr>
              <w:jc w:val="right"/>
              <w:rPr>
                <w:sz w:val="21"/>
                <w:szCs w:val="21"/>
              </w:rPr>
            </w:pPr>
            <w:r w:rsidRPr="009D474C">
              <w:rPr>
                <w:color w:val="000000"/>
                <w:sz w:val="21"/>
                <w:szCs w:val="21"/>
              </w:rPr>
              <w:t>231,665,787</w:t>
            </w:r>
          </w:p>
        </w:tc>
      </w:tr>
      <w:tr w:rsidR="005F2375" w:rsidRPr="00636064" w14:paraId="351046E0" w14:textId="77777777" w:rsidTr="006A7A4F">
        <w:tc>
          <w:tcPr>
            <w:tcW w:w="3618" w:type="dxa"/>
            <w:tcBorders>
              <w:top w:val="nil"/>
              <w:left w:val="nil"/>
              <w:bottom w:val="nil"/>
              <w:right w:val="nil"/>
            </w:tcBorders>
            <w:shd w:val="clear" w:color="auto" w:fill="auto"/>
            <w:vAlign w:val="bottom"/>
          </w:tcPr>
          <w:p w14:paraId="1100B02D" w14:textId="3CF49267" w:rsidR="005F2375" w:rsidRPr="00636064" w:rsidRDefault="005F2375" w:rsidP="006A7A4F">
            <w:pPr>
              <w:ind w:right="-78"/>
              <w:rPr>
                <w:color w:val="000000"/>
                <w:sz w:val="21"/>
                <w:szCs w:val="21"/>
                <w:lang w:val="en-US"/>
              </w:rPr>
            </w:pPr>
            <w:r w:rsidRPr="00636064">
              <w:rPr>
                <w:color w:val="000000"/>
                <w:sz w:val="21"/>
                <w:szCs w:val="21"/>
                <w:lang w:val="en-US"/>
              </w:rPr>
              <w:t xml:space="preserve">Debt purchased –gross </w:t>
            </w:r>
          </w:p>
        </w:tc>
        <w:tc>
          <w:tcPr>
            <w:tcW w:w="1062" w:type="dxa"/>
            <w:tcBorders>
              <w:top w:val="nil"/>
              <w:left w:val="nil"/>
              <w:bottom w:val="nil"/>
              <w:right w:val="nil"/>
            </w:tcBorders>
            <w:shd w:val="clear" w:color="auto" w:fill="auto"/>
            <w:vAlign w:val="bottom"/>
          </w:tcPr>
          <w:p w14:paraId="627365CB" w14:textId="03C17271" w:rsidR="005F2375" w:rsidRPr="009D474C" w:rsidRDefault="005F2375" w:rsidP="00625CAF">
            <w:pPr>
              <w:jc w:val="right"/>
              <w:rPr>
                <w:sz w:val="21"/>
                <w:szCs w:val="21"/>
              </w:rPr>
            </w:pPr>
            <w:r w:rsidRPr="009D474C">
              <w:rPr>
                <w:color w:val="000000"/>
                <w:sz w:val="21"/>
                <w:szCs w:val="21"/>
              </w:rPr>
              <w:t>1,682</w:t>
            </w:r>
          </w:p>
        </w:tc>
        <w:tc>
          <w:tcPr>
            <w:tcW w:w="1311" w:type="dxa"/>
            <w:tcBorders>
              <w:top w:val="nil"/>
              <w:left w:val="nil"/>
              <w:bottom w:val="nil"/>
              <w:right w:val="nil"/>
            </w:tcBorders>
            <w:shd w:val="clear" w:color="auto" w:fill="auto"/>
            <w:vAlign w:val="bottom"/>
          </w:tcPr>
          <w:p w14:paraId="00150679" w14:textId="38AA5B88" w:rsidR="005F2375" w:rsidRPr="009D474C" w:rsidRDefault="005F2375" w:rsidP="00625CAF">
            <w:pPr>
              <w:jc w:val="right"/>
              <w:rPr>
                <w:sz w:val="21"/>
                <w:szCs w:val="21"/>
              </w:rPr>
            </w:pPr>
            <w:r w:rsidRPr="009D474C">
              <w:rPr>
                <w:color w:val="000000"/>
                <w:sz w:val="21"/>
                <w:szCs w:val="21"/>
              </w:rPr>
              <w:t>-</w:t>
            </w:r>
          </w:p>
        </w:tc>
        <w:tc>
          <w:tcPr>
            <w:tcW w:w="1299" w:type="dxa"/>
            <w:tcBorders>
              <w:top w:val="nil"/>
              <w:left w:val="nil"/>
              <w:bottom w:val="nil"/>
              <w:right w:val="nil"/>
            </w:tcBorders>
            <w:shd w:val="clear" w:color="auto" w:fill="auto"/>
            <w:vAlign w:val="bottom"/>
          </w:tcPr>
          <w:p w14:paraId="41A60EBF" w14:textId="75A9E417" w:rsidR="005F2375" w:rsidRPr="009D474C" w:rsidRDefault="005F2375" w:rsidP="00625CAF">
            <w:pPr>
              <w:jc w:val="right"/>
              <w:rPr>
                <w:sz w:val="21"/>
                <w:szCs w:val="21"/>
              </w:rPr>
            </w:pPr>
            <w:r w:rsidRPr="009D474C">
              <w:rPr>
                <w:color w:val="000000"/>
                <w:sz w:val="21"/>
                <w:szCs w:val="21"/>
              </w:rPr>
              <w:t>-</w:t>
            </w:r>
          </w:p>
        </w:tc>
        <w:tc>
          <w:tcPr>
            <w:tcW w:w="1183" w:type="dxa"/>
            <w:tcBorders>
              <w:top w:val="nil"/>
              <w:left w:val="nil"/>
              <w:bottom w:val="nil"/>
              <w:right w:val="nil"/>
            </w:tcBorders>
            <w:shd w:val="clear" w:color="auto" w:fill="auto"/>
            <w:vAlign w:val="bottom"/>
          </w:tcPr>
          <w:p w14:paraId="1A909779" w14:textId="5C63E8E8" w:rsidR="005F2375" w:rsidRPr="009D474C" w:rsidRDefault="005F2375" w:rsidP="00625CAF">
            <w:pPr>
              <w:ind w:right="-72"/>
              <w:jc w:val="right"/>
              <w:rPr>
                <w:sz w:val="21"/>
                <w:szCs w:val="21"/>
              </w:rPr>
            </w:pPr>
            <w:r w:rsidRPr="009D474C">
              <w:rPr>
                <w:color w:val="000000"/>
                <w:sz w:val="21"/>
                <w:szCs w:val="21"/>
              </w:rPr>
              <w:t>-</w:t>
            </w:r>
          </w:p>
        </w:tc>
        <w:tc>
          <w:tcPr>
            <w:tcW w:w="1240" w:type="dxa"/>
            <w:tcBorders>
              <w:top w:val="nil"/>
              <w:left w:val="nil"/>
              <w:bottom w:val="nil"/>
              <w:right w:val="nil"/>
            </w:tcBorders>
            <w:shd w:val="clear" w:color="auto" w:fill="auto"/>
            <w:vAlign w:val="bottom"/>
          </w:tcPr>
          <w:p w14:paraId="380FB527" w14:textId="2CC8F261" w:rsidR="005F2375" w:rsidRPr="009D474C" w:rsidRDefault="005F2375" w:rsidP="00625CAF">
            <w:pPr>
              <w:ind w:right="-60"/>
              <w:jc w:val="right"/>
              <w:rPr>
                <w:sz w:val="21"/>
                <w:szCs w:val="21"/>
              </w:rPr>
            </w:pPr>
            <w:r w:rsidRPr="009D474C">
              <w:rPr>
                <w:color w:val="000000"/>
                <w:sz w:val="21"/>
                <w:szCs w:val="21"/>
              </w:rPr>
              <w:t>-</w:t>
            </w:r>
          </w:p>
        </w:tc>
        <w:tc>
          <w:tcPr>
            <w:tcW w:w="1241" w:type="dxa"/>
            <w:tcBorders>
              <w:top w:val="nil"/>
              <w:left w:val="nil"/>
              <w:bottom w:val="nil"/>
              <w:right w:val="nil"/>
            </w:tcBorders>
            <w:shd w:val="clear" w:color="auto" w:fill="auto"/>
            <w:vAlign w:val="bottom"/>
          </w:tcPr>
          <w:p w14:paraId="4DA57BD9" w14:textId="045AA80A" w:rsidR="005F2375" w:rsidRPr="009D474C" w:rsidRDefault="005F2375" w:rsidP="00625CAF">
            <w:pPr>
              <w:jc w:val="right"/>
              <w:rPr>
                <w:sz w:val="21"/>
                <w:szCs w:val="21"/>
              </w:rPr>
            </w:pPr>
            <w:r w:rsidRPr="009D474C">
              <w:rPr>
                <w:color w:val="000000"/>
                <w:sz w:val="21"/>
                <w:szCs w:val="21"/>
              </w:rPr>
              <w:t>-</w:t>
            </w:r>
          </w:p>
        </w:tc>
        <w:tc>
          <w:tcPr>
            <w:tcW w:w="1241" w:type="dxa"/>
            <w:tcBorders>
              <w:top w:val="nil"/>
              <w:left w:val="nil"/>
              <w:bottom w:val="nil"/>
              <w:right w:val="nil"/>
            </w:tcBorders>
            <w:shd w:val="clear" w:color="auto" w:fill="auto"/>
            <w:vAlign w:val="bottom"/>
          </w:tcPr>
          <w:p w14:paraId="608D1623" w14:textId="1AAEC0F0" w:rsidR="005F2375" w:rsidRPr="009D474C" w:rsidRDefault="005F2375" w:rsidP="006A7A4F">
            <w:pPr>
              <w:ind w:right="-60"/>
              <w:jc w:val="right"/>
              <w:rPr>
                <w:sz w:val="21"/>
                <w:szCs w:val="21"/>
              </w:rPr>
            </w:pPr>
            <w:r w:rsidRPr="009D474C">
              <w:rPr>
                <w:color w:val="000000"/>
                <w:sz w:val="21"/>
                <w:szCs w:val="21"/>
              </w:rPr>
              <w:t>-</w:t>
            </w:r>
          </w:p>
        </w:tc>
        <w:tc>
          <w:tcPr>
            <w:tcW w:w="1215" w:type="dxa"/>
            <w:tcBorders>
              <w:top w:val="nil"/>
              <w:left w:val="nil"/>
              <w:bottom w:val="nil"/>
              <w:right w:val="nil"/>
            </w:tcBorders>
            <w:shd w:val="clear" w:color="auto" w:fill="auto"/>
            <w:vAlign w:val="bottom"/>
          </w:tcPr>
          <w:p w14:paraId="1F97228B" w14:textId="474D8D68" w:rsidR="005F2375" w:rsidRPr="009D474C" w:rsidRDefault="005F2375" w:rsidP="00625CAF">
            <w:pPr>
              <w:jc w:val="right"/>
              <w:rPr>
                <w:sz w:val="21"/>
                <w:szCs w:val="21"/>
              </w:rPr>
            </w:pPr>
            <w:r w:rsidRPr="009D474C">
              <w:rPr>
                <w:color w:val="000000"/>
                <w:sz w:val="21"/>
                <w:szCs w:val="21"/>
              </w:rPr>
              <w:t>-</w:t>
            </w:r>
          </w:p>
        </w:tc>
        <w:tc>
          <w:tcPr>
            <w:tcW w:w="1267" w:type="dxa"/>
            <w:tcBorders>
              <w:top w:val="nil"/>
              <w:left w:val="nil"/>
              <w:bottom w:val="nil"/>
              <w:right w:val="nil"/>
            </w:tcBorders>
            <w:shd w:val="clear" w:color="auto" w:fill="auto"/>
            <w:vAlign w:val="bottom"/>
          </w:tcPr>
          <w:p w14:paraId="04150292" w14:textId="41B8AAE9" w:rsidR="005F2375" w:rsidRPr="009D474C" w:rsidRDefault="005F2375" w:rsidP="00625CAF">
            <w:pPr>
              <w:jc w:val="right"/>
              <w:rPr>
                <w:sz w:val="21"/>
                <w:szCs w:val="21"/>
              </w:rPr>
            </w:pPr>
            <w:r w:rsidRPr="009D474C">
              <w:rPr>
                <w:color w:val="000000"/>
                <w:sz w:val="21"/>
                <w:szCs w:val="21"/>
              </w:rPr>
              <w:t>1,682</w:t>
            </w:r>
          </w:p>
        </w:tc>
      </w:tr>
      <w:tr w:rsidR="005F2375" w:rsidRPr="00636064" w14:paraId="785A34E5" w14:textId="77777777" w:rsidTr="006A7A4F">
        <w:tc>
          <w:tcPr>
            <w:tcW w:w="3618" w:type="dxa"/>
            <w:tcBorders>
              <w:top w:val="nil"/>
              <w:left w:val="nil"/>
              <w:bottom w:val="nil"/>
              <w:right w:val="nil"/>
            </w:tcBorders>
            <w:shd w:val="clear" w:color="auto" w:fill="auto"/>
            <w:vAlign w:val="bottom"/>
            <w:hideMark/>
          </w:tcPr>
          <w:p w14:paraId="2F5E6A71" w14:textId="77777777" w:rsidR="005F2375" w:rsidRPr="00636064" w:rsidRDefault="005F2375" w:rsidP="006A7A4F">
            <w:pPr>
              <w:ind w:right="-78"/>
              <w:rPr>
                <w:color w:val="000000"/>
                <w:sz w:val="21"/>
                <w:szCs w:val="21"/>
                <w:lang w:val="en-US"/>
              </w:rPr>
            </w:pPr>
            <w:r w:rsidRPr="00636064">
              <w:rPr>
                <w:color w:val="000000"/>
                <w:sz w:val="21"/>
                <w:szCs w:val="21"/>
                <w:lang w:val="en-US"/>
              </w:rPr>
              <w:t>Investment securities - gross</w:t>
            </w:r>
          </w:p>
        </w:tc>
        <w:tc>
          <w:tcPr>
            <w:tcW w:w="1062" w:type="dxa"/>
            <w:tcBorders>
              <w:top w:val="nil"/>
              <w:left w:val="nil"/>
              <w:bottom w:val="nil"/>
              <w:right w:val="nil"/>
            </w:tcBorders>
            <w:shd w:val="clear" w:color="auto" w:fill="auto"/>
            <w:vAlign w:val="bottom"/>
          </w:tcPr>
          <w:p w14:paraId="54263E73" w14:textId="6EE5B333" w:rsidR="005F2375" w:rsidRPr="009D474C" w:rsidRDefault="005F2375" w:rsidP="00625CAF">
            <w:pPr>
              <w:jc w:val="right"/>
              <w:rPr>
                <w:sz w:val="21"/>
                <w:szCs w:val="21"/>
              </w:rPr>
            </w:pPr>
            <w:r w:rsidRPr="009D474C">
              <w:rPr>
                <w:color w:val="000000"/>
                <w:sz w:val="21"/>
                <w:szCs w:val="21"/>
              </w:rPr>
              <w:t>62,709</w:t>
            </w:r>
          </w:p>
        </w:tc>
        <w:tc>
          <w:tcPr>
            <w:tcW w:w="1311" w:type="dxa"/>
            <w:tcBorders>
              <w:top w:val="nil"/>
              <w:left w:val="nil"/>
              <w:bottom w:val="nil"/>
              <w:right w:val="nil"/>
            </w:tcBorders>
            <w:shd w:val="clear" w:color="auto" w:fill="auto"/>
            <w:vAlign w:val="bottom"/>
          </w:tcPr>
          <w:p w14:paraId="5A36B3F7" w14:textId="57916642" w:rsidR="005F2375" w:rsidRPr="009D474C" w:rsidRDefault="005F2375" w:rsidP="00625CAF">
            <w:pPr>
              <w:jc w:val="right"/>
              <w:rPr>
                <w:sz w:val="21"/>
                <w:szCs w:val="21"/>
              </w:rPr>
            </w:pPr>
            <w:r w:rsidRPr="009D474C">
              <w:rPr>
                <w:color w:val="000000"/>
                <w:sz w:val="21"/>
                <w:szCs w:val="21"/>
              </w:rPr>
              <w:t>1,427,248</w:t>
            </w:r>
          </w:p>
        </w:tc>
        <w:tc>
          <w:tcPr>
            <w:tcW w:w="1299" w:type="dxa"/>
            <w:tcBorders>
              <w:top w:val="nil"/>
              <w:left w:val="nil"/>
              <w:bottom w:val="nil"/>
              <w:right w:val="nil"/>
            </w:tcBorders>
            <w:shd w:val="clear" w:color="auto" w:fill="auto"/>
            <w:vAlign w:val="bottom"/>
          </w:tcPr>
          <w:p w14:paraId="7FA30409" w14:textId="03033CB2" w:rsidR="005F2375" w:rsidRPr="009D474C" w:rsidRDefault="005F2375" w:rsidP="00625CAF">
            <w:pPr>
              <w:jc w:val="right"/>
              <w:rPr>
                <w:sz w:val="21"/>
                <w:szCs w:val="21"/>
              </w:rPr>
            </w:pPr>
            <w:r w:rsidRPr="009D474C">
              <w:rPr>
                <w:color w:val="000000"/>
                <w:sz w:val="21"/>
                <w:szCs w:val="21"/>
              </w:rPr>
              <w:t>15,469,350</w:t>
            </w:r>
          </w:p>
        </w:tc>
        <w:tc>
          <w:tcPr>
            <w:tcW w:w="1183" w:type="dxa"/>
            <w:tcBorders>
              <w:top w:val="nil"/>
              <w:left w:val="nil"/>
              <w:bottom w:val="nil"/>
              <w:right w:val="nil"/>
            </w:tcBorders>
            <w:shd w:val="clear" w:color="auto" w:fill="auto"/>
            <w:vAlign w:val="bottom"/>
          </w:tcPr>
          <w:p w14:paraId="2BDED065" w14:textId="65C8EDE2" w:rsidR="005F2375" w:rsidRPr="009D474C" w:rsidRDefault="005F2375" w:rsidP="00625CAF">
            <w:pPr>
              <w:ind w:right="-72"/>
              <w:jc w:val="right"/>
              <w:rPr>
                <w:sz w:val="21"/>
                <w:szCs w:val="21"/>
              </w:rPr>
            </w:pPr>
            <w:r w:rsidRPr="009D474C">
              <w:rPr>
                <w:color w:val="000000"/>
                <w:sz w:val="21"/>
                <w:szCs w:val="21"/>
              </w:rPr>
              <w:t>15,127,453</w:t>
            </w:r>
          </w:p>
        </w:tc>
        <w:tc>
          <w:tcPr>
            <w:tcW w:w="1240" w:type="dxa"/>
            <w:tcBorders>
              <w:top w:val="nil"/>
              <w:left w:val="nil"/>
              <w:bottom w:val="nil"/>
              <w:right w:val="nil"/>
            </w:tcBorders>
            <w:shd w:val="clear" w:color="auto" w:fill="auto"/>
            <w:vAlign w:val="bottom"/>
          </w:tcPr>
          <w:p w14:paraId="1DED87BD" w14:textId="3A8963BA" w:rsidR="005F2375" w:rsidRPr="009D474C" w:rsidRDefault="005F2375" w:rsidP="00625CAF">
            <w:pPr>
              <w:ind w:right="-60"/>
              <w:jc w:val="right"/>
              <w:rPr>
                <w:sz w:val="21"/>
                <w:szCs w:val="21"/>
              </w:rPr>
            </w:pPr>
            <w:r w:rsidRPr="009D474C">
              <w:rPr>
                <w:color w:val="000000"/>
                <w:sz w:val="21"/>
                <w:szCs w:val="21"/>
              </w:rPr>
              <w:t>4,576,686</w:t>
            </w:r>
          </w:p>
        </w:tc>
        <w:tc>
          <w:tcPr>
            <w:tcW w:w="1241" w:type="dxa"/>
            <w:tcBorders>
              <w:top w:val="nil"/>
              <w:left w:val="nil"/>
              <w:bottom w:val="nil"/>
              <w:right w:val="nil"/>
            </w:tcBorders>
            <w:shd w:val="clear" w:color="auto" w:fill="auto"/>
            <w:vAlign w:val="bottom"/>
          </w:tcPr>
          <w:p w14:paraId="3C7D175B" w14:textId="3C60916A" w:rsidR="005F2375" w:rsidRPr="009D474C" w:rsidRDefault="005F2375" w:rsidP="00625CAF">
            <w:pPr>
              <w:jc w:val="right"/>
              <w:rPr>
                <w:sz w:val="21"/>
                <w:szCs w:val="21"/>
              </w:rPr>
            </w:pPr>
            <w:r w:rsidRPr="009D474C">
              <w:rPr>
                <w:color w:val="000000"/>
                <w:sz w:val="21"/>
                <w:szCs w:val="21"/>
              </w:rPr>
              <w:t>10,444,487</w:t>
            </w:r>
          </w:p>
        </w:tc>
        <w:tc>
          <w:tcPr>
            <w:tcW w:w="1241" w:type="dxa"/>
            <w:tcBorders>
              <w:top w:val="nil"/>
              <w:left w:val="nil"/>
              <w:bottom w:val="nil"/>
              <w:right w:val="nil"/>
            </w:tcBorders>
            <w:shd w:val="clear" w:color="auto" w:fill="auto"/>
            <w:vAlign w:val="bottom"/>
          </w:tcPr>
          <w:p w14:paraId="25F5D2A8" w14:textId="76A907AD" w:rsidR="005F2375" w:rsidRPr="009D474C" w:rsidRDefault="005F2375" w:rsidP="006A7A4F">
            <w:pPr>
              <w:ind w:right="-60"/>
              <w:jc w:val="right"/>
              <w:rPr>
                <w:sz w:val="21"/>
                <w:szCs w:val="21"/>
              </w:rPr>
            </w:pPr>
            <w:r w:rsidRPr="009D474C">
              <w:rPr>
                <w:color w:val="000000"/>
                <w:sz w:val="21"/>
                <w:szCs w:val="21"/>
              </w:rPr>
              <w:t>10,557,837</w:t>
            </w:r>
          </w:p>
        </w:tc>
        <w:tc>
          <w:tcPr>
            <w:tcW w:w="1215" w:type="dxa"/>
            <w:tcBorders>
              <w:top w:val="nil"/>
              <w:left w:val="nil"/>
              <w:bottom w:val="nil"/>
              <w:right w:val="nil"/>
            </w:tcBorders>
            <w:shd w:val="clear" w:color="auto" w:fill="auto"/>
            <w:vAlign w:val="bottom"/>
          </w:tcPr>
          <w:p w14:paraId="629F2D47" w14:textId="67E05E20" w:rsidR="005F2375" w:rsidRPr="009D474C" w:rsidRDefault="005F2375" w:rsidP="00625CAF">
            <w:pPr>
              <w:jc w:val="right"/>
              <w:rPr>
                <w:sz w:val="21"/>
                <w:szCs w:val="21"/>
              </w:rPr>
            </w:pPr>
            <w:r w:rsidRPr="009D474C">
              <w:rPr>
                <w:color w:val="000000"/>
                <w:sz w:val="21"/>
                <w:szCs w:val="21"/>
              </w:rPr>
              <w:t>12,213,079</w:t>
            </w:r>
          </w:p>
        </w:tc>
        <w:tc>
          <w:tcPr>
            <w:tcW w:w="1267" w:type="dxa"/>
            <w:tcBorders>
              <w:top w:val="nil"/>
              <w:left w:val="nil"/>
              <w:bottom w:val="nil"/>
              <w:right w:val="nil"/>
            </w:tcBorders>
            <w:shd w:val="clear" w:color="auto" w:fill="auto"/>
            <w:vAlign w:val="bottom"/>
          </w:tcPr>
          <w:p w14:paraId="0F98EA1E" w14:textId="32A77480" w:rsidR="005F2375" w:rsidRPr="009D474C" w:rsidRDefault="005F2375" w:rsidP="00625CAF">
            <w:pPr>
              <w:jc w:val="right"/>
              <w:rPr>
                <w:sz w:val="21"/>
                <w:szCs w:val="21"/>
              </w:rPr>
            </w:pPr>
            <w:r w:rsidRPr="009D474C">
              <w:rPr>
                <w:color w:val="000000"/>
                <w:sz w:val="21"/>
                <w:szCs w:val="21"/>
              </w:rPr>
              <w:t>69,878,849</w:t>
            </w:r>
          </w:p>
        </w:tc>
      </w:tr>
      <w:tr w:rsidR="005F2375" w:rsidRPr="00636064" w14:paraId="5422B9D0" w14:textId="77777777" w:rsidTr="006A7A4F">
        <w:tc>
          <w:tcPr>
            <w:tcW w:w="3618" w:type="dxa"/>
            <w:tcBorders>
              <w:top w:val="nil"/>
              <w:left w:val="nil"/>
              <w:bottom w:val="nil"/>
              <w:right w:val="nil"/>
            </w:tcBorders>
            <w:shd w:val="clear" w:color="auto" w:fill="auto"/>
            <w:vAlign w:val="bottom"/>
          </w:tcPr>
          <w:p w14:paraId="37AC37A4" w14:textId="77777777" w:rsidR="005F2375" w:rsidRPr="00636064" w:rsidRDefault="005F2375" w:rsidP="006A7A4F">
            <w:pPr>
              <w:ind w:right="-78"/>
              <w:rPr>
                <w:i/>
                <w:color w:val="000000"/>
                <w:sz w:val="21"/>
                <w:szCs w:val="21"/>
                <w:lang w:val="en-US"/>
              </w:rPr>
            </w:pPr>
            <w:r w:rsidRPr="00636064">
              <w:rPr>
                <w:i/>
                <w:color w:val="000000"/>
                <w:sz w:val="21"/>
                <w:szCs w:val="21"/>
                <w:lang w:val="en-US"/>
              </w:rPr>
              <w:t>In which: Government bonds and bonds guaranteed by the Government for settlement</w:t>
            </w:r>
          </w:p>
        </w:tc>
        <w:tc>
          <w:tcPr>
            <w:tcW w:w="1062" w:type="dxa"/>
            <w:tcBorders>
              <w:top w:val="nil"/>
              <w:left w:val="nil"/>
              <w:bottom w:val="nil"/>
              <w:right w:val="nil"/>
            </w:tcBorders>
            <w:shd w:val="clear" w:color="auto" w:fill="auto"/>
            <w:vAlign w:val="bottom"/>
          </w:tcPr>
          <w:p w14:paraId="64DF718E" w14:textId="2A5A9C03" w:rsidR="005F2375" w:rsidRPr="009D474C" w:rsidRDefault="005F2375" w:rsidP="00625CAF">
            <w:pPr>
              <w:jc w:val="right"/>
              <w:rPr>
                <w:i/>
                <w:sz w:val="21"/>
                <w:szCs w:val="21"/>
              </w:rPr>
            </w:pPr>
            <w:r w:rsidRPr="009D474C">
              <w:rPr>
                <w:i/>
                <w:color w:val="000000"/>
                <w:sz w:val="21"/>
                <w:szCs w:val="21"/>
              </w:rPr>
              <w:t>62,709</w:t>
            </w:r>
          </w:p>
        </w:tc>
        <w:tc>
          <w:tcPr>
            <w:tcW w:w="1311" w:type="dxa"/>
            <w:tcBorders>
              <w:top w:val="nil"/>
              <w:left w:val="nil"/>
              <w:bottom w:val="nil"/>
              <w:right w:val="nil"/>
            </w:tcBorders>
            <w:shd w:val="clear" w:color="auto" w:fill="auto"/>
            <w:vAlign w:val="bottom"/>
          </w:tcPr>
          <w:p w14:paraId="6B1452C3" w14:textId="2D4B0616" w:rsidR="005F2375" w:rsidRPr="009D474C" w:rsidRDefault="005F2375" w:rsidP="00625CAF">
            <w:pPr>
              <w:jc w:val="right"/>
              <w:rPr>
                <w:i/>
                <w:sz w:val="21"/>
                <w:szCs w:val="21"/>
              </w:rPr>
            </w:pPr>
            <w:r w:rsidRPr="009D474C">
              <w:rPr>
                <w:i/>
                <w:color w:val="000000"/>
                <w:sz w:val="21"/>
                <w:szCs w:val="21"/>
              </w:rPr>
              <w:t>1,366,400</w:t>
            </w:r>
          </w:p>
        </w:tc>
        <w:tc>
          <w:tcPr>
            <w:tcW w:w="1299" w:type="dxa"/>
            <w:tcBorders>
              <w:top w:val="nil"/>
              <w:left w:val="nil"/>
              <w:bottom w:val="nil"/>
              <w:right w:val="nil"/>
            </w:tcBorders>
            <w:shd w:val="clear" w:color="auto" w:fill="auto"/>
            <w:vAlign w:val="bottom"/>
          </w:tcPr>
          <w:p w14:paraId="05B7FE8D" w14:textId="7614A80B" w:rsidR="005F2375" w:rsidRPr="009D474C" w:rsidRDefault="005F2375" w:rsidP="00625CAF">
            <w:pPr>
              <w:jc w:val="right"/>
              <w:rPr>
                <w:i/>
                <w:sz w:val="21"/>
                <w:szCs w:val="21"/>
              </w:rPr>
            </w:pPr>
            <w:r w:rsidRPr="009D474C">
              <w:rPr>
                <w:i/>
                <w:color w:val="000000"/>
                <w:sz w:val="21"/>
                <w:szCs w:val="21"/>
              </w:rPr>
              <w:t>-</w:t>
            </w:r>
          </w:p>
        </w:tc>
        <w:tc>
          <w:tcPr>
            <w:tcW w:w="1183" w:type="dxa"/>
            <w:tcBorders>
              <w:top w:val="nil"/>
              <w:left w:val="nil"/>
              <w:bottom w:val="nil"/>
              <w:right w:val="nil"/>
            </w:tcBorders>
            <w:shd w:val="clear" w:color="auto" w:fill="auto"/>
            <w:vAlign w:val="bottom"/>
          </w:tcPr>
          <w:p w14:paraId="7EAD1680" w14:textId="358B5174" w:rsidR="005F2375" w:rsidRPr="009D474C" w:rsidRDefault="005F2375" w:rsidP="00625CAF">
            <w:pPr>
              <w:ind w:right="-72"/>
              <w:jc w:val="right"/>
              <w:rPr>
                <w:i/>
                <w:sz w:val="21"/>
                <w:szCs w:val="21"/>
              </w:rPr>
            </w:pPr>
            <w:r w:rsidRPr="009D474C">
              <w:rPr>
                <w:i/>
                <w:color w:val="000000"/>
                <w:sz w:val="21"/>
                <w:szCs w:val="21"/>
              </w:rPr>
              <w:t>500,000</w:t>
            </w:r>
          </w:p>
        </w:tc>
        <w:tc>
          <w:tcPr>
            <w:tcW w:w="1240" w:type="dxa"/>
            <w:tcBorders>
              <w:top w:val="nil"/>
              <w:left w:val="nil"/>
              <w:bottom w:val="nil"/>
              <w:right w:val="nil"/>
            </w:tcBorders>
            <w:shd w:val="clear" w:color="auto" w:fill="auto"/>
            <w:vAlign w:val="bottom"/>
          </w:tcPr>
          <w:p w14:paraId="51451DF1" w14:textId="587B0A8E" w:rsidR="005F2375" w:rsidRPr="009D474C" w:rsidRDefault="005F2375" w:rsidP="00625CAF">
            <w:pPr>
              <w:ind w:right="-60"/>
              <w:jc w:val="right"/>
              <w:rPr>
                <w:i/>
                <w:sz w:val="21"/>
                <w:szCs w:val="21"/>
              </w:rPr>
            </w:pPr>
            <w:r w:rsidRPr="009D474C">
              <w:rPr>
                <w:i/>
                <w:color w:val="000000"/>
                <w:sz w:val="21"/>
                <w:szCs w:val="21"/>
              </w:rPr>
              <w:t>1,082,869</w:t>
            </w:r>
          </w:p>
        </w:tc>
        <w:tc>
          <w:tcPr>
            <w:tcW w:w="1241" w:type="dxa"/>
            <w:tcBorders>
              <w:top w:val="nil"/>
              <w:left w:val="nil"/>
              <w:bottom w:val="nil"/>
              <w:right w:val="nil"/>
            </w:tcBorders>
            <w:shd w:val="clear" w:color="auto" w:fill="auto"/>
            <w:vAlign w:val="bottom"/>
          </w:tcPr>
          <w:p w14:paraId="639A80B0" w14:textId="321794CA" w:rsidR="005F2375" w:rsidRPr="009D474C" w:rsidRDefault="005F2375" w:rsidP="00625CAF">
            <w:pPr>
              <w:jc w:val="right"/>
              <w:rPr>
                <w:i/>
                <w:sz w:val="21"/>
                <w:szCs w:val="21"/>
              </w:rPr>
            </w:pPr>
            <w:r w:rsidRPr="009D474C">
              <w:rPr>
                <w:i/>
                <w:color w:val="000000"/>
                <w:sz w:val="21"/>
                <w:szCs w:val="21"/>
              </w:rPr>
              <w:t>2,221,200</w:t>
            </w:r>
          </w:p>
        </w:tc>
        <w:tc>
          <w:tcPr>
            <w:tcW w:w="1241" w:type="dxa"/>
            <w:tcBorders>
              <w:top w:val="nil"/>
              <w:left w:val="nil"/>
              <w:bottom w:val="nil"/>
              <w:right w:val="nil"/>
            </w:tcBorders>
            <w:shd w:val="clear" w:color="auto" w:fill="auto"/>
            <w:vAlign w:val="bottom"/>
          </w:tcPr>
          <w:p w14:paraId="3947CD7C" w14:textId="77E5A294" w:rsidR="005F2375" w:rsidRPr="009D474C" w:rsidRDefault="005F2375" w:rsidP="006A7A4F">
            <w:pPr>
              <w:ind w:right="-60"/>
              <w:jc w:val="right"/>
              <w:rPr>
                <w:i/>
                <w:sz w:val="21"/>
                <w:szCs w:val="21"/>
              </w:rPr>
            </w:pPr>
            <w:r w:rsidRPr="009D474C">
              <w:rPr>
                <w:i/>
                <w:color w:val="000000"/>
                <w:sz w:val="21"/>
                <w:szCs w:val="21"/>
              </w:rPr>
              <w:t>6,239,319</w:t>
            </w:r>
          </w:p>
        </w:tc>
        <w:tc>
          <w:tcPr>
            <w:tcW w:w="1215" w:type="dxa"/>
            <w:tcBorders>
              <w:top w:val="nil"/>
              <w:left w:val="nil"/>
              <w:bottom w:val="nil"/>
              <w:right w:val="nil"/>
            </w:tcBorders>
            <w:shd w:val="clear" w:color="auto" w:fill="auto"/>
            <w:vAlign w:val="bottom"/>
          </w:tcPr>
          <w:p w14:paraId="12A2D6F5" w14:textId="33EC23FB" w:rsidR="005F2375" w:rsidRPr="009D474C" w:rsidRDefault="005F2375" w:rsidP="00625CAF">
            <w:pPr>
              <w:jc w:val="right"/>
              <w:rPr>
                <w:i/>
                <w:sz w:val="21"/>
                <w:szCs w:val="21"/>
              </w:rPr>
            </w:pPr>
            <w:r w:rsidRPr="009D474C">
              <w:rPr>
                <w:i/>
                <w:color w:val="000000"/>
                <w:sz w:val="21"/>
                <w:szCs w:val="21"/>
              </w:rPr>
              <w:t>12,213,079</w:t>
            </w:r>
          </w:p>
        </w:tc>
        <w:tc>
          <w:tcPr>
            <w:tcW w:w="1267" w:type="dxa"/>
            <w:tcBorders>
              <w:top w:val="nil"/>
              <w:left w:val="nil"/>
              <w:bottom w:val="nil"/>
              <w:right w:val="nil"/>
            </w:tcBorders>
            <w:shd w:val="clear" w:color="auto" w:fill="auto"/>
            <w:vAlign w:val="bottom"/>
          </w:tcPr>
          <w:p w14:paraId="0C1D1E5E" w14:textId="26904617" w:rsidR="005F2375" w:rsidRPr="009D474C" w:rsidRDefault="005F2375" w:rsidP="00625CAF">
            <w:pPr>
              <w:jc w:val="right"/>
              <w:rPr>
                <w:i/>
                <w:sz w:val="21"/>
                <w:szCs w:val="21"/>
              </w:rPr>
            </w:pPr>
            <w:r w:rsidRPr="009D474C">
              <w:rPr>
                <w:i/>
                <w:color w:val="000000"/>
                <w:sz w:val="21"/>
                <w:szCs w:val="21"/>
              </w:rPr>
              <w:t>23,685,576</w:t>
            </w:r>
          </w:p>
        </w:tc>
      </w:tr>
      <w:tr w:rsidR="005F2375" w:rsidRPr="00636064" w14:paraId="4388085E" w14:textId="77777777" w:rsidTr="006A7A4F">
        <w:tc>
          <w:tcPr>
            <w:tcW w:w="3618" w:type="dxa"/>
            <w:tcBorders>
              <w:top w:val="nil"/>
              <w:left w:val="nil"/>
              <w:bottom w:val="nil"/>
              <w:right w:val="nil"/>
            </w:tcBorders>
            <w:shd w:val="clear" w:color="auto" w:fill="auto"/>
            <w:vAlign w:val="bottom"/>
            <w:hideMark/>
          </w:tcPr>
          <w:p w14:paraId="533F4D35" w14:textId="77777777" w:rsidR="005F2375" w:rsidRPr="00636064" w:rsidRDefault="005F2375" w:rsidP="006A7A4F">
            <w:pPr>
              <w:ind w:right="-78"/>
              <w:rPr>
                <w:color w:val="000000"/>
                <w:sz w:val="21"/>
                <w:szCs w:val="21"/>
                <w:lang w:val="en-US"/>
              </w:rPr>
            </w:pPr>
            <w:r w:rsidRPr="00636064">
              <w:rPr>
                <w:color w:val="000000"/>
                <w:sz w:val="21"/>
                <w:szCs w:val="21"/>
                <w:lang w:val="en-US"/>
              </w:rPr>
              <w:t>Long term investments - cost</w:t>
            </w:r>
          </w:p>
        </w:tc>
        <w:tc>
          <w:tcPr>
            <w:tcW w:w="1062" w:type="dxa"/>
            <w:tcBorders>
              <w:top w:val="nil"/>
              <w:left w:val="nil"/>
              <w:bottom w:val="nil"/>
              <w:right w:val="nil"/>
            </w:tcBorders>
            <w:shd w:val="clear" w:color="auto" w:fill="auto"/>
            <w:vAlign w:val="bottom"/>
          </w:tcPr>
          <w:p w14:paraId="3E81D2A1" w14:textId="3D8A2245" w:rsidR="005F2375" w:rsidRPr="009D474C" w:rsidRDefault="005F2375" w:rsidP="00625CAF">
            <w:pPr>
              <w:jc w:val="right"/>
              <w:rPr>
                <w:sz w:val="21"/>
                <w:szCs w:val="21"/>
              </w:rPr>
            </w:pPr>
            <w:r w:rsidRPr="009D474C">
              <w:rPr>
                <w:color w:val="000000"/>
                <w:sz w:val="21"/>
                <w:szCs w:val="21"/>
              </w:rPr>
              <w:t>-</w:t>
            </w:r>
          </w:p>
        </w:tc>
        <w:tc>
          <w:tcPr>
            <w:tcW w:w="1311" w:type="dxa"/>
            <w:tcBorders>
              <w:top w:val="nil"/>
              <w:left w:val="nil"/>
              <w:bottom w:val="nil"/>
              <w:right w:val="nil"/>
            </w:tcBorders>
            <w:shd w:val="clear" w:color="auto" w:fill="auto"/>
            <w:vAlign w:val="bottom"/>
          </w:tcPr>
          <w:p w14:paraId="157A454E" w14:textId="0A115D81" w:rsidR="005F2375" w:rsidRPr="009D474C" w:rsidRDefault="005F2375" w:rsidP="00625CAF">
            <w:pPr>
              <w:jc w:val="right"/>
              <w:rPr>
                <w:sz w:val="21"/>
                <w:szCs w:val="21"/>
              </w:rPr>
            </w:pPr>
            <w:r w:rsidRPr="009D474C">
              <w:rPr>
                <w:color w:val="000000"/>
                <w:sz w:val="21"/>
                <w:szCs w:val="21"/>
              </w:rPr>
              <w:t>12,466</w:t>
            </w:r>
          </w:p>
        </w:tc>
        <w:tc>
          <w:tcPr>
            <w:tcW w:w="1299" w:type="dxa"/>
            <w:tcBorders>
              <w:top w:val="nil"/>
              <w:left w:val="nil"/>
              <w:bottom w:val="nil"/>
              <w:right w:val="nil"/>
            </w:tcBorders>
            <w:shd w:val="clear" w:color="auto" w:fill="auto"/>
            <w:vAlign w:val="bottom"/>
          </w:tcPr>
          <w:p w14:paraId="0EC17A82" w14:textId="2A4EE9A3" w:rsidR="005F2375" w:rsidRPr="009D474C" w:rsidRDefault="005F2375" w:rsidP="00625CAF">
            <w:pPr>
              <w:jc w:val="right"/>
              <w:rPr>
                <w:sz w:val="21"/>
                <w:szCs w:val="21"/>
              </w:rPr>
            </w:pPr>
            <w:r w:rsidRPr="009D474C">
              <w:rPr>
                <w:color w:val="000000"/>
                <w:sz w:val="21"/>
                <w:szCs w:val="21"/>
              </w:rPr>
              <w:t>-</w:t>
            </w:r>
          </w:p>
        </w:tc>
        <w:tc>
          <w:tcPr>
            <w:tcW w:w="1183" w:type="dxa"/>
            <w:tcBorders>
              <w:top w:val="nil"/>
              <w:left w:val="nil"/>
              <w:bottom w:val="nil"/>
              <w:right w:val="nil"/>
            </w:tcBorders>
            <w:shd w:val="clear" w:color="auto" w:fill="auto"/>
            <w:vAlign w:val="bottom"/>
          </w:tcPr>
          <w:p w14:paraId="2F859768" w14:textId="4CB0DB28" w:rsidR="005F2375" w:rsidRPr="009D474C" w:rsidRDefault="005F2375" w:rsidP="00625CAF">
            <w:pPr>
              <w:ind w:right="-72"/>
              <w:jc w:val="right"/>
              <w:rPr>
                <w:sz w:val="21"/>
                <w:szCs w:val="21"/>
              </w:rPr>
            </w:pPr>
            <w:r w:rsidRPr="009D474C">
              <w:rPr>
                <w:color w:val="000000"/>
                <w:sz w:val="21"/>
                <w:szCs w:val="21"/>
              </w:rPr>
              <w:t>-</w:t>
            </w:r>
          </w:p>
        </w:tc>
        <w:tc>
          <w:tcPr>
            <w:tcW w:w="1240" w:type="dxa"/>
            <w:tcBorders>
              <w:top w:val="nil"/>
              <w:left w:val="nil"/>
              <w:bottom w:val="nil"/>
              <w:right w:val="nil"/>
            </w:tcBorders>
            <w:shd w:val="clear" w:color="auto" w:fill="auto"/>
            <w:vAlign w:val="bottom"/>
          </w:tcPr>
          <w:p w14:paraId="330E43E1" w14:textId="43ECA2D0" w:rsidR="005F2375" w:rsidRPr="009D474C" w:rsidRDefault="005F2375" w:rsidP="00625CAF">
            <w:pPr>
              <w:ind w:right="-60"/>
              <w:jc w:val="right"/>
              <w:rPr>
                <w:sz w:val="21"/>
                <w:szCs w:val="21"/>
              </w:rPr>
            </w:pPr>
            <w:r w:rsidRPr="009D474C">
              <w:rPr>
                <w:color w:val="000000"/>
                <w:sz w:val="21"/>
                <w:szCs w:val="21"/>
              </w:rPr>
              <w:t>-</w:t>
            </w:r>
          </w:p>
        </w:tc>
        <w:tc>
          <w:tcPr>
            <w:tcW w:w="1241" w:type="dxa"/>
            <w:tcBorders>
              <w:top w:val="nil"/>
              <w:left w:val="nil"/>
              <w:bottom w:val="nil"/>
              <w:right w:val="nil"/>
            </w:tcBorders>
            <w:shd w:val="clear" w:color="auto" w:fill="auto"/>
            <w:vAlign w:val="bottom"/>
          </w:tcPr>
          <w:p w14:paraId="454ED313" w14:textId="2726789C" w:rsidR="005F2375" w:rsidRPr="009D474C" w:rsidRDefault="005F2375" w:rsidP="00625CAF">
            <w:pPr>
              <w:jc w:val="right"/>
              <w:rPr>
                <w:sz w:val="21"/>
                <w:szCs w:val="21"/>
              </w:rPr>
            </w:pPr>
            <w:r w:rsidRPr="009D474C">
              <w:rPr>
                <w:color w:val="000000"/>
                <w:sz w:val="21"/>
                <w:szCs w:val="21"/>
              </w:rPr>
              <w:t>-</w:t>
            </w:r>
          </w:p>
        </w:tc>
        <w:tc>
          <w:tcPr>
            <w:tcW w:w="1241" w:type="dxa"/>
            <w:tcBorders>
              <w:top w:val="nil"/>
              <w:left w:val="nil"/>
              <w:bottom w:val="nil"/>
              <w:right w:val="nil"/>
            </w:tcBorders>
            <w:shd w:val="clear" w:color="auto" w:fill="auto"/>
            <w:vAlign w:val="bottom"/>
          </w:tcPr>
          <w:p w14:paraId="7C044C8D" w14:textId="5B2F3274" w:rsidR="005F2375" w:rsidRPr="009D474C" w:rsidRDefault="005F2375" w:rsidP="006A7A4F">
            <w:pPr>
              <w:ind w:right="-60"/>
              <w:jc w:val="right"/>
              <w:rPr>
                <w:sz w:val="21"/>
                <w:szCs w:val="21"/>
              </w:rPr>
            </w:pPr>
            <w:r w:rsidRPr="009D474C">
              <w:rPr>
                <w:color w:val="000000"/>
                <w:sz w:val="21"/>
                <w:szCs w:val="21"/>
              </w:rPr>
              <w:t>-</w:t>
            </w:r>
          </w:p>
        </w:tc>
        <w:tc>
          <w:tcPr>
            <w:tcW w:w="1215" w:type="dxa"/>
            <w:tcBorders>
              <w:top w:val="nil"/>
              <w:left w:val="nil"/>
              <w:bottom w:val="nil"/>
              <w:right w:val="nil"/>
            </w:tcBorders>
            <w:shd w:val="clear" w:color="auto" w:fill="auto"/>
            <w:vAlign w:val="bottom"/>
          </w:tcPr>
          <w:p w14:paraId="4BF9B675" w14:textId="4ABB9AE8" w:rsidR="005F2375" w:rsidRPr="009D474C" w:rsidRDefault="005F2375" w:rsidP="00625CAF">
            <w:pPr>
              <w:jc w:val="right"/>
              <w:rPr>
                <w:sz w:val="21"/>
                <w:szCs w:val="21"/>
              </w:rPr>
            </w:pPr>
            <w:r w:rsidRPr="009D474C">
              <w:rPr>
                <w:color w:val="000000"/>
                <w:sz w:val="21"/>
                <w:szCs w:val="21"/>
              </w:rPr>
              <w:t>-</w:t>
            </w:r>
          </w:p>
        </w:tc>
        <w:tc>
          <w:tcPr>
            <w:tcW w:w="1267" w:type="dxa"/>
            <w:tcBorders>
              <w:top w:val="nil"/>
              <w:left w:val="nil"/>
              <w:bottom w:val="nil"/>
              <w:right w:val="nil"/>
            </w:tcBorders>
            <w:shd w:val="clear" w:color="auto" w:fill="auto"/>
            <w:vAlign w:val="bottom"/>
          </w:tcPr>
          <w:p w14:paraId="45D97C72" w14:textId="18EFF695" w:rsidR="005F2375" w:rsidRPr="009D474C" w:rsidRDefault="005F2375" w:rsidP="00625CAF">
            <w:pPr>
              <w:jc w:val="right"/>
              <w:rPr>
                <w:sz w:val="21"/>
                <w:szCs w:val="21"/>
              </w:rPr>
            </w:pPr>
            <w:r w:rsidRPr="009D474C">
              <w:rPr>
                <w:color w:val="000000"/>
                <w:sz w:val="21"/>
                <w:szCs w:val="21"/>
              </w:rPr>
              <w:t>12,466</w:t>
            </w:r>
          </w:p>
        </w:tc>
      </w:tr>
      <w:tr w:rsidR="005F2375" w:rsidRPr="00636064" w14:paraId="6EBC5445" w14:textId="77777777" w:rsidTr="006A7A4F">
        <w:tc>
          <w:tcPr>
            <w:tcW w:w="3618" w:type="dxa"/>
            <w:tcBorders>
              <w:top w:val="nil"/>
              <w:left w:val="nil"/>
              <w:bottom w:val="nil"/>
              <w:right w:val="nil"/>
            </w:tcBorders>
            <w:shd w:val="clear" w:color="auto" w:fill="auto"/>
            <w:vAlign w:val="bottom"/>
            <w:hideMark/>
          </w:tcPr>
          <w:p w14:paraId="54B5C7A7" w14:textId="77777777" w:rsidR="005F2375" w:rsidRPr="00636064" w:rsidRDefault="005F2375" w:rsidP="006A7A4F">
            <w:pPr>
              <w:ind w:right="-78"/>
              <w:rPr>
                <w:color w:val="000000"/>
                <w:sz w:val="21"/>
                <w:szCs w:val="21"/>
                <w:lang w:val="en-US"/>
              </w:rPr>
            </w:pPr>
            <w:r w:rsidRPr="00636064">
              <w:rPr>
                <w:color w:val="000000"/>
                <w:sz w:val="21"/>
                <w:szCs w:val="21"/>
                <w:lang w:val="en-US"/>
              </w:rPr>
              <w:t>Fixed assets and investment properties</w:t>
            </w:r>
          </w:p>
        </w:tc>
        <w:tc>
          <w:tcPr>
            <w:tcW w:w="1062" w:type="dxa"/>
            <w:tcBorders>
              <w:top w:val="nil"/>
              <w:left w:val="nil"/>
              <w:bottom w:val="nil"/>
              <w:right w:val="nil"/>
            </w:tcBorders>
            <w:shd w:val="clear" w:color="auto" w:fill="auto"/>
            <w:vAlign w:val="bottom"/>
          </w:tcPr>
          <w:p w14:paraId="5CB932C6" w14:textId="6B057C6D" w:rsidR="005F2375" w:rsidRPr="009D474C" w:rsidRDefault="005F2375" w:rsidP="00625CAF">
            <w:pPr>
              <w:jc w:val="right"/>
              <w:rPr>
                <w:sz w:val="21"/>
                <w:szCs w:val="21"/>
              </w:rPr>
            </w:pPr>
            <w:r w:rsidRPr="009D474C">
              <w:rPr>
                <w:color w:val="000000"/>
                <w:sz w:val="21"/>
                <w:szCs w:val="21"/>
              </w:rPr>
              <w:t>-</w:t>
            </w:r>
          </w:p>
        </w:tc>
        <w:tc>
          <w:tcPr>
            <w:tcW w:w="1311" w:type="dxa"/>
            <w:tcBorders>
              <w:top w:val="nil"/>
              <w:left w:val="nil"/>
              <w:bottom w:val="nil"/>
              <w:right w:val="nil"/>
            </w:tcBorders>
            <w:shd w:val="clear" w:color="auto" w:fill="auto"/>
            <w:vAlign w:val="bottom"/>
          </w:tcPr>
          <w:p w14:paraId="47DDBF5B" w14:textId="7DE55A16" w:rsidR="005F2375" w:rsidRPr="009D474C" w:rsidRDefault="005F2375" w:rsidP="00625CAF">
            <w:pPr>
              <w:jc w:val="right"/>
              <w:rPr>
                <w:sz w:val="21"/>
                <w:szCs w:val="21"/>
              </w:rPr>
            </w:pPr>
            <w:r w:rsidRPr="009D474C">
              <w:rPr>
                <w:color w:val="000000"/>
                <w:sz w:val="21"/>
                <w:szCs w:val="21"/>
              </w:rPr>
              <w:t>5,268,631</w:t>
            </w:r>
          </w:p>
        </w:tc>
        <w:tc>
          <w:tcPr>
            <w:tcW w:w="1299" w:type="dxa"/>
            <w:tcBorders>
              <w:top w:val="nil"/>
              <w:left w:val="nil"/>
              <w:bottom w:val="nil"/>
              <w:right w:val="nil"/>
            </w:tcBorders>
            <w:shd w:val="clear" w:color="auto" w:fill="auto"/>
            <w:vAlign w:val="bottom"/>
          </w:tcPr>
          <w:p w14:paraId="2102CF57" w14:textId="4C47DCFF" w:rsidR="005F2375" w:rsidRPr="009D474C" w:rsidRDefault="005F2375" w:rsidP="00625CAF">
            <w:pPr>
              <w:jc w:val="right"/>
              <w:rPr>
                <w:sz w:val="21"/>
                <w:szCs w:val="21"/>
              </w:rPr>
            </w:pPr>
            <w:r w:rsidRPr="009D474C">
              <w:rPr>
                <w:color w:val="000000"/>
                <w:sz w:val="21"/>
                <w:szCs w:val="21"/>
              </w:rPr>
              <w:t>-</w:t>
            </w:r>
          </w:p>
        </w:tc>
        <w:tc>
          <w:tcPr>
            <w:tcW w:w="1183" w:type="dxa"/>
            <w:tcBorders>
              <w:top w:val="nil"/>
              <w:left w:val="nil"/>
              <w:bottom w:val="nil"/>
              <w:right w:val="nil"/>
            </w:tcBorders>
            <w:shd w:val="clear" w:color="auto" w:fill="auto"/>
            <w:vAlign w:val="bottom"/>
          </w:tcPr>
          <w:p w14:paraId="03D908D0" w14:textId="69BE87F9" w:rsidR="005F2375" w:rsidRPr="009D474C" w:rsidRDefault="005F2375" w:rsidP="00625CAF">
            <w:pPr>
              <w:ind w:right="-72"/>
              <w:jc w:val="right"/>
              <w:rPr>
                <w:sz w:val="21"/>
                <w:szCs w:val="21"/>
              </w:rPr>
            </w:pPr>
            <w:r w:rsidRPr="009D474C">
              <w:rPr>
                <w:color w:val="000000"/>
                <w:sz w:val="21"/>
                <w:szCs w:val="21"/>
              </w:rPr>
              <w:t>-</w:t>
            </w:r>
          </w:p>
        </w:tc>
        <w:tc>
          <w:tcPr>
            <w:tcW w:w="1240" w:type="dxa"/>
            <w:tcBorders>
              <w:top w:val="nil"/>
              <w:left w:val="nil"/>
              <w:bottom w:val="nil"/>
              <w:right w:val="nil"/>
            </w:tcBorders>
            <w:shd w:val="clear" w:color="auto" w:fill="auto"/>
            <w:vAlign w:val="bottom"/>
          </w:tcPr>
          <w:p w14:paraId="3833BCA0" w14:textId="16F8F22E" w:rsidR="005F2375" w:rsidRPr="009D474C" w:rsidRDefault="005F2375" w:rsidP="00625CAF">
            <w:pPr>
              <w:ind w:right="-60"/>
              <w:jc w:val="right"/>
              <w:rPr>
                <w:sz w:val="21"/>
                <w:szCs w:val="21"/>
              </w:rPr>
            </w:pPr>
            <w:r w:rsidRPr="009D474C">
              <w:rPr>
                <w:color w:val="000000"/>
                <w:sz w:val="21"/>
                <w:szCs w:val="21"/>
              </w:rPr>
              <w:t>-</w:t>
            </w:r>
          </w:p>
        </w:tc>
        <w:tc>
          <w:tcPr>
            <w:tcW w:w="1241" w:type="dxa"/>
            <w:tcBorders>
              <w:top w:val="nil"/>
              <w:left w:val="nil"/>
              <w:bottom w:val="nil"/>
              <w:right w:val="nil"/>
            </w:tcBorders>
            <w:shd w:val="clear" w:color="auto" w:fill="auto"/>
            <w:vAlign w:val="bottom"/>
          </w:tcPr>
          <w:p w14:paraId="33D80E48" w14:textId="66487299" w:rsidR="005F2375" w:rsidRPr="009D474C" w:rsidRDefault="005F2375" w:rsidP="00625CAF">
            <w:pPr>
              <w:jc w:val="right"/>
              <w:rPr>
                <w:sz w:val="21"/>
                <w:szCs w:val="21"/>
              </w:rPr>
            </w:pPr>
            <w:r w:rsidRPr="009D474C">
              <w:rPr>
                <w:color w:val="000000"/>
                <w:sz w:val="21"/>
                <w:szCs w:val="21"/>
              </w:rPr>
              <w:t>-</w:t>
            </w:r>
          </w:p>
        </w:tc>
        <w:tc>
          <w:tcPr>
            <w:tcW w:w="1241" w:type="dxa"/>
            <w:tcBorders>
              <w:top w:val="nil"/>
              <w:left w:val="nil"/>
              <w:bottom w:val="nil"/>
              <w:right w:val="nil"/>
            </w:tcBorders>
            <w:shd w:val="clear" w:color="auto" w:fill="auto"/>
            <w:vAlign w:val="bottom"/>
          </w:tcPr>
          <w:p w14:paraId="02A8B6ED" w14:textId="645E1EB7" w:rsidR="005F2375" w:rsidRPr="009D474C" w:rsidRDefault="005F2375" w:rsidP="006A7A4F">
            <w:pPr>
              <w:ind w:right="-60"/>
              <w:jc w:val="right"/>
              <w:rPr>
                <w:sz w:val="21"/>
                <w:szCs w:val="21"/>
              </w:rPr>
            </w:pPr>
            <w:r w:rsidRPr="009D474C">
              <w:rPr>
                <w:color w:val="000000"/>
                <w:sz w:val="21"/>
                <w:szCs w:val="21"/>
              </w:rPr>
              <w:t>-</w:t>
            </w:r>
          </w:p>
        </w:tc>
        <w:tc>
          <w:tcPr>
            <w:tcW w:w="1215" w:type="dxa"/>
            <w:tcBorders>
              <w:top w:val="nil"/>
              <w:left w:val="nil"/>
              <w:bottom w:val="nil"/>
              <w:right w:val="nil"/>
            </w:tcBorders>
            <w:shd w:val="clear" w:color="auto" w:fill="auto"/>
            <w:vAlign w:val="bottom"/>
          </w:tcPr>
          <w:p w14:paraId="1D7E629D" w14:textId="367309E5" w:rsidR="005F2375" w:rsidRPr="009D474C" w:rsidRDefault="005F2375" w:rsidP="00625CAF">
            <w:pPr>
              <w:jc w:val="right"/>
              <w:rPr>
                <w:sz w:val="21"/>
                <w:szCs w:val="21"/>
              </w:rPr>
            </w:pPr>
            <w:r w:rsidRPr="009D474C">
              <w:rPr>
                <w:color w:val="000000"/>
                <w:sz w:val="21"/>
                <w:szCs w:val="21"/>
              </w:rPr>
              <w:t>-</w:t>
            </w:r>
          </w:p>
        </w:tc>
        <w:tc>
          <w:tcPr>
            <w:tcW w:w="1267" w:type="dxa"/>
            <w:tcBorders>
              <w:top w:val="nil"/>
              <w:left w:val="nil"/>
              <w:bottom w:val="nil"/>
              <w:right w:val="nil"/>
            </w:tcBorders>
            <w:shd w:val="clear" w:color="auto" w:fill="auto"/>
            <w:vAlign w:val="bottom"/>
          </w:tcPr>
          <w:p w14:paraId="1499E394" w14:textId="57FB749B" w:rsidR="005F2375" w:rsidRPr="009D474C" w:rsidRDefault="005F2375" w:rsidP="00625CAF">
            <w:pPr>
              <w:jc w:val="right"/>
              <w:rPr>
                <w:sz w:val="21"/>
                <w:szCs w:val="21"/>
              </w:rPr>
            </w:pPr>
            <w:r w:rsidRPr="009D474C">
              <w:rPr>
                <w:color w:val="000000"/>
                <w:sz w:val="21"/>
                <w:szCs w:val="21"/>
              </w:rPr>
              <w:t>5,268,631</w:t>
            </w:r>
          </w:p>
        </w:tc>
      </w:tr>
      <w:tr w:rsidR="005F2375" w:rsidRPr="00636064" w14:paraId="3575DC57" w14:textId="77777777" w:rsidTr="006A7A4F">
        <w:trPr>
          <w:trHeight w:val="20"/>
        </w:trPr>
        <w:tc>
          <w:tcPr>
            <w:tcW w:w="3618" w:type="dxa"/>
            <w:tcBorders>
              <w:top w:val="nil"/>
              <w:left w:val="nil"/>
              <w:bottom w:val="nil"/>
              <w:right w:val="nil"/>
            </w:tcBorders>
            <w:shd w:val="clear" w:color="auto" w:fill="auto"/>
            <w:vAlign w:val="bottom"/>
            <w:hideMark/>
          </w:tcPr>
          <w:p w14:paraId="49F9BB0D" w14:textId="77777777" w:rsidR="005F2375" w:rsidRPr="00636064" w:rsidRDefault="005F2375" w:rsidP="006A7A4F">
            <w:pPr>
              <w:ind w:right="-78"/>
              <w:rPr>
                <w:color w:val="000000"/>
                <w:sz w:val="21"/>
                <w:szCs w:val="21"/>
                <w:lang w:val="en-US"/>
              </w:rPr>
            </w:pPr>
            <w:r w:rsidRPr="00636064">
              <w:rPr>
                <w:color w:val="000000"/>
                <w:sz w:val="21"/>
                <w:szCs w:val="21"/>
                <w:lang w:val="en-US"/>
              </w:rPr>
              <w:t>Other assets - gross</w:t>
            </w:r>
          </w:p>
        </w:tc>
        <w:tc>
          <w:tcPr>
            <w:tcW w:w="1062" w:type="dxa"/>
            <w:tcBorders>
              <w:top w:val="nil"/>
              <w:left w:val="nil"/>
              <w:right w:val="nil"/>
            </w:tcBorders>
            <w:shd w:val="clear" w:color="auto" w:fill="auto"/>
            <w:vAlign w:val="bottom"/>
          </w:tcPr>
          <w:p w14:paraId="0C89AF6D" w14:textId="1F42A74C" w:rsidR="005F2375" w:rsidRPr="009D474C" w:rsidRDefault="005F2375" w:rsidP="00625CAF">
            <w:pPr>
              <w:pBdr>
                <w:bottom w:val="single" w:sz="4" w:space="1" w:color="auto"/>
              </w:pBdr>
              <w:jc w:val="right"/>
              <w:rPr>
                <w:sz w:val="21"/>
                <w:szCs w:val="21"/>
              </w:rPr>
            </w:pPr>
            <w:r w:rsidRPr="009D474C">
              <w:rPr>
                <w:color w:val="000000"/>
                <w:sz w:val="21"/>
                <w:szCs w:val="21"/>
              </w:rPr>
              <w:t>88,323</w:t>
            </w:r>
          </w:p>
        </w:tc>
        <w:tc>
          <w:tcPr>
            <w:tcW w:w="1311" w:type="dxa"/>
            <w:tcBorders>
              <w:top w:val="nil"/>
              <w:left w:val="nil"/>
              <w:right w:val="nil"/>
            </w:tcBorders>
            <w:shd w:val="clear" w:color="auto" w:fill="auto"/>
            <w:vAlign w:val="bottom"/>
          </w:tcPr>
          <w:p w14:paraId="191BA9F0" w14:textId="5D012235" w:rsidR="005F2375" w:rsidRPr="009D474C" w:rsidRDefault="005F2375" w:rsidP="00625CAF">
            <w:pPr>
              <w:pBdr>
                <w:bottom w:val="single" w:sz="4" w:space="1" w:color="auto"/>
              </w:pBdr>
              <w:jc w:val="right"/>
              <w:rPr>
                <w:sz w:val="21"/>
                <w:szCs w:val="21"/>
              </w:rPr>
            </w:pPr>
            <w:r w:rsidRPr="009D474C">
              <w:rPr>
                <w:color w:val="000000"/>
                <w:sz w:val="21"/>
                <w:szCs w:val="21"/>
              </w:rPr>
              <w:t>24,282,716</w:t>
            </w:r>
          </w:p>
        </w:tc>
        <w:tc>
          <w:tcPr>
            <w:tcW w:w="1299" w:type="dxa"/>
            <w:tcBorders>
              <w:top w:val="nil"/>
              <w:left w:val="nil"/>
              <w:right w:val="nil"/>
            </w:tcBorders>
            <w:shd w:val="clear" w:color="auto" w:fill="auto"/>
            <w:vAlign w:val="bottom"/>
          </w:tcPr>
          <w:p w14:paraId="55531EA6" w14:textId="5DC98589" w:rsidR="005F2375" w:rsidRPr="009D474C" w:rsidRDefault="005F2375" w:rsidP="00625CAF">
            <w:pPr>
              <w:pBdr>
                <w:bottom w:val="single" w:sz="4" w:space="1" w:color="auto"/>
              </w:pBdr>
              <w:jc w:val="right"/>
              <w:rPr>
                <w:sz w:val="21"/>
                <w:szCs w:val="21"/>
              </w:rPr>
            </w:pPr>
            <w:r w:rsidRPr="009D474C">
              <w:rPr>
                <w:color w:val="000000"/>
                <w:sz w:val="21"/>
                <w:szCs w:val="21"/>
              </w:rPr>
              <w:t>-</w:t>
            </w:r>
          </w:p>
        </w:tc>
        <w:tc>
          <w:tcPr>
            <w:tcW w:w="1183" w:type="dxa"/>
            <w:tcBorders>
              <w:top w:val="nil"/>
              <w:left w:val="nil"/>
              <w:right w:val="nil"/>
            </w:tcBorders>
            <w:shd w:val="clear" w:color="auto" w:fill="auto"/>
            <w:vAlign w:val="bottom"/>
          </w:tcPr>
          <w:p w14:paraId="70CBA490" w14:textId="205B9FE1" w:rsidR="005F2375" w:rsidRPr="009D474C" w:rsidRDefault="005F2375" w:rsidP="00625CAF">
            <w:pPr>
              <w:pBdr>
                <w:bottom w:val="single" w:sz="4" w:space="1" w:color="auto"/>
              </w:pBdr>
              <w:ind w:right="-72"/>
              <w:jc w:val="right"/>
              <w:rPr>
                <w:sz w:val="21"/>
                <w:szCs w:val="21"/>
              </w:rPr>
            </w:pPr>
            <w:r w:rsidRPr="009D474C">
              <w:rPr>
                <w:color w:val="000000"/>
                <w:sz w:val="21"/>
                <w:szCs w:val="21"/>
              </w:rPr>
              <w:t>-</w:t>
            </w:r>
          </w:p>
        </w:tc>
        <w:tc>
          <w:tcPr>
            <w:tcW w:w="1240" w:type="dxa"/>
            <w:tcBorders>
              <w:top w:val="nil"/>
              <w:left w:val="nil"/>
              <w:right w:val="nil"/>
            </w:tcBorders>
            <w:shd w:val="clear" w:color="auto" w:fill="auto"/>
            <w:vAlign w:val="bottom"/>
          </w:tcPr>
          <w:p w14:paraId="4F75157B" w14:textId="3A03C352" w:rsidR="005F2375" w:rsidRPr="009D474C" w:rsidRDefault="005F2375" w:rsidP="00625CAF">
            <w:pPr>
              <w:pBdr>
                <w:bottom w:val="single" w:sz="4" w:space="1" w:color="auto"/>
              </w:pBdr>
              <w:ind w:right="-60"/>
              <w:jc w:val="right"/>
              <w:rPr>
                <w:sz w:val="21"/>
                <w:szCs w:val="21"/>
              </w:rPr>
            </w:pPr>
            <w:r w:rsidRPr="009D474C">
              <w:rPr>
                <w:color w:val="000000"/>
                <w:sz w:val="21"/>
                <w:szCs w:val="21"/>
              </w:rPr>
              <w:t>21,377</w:t>
            </w:r>
          </w:p>
        </w:tc>
        <w:tc>
          <w:tcPr>
            <w:tcW w:w="1241" w:type="dxa"/>
            <w:tcBorders>
              <w:top w:val="nil"/>
              <w:left w:val="nil"/>
              <w:right w:val="nil"/>
            </w:tcBorders>
            <w:shd w:val="clear" w:color="auto" w:fill="auto"/>
            <w:vAlign w:val="bottom"/>
          </w:tcPr>
          <w:p w14:paraId="59C6028C" w14:textId="43908E0C" w:rsidR="005F2375" w:rsidRPr="009D474C" w:rsidRDefault="005F2375" w:rsidP="00625CAF">
            <w:pPr>
              <w:pBdr>
                <w:bottom w:val="single" w:sz="4" w:space="1" w:color="auto"/>
              </w:pBdr>
              <w:jc w:val="right"/>
              <w:rPr>
                <w:sz w:val="21"/>
                <w:szCs w:val="21"/>
              </w:rPr>
            </w:pPr>
            <w:r w:rsidRPr="009D474C">
              <w:rPr>
                <w:color w:val="000000"/>
                <w:sz w:val="21"/>
                <w:szCs w:val="21"/>
              </w:rPr>
              <w:t>-</w:t>
            </w:r>
          </w:p>
        </w:tc>
        <w:tc>
          <w:tcPr>
            <w:tcW w:w="1241" w:type="dxa"/>
            <w:tcBorders>
              <w:top w:val="nil"/>
              <w:left w:val="nil"/>
              <w:right w:val="nil"/>
            </w:tcBorders>
            <w:shd w:val="clear" w:color="auto" w:fill="auto"/>
            <w:vAlign w:val="bottom"/>
          </w:tcPr>
          <w:p w14:paraId="1C5CA029" w14:textId="78C27856" w:rsidR="005F2375" w:rsidRPr="009D474C" w:rsidRDefault="005F2375" w:rsidP="006A7A4F">
            <w:pPr>
              <w:pBdr>
                <w:bottom w:val="single" w:sz="4" w:space="1" w:color="auto"/>
              </w:pBdr>
              <w:ind w:right="-60"/>
              <w:jc w:val="right"/>
              <w:rPr>
                <w:sz w:val="21"/>
                <w:szCs w:val="21"/>
              </w:rPr>
            </w:pPr>
            <w:r w:rsidRPr="009D474C">
              <w:rPr>
                <w:color w:val="000000"/>
                <w:sz w:val="21"/>
                <w:szCs w:val="21"/>
              </w:rPr>
              <w:t>-</w:t>
            </w:r>
          </w:p>
        </w:tc>
        <w:tc>
          <w:tcPr>
            <w:tcW w:w="1215" w:type="dxa"/>
            <w:tcBorders>
              <w:top w:val="nil"/>
              <w:left w:val="nil"/>
              <w:right w:val="nil"/>
            </w:tcBorders>
            <w:shd w:val="clear" w:color="auto" w:fill="auto"/>
            <w:vAlign w:val="bottom"/>
          </w:tcPr>
          <w:p w14:paraId="2878FC91" w14:textId="67D0612D" w:rsidR="005F2375" w:rsidRPr="009D474C" w:rsidRDefault="005F2375" w:rsidP="00625CAF">
            <w:pPr>
              <w:pBdr>
                <w:bottom w:val="single" w:sz="4" w:space="1" w:color="auto"/>
              </w:pBdr>
              <w:jc w:val="right"/>
              <w:rPr>
                <w:sz w:val="21"/>
                <w:szCs w:val="21"/>
              </w:rPr>
            </w:pPr>
            <w:r w:rsidRPr="009D474C">
              <w:rPr>
                <w:color w:val="000000"/>
                <w:sz w:val="21"/>
                <w:szCs w:val="21"/>
              </w:rPr>
              <w:t>-</w:t>
            </w:r>
          </w:p>
        </w:tc>
        <w:tc>
          <w:tcPr>
            <w:tcW w:w="1267" w:type="dxa"/>
            <w:tcBorders>
              <w:top w:val="nil"/>
              <w:left w:val="nil"/>
              <w:right w:val="nil"/>
            </w:tcBorders>
            <w:shd w:val="clear" w:color="auto" w:fill="auto"/>
            <w:vAlign w:val="bottom"/>
          </w:tcPr>
          <w:p w14:paraId="447E1EF1" w14:textId="7CF9DD05" w:rsidR="005F2375" w:rsidRPr="009D474C" w:rsidRDefault="005F2375" w:rsidP="00625CAF">
            <w:pPr>
              <w:pBdr>
                <w:bottom w:val="single" w:sz="4" w:space="1" w:color="auto"/>
              </w:pBdr>
              <w:jc w:val="right"/>
              <w:rPr>
                <w:sz w:val="21"/>
                <w:szCs w:val="21"/>
              </w:rPr>
            </w:pPr>
            <w:r w:rsidRPr="009D474C">
              <w:rPr>
                <w:color w:val="000000"/>
                <w:sz w:val="21"/>
                <w:szCs w:val="21"/>
              </w:rPr>
              <w:t>24,392,416</w:t>
            </w:r>
          </w:p>
        </w:tc>
      </w:tr>
      <w:tr w:rsidR="005F2375" w:rsidRPr="00B943ED" w14:paraId="63067690" w14:textId="77777777" w:rsidTr="006A7A4F">
        <w:trPr>
          <w:trHeight w:val="20"/>
        </w:trPr>
        <w:tc>
          <w:tcPr>
            <w:tcW w:w="3618" w:type="dxa"/>
            <w:tcBorders>
              <w:top w:val="nil"/>
              <w:left w:val="nil"/>
              <w:bottom w:val="nil"/>
              <w:right w:val="nil"/>
            </w:tcBorders>
            <w:shd w:val="clear" w:color="auto" w:fill="auto"/>
            <w:vAlign w:val="center"/>
            <w:hideMark/>
          </w:tcPr>
          <w:p w14:paraId="0592D8D0" w14:textId="77777777" w:rsidR="005F2375" w:rsidRPr="00B943ED" w:rsidRDefault="005F2375" w:rsidP="006A7A4F">
            <w:pPr>
              <w:ind w:right="-78"/>
              <w:jc w:val="right"/>
              <w:rPr>
                <w:b/>
                <w:color w:val="000000"/>
                <w:sz w:val="21"/>
                <w:szCs w:val="21"/>
                <w:lang w:val="en-US"/>
              </w:rPr>
            </w:pPr>
          </w:p>
        </w:tc>
        <w:tc>
          <w:tcPr>
            <w:tcW w:w="1062" w:type="dxa"/>
            <w:tcBorders>
              <w:left w:val="nil"/>
              <w:right w:val="nil"/>
            </w:tcBorders>
            <w:shd w:val="clear" w:color="auto" w:fill="auto"/>
            <w:vAlign w:val="center"/>
          </w:tcPr>
          <w:p w14:paraId="6D9469EB" w14:textId="76D35255" w:rsidR="005F2375" w:rsidRPr="009D474C" w:rsidRDefault="00354098" w:rsidP="00625CAF">
            <w:pPr>
              <w:pBdr>
                <w:bottom w:val="single" w:sz="4" w:space="1" w:color="auto"/>
              </w:pBdr>
              <w:spacing w:before="80"/>
              <w:jc w:val="right"/>
              <w:rPr>
                <w:b/>
                <w:sz w:val="21"/>
                <w:szCs w:val="21"/>
              </w:rPr>
            </w:pPr>
            <w:r w:rsidRPr="00354098">
              <w:rPr>
                <w:b/>
                <w:bCs/>
                <w:color w:val="000000"/>
                <w:sz w:val="21"/>
                <w:szCs w:val="21"/>
              </w:rPr>
              <w:t>4,587,666</w:t>
            </w:r>
          </w:p>
        </w:tc>
        <w:tc>
          <w:tcPr>
            <w:tcW w:w="1311" w:type="dxa"/>
            <w:tcBorders>
              <w:left w:val="nil"/>
              <w:right w:val="nil"/>
            </w:tcBorders>
            <w:shd w:val="clear" w:color="auto" w:fill="auto"/>
            <w:vAlign w:val="center"/>
          </w:tcPr>
          <w:p w14:paraId="71B04BB6" w14:textId="00A3851B" w:rsidR="005F2375" w:rsidRPr="009D474C" w:rsidRDefault="005F2375" w:rsidP="00625CAF">
            <w:pPr>
              <w:pBdr>
                <w:bottom w:val="single" w:sz="4" w:space="1" w:color="auto"/>
              </w:pBdr>
              <w:spacing w:before="80"/>
              <w:jc w:val="right"/>
              <w:rPr>
                <w:b/>
                <w:sz w:val="21"/>
                <w:szCs w:val="21"/>
              </w:rPr>
            </w:pPr>
            <w:r w:rsidRPr="009D474C">
              <w:rPr>
                <w:b/>
                <w:bCs/>
                <w:color w:val="000000"/>
                <w:sz w:val="21"/>
                <w:szCs w:val="21"/>
              </w:rPr>
              <w:t>57,221,619</w:t>
            </w:r>
          </w:p>
        </w:tc>
        <w:tc>
          <w:tcPr>
            <w:tcW w:w="1299" w:type="dxa"/>
            <w:tcBorders>
              <w:left w:val="nil"/>
              <w:right w:val="nil"/>
            </w:tcBorders>
            <w:shd w:val="clear" w:color="auto" w:fill="auto"/>
            <w:vAlign w:val="center"/>
          </w:tcPr>
          <w:p w14:paraId="13558253" w14:textId="6D89D2C9" w:rsidR="005F2375" w:rsidRPr="009D474C" w:rsidRDefault="00354098" w:rsidP="00625CAF">
            <w:pPr>
              <w:pBdr>
                <w:bottom w:val="single" w:sz="4" w:space="1" w:color="auto"/>
              </w:pBdr>
              <w:spacing w:before="80"/>
              <w:jc w:val="right"/>
              <w:rPr>
                <w:b/>
                <w:sz w:val="21"/>
                <w:szCs w:val="21"/>
              </w:rPr>
            </w:pPr>
            <w:r w:rsidRPr="00354098">
              <w:rPr>
                <w:b/>
                <w:bCs/>
                <w:color w:val="000000"/>
                <w:sz w:val="21"/>
                <w:szCs w:val="21"/>
              </w:rPr>
              <w:t>144,179,501</w:t>
            </w:r>
          </w:p>
        </w:tc>
        <w:tc>
          <w:tcPr>
            <w:tcW w:w="1183" w:type="dxa"/>
            <w:tcBorders>
              <w:left w:val="nil"/>
              <w:right w:val="nil"/>
            </w:tcBorders>
            <w:shd w:val="clear" w:color="auto" w:fill="auto"/>
            <w:vAlign w:val="center"/>
          </w:tcPr>
          <w:p w14:paraId="527571B5" w14:textId="5E98B55D" w:rsidR="005F2375" w:rsidRPr="009D474C" w:rsidRDefault="005F2375" w:rsidP="00625CAF">
            <w:pPr>
              <w:pBdr>
                <w:bottom w:val="single" w:sz="4" w:space="1" w:color="auto"/>
              </w:pBdr>
              <w:spacing w:before="80"/>
              <w:ind w:right="-72"/>
              <w:jc w:val="right"/>
              <w:rPr>
                <w:b/>
                <w:sz w:val="21"/>
                <w:szCs w:val="21"/>
              </w:rPr>
            </w:pPr>
            <w:r w:rsidRPr="009D474C">
              <w:rPr>
                <w:b/>
                <w:bCs/>
                <w:color w:val="000000"/>
                <w:sz w:val="21"/>
                <w:szCs w:val="21"/>
              </w:rPr>
              <w:t>81,393,035</w:t>
            </w:r>
          </w:p>
        </w:tc>
        <w:tc>
          <w:tcPr>
            <w:tcW w:w="1240" w:type="dxa"/>
            <w:tcBorders>
              <w:left w:val="nil"/>
              <w:right w:val="nil"/>
            </w:tcBorders>
            <w:shd w:val="clear" w:color="auto" w:fill="auto"/>
            <w:vAlign w:val="center"/>
          </w:tcPr>
          <w:p w14:paraId="7E98187F" w14:textId="755207ED" w:rsidR="005F2375" w:rsidRPr="009D474C" w:rsidRDefault="005F2375" w:rsidP="00625CAF">
            <w:pPr>
              <w:pBdr>
                <w:bottom w:val="single" w:sz="4" w:space="1" w:color="auto"/>
              </w:pBdr>
              <w:spacing w:before="80"/>
              <w:ind w:right="-60"/>
              <w:jc w:val="right"/>
              <w:rPr>
                <w:b/>
                <w:sz w:val="21"/>
                <w:szCs w:val="21"/>
              </w:rPr>
            </w:pPr>
            <w:r w:rsidRPr="009D474C">
              <w:rPr>
                <w:b/>
                <w:bCs/>
                <w:color w:val="000000"/>
                <w:sz w:val="21"/>
                <w:szCs w:val="21"/>
              </w:rPr>
              <w:t>24,070,197</w:t>
            </w:r>
          </w:p>
        </w:tc>
        <w:tc>
          <w:tcPr>
            <w:tcW w:w="1241" w:type="dxa"/>
            <w:tcBorders>
              <w:left w:val="nil"/>
              <w:right w:val="nil"/>
            </w:tcBorders>
            <w:shd w:val="clear" w:color="auto" w:fill="auto"/>
            <w:vAlign w:val="center"/>
          </w:tcPr>
          <w:p w14:paraId="2BF0C7FC" w14:textId="5E082D44" w:rsidR="005F2375" w:rsidRPr="009D474C" w:rsidRDefault="005F2375" w:rsidP="00625CAF">
            <w:pPr>
              <w:pBdr>
                <w:bottom w:val="single" w:sz="4" w:space="1" w:color="auto"/>
              </w:pBdr>
              <w:spacing w:before="80"/>
              <w:jc w:val="right"/>
              <w:rPr>
                <w:b/>
                <w:sz w:val="21"/>
                <w:szCs w:val="21"/>
              </w:rPr>
            </w:pPr>
            <w:r w:rsidRPr="009D474C">
              <w:rPr>
                <w:b/>
                <w:bCs/>
                <w:color w:val="000000"/>
                <w:sz w:val="21"/>
                <w:szCs w:val="21"/>
              </w:rPr>
              <w:t>44,756,168</w:t>
            </w:r>
          </w:p>
        </w:tc>
        <w:tc>
          <w:tcPr>
            <w:tcW w:w="1241" w:type="dxa"/>
            <w:tcBorders>
              <w:left w:val="nil"/>
              <w:right w:val="nil"/>
            </w:tcBorders>
            <w:shd w:val="clear" w:color="auto" w:fill="auto"/>
            <w:vAlign w:val="center"/>
          </w:tcPr>
          <w:p w14:paraId="4F34CE29" w14:textId="0006431D" w:rsidR="005F2375" w:rsidRPr="009D474C" w:rsidRDefault="005F2375" w:rsidP="006A7A4F">
            <w:pPr>
              <w:pBdr>
                <w:bottom w:val="single" w:sz="4" w:space="1" w:color="auto"/>
              </w:pBdr>
              <w:spacing w:before="80"/>
              <w:ind w:right="-60"/>
              <w:jc w:val="right"/>
              <w:rPr>
                <w:b/>
                <w:sz w:val="21"/>
                <w:szCs w:val="21"/>
              </w:rPr>
            </w:pPr>
            <w:r w:rsidRPr="009D474C">
              <w:rPr>
                <w:b/>
                <w:bCs/>
                <w:color w:val="000000"/>
                <w:sz w:val="21"/>
                <w:szCs w:val="21"/>
              </w:rPr>
              <w:t>19,499,697</w:t>
            </w:r>
          </w:p>
        </w:tc>
        <w:tc>
          <w:tcPr>
            <w:tcW w:w="1215" w:type="dxa"/>
            <w:tcBorders>
              <w:left w:val="nil"/>
              <w:right w:val="nil"/>
            </w:tcBorders>
            <w:shd w:val="clear" w:color="auto" w:fill="auto"/>
            <w:vAlign w:val="center"/>
          </w:tcPr>
          <w:p w14:paraId="37D5DCE7" w14:textId="3FCA63DC" w:rsidR="005F2375" w:rsidRPr="009D474C" w:rsidRDefault="005F2375" w:rsidP="00625CAF">
            <w:pPr>
              <w:pBdr>
                <w:bottom w:val="single" w:sz="4" w:space="1" w:color="auto"/>
              </w:pBdr>
              <w:spacing w:before="80"/>
              <w:jc w:val="right"/>
              <w:rPr>
                <w:b/>
                <w:sz w:val="21"/>
                <w:szCs w:val="21"/>
              </w:rPr>
            </w:pPr>
            <w:r w:rsidRPr="009D474C">
              <w:rPr>
                <w:b/>
                <w:bCs/>
                <w:color w:val="000000"/>
                <w:sz w:val="21"/>
                <w:szCs w:val="21"/>
              </w:rPr>
              <w:t>23,112,576</w:t>
            </w:r>
          </w:p>
        </w:tc>
        <w:tc>
          <w:tcPr>
            <w:tcW w:w="1267" w:type="dxa"/>
            <w:tcBorders>
              <w:left w:val="nil"/>
              <w:right w:val="nil"/>
            </w:tcBorders>
            <w:shd w:val="clear" w:color="auto" w:fill="auto"/>
            <w:vAlign w:val="center"/>
          </w:tcPr>
          <w:p w14:paraId="228853E0" w14:textId="7A7B5271" w:rsidR="005F2375" w:rsidRPr="009D474C" w:rsidRDefault="005F2375" w:rsidP="00625CAF">
            <w:pPr>
              <w:pBdr>
                <w:bottom w:val="single" w:sz="4" w:space="1" w:color="auto"/>
              </w:pBdr>
              <w:spacing w:before="80"/>
              <w:jc w:val="right"/>
              <w:rPr>
                <w:b/>
                <w:sz w:val="21"/>
                <w:szCs w:val="21"/>
              </w:rPr>
            </w:pPr>
            <w:r w:rsidRPr="009D474C">
              <w:rPr>
                <w:b/>
                <w:bCs/>
                <w:color w:val="000000"/>
                <w:sz w:val="21"/>
                <w:szCs w:val="21"/>
              </w:rPr>
              <w:t>398,820,459</w:t>
            </w:r>
          </w:p>
        </w:tc>
      </w:tr>
      <w:tr w:rsidR="00AA1D53" w:rsidRPr="00636064" w14:paraId="1C04243B" w14:textId="77777777" w:rsidTr="006A7A4F">
        <w:tc>
          <w:tcPr>
            <w:tcW w:w="3618" w:type="dxa"/>
            <w:tcBorders>
              <w:top w:val="nil"/>
              <w:left w:val="nil"/>
              <w:bottom w:val="nil"/>
              <w:right w:val="nil"/>
            </w:tcBorders>
            <w:shd w:val="clear" w:color="auto" w:fill="auto"/>
            <w:vAlign w:val="bottom"/>
            <w:hideMark/>
          </w:tcPr>
          <w:p w14:paraId="09FF6961" w14:textId="77777777" w:rsidR="00AA1D53" w:rsidRPr="00636064" w:rsidRDefault="00AA1D53" w:rsidP="006A7A4F">
            <w:pPr>
              <w:ind w:right="-78"/>
              <w:rPr>
                <w:b/>
                <w:bCs/>
                <w:color w:val="000000"/>
                <w:sz w:val="21"/>
                <w:szCs w:val="21"/>
                <w:lang w:val="en-US"/>
              </w:rPr>
            </w:pPr>
            <w:r w:rsidRPr="00636064">
              <w:rPr>
                <w:b/>
                <w:bCs/>
                <w:color w:val="000000"/>
                <w:sz w:val="21"/>
                <w:szCs w:val="21"/>
                <w:lang w:val="en-US"/>
              </w:rPr>
              <w:t>Liabilities</w:t>
            </w:r>
          </w:p>
        </w:tc>
        <w:tc>
          <w:tcPr>
            <w:tcW w:w="1062" w:type="dxa"/>
            <w:tcBorders>
              <w:left w:val="nil"/>
              <w:bottom w:val="nil"/>
              <w:right w:val="nil"/>
            </w:tcBorders>
            <w:shd w:val="clear" w:color="auto" w:fill="auto"/>
            <w:vAlign w:val="bottom"/>
          </w:tcPr>
          <w:p w14:paraId="267A5368" w14:textId="74894A56" w:rsidR="00AA1D53" w:rsidRPr="009D474C" w:rsidRDefault="00AA1D53" w:rsidP="00625CAF">
            <w:pPr>
              <w:jc w:val="right"/>
              <w:rPr>
                <w:sz w:val="21"/>
                <w:szCs w:val="21"/>
              </w:rPr>
            </w:pPr>
          </w:p>
        </w:tc>
        <w:tc>
          <w:tcPr>
            <w:tcW w:w="1311" w:type="dxa"/>
            <w:tcBorders>
              <w:left w:val="nil"/>
              <w:bottom w:val="nil"/>
              <w:right w:val="nil"/>
            </w:tcBorders>
            <w:shd w:val="clear" w:color="auto" w:fill="auto"/>
            <w:vAlign w:val="bottom"/>
          </w:tcPr>
          <w:p w14:paraId="3DDE73DB" w14:textId="5A07B3CB" w:rsidR="00AA1D53" w:rsidRPr="009D474C" w:rsidRDefault="00AA1D53" w:rsidP="00625CAF">
            <w:pPr>
              <w:jc w:val="right"/>
              <w:rPr>
                <w:sz w:val="21"/>
                <w:szCs w:val="21"/>
              </w:rPr>
            </w:pPr>
          </w:p>
        </w:tc>
        <w:tc>
          <w:tcPr>
            <w:tcW w:w="1299" w:type="dxa"/>
            <w:tcBorders>
              <w:left w:val="nil"/>
              <w:bottom w:val="nil"/>
              <w:right w:val="nil"/>
            </w:tcBorders>
            <w:shd w:val="clear" w:color="auto" w:fill="auto"/>
            <w:vAlign w:val="bottom"/>
          </w:tcPr>
          <w:p w14:paraId="1A0F5F72" w14:textId="599F9443" w:rsidR="00AA1D53" w:rsidRPr="009D474C" w:rsidRDefault="00AA1D53" w:rsidP="00625CAF">
            <w:pPr>
              <w:jc w:val="right"/>
              <w:rPr>
                <w:sz w:val="21"/>
                <w:szCs w:val="21"/>
              </w:rPr>
            </w:pPr>
          </w:p>
        </w:tc>
        <w:tc>
          <w:tcPr>
            <w:tcW w:w="1183" w:type="dxa"/>
            <w:tcBorders>
              <w:left w:val="nil"/>
              <w:bottom w:val="nil"/>
              <w:right w:val="nil"/>
            </w:tcBorders>
            <w:shd w:val="clear" w:color="auto" w:fill="auto"/>
            <w:vAlign w:val="bottom"/>
          </w:tcPr>
          <w:p w14:paraId="5ACD4572" w14:textId="2D881BCF" w:rsidR="00AA1D53" w:rsidRPr="009D474C" w:rsidRDefault="00AA1D53" w:rsidP="00625CAF">
            <w:pPr>
              <w:ind w:right="-72"/>
              <w:jc w:val="right"/>
              <w:rPr>
                <w:sz w:val="21"/>
                <w:szCs w:val="21"/>
              </w:rPr>
            </w:pPr>
          </w:p>
        </w:tc>
        <w:tc>
          <w:tcPr>
            <w:tcW w:w="1240" w:type="dxa"/>
            <w:tcBorders>
              <w:left w:val="nil"/>
              <w:bottom w:val="nil"/>
              <w:right w:val="nil"/>
            </w:tcBorders>
            <w:shd w:val="clear" w:color="auto" w:fill="auto"/>
            <w:vAlign w:val="bottom"/>
          </w:tcPr>
          <w:p w14:paraId="0FEE06A0" w14:textId="6D0D2D19" w:rsidR="00AA1D53" w:rsidRPr="009D474C" w:rsidRDefault="00AA1D53" w:rsidP="00625CAF">
            <w:pPr>
              <w:ind w:right="-60"/>
              <w:jc w:val="right"/>
              <w:rPr>
                <w:sz w:val="21"/>
                <w:szCs w:val="21"/>
              </w:rPr>
            </w:pPr>
          </w:p>
        </w:tc>
        <w:tc>
          <w:tcPr>
            <w:tcW w:w="1241" w:type="dxa"/>
            <w:tcBorders>
              <w:left w:val="nil"/>
              <w:bottom w:val="nil"/>
              <w:right w:val="nil"/>
            </w:tcBorders>
            <w:shd w:val="clear" w:color="auto" w:fill="auto"/>
            <w:vAlign w:val="bottom"/>
          </w:tcPr>
          <w:p w14:paraId="3980E44B" w14:textId="16A257C0" w:rsidR="00AA1D53" w:rsidRPr="009D474C" w:rsidRDefault="00AA1D53" w:rsidP="00625CAF">
            <w:pPr>
              <w:jc w:val="right"/>
              <w:rPr>
                <w:sz w:val="21"/>
                <w:szCs w:val="21"/>
              </w:rPr>
            </w:pPr>
          </w:p>
        </w:tc>
        <w:tc>
          <w:tcPr>
            <w:tcW w:w="1241" w:type="dxa"/>
            <w:tcBorders>
              <w:left w:val="nil"/>
              <w:bottom w:val="nil"/>
              <w:right w:val="nil"/>
            </w:tcBorders>
            <w:shd w:val="clear" w:color="auto" w:fill="auto"/>
            <w:vAlign w:val="bottom"/>
          </w:tcPr>
          <w:p w14:paraId="20C2E59E" w14:textId="47EAD2B5" w:rsidR="00AA1D53" w:rsidRPr="009D474C" w:rsidRDefault="00AA1D53" w:rsidP="006A7A4F">
            <w:pPr>
              <w:ind w:right="-60"/>
              <w:jc w:val="right"/>
              <w:rPr>
                <w:sz w:val="21"/>
                <w:szCs w:val="21"/>
              </w:rPr>
            </w:pPr>
          </w:p>
        </w:tc>
        <w:tc>
          <w:tcPr>
            <w:tcW w:w="1215" w:type="dxa"/>
            <w:tcBorders>
              <w:left w:val="nil"/>
              <w:bottom w:val="nil"/>
              <w:right w:val="nil"/>
            </w:tcBorders>
            <w:shd w:val="clear" w:color="auto" w:fill="auto"/>
            <w:vAlign w:val="bottom"/>
          </w:tcPr>
          <w:p w14:paraId="6FEFA61A" w14:textId="31529354" w:rsidR="00AA1D53" w:rsidRPr="009D474C" w:rsidRDefault="00AA1D53" w:rsidP="00625CAF">
            <w:pPr>
              <w:jc w:val="right"/>
              <w:rPr>
                <w:sz w:val="21"/>
                <w:szCs w:val="21"/>
              </w:rPr>
            </w:pPr>
          </w:p>
        </w:tc>
        <w:tc>
          <w:tcPr>
            <w:tcW w:w="1267" w:type="dxa"/>
            <w:tcBorders>
              <w:left w:val="nil"/>
              <w:bottom w:val="nil"/>
              <w:right w:val="nil"/>
            </w:tcBorders>
            <w:shd w:val="clear" w:color="auto" w:fill="auto"/>
            <w:vAlign w:val="bottom"/>
          </w:tcPr>
          <w:p w14:paraId="57C42D21" w14:textId="046BA982" w:rsidR="00AA1D53" w:rsidRPr="009D474C" w:rsidRDefault="00AA1D53" w:rsidP="00625CAF">
            <w:pPr>
              <w:jc w:val="right"/>
              <w:rPr>
                <w:sz w:val="21"/>
                <w:szCs w:val="21"/>
              </w:rPr>
            </w:pPr>
          </w:p>
        </w:tc>
      </w:tr>
      <w:tr w:rsidR="006A7A4F" w:rsidRPr="00636064" w14:paraId="2F45955B" w14:textId="77777777" w:rsidTr="006A7A4F">
        <w:tc>
          <w:tcPr>
            <w:tcW w:w="3618" w:type="dxa"/>
            <w:tcBorders>
              <w:top w:val="nil"/>
              <w:left w:val="nil"/>
              <w:bottom w:val="nil"/>
              <w:right w:val="nil"/>
            </w:tcBorders>
            <w:shd w:val="clear" w:color="auto" w:fill="auto"/>
            <w:vAlign w:val="bottom"/>
          </w:tcPr>
          <w:p w14:paraId="311F23C1" w14:textId="6F3A008A" w:rsidR="006A7A4F" w:rsidRPr="006A7A4F" w:rsidRDefault="006A7A4F" w:rsidP="006A7A4F">
            <w:pPr>
              <w:ind w:right="-78"/>
              <w:rPr>
                <w:color w:val="000000"/>
                <w:sz w:val="21"/>
                <w:szCs w:val="21"/>
                <w:lang w:val="en-US"/>
              </w:rPr>
            </w:pPr>
            <w:r w:rsidRPr="006A7A4F">
              <w:rPr>
                <w:rFonts w:eastAsia="SimSun"/>
                <w:bCs/>
                <w:iCs/>
                <w:sz w:val="21"/>
                <w:szCs w:val="21"/>
              </w:rPr>
              <w:t>Amounts due to the Government and the SBV</w:t>
            </w:r>
          </w:p>
        </w:tc>
        <w:tc>
          <w:tcPr>
            <w:tcW w:w="1062" w:type="dxa"/>
            <w:tcBorders>
              <w:top w:val="nil"/>
              <w:left w:val="nil"/>
              <w:bottom w:val="nil"/>
              <w:right w:val="nil"/>
            </w:tcBorders>
            <w:shd w:val="clear" w:color="auto" w:fill="auto"/>
            <w:vAlign w:val="bottom"/>
          </w:tcPr>
          <w:p w14:paraId="12AB64AE" w14:textId="4AF93A65" w:rsidR="006A7A4F" w:rsidRPr="009D474C" w:rsidRDefault="00465A68" w:rsidP="00625CAF">
            <w:pPr>
              <w:jc w:val="right"/>
              <w:rPr>
                <w:color w:val="000000"/>
                <w:sz w:val="21"/>
                <w:szCs w:val="21"/>
              </w:rPr>
            </w:pPr>
            <w:r>
              <w:rPr>
                <w:color w:val="000000"/>
                <w:sz w:val="21"/>
                <w:szCs w:val="21"/>
              </w:rPr>
              <w:t>-</w:t>
            </w:r>
          </w:p>
        </w:tc>
        <w:tc>
          <w:tcPr>
            <w:tcW w:w="1311" w:type="dxa"/>
            <w:tcBorders>
              <w:top w:val="nil"/>
              <w:left w:val="nil"/>
              <w:bottom w:val="nil"/>
              <w:right w:val="nil"/>
            </w:tcBorders>
            <w:shd w:val="clear" w:color="auto" w:fill="auto"/>
            <w:vAlign w:val="bottom"/>
          </w:tcPr>
          <w:p w14:paraId="54421837" w14:textId="1D248CA0" w:rsidR="006A7A4F" w:rsidRPr="009D474C" w:rsidRDefault="00465A68" w:rsidP="00625CAF">
            <w:pPr>
              <w:jc w:val="right"/>
              <w:rPr>
                <w:color w:val="000000"/>
                <w:sz w:val="21"/>
                <w:szCs w:val="21"/>
              </w:rPr>
            </w:pPr>
            <w:r>
              <w:rPr>
                <w:color w:val="000000"/>
                <w:sz w:val="21"/>
                <w:szCs w:val="21"/>
              </w:rPr>
              <w:t>-</w:t>
            </w:r>
          </w:p>
        </w:tc>
        <w:tc>
          <w:tcPr>
            <w:tcW w:w="1299" w:type="dxa"/>
            <w:tcBorders>
              <w:top w:val="nil"/>
              <w:left w:val="nil"/>
              <w:bottom w:val="nil"/>
              <w:right w:val="nil"/>
            </w:tcBorders>
            <w:shd w:val="clear" w:color="auto" w:fill="auto"/>
            <w:vAlign w:val="bottom"/>
          </w:tcPr>
          <w:p w14:paraId="06A7C7E2" w14:textId="529A41D6" w:rsidR="006A7A4F" w:rsidRPr="009D474C" w:rsidRDefault="00465A68" w:rsidP="00625CAF">
            <w:pPr>
              <w:jc w:val="right"/>
              <w:rPr>
                <w:color w:val="000000"/>
                <w:sz w:val="21"/>
                <w:szCs w:val="21"/>
              </w:rPr>
            </w:pPr>
            <w:r>
              <w:rPr>
                <w:color w:val="000000"/>
                <w:sz w:val="21"/>
                <w:szCs w:val="21"/>
              </w:rPr>
              <w:t>-</w:t>
            </w:r>
          </w:p>
        </w:tc>
        <w:tc>
          <w:tcPr>
            <w:tcW w:w="1183" w:type="dxa"/>
            <w:tcBorders>
              <w:top w:val="nil"/>
              <w:left w:val="nil"/>
              <w:bottom w:val="nil"/>
              <w:right w:val="nil"/>
            </w:tcBorders>
            <w:shd w:val="clear" w:color="auto" w:fill="auto"/>
            <w:vAlign w:val="bottom"/>
          </w:tcPr>
          <w:p w14:paraId="6DABCAAB" w14:textId="0B93E8F9" w:rsidR="006A7A4F" w:rsidRPr="009D474C" w:rsidRDefault="00465A68" w:rsidP="00625CAF">
            <w:pPr>
              <w:ind w:right="-72"/>
              <w:jc w:val="right"/>
              <w:rPr>
                <w:color w:val="000000"/>
                <w:sz w:val="21"/>
                <w:szCs w:val="21"/>
              </w:rPr>
            </w:pPr>
            <w:r>
              <w:rPr>
                <w:color w:val="000000"/>
                <w:sz w:val="21"/>
                <w:szCs w:val="21"/>
              </w:rPr>
              <w:t>-</w:t>
            </w:r>
          </w:p>
        </w:tc>
        <w:tc>
          <w:tcPr>
            <w:tcW w:w="1240" w:type="dxa"/>
            <w:tcBorders>
              <w:top w:val="nil"/>
              <w:left w:val="nil"/>
              <w:bottom w:val="nil"/>
              <w:right w:val="nil"/>
            </w:tcBorders>
            <w:shd w:val="clear" w:color="auto" w:fill="auto"/>
            <w:vAlign w:val="bottom"/>
          </w:tcPr>
          <w:p w14:paraId="728AEA58" w14:textId="63BAB423" w:rsidR="006A7A4F" w:rsidRPr="009D474C" w:rsidRDefault="00465A68" w:rsidP="00625CAF">
            <w:pPr>
              <w:ind w:right="-60"/>
              <w:jc w:val="right"/>
              <w:rPr>
                <w:color w:val="000000"/>
                <w:sz w:val="21"/>
                <w:szCs w:val="21"/>
              </w:rPr>
            </w:pPr>
            <w:r>
              <w:rPr>
                <w:color w:val="000000"/>
                <w:sz w:val="21"/>
                <w:szCs w:val="21"/>
              </w:rPr>
              <w:t>-</w:t>
            </w:r>
          </w:p>
        </w:tc>
        <w:tc>
          <w:tcPr>
            <w:tcW w:w="1241" w:type="dxa"/>
            <w:tcBorders>
              <w:top w:val="nil"/>
              <w:left w:val="nil"/>
              <w:bottom w:val="nil"/>
              <w:right w:val="nil"/>
            </w:tcBorders>
            <w:shd w:val="clear" w:color="auto" w:fill="auto"/>
            <w:vAlign w:val="bottom"/>
          </w:tcPr>
          <w:p w14:paraId="564D2548" w14:textId="1A07D24B" w:rsidR="006A7A4F" w:rsidRPr="009D474C" w:rsidRDefault="00465A68" w:rsidP="00625CAF">
            <w:pPr>
              <w:jc w:val="right"/>
              <w:rPr>
                <w:color w:val="000000"/>
                <w:sz w:val="21"/>
                <w:szCs w:val="21"/>
              </w:rPr>
            </w:pPr>
            <w:r>
              <w:rPr>
                <w:color w:val="000000"/>
                <w:sz w:val="21"/>
                <w:szCs w:val="21"/>
              </w:rPr>
              <w:t>-</w:t>
            </w:r>
          </w:p>
        </w:tc>
        <w:tc>
          <w:tcPr>
            <w:tcW w:w="1241" w:type="dxa"/>
            <w:tcBorders>
              <w:top w:val="nil"/>
              <w:left w:val="nil"/>
              <w:bottom w:val="nil"/>
              <w:right w:val="nil"/>
            </w:tcBorders>
            <w:shd w:val="clear" w:color="auto" w:fill="auto"/>
            <w:vAlign w:val="bottom"/>
          </w:tcPr>
          <w:p w14:paraId="689C29F9" w14:textId="254FA918" w:rsidR="006A7A4F" w:rsidRPr="009D474C" w:rsidRDefault="00465A68" w:rsidP="006A7A4F">
            <w:pPr>
              <w:ind w:right="-60"/>
              <w:jc w:val="right"/>
              <w:rPr>
                <w:color w:val="000000"/>
                <w:sz w:val="21"/>
                <w:szCs w:val="21"/>
              </w:rPr>
            </w:pPr>
            <w:r>
              <w:rPr>
                <w:color w:val="000000"/>
                <w:sz w:val="21"/>
                <w:szCs w:val="21"/>
              </w:rPr>
              <w:t>-</w:t>
            </w:r>
          </w:p>
        </w:tc>
        <w:tc>
          <w:tcPr>
            <w:tcW w:w="1215" w:type="dxa"/>
            <w:tcBorders>
              <w:top w:val="nil"/>
              <w:left w:val="nil"/>
              <w:bottom w:val="nil"/>
              <w:right w:val="nil"/>
            </w:tcBorders>
            <w:shd w:val="clear" w:color="auto" w:fill="auto"/>
            <w:vAlign w:val="bottom"/>
          </w:tcPr>
          <w:p w14:paraId="4A032819" w14:textId="138ADF53" w:rsidR="006A7A4F" w:rsidRPr="009D474C" w:rsidRDefault="00465A68" w:rsidP="00625CAF">
            <w:pPr>
              <w:jc w:val="right"/>
              <w:rPr>
                <w:color w:val="000000"/>
                <w:sz w:val="21"/>
                <w:szCs w:val="21"/>
              </w:rPr>
            </w:pPr>
            <w:r>
              <w:rPr>
                <w:color w:val="000000"/>
                <w:sz w:val="21"/>
                <w:szCs w:val="21"/>
              </w:rPr>
              <w:t>-</w:t>
            </w:r>
          </w:p>
        </w:tc>
        <w:tc>
          <w:tcPr>
            <w:tcW w:w="1267" w:type="dxa"/>
            <w:tcBorders>
              <w:top w:val="nil"/>
              <w:left w:val="nil"/>
              <w:bottom w:val="nil"/>
              <w:right w:val="nil"/>
            </w:tcBorders>
            <w:shd w:val="clear" w:color="auto" w:fill="auto"/>
            <w:vAlign w:val="bottom"/>
          </w:tcPr>
          <w:p w14:paraId="76261D79" w14:textId="5A42095E" w:rsidR="006A7A4F" w:rsidRPr="009D474C" w:rsidRDefault="00465A68" w:rsidP="00625CAF">
            <w:pPr>
              <w:jc w:val="right"/>
              <w:rPr>
                <w:color w:val="000000"/>
                <w:sz w:val="21"/>
                <w:szCs w:val="21"/>
              </w:rPr>
            </w:pPr>
            <w:r>
              <w:rPr>
                <w:color w:val="000000"/>
                <w:sz w:val="21"/>
                <w:szCs w:val="21"/>
              </w:rPr>
              <w:t>-</w:t>
            </w:r>
          </w:p>
        </w:tc>
      </w:tr>
      <w:tr w:rsidR="005F2375" w:rsidRPr="00636064" w14:paraId="6C544A03" w14:textId="77777777" w:rsidTr="006A7A4F">
        <w:tc>
          <w:tcPr>
            <w:tcW w:w="3618" w:type="dxa"/>
            <w:tcBorders>
              <w:top w:val="nil"/>
              <w:left w:val="nil"/>
              <w:bottom w:val="nil"/>
              <w:right w:val="nil"/>
            </w:tcBorders>
            <w:shd w:val="clear" w:color="auto" w:fill="auto"/>
            <w:vAlign w:val="bottom"/>
            <w:hideMark/>
          </w:tcPr>
          <w:p w14:paraId="352A01D5" w14:textId="77777777" w:rsidR="005F2375" w:rsidRPr="00636064" w:rsidRDefault="005F2375" w:rsidP="006A7A4F">
            <w:pPr>
              <w:ind w:right="-78"/>
              <w:rPr>
                <w:color w:val="000000"/>
                <w:sz w:val="21"/>
                <w:szCs w:val="21"/>
                <w:lang w:val="en-US"/>
              </w:rPr>
            </w:pPr>
            <w:r w:rsidRPr="00636064">
              <w:rPr>
                <w:color w:val="000000"/>
                <w:sz w:val="21"/>
                <w:szCs w:val="21"/>
                <w:lang w:val="en-US"/>
              </w:rPr>
              <w:t>Deposits and borrowings from other credit institutions</w:t>
            </w:r>
          </w:p>
        </w:tc>
        <w:tc>
          <w:tcPr>
            <w:tcW w:w="1062" w:type="dxa"/>
            <w:tcBorders>
              <w:top w:val="nil"/>
              <w:left w:val="nil"/>
              <w:bottom w:val="nil"/>
              <w:right w:val="nil"/>
            </w:tcBorders>
            <w:shd w:val="clear" w:color="auto" w:fill="auto"/>
            <w:vAlign w:val="bottom"/>
          </w:tcPr>
          <w:p w14:paraId="279526A4" w14:textId="35E977CD" w:rsidR="005F2375" w:rsidRPr="009D474C" w:rsidRDefault="005F2375" w:rsidP="00625CAF">
            <w:pPr>
              <w:jc w:val="right"/>
              <w:rPr>
                <w:sz w:val="21"/>
                <w:szCs w:val="21"/>
              </w:rPr>
            </w:pPr>
            <w:r w:rsidRPr="009D474C">
              <w:rPr>
                <w:color w:val="000000"/>
                <w:sz w:val="21"/>
                <w:szCs w:val="21"/>
              </w:rPr>
              <w:t>-</w:t>
            </w:r>
          </w:p>
        </w:tc>
        <w:tc>
          <w:tcPr>
            <w:tcW w:w="1311" w:type="dxa"/>
            <w:tcBorders>
              <w:top w:val="nil"/>
              <w:left w:val="nil"/>
              <w:bottom w:val="nil"/>
              <w:right w:val="nil"/>
            </w:tcBorders>
            <w:shd w:val="clear" w:color="auto" w:fill="auto"/>
            <w:vAlign w:val="bottom"/>
          </w:tcPr>
          <w:p w14:paraId="1FF82863" w14:textId="6D55F60C" w:rsidR="005F2375" w:rsidRPr="009D474C" w:rsidRDefault="005F2375" w:rsidP="00625CAF">
            <w:pPr>
              <w:jc w:val="right"/>
              <w:rPr>
                <w:sz w:val="21"/>
                <w:szCs w:val="21"/>
              </w:rPr>
            </w:pPr>
            <w:r w:rsidRPr="009D474C">
              <w:rPr>
                <w:color w:val="000000"/>
                <w:sz w:val="21"/>
                <w:szCs w:val="21"/>
              </w:rPr>
              <w:t>4,108,872</w:t>
            </w:r>
          </w:p>
        </w:tc>
        <w:tc>
          <w:tcPr>
            <w:tcW w:w="1299" w:type="dxa"/>
            <w:tcBorders>
              <w:top w:val="nil"/>
              <w:left w:val="nil"/>
              <w:bottom w:val="nil"/>
              <w:right w:val="nil"/>
            </w:tcBorders>
            <w:shd w:val="clear" w:color="auto" w:fill="auto"/>
            <w:vAlign w:val="bottom"/>
          </w:tcPr>
          <w:p w14:paraId="0E322A65" w14:textId="033D9475" w:rsidR="005F2375" w:rsidRPr="009D474C" w:rsidRDefault="005F2375" w:rsidP="00625CAF">
            <w:pPr>
              <w:jc w:val="right"/>
              <w:rPr>
                <w:sz w:val="21"/>
                <w:szCs w:val="21"/>
              </w:rPr>
            </w:pPr>
            <w:r w:rsidRPr="009D474C">
              <w:rPr>
                <w:color w:val="000000"/>
                <w:sz w:val="21"/>
                <w:szCs w:val="21"/>
              </w:rPr>
              <w:t>13,404,522</w:t>
            </w:r>
          </w:p>
        </w:tc>
        <w:tc>
          <w:tcPr>
            <w:tcW w:w="1183" w:type="dxa"/>
            <w:tcBorders>
              <w:top w:val="nil"/>
              <w:left w:val="nil"/>
              <w:bottom w:val="nil"/>
              <w:right w:val="nil"/>
            </w:tcBorders>
            <w:shd w:val="clear" w:color="auto" w:fill="auto"/>
            <w:vAlign w:val="bottom"/>
          </w:tcPr>
          <w:p w14:paraId="359122A8" w14:textId="55EF88EE" w:rsidR="005F2375" w:rsidRPr="009D474C" w:rsidRDefault="005F2375" w:rsidP="00625CAF">
            <w:pPr>
              <w:ind w:right="-72"/>
              <w:jc w:val="right"/>
              <w:rPr>
                <w:sz w:val="21"/>
                <w:szCs w:val="21"/>
              </w:rPr>
            </w:pPr>
            <w:r w:rsidRPr="009D474C">
              <w:rPr>
                <w:color w:val="000000"/>
                <w:sz w:val="21"/>
                <w:szCs w:val="21"/>
              </w:rPr>
              <w:t>18,471,593</w:t>
            </w:r>
          </w:p>
        </w:tc>
        <w:tc>
          <w:tcPr>
            <w:tcW w:w="1240" w:type="dxa"/>
            <w:tcBorders>
              <w:top w:val="nil"/>
              <w:left w:val="nil"/>
              <w:bottom w:val="nil"/>
              <w:right w:val="nil"/>
            </w:tcBorders>
            <w:shd w:val="clear" w:color="auto" w:fill="auto"/>
            <w:vAlign w:val="bottom"/>
          </w:tcPr>
          <w:p w14:paraId="1BEB6931" w14:textId="143A5F07" w:rsidR="005F2375" w:rsidRPr="009D474C" w:rsidRDefault="005F2375" w:rsidP="00625CAF">
            <w:pPr>
              <w:ind w:right="-60"/>
              <w:jc w:val="right"/>
              <w:rPr>
                <w:sz w:val="21"/>
                <w:szCs w:val="21"/>
              </w:rPr>
            </w:pPr>
            <w:r w:rsidRPr="009D474C">
              <w:rPr>
                <w:color w:val="000000"/>
                <w:sz w:val="21"/>
                <w:szCs w:val="21"/>
              </w:rPr>
              <w:t>6,229,344</w:t>
            </w:r>
          </w:p>
        </w:tc>
        <w:tc>
          <w:tcPr>
            <w:tcW w:w="1241" w:type="dxa"/>
            <w:tcBorders>
              <w:top w:val="nil"/>
              <w:left w:val="nil"/>
              <w:bottom w:val="nil"/>
              <w:right w:val="nil"/>
            </w:tcBorders>
            <w:shd w:val="clear" w:color="auto" w:fill="auto"/>
            <w:vAlign w:val="bottom"/>
          </w:tcPr>
          <w:p w14:paraId="312F2E54" w14:textId="60AEE950" w:rsidR="005F2375" w:rsidRPr="009D474C" w:rsidRDefault="005F2375" w:rsidP="00625CAF">
            <w:pPr>
              <w:jc w:val="right"/>
              <w:rPr>
                <w:sz w:val="21"/>
                <w:szCs w:val="21"/>
              </w:rPr>
            </w:pPr>
            <w:r w:rsidRPr="009D474C">
              <w:rPr>
                <w:color w:val="000000"/>
                <w:sz w:val="21"/>
                <w:szCs w:val="21"/>
              </w:rPr>
              <w:t>893,514</w:t>
            </w:r>
          </w:p>
        </w:tc>
        <w:tc>
          <w:tcPr>
            <w:tcW w:w="1241" w:type="dxa"/>
            <w:tcBorders>
              <w:top w:val="nil"/>
              <w:left w:val="nil"/>
              <w:bottom w:val="nil"/>
              <w:right w:val="nil"/>
            </w:tcBorders>
            <w:shd w:val="clear" w:color="auto" w:fill="auto"/>
            <w:vAlign w:val="bottom"/>
          </w:tcPr>
          <w:p w14:paraId="7A1128D3" w14:textId="22832F2A" w:rsidR="005F2375" w:rsidRPr="009D474C" w:rsidRDefault="005F2375" w:rsidP="006A7A4F">
            <w:pPr>
              <w:ind w:right="-60"/>
              <w:jc w:val="right"/>
              <w:rPr>
                <w:sz w:val="21"/>
                <w:szCs w:val="21"/>
              </w:rPr>
            </w:pPr>
            <w:r w:rsidRPr="009D474C">
              <w:rPr>
                <w:color w:val="000000"/>
                <w:sz w:val="21"/>
                <w:szCs w:val="21"/>
              </w:rPr>
              <w:t>466,710</w:t>
            </w:r>
          </w:p>
        </w:tc>
        <w:tc>
          <w:tcPr>
            <w:tcW w:w="1215" w:type="dxa"/>
            <w:tcBorders>
              <w:top w:val="nil"/>
              <w:left w:val="nil"/>
              <w:bottom w:val="nil"/>
              <w:right w:val="nil"/>
            </w:tcBorders>
            <w:shd w:val="clear" w:color="auto" w:fill="auto"/>
            <w:vAlign w:val="bottom"/>
          </w:tcPr>
          <w:p w14:paraId="7F581E76" w14:textId="1A30FE75" w:rsidR="005F2375" w:rsidRPr="009D474C" w:rsidRDefault="005F2375" w:rsidP="00625CAF">
            <w:pPr>
              <w:jc w:val="right"/>
              <w:rPr>
                <w:sz w:val="21"/>
                <w:szCs w:val="21"/>
              </w:rPr>
            </w:pPr>
            <w:r w:rsidRPr="009D474C">
              <w:rPr>
                <w:color w:val="000000"/>
                <w:sz w:val="21"/>
                <w:szCs w:val="21"/>
              </w:rPr>
              <w:t>3,065</w:t>
            </w:r>
          </w:p>
        </w:tc>
        <w:tc>
          <w:tcPr>
            <w:tcW w:w="1267" w:type="dxa"/>
            <w:tcBorders>
              <w:top w:val="nil"/>
              <w:left w:val="nil"/>
              <w:bottom w:val="nil"/>
              <w:right w:val="nil"/>
            </w:tcBorders>
            <w:shd w:val="clear" w:color="auto" w:fill="auto"/>
            <w:vAlign w:val="bottom"/>
          </w:tcPr>
          <w:p w14:paraId="72957FC9" w14:textId="38175AE0" w:rsidR="005F2375" w:rsidRPr="009D474C" w:rsidRDefault="005F2375" w:rsidP="00625CAF">
            <w:pPr>
              <w:jc w:val="right"/>
              <w:rPr>
                <w:sz w:val="21"/>
                <w:szCs w:val="21"/>
              </w:rPr>
            </w:pPr>
            <w:r w:rsidRPr="009D474C">
              <w:rPr>
                <w:color w:val="000000"/>
                <w:sz w:val="21"/>
                <w:szCs w:val="21"/>
              </w:rPr>
              <w:t>43,577,620</w:t>
            </w:r>
          </w:p>
        </w:tc>
      </w:tr>
      <w:tr w:rsidR="005F2375" w:rsidRPr="00636064" w14:paraId="4E8FD1C9" w14:textId="77777777" w:rsidTr="006A7A4F">
        <w:tc>
          <w:tcPr>
            <w:tcW w:w="3618" w:type="dxa"/>
            <w:tcBorders>
              <w:top w:val="nil"/>
              <w:left w:val="nil"/>
              <w:bottom w:val="nil"/>
              <w:right w:val="nil"/>
            </w:tcBorders>
            <w:shd w:val="clear" w:color="auto" w:fill="auto"/>
            <w:vAlign w:val="bottom"/>
            <w:hideMark/>
          </w:tcPr>
          <w:p w14:paraId="78A84900" w14:textId="77777777" w:rsidR="005F2375" w:rsidRPr="00636064" w:rsidRDefault="005F2375" w:rsidP="006A7A4F">
            <w:pPr>
              <w:ind w:right="-78"/>
              <w:rPr>
                <w:color w:val="000000"/>
                <w:sz w:val="21"/>
                <w:szCs w:val="21"/>
                <w:lang w:val="en-US"/>
              </w:rPr>
            </w:pPr>
            <w:r w:rsidRPr="00636064">
              <w:rPr>
                <w:color w:val="000000"/>
                <w:sz w:val="21"/>
                <w:szCs w:val="21"/>
                <w:lang w:val="en-US"/>
              </w:rPr>
              <w:t xml:space="preserve">Deposits from customers </w:t>
            </w:r>
          </w:p>
        </w:tc>
        <w:tc>
          <w:tcPr>
            <w:tcW w:w="1062" w:type="dxa"/>
            <w:tcBorders>
              <w:top w:val="nil"/>
              <w:left w:val="nil"/>
              <w:bottom w:val="nil"/>
              <w:right w:val="nil"/>
            </w:tcBorders>
            <w:shd w:val="clear" w:color="auto" w:fill="auto"/>
            <w:vAlign w:val="bottom"/>
          </w:tcPr>
          <w:p w14:paraId="6B058533" w14:textId="2EC489F7" w:rsidR="005F2375" w:rsidRPr="009D474C" w:rsidRDefault="005F2375" w:rsidP="00625CAF">
            <w:pPr>
              <w:jc w:val="right"/>
              <w:rPr>
                <w:sz w:val="21"/>
                <w:szCs w:val="21"/>
              </w:rPr>
            </w:pPr>
            <w:r w:rsidRPr="009D474C">
              <w:rPr>
                <w:color w:val="000000"/>
                <w:sz w:val="21"/>
                <w:szCs w:val="21"/>
              </w:rPr>
              <w:t>-</w:t>
            </w:r>
          </w:p>
        </w:tc>
        <w:tc>
          <w:tcPr>
            <w:tcW w:w="1311" w:type="dxa"/>
            <w:tcBorders>
              <w:top w:val="nil"/>
              <w:left w:val="nil"/>
              <w:bottom w:val="nil"/>
              <w:right w:val="nil"/>
            </w:tcBorders>
            <w:shd w:val="clear" w:color="auto" w:fill="auto"/>
            <w:vAlign w:val="bottom"/>
          </w:tcPr>
          <w:p w14:paraId="4DD3EDA3" w14:textId="2B227D89" w:rsidR="005F2375" w:rsidRPr="009D474C" w:rsidRDefault="005F2375" w:rsidP="00625CAF">
            <w:pPr>
              <w:jc w:val="right"/>
              <w:rPr>
                <w:sz w:val="21"/>
                <w:szCs w:val="21"/>
              </w:rPr>
            </w:pPr>
            <w:r w:rsidRPr="009D474C">
              <w:rPr>
                <w:color w:val="000000"/>
                <w:sz w:val="21"/>
                <w:szCs w:val="21"/>
              </w:rPr>
              <w:t>86,778,902</w:t>
            </w:r>
          </w:p>
        </w:tc>
        <w:tc>
          <w:tcPr>
            <w:tcW w:w="1299" w:type="dxa"/>
            <w:tcBorders>
              <w:top w:val="nil"/>
              <w:left w:val="nil"/>
              <w:bottom w:val="nil"/>
              <w:right w:val="nil"/>
            </w:tcBorders>
            <w:shd w:val="clear" w:color="auto" w:fill="auto"/>
            <w:vAlign w:val="bottom"/>
          </w:tcPr>
          <w:p w14:paraId="565066A6" w14:textId="2554FDF2" w:rsidR="005F2375" w:rsidRPr="009D474C" w:rsidRDefault="005F2375" w:rsidP="00625CAF">
            <w:pPr>
              <w:jc w:val="right"/>
              <w:rPr>
                <w:sz w:val="21"/>
                <w:szCs w:val="21"/>
              </w:rPr>
            </w:pPr>
            <w:r w:rsidRPr="009D474C">
              <w:rPr>
                <w:color w:val="000000"/>
                <w:sz w:val="21"/>
                <w:szCs w:val="21"/>
              </w:rPr>
              <w:t>63,927,488</w:t>
            </w:r>
          </w:p>
        </w:tc>
        <w:tc>
          <w:tcPr>
            <w:tcW w:w="1183" w:type="dxa"/>
            <w:tcBorders>
              <w:top w:val="nil"/>
              <w:left w:val="nil"/>
              <w:bottom w:val="nil"/>
              <w:right w:val="nil"/>
            </w:tcBorders>
            <w:shd w:val="clear" w:color="auto" w:fill="auto"/>
            <w:vAlign w:val="bottom"/>
          </w:tcPr>
          <w:p w14:paraId="657EBF60" w14:textId="7EA55B02" w:rsidR="005F2375" w:rsidRPr="009D474C" w:rsidRDefault="005F2375" w:rsidP="00625CAF">
            <w:pPr>
              <w:ind w:right="-72"/>
              <w:jc w:val="right"/>
              <w:rPr>
                <w:sz w:val="21"/>
                <w:szCs w:val="21"/>
              </w:rPr>
            </w:pPr>
            <w:r w:rsidRPr="009D474C">
              <w:rPr>
                <w:color w:val="000000"/>
                <w:sz w:val="21"/>
                <w:szCs w:val="21"/>
              </w:rPr>
              <w:t>33,745,179</w:t>
            </w:r>
          </w:p>
        </w:tc>
        <w:tc>
          <w:tcPr>
            <w:tcW w:w="1240" w:type="dxa"/>
            <w:tcBorders>
              <w:top w:val="nil"/>
              <w:left w:val="nil"/>
              <w:bottom w:val="nil"/>
              <w:right w:val="nil"/>
            </w:tcBorders>
            <w:shd w:val="clear" w:color="auto" w:fill="auto"/>
            <w:vAlign w:val="bottom"/>
          </w:tcPr>
          <w:p w14:paraId="4A80B43E" w14:textId="45087B47" w:rsidR="005F2375" w:rsidRPr="009D474C" w:rsidRDefault="005F2375" w:rsidP="00625CAF">
            <w:pPr>
              <w:ind w:right="-60"/>
              <w:jc w:val="right"/>
              <w:rPr>
                <w:sz w:val="21"/>
                <w:szCs w:val="21"/>
              </w:rPr>
            </w:pPr>
            <w:r w:rsidRPr="009D474C">
              <w:rPr>
                <w:color w:val="000000"/>
                <w:sz w:val="21"/>
                <w:szCs w:val="21"/>
              </w:rPr>
              <w:t>42,142,211</w:t>
            </w:r>
          </w:p>
        </w:tc>
        <w:tc>
          <w:tcPr>
            <w:tcW w:w="1241" w:type="dxa"/>
            <w:tcBorders>
              <w:top w:val="nil"/>
              <w:left w:val="nil"/>
              <w:bottom w:val="nil"/>
              <w:right w:val="nil"/>
            </w:tcBorders>
            <w:shd w:val="clear" w:color="auto" w:fill="auto"/>
            <w:vAlign w:val="bottom"/>
          </w:tcPr>
          <w:p w14:paraId="468F9DB8" w14:textId="1B5D5249" w:rsidR="005F2375" w:rsidRPr="009D474C" w:rsidRDefault="005F2375" w:rsidP="00625CAF">
            <w:pPr>
              <w:jc w:val="right"/>
              <w:rPr>
                <w:sz w:val="21"/>
                <w:szCs w:val="21"/>
              </w:rPr>
            </w:pPr>
            <w:r w:rsidRPr="009D474C">
              <w:rPr>
                <w:color w:val="000000"/>
                <w:sz w:val="21"/>
                <w:szCs w:val="21"/>
              </w:rPr>
              <w:t>20,952,919</w:t>
            </w:r>
          </w:p>
        </w:tc>
        <w:tc>
          <w:tcPr>
            <w:tcW w:w="1241" w:type="dxa"/>
            <w:tcBorders>
              <w:top w:val="nil"/>
              <w:left w:val="nil"/>
              <w:bottom w:val="nil"/>
              <w:right w:val="nil"/>
            </w:tcBorders>
            <w:shd w:val="clear" w:color="auto" w:fill="auto"/>
            <w:vAlign w:val="bottom"/>
          </w:tcPr>
          <w:p w14:paraId="0EA2649A" w14:textId="2AD8E39A" w:rsidR="005F2375" w:rsidRPr="009D474C" w:rsidRDefault="005F2375" w:rsidP="006A7A4F">
            <w:pPr>
              <w:ind w:right="-60"/>
              <w:jc w:val="right"/>
              <w:rPr>
                <w:sz w:val="21"/>
                <w:szCs w:val="21"/>
              </w:rPr>
            </w:pPr>
            <w:r w:rsidRPr="009D474C">
              <w:rPr>
                <w:color w:val="000000"/>
                <w:sz w:val="21"/>
                <w:szCs w:val="21"/>
              </w:rPr>
              <w:t>2,249,624</w:t>
            </w:r>
          </w:p>
        </w:tc>
        <w:tc>
          <w:tcPr>
            <w:tcW w:w="1215" w:type="dxa"/>
            <w:tcBorders>
              <w:top w:val="nil"/>
              <w:left w:val="nil"/>
              <w:bottom w:val="nil"/>
              <w:right w:val="nil"/>
            </w:tcBorders>
            <w:shd w:val="clear" w:color="auto" w:fill="auto"/>
            <w:vAlign w:val="bottom"/>
          </w:tcPr>
          <w:p w14:paraId="06FA29BC" w14:textId="187EDE45" w:rsidR="005F2375" w:rsidRPr="009D474C" w:rsidRDefault="005F2375" w:rsidP="00625CAF">
            <w:pPr>
              <w:jc w:val="right"/>
              <w:rPr>
                <w:sz w:val="21"/>
                <w:szCs w:val="21"/>
              </w:rPr>
            </w:pPr>
            <w:r w:rsidRPr="009D474C">
              <w:rPr>
                <w:color w:val="000000"/>
                <w:sz w:val="21"/>
                <w:szCs w:val="21"/>
              </w:rPr>
              <w:t>60,946</w:t>
            </w:r>
          </w:p>
        </w:tc>
        <w:tc>
          <w:tcPr>
            <w:tcW w:w="1267" w:type="dxa"/>
            <w:tcBorders>
              <w:top w:val="nil"/>
              <w:left w:val="nil"/>
              <w:bottom w:val="nil"/>
              <w:right w:val="nil"/>
            </w:tcBorders>
            <w:shd w:val="clear" w:color="auto" w:fill="auto"/>
            <w:vAlign w:val="bottom"/>
          </w:tcPr>
          <w:p w14:paraId="461FD734" w14:textId="63823027" w:rsidR="005F2375" w:rsidRPr="009D474C" w:rsidRDefault="005F2375" w:rsidP="00625CAF">
            <w:pPr>
              <w:jc w:val="right"/>
              <w:rPr>
                <w:sz w:val="21"/>
                <w:szCs w:val="21"/>
              </w:rPr>
            </w:pPr>
            <w:r w:rsidRPr="009D474C">
              <w:rPr>
                <w:color w:val="000000"/>
                <w:sz w:val="21"/>
                <w:szCs w:val="21"/>
              </w:rPr>
              <w:t>249,857,269</w:t>
            </w:r>
          </w:p>
        </w:tc>
      </w:tr>
      <w:tr w:rsidR="005F2375" w:rsidRPr="00636064" w14:paraId="78D9334E" w14:textId="77777777" w:rsidTr="006A7A4F">
        <w:tc>
          <w:tcPr>
            <w:tcW w:w="3618" w:type="dxa"/>
            <w:tcBorders>
              <w:top w:val="nil"/>
              <w:left w:val="nil"/>
              <w:bottom w:val="nil"/>
              <w:right w:val="nil"/>
            </w:tcBorders>
            <w:shd w:val="clear" w:color="auto" w:fill="auto"/>
            <w:vAlign w:val="bottom"/>
          </w:tcPr>
          <w:p w14:paraId="7E6FFB6F" w14:textId="77777777" w:rsidR="005F2375" w:rsidRPr="00636064" w:rsidRDefault="005F2375" w:rsidP="006A7A4F">
            <w:pPr>
              <w:ind w:right="-78"/>
              <w:rPr>
                <w:color w:val="000000"/>
                <w:sz w:val="21"/>
                <w:szCs w:val="21"/>
                <w:lang w:val="en-US"/>
              </w:rPr>
            </w:pPr>
            <w:r w:rsidRPr="00636064">
              <w:rPr>
                <w:color w:val="000000"/>
                <w:sz w:val="21"/>
                <w:szCs w:val="21"/>
                <w:lang w:val="en-US"/>
              </w:rPr>
              <w:t>Derivatives and other financial liabilities</w:t>
            </w:r>
          </w:p>
        </w:tc>
        <w:tc>
          <w:tcPr>
            <w:tcW w:w="1062" w:type="dxa"/>
            <w:tcBorders>
              <w:top w:val="nil"/>
              <w:left w:val="nil"/>
              <w:bottom w:val="nil"/>
              <w:right w:val="nil"/>
            </w:tcBorders>
            <w:shd w:val="clear" w:color="auto" w:fill="auto"/>
            <w:vAlign w:val="bottom"/>
          </w:tcPr>
          <w:p w14:paraId="290DD559" w14:textId="106EEDF0" w:rsidR="005F2375" w:rsidRPr="009D474C" w:rsidRDefault="005F2375" w:rsidP="00625CAF">
            <w:pPr>
              <w:jc w:val="right"/>
              <w:rPr>
                <w:sz w:val="21"/>
                <w:szCs w:val="21"/>
              </w:rPr>
            </w:pPr>
            <w:r w:rsidRPr="009D474C">
              <w:rPr>
                <w:color w:val="000000"/>
                <w:sz w:val="21"/>
                <w:szCs w:val="21"/>
              </w:rPr>
              <w:t>-</w:t>
            </w:r>
          </w:p>
        </w:tc>
        <w:tc>
          <w:tcPr>
            <w:tcW w:w="1311" w:type="dxa"/>
            <w:tcBorders>
              <w:top w:val="nil"/>
              <w:left w:val="nil"/>
              <w:bottom w:val="nil"/>
              <w:right w:val="nil"/>
            </w:tcBorders>
            <w:shd w:val="clear" w:color="auto" w:fill="auto"/>
            <w:vAlign w:val="bottom"/>
          </w:tcPr>
          <w:p w14:paraId="12BE9346" w14:textId="76E58311" w:rsidR="005F2375" w:rsidRPr="009D474C" w:rsidRDefault="005F2375" w:rsidP="00625CAF">
            <w:pPr>
              <w:jc w:val="right"/>
              <w:rPr>
                <w:sz w:val="21"/>
                <w:szCs w:val="21"/>
              </w:rPr>
            </w:pPr>
            <w:r w:rsidRPr="009D474C">
              <w:rPr>
                <w:color w:val="000000"/>
                <w:sz w:val="21"/>
                <w:szCs w:val="21"/>
              </w:rPr>
              <w:t>(67)</w:t>
            </w:r>
          </w:p>
        </w:tc>
        <w:tc>
          <w:tcPr>
            <w:tcW w:w="1299" w:type="dxa"/>
            <w:tcBorders>
              <w:top w:val="nil"/>
              <w:left w:val="nil"/>
              <w:bottom w:val="nil"/>
              <w:right w:val="nil"/>
            </w:tcBorders>
            <w:shd w:val="clear" w:color="auto" w:fill="auto"/>
            <w:vAlign w:val="bottom"/>
          </w:tcPr>
          <w:p w14:paraId="34249309" w14:textId="650C98BC" w:rsidR="005F2375" w:rsidRPr="009D474C" w:rsidRDefault="005F2375" w:rsidP="00625CAF">
            <w:pPr>
              <w:jc w:val="right"/>
              <w:rPr>
                <w:sz w:val="21"/>
                <w:szCs w:val="21"/>
              </w:rPr>
            </w:pPr>
            <w:r w:rsidRPr="009D474C">
              <w:rPr>
                <w:color w:val="000000"/>
                <w:sz w:val="21"/>
                <w:szCs w:val="21"/>
              </w:rPr>
              <w:t>16,277,553</w:t>
            </w:r>
          </w:p>
        </w:tc>
        <w:tc>
          <w:tcPr>
            <w:tcW w:w="1183" w:type="dxa"/>
            <w:tcBorders>
              <w:top w:val="nil"/>
              <w:left w:val="nil"/>
              <w:bottom w:val="nil"/>
              <w:right w:val="nil"/>
            </w:tcBorders>
            <w:shd w:val="clear" w:color="auto" w:fill="auto"/>
            <w:vAlign w:val="bottom"/>
          </w:tcPr>
          <w:p w14:paraId="7A29995B" w14:textId="7CE93F97" w:rsidR="005F2375" w:rsidRPr="009D474C" w:rsidRDefault="005F2375" w:rsidP="00625CAF">
            <w:pPr>
              <w:ind w:right="-72"/>
              <w:jc w:val="right"/>
              <w:rPr>
                <w:sz w:val="21"/>
                <w:szCs w:val="21"/>
              </w:rPr>
            </w:pPr>
            <w:r w:rsidRPr="009D474C">
              <w:rPr>
                <w:color w:val="000000"/>
                <w:sz w:val="21"/>
                <w:szCs w:val="21"/>
              </w:rPr>
              <w:t>6,237,811</w:t>
            </w:r>
          </w:p>
        </w:tc>
        <w:tc>
          <w:tcPr>
            <w:tcW w:w="1240" w:type="dxa"/>
            <w:tcBorders>
              <w:top w:val="nil"/>
              <w:left w:val="nil"/>
              <w:bottom w:val="nil"/>
              <w:right w:val="nil"/>
            </w:tcBorders>
            <w:shd w:val="clear" w:color="auto" w:fill="auto"/>
            <w:vAlign w:val="bottom"/>
          </w:tcPr>
          <w:p w14:paraId="28ED3724" w14:textId="313FD9DC" w:rsidR="005F2375" w:rsidRPr="009D474C" w:rsidRDefault="005F2375" w:rsidP="00625CAF">
            <w:pPr>
              <w:ind w:left="-217" w:right="-60"/>
              <w:jc w:val="right"/>
              <w:rPr>
                <w:sz w:val="21"/>
                <w:szCs w:val="21"/>
              </w:rPr>
            </w:pPr>
            <w:r w:rsidRPr="009D474C">
              <w:rPr>
                <w:color w:val="000000"/>
                <w:sz w:val="21"/>
                <w:szCs w:val="21"/>
              </w:rPr>
              <w:t>(2,344,164)</w:t>
            </w:r>
          </w:p>
        </w:tc>
        <w:tc>
          <w:tcPr>
            <w:tcW w:w="1241" w:type="dxa"/>
            <w:tcBorders>
              <w:top w:val="nil"/>
              <w:left w:val="nil"/>
              <w:bottom w:val="nil"/>
              <w:right w:val="nil"/>
            </w:tcBorders>
            <w:shd w:val="clear" w:color="auto" w:fill="auto"/>
            <w:vAlign w:val="bottom"/>
          </w:tcPr>
          <w:p w14:paraId="2F6915F4" w14:textId="5CA4A845" w:rsidR="005F2375" w:rsidRPr="009D474C" w:rsidRDefault="005F2375" w:rsidP="00625CAF">
            <w:pPr>
              <w:jc w:val="right"/>
              <w:rPr>
                <w:sz w:val="21"/>
                <w:szCs w:val="21"/>
              </w:rPr>
            </w:pPr>
            <w:r w:rsidRPr="009D474C">
              <w:rPr>
                <w:color w:val="000000"/>
                <w:sz w:val="21"/>
                <w:szCs w:val="21"/>
              </w:rPr>
              <w:t>(6,772,031)</w:t>
            </w:r>
          </w:p>
        </w:tc>
        <w:tc>
          <w:tcPr>
            <w:tcW w:w="1241" w:type="dxa"/>
            <w:tcBorders>
              <w:top w:val="nil"/>
              <w:left w:val="nil"/>
              <w:bottom w:val="nil"/>
              <w:right w:val="nil"/>
            </w:tcBorders>
            <w:shd w:val="clear" w:color="auto" w:fill="auto"/>
            <w:vAlign w:val="bottom"/>
          </w:tcPr>
          <w:p w14:paraId="6D7BFC1E" w14:textId="5101CAD7" w:rsidR="005F2375" w:rsidRPr="009D474C" w:rsidRDefault="005F2375" w:rsidP="006A7A4F">
            <w:pPr>
              <w:ind w:right="-60"/>
              <w:jc w:val="right"/>
              <w:rPr>
                <w:sz w:val="21"/>
                <w:szCs w:val="21"/>
              </w:rPr>
            </w:pPr>
            <w:r w:rsidRPr="009D474C">
              <w:rPr>
                <w:color w:val="000000"/>
                <w:sz w:val="21"/>
                <w:szCs w:val="21"/>
              </w:rPr>
              <w:t>(13,034,404)</w:t>
            </w:r>
          </w:p>
        </w:tc>
        <w:tc>
          <w:tcPr>
            <w:tcW w:w="1215" w:type="dxa"/>
            <w:tcBorders>
              <w:top w:val="nil"/>
              <w:left w:val="nil"/>
              <w:bottom w:val="nil"/>
              <w:right w:val="nil"/>
            </w:tcBorders>
            <w:shd w:val="clear" w:color="auto" w:fill="auto"/>
            <w:vAlign w:val="bottom"/>
          </w:tcPr>
          <w:p w14:paraId="4883F9DE" w14:textId="66A2A4D4" w:rsidR="005F2375" w:rsidRPr="009D474C" w:rsidRDefault="005F2375" w:rsidP="00625CAF">
            <w:pPr>
              <w:jc w:val="right"/>
              <w:rPr>
                <w:sz w:val="21"/>
                <w:szCs w:val="21"/>
              </w:rPr>
            </w:pPr>
            <w:r w:rsidRPr="009D474C">
              <w:rPr>
                <w:color w:val="000000"/>
                <w:sz w:val="21"/>
                <w:szCs w:val="21"/>
              </w:rPr>
              <w:t>-</w:t>
            </w:r>
          </w:p>
        </w:tc>
        <w:tc>
          <w:tcPr>
            <w:tcW w:w="1267" w:type="dxa"/>
            <w:tcBorders>
              <w:top w:val="nil"/>
              <w:left w:val="nil"/>
              <w:bottom w:val="nil"/>
              <w:right w:val="nil"/>
            </w:tcBorders>
            <w:shd w:val="clear" w:color="auto" w:fill="auto"/>
            <w:vAlign w:val="bottom"/>
          </w:tcPr>
          <w:p w14:paraId="0A1593F1" w14:textId="0B3E9D9C" w:rsidR="005F2375" w:rsidRPr="009D474C" w:rsidRDefault="005F2375" w:rsidP="00625CAF">
            <w:pPr>
              <w:jc w:val="right"/>
              <w:rPr>
                <w:sz w:val="21"/>
                <w:szCs w:val="21"/>
              </w:rPr>
            </w:pPr>
            <w:r w:rsidRPr="009D474C">
              <w:rPr>
                <w:color w:val="000000"/>
                <w:sz w:val="21"/>
                <w:szCs w:val="21"/>
              </w:rPr>
              <w:t>364,698</w:t>
            </w:r>
          </w:p>
        </w:tc>
      </w:tr>
      <w:tr w:rsidR="005F2375" w:rsidRPr="00636064" w14:paraId="0ABB0ADA" w14:textId="77777777" w:rsidTr="006A7A4F">
        <w:tc>
          <w:tcPr>
            <w:tcW w:w="3618" w:type="dxa"/>
            <w:tcBorders>
              <w:top w:val="nil"/>
              <w:left w:val="nil"/>
              <w:bottom w:val="nil"/>
              <w:right w:val="nil"/>
            </w:tcBorders>
            <w:shd w:val="clear" w:color="auto" w:fill="auto"/>
            <w:vAlign w:val="bottom"/>
            <w:hideMark/>
          </w:tcPr>
          <w:p w14:paraId="3F921E5D" w14:textId="77777777" w:rsidR="005F2375" w:rsidRPr="00636064" w:rsidRDefault="005F2375" w:rsidP="006A7A4F">
            <w:pPr>
              <w:ind w:right="-78"/>
              <w:rPr>
                <w:color w:val="000000"/>
                <w:sz w:val="21"/>
                <w:szCs w:val="21"/>
                <w:lang w:val="en-US"/>
              </w:rPr>
            </w:pPr>
            <w:r w:rsidRPr="00636064">
              <w:rPr>
                <w:color w:val="000000"/>
                <w:sz w:val="21"/>
                <w:szCs w:val="21"/>
                <w:lang w:val="en-US"/>
              </w:rPr>
              <w:t>Valuable papers issued</w:t>
            </w:r>
          </w:p>
        </w:tc>
        <w:tc>
          <w:tcPr>
            <w:tcW w:w="1062" w:type="dxa"/>
            <w:tcBorders>
              <w:top w:val="nil"/>
              <w:left w:val="nil"/>
              <w:bottom w:val="nil"/>
              <w:right w:val="nil"/>
            </w:tcBorders>
            <w:shd w:val="clear" w:color="auto" w:fill="auto"/>
            <w:vAlign w:val="bottom"/>
          </w:tcPr>
          <w:p w14:paraId="63A3A655" w14:textId="7A65372E" w:rsidR="005F2375" w:rsidRPr="009D474C" w:rsidRDefault="005F2375" w:rsidP="00625CAF">
            <w:pPr>
              <w:jc w:val="right"/>
              <w:rPr>
                <w:sz w:val="21"/>
                <w:szCs w:val="21"/>
              </w:rPr>
            </w:pPr>
            <w:r w:rsidRPr="009D474C">
              <w:rPr>
                <w:color w:val="000000"/>
                <w:sz w:val="21"/>
                <w:szCs w:val="21"/>
              </w:rPr>
              <w:t>-</w:t>
            </w:r>
          </w:p>
        </w:tc>
        <w:tc>
          <w:tcPr>
            <w:tcW w:w="1311" w:type="dxa"/>
            <w:tcBorders>
              <w:top w:val="nil"/>
              <w:left w:val="nil"/>
              <w:bottom w:val="nil"/>
              <w:right w:val="nil"/>
            </w:tcBorders>
            <w:shd w:val="clear" w:color="auto" w:fill="auto"/>
            <w:vAlign w:val="bottom"/>
          </w:tcPr>
          <w:p w14:paraId="1830EED6" w14:textId="4EE2C2E1" w:rsidR="005F2375" w:rsidRPr="009D474C" w:rsidRDefault="005F2375" w:rsidP="00625CAF">
            <w:pPr>
              <w:jc w:val="right"/>
              <w:rPr>
                <w:sz w:val="21"/>
                <w:szCs w:val="21"/>
              </w:rPr>
            </w:pPr>
            <w:r w:rsidRPr="009D474C">
              <w:rPr>
                <w:color w:val="000000"/>
                <w:sz w:val="21"/>
                <w:szCs w:val="21"/>
              </w:rPr>
              <w:t>(3,679)</w:t>
            </w:r>
          </w:p>
        </w:tc>
        <w:tc>
          <w:tcPr>
            <w:tcW w:w="1299" w:type="dxa"/>
            <w:tcBorders>
              <w:top w:val="nil"/>
              <w:left w:val="nil"/>
              <w:bottom w:val="nil"/>
              <w:right w:val="nil"/>
            </w:tcBorders>
            <w:shd w:val="clear" w:color="auto" w:fill="auto"/>
            <w:vAlign w:val="bottom"/>
          </w:tcPr>
          <w:p w14:paraId="2847470F" w14:textId="0C6E599E" w:rsidR="005F2375" w:rsidRPr="009D474C" w:rsidRDefault="005F2375" w:rsidP="00625CAF">
            <w:pPr>
              <w:jc w:val="right"/>
              <w:rPr>
                <w:sz w:val="21"/>
                <w:szCs w:val="21"/>
              </w:rPr>
            </w:pPr>
            <w:r w:rsidRPr="009D474C">
              <w:rPr>
                <w:color w:val="000000"/>
                <w:sz w:val="21"/>
                <w:szCs w:val="21"/>
              </w:rPr>
              <w:t>1,727,606</w:t>
            </w:r>
          </w:p>
        </w:tc>
        <w:tc>
          <w:tcPr>
            <w:tcW w:w="1183" w:type="dxa"/>
            <w:tcBorders>
              <w:top w:val="nil"/>
              <w:left w:val="nil"/>
              <w:bottom w:val="nil"/>
              <w:right w:val="nil"/>
            </w:tcBorders>
            <w:shd w:val="clear" w:color="auto" w:fill="auto"/>
            <w:vAlign w:val="bottom"/>
          </w:tcPr>
          <w:p w14:paraId="517DD095" w14:textId="1155C9CB" w:rsidR="005F2375" w:rsidRPr="009D474C" w:rsidRDefault="005F2375" w:rsidP="00625CAF">
            <w:pPr>
              <w:ind w:right="-72"/>
              <w:jc w:val="right"/>
              <w:rPr>
                <w:sz w:val="21"/>
                <w:szCs w:val="21"/>
              </w:rPr>
            </w:pPr>
            <w:r w:rsidRPr="009D474C">
              <w:rPr>
                <w:color w:val="000000"/>
                <w:sz w:val="21"/>
                <w:szCs w:val="21"/>
              </w:rPr>
              <w:t>2,688,900</w:t>
            </w:r>
          </w:p>
        </w:tc>
        <w:tc>
          <w:tcPr>
            <w:tcW w:w="1240" w:type="dxa"/>
            <w:tcBorders>
              <w:top w:val="nil"/>
              <w:left w:val="nil"/>
              <w:bottom w:val="nil"/>
              <w:right w:val="nil"/>
            </w:tcBorders>
            <w:shd w:val="clear" w:color="auto" w:fill="auto"/>
            <w:vAlign w:val="bottom"/>
          </w:tcPr>
          <w:p w14:paraId="62B7BE91" w14:textId="2AD3B7D8" w:rsidR="005F2375" w:rsidRPr="009D474C" w:rsidRDefault="005F2375" w:rsidP="00625CAF">
            <w:pPr>
              <w:ind w:left="-352" w:right="-60"/>
              <w:jc w:val="right"/>
              <w:rPr>
                <w:sz w:val="21"/>
                <w:szCs w:val="21"/>
              </w:rPr>
            </w:pPr>
            <w:r w:rsidRPr="009D474C">
              <w:rPr>
                <w:color w:val="000000"/>
                <w:sz w:val="21"/>
                <w:szCs w:val="21"/>
              </w:rPr>
              <w:t>2,442,013</w:t>
            </w:r>
          </w:p>
        </w:tc>
        <w:tc>
          <w:tcPr>
            <w:tcW w:w="1241" w:type="dxa"/>
            <w:tcBorders>
              <w:top w:val="nil"/>
              <w:left w:val="nil"/>
              <w:bottom w:val="nil"/>
              <w:right w:val="nil"/>
            </w:tcBorders>
            <w:shd w:val="clear" w:color="auto" w:fill="auto"/>
            <w:vAlign w:val="bottom"/>
          </w:tcPr>
          <w:p w14:paraId="3E16A3BB" w14:textId="78C33004" w:rsidR="005F2375" w:rsidRPr="009D474C" w:rsidRDefault="005F2375" w:rsidP="00625CAF">
            <w:pPr>
              <w:jc w:val="right"/>
              <w:rPr>
                <w:sz w:val="21"/>
                <w:szCs w:val="21"/>
              </w:rPr>
            </w:pPr>
            <w:r w:rsidRPr="009D474C">
              <w:rPr>
                <w:color w:val="000000"/>
                <w:sz w:val="21"/>
                <w:szCs w:val="21"/>
              </w:rPr>
              <w:t>19,555</w:t>
            </w:r>
          </w:p>
        </w:tc>
        <w:tc>
          <w:tcPr>
            <w:tcW w:w="1241" w:type="dxa"/>
            <w:tcBorders>
              <w:top w:val="nil"/>
              <w:left w:val="nil"/>
              <w:bottom w:val="nil"/>
              <w:right w:val="nil"/>
            </w:tcBorders>
            <w:shd w:val="clear" w:color="auto" w:fill="auto"/>
            <w:vAlign w:val="bottom"/>
          </w:tcPr>
          <w:p w14:paraId="05941BB9" w14:textId="392040C9" w:rsidR="005F2375" w:rsidRPr="009D474C" w:rsidRDefault="005F2375" w:rsidP="006A7A4F">
            <w:pPr>
              <w:ind w:right="-60"/>
              <w:jc w:val="right"/>
              <w:rPr>
                <w:sz w:val="21"/>
                <w:szCs w:val="21"/>
              </w:rPr>
            </w:pPr>
            <w:r w:rsidRPr="009D474C">
              <w:rPr>
                <w:color w:val="000000"/>
                <w:sz w:val="21"/>
                <w:szCs w:val="21"/>
              </w:rPr>
              <w:t>16,530,087</w:t>
            </w:r>
          </w:p>
        </w:tc>
        <w:tc>
          <w:tcPr>
            <w:tcW w:w="1215" w:type="dxa"/>
            <w:tcBorders>
              <w:top w:val="nil"/>
              <w:left w:val="nil"/>
              <w:bottom w:val="nil"/>
              <w:right w:val="nil"/>
            </w:tcBorders>
            <w:shd w:val="clear" w:color="auto" w:fill="auto"/>
            <w:vAlign w:val="bottom"/>
          </w:tcPr>
          <w:p w14:paraId="1DF83312" w14:textId="18827C81" w:rsidR="005F2375" w:rsidRPr="009D474C" w:rsidRDefault="005F2375" w:rsidP="00625CAF">
            <w:pPr>
              <w:jc w:val="right"/>
              <w:rPr>
                <w:sz w:val="21"/>
                <w:szCs w:val="21"/>
              </w:rPr>
            </w:pPr>
            <w:r w:rsidRPr="009D474C">
              <w:rPr>
                <w:color w:val="000000"/>
                <w:sz w:val="21"/>
                <w:szCs w:val="21"/>
              </w:rPr>
              <w:t>-</w:t>
            </w:r>
          </w:p>
        </w:tc>
        <w:tc>
          <w:tcPr>
            <w:tcW w:w="1267" w:type="dxa"/>
            <w:tcBorders>
              <w:top w:val="nil"/>
              <w:left w:val="nil"/>
              <w:bottom w:val="nil"/>
              <w:right w:val="nil"/>
            </w:tcBorders>
            <w:shd w:val="clear" w:color="auto" w:fill="auto"/>
            <w:vAlign w:val="bottom"/>
          </w:tcPr>
          <w:p w14:paraId="55CBE91E" w14:textId="34CAA54C" w:rsidR="005F2375" w:rsidRPr="009D474C" w:rsidRDefault="005F2375" w:rsidP="00625CAF">
            <w:pPr>
              <w:jc w:val="right"/>
              <w:rPr>
                <w:sz w:val="21"/>
                <w:szCs w:val="21"/>
              </w:rPr>
            </w:pPr>
            <w:r w:rsidRPr="009D474C">
              <w:rPr>
                <w:color w:val="000000"/>
                <w:sz w:val="21"/>
                <w:szCs w:val="21"/>
              </w:rPr>
              <w:t>23,404,482</w:t>
            </w:r>
          </w:p>
        </w:tc>
      </w:tr>
      <w:tr w:rsidR="009D474C" w:rsidRPr="00636064" w14:paraId="3CC15019" w14:textId="77777777" w:rsidTr="006A7A4F">
        <w:tc>
          <w:tcPr>
            <w:tcW w:w="3618" w:type="dxa"/>
            <w:tcBorders>
              <w:top w:val="nil"/>
              <w:left w:val="nil"/>
              <w:bottom w:val="nil"/>
              <w:right w:val="nil"/>
            </w:tcBorders>
            <w:shd w:val="clear" w:color="auto" w:fill="auto"/>
            <w:vAlign w:val="bottom"/>
            <w:hideMark/>
          </w:tcPr>
          <w:p w14:paraId="449C16B3" w14:textId="77777777" w:rsidR="009D474C" w:rsidRPr="00636064" w:rsidRDefault="009D474C" w:rsidP="006A7A4F">
            <w:pPr>
              <w:ind w:right="-78"/>
              <w:rPr>
                <w:color w:val="000000"/>
                <w:sz w:val="21"/>
                <w:szCs w:val="21"/>
                <w:lang w:val="en-US"/>
              </w:rPr>
            </w:pPr>
            <w:r w:rsidRPr="00636064">
              <w:rPr>
                <w:color w:val="000000"/>
                <w:sz w:val="21"/>
                <w:szCs w:val="21"/>
                <w:lang w:val="en-US"/>
              </w:rPr>
              <w:t xml:space="preserve">Other liabilities </w:t>
            </w:r>
          </w:p>
        </w:tc>
        <w:tc>
          <w:tcPr>
            <w:tcW w:w="1062" w:type="dxa"/>
            <w:tcBorders>
              <w:top w:val="nil"/>
              <w:left w:val="nil"/>
              <w:right w:val="nil"/>
            </w:tcBorders>
            <w:shd w:val="clear" w:color="auto" w:fill="auto"/>
            <w:vAlign w:val="bottom"/>
          </w:tcPr>
          <w:p w14:paraId="331FB223" w14:textId="794324ED" w:rsidR="009D474C" w:rsidRPr="009D474C" w:rsidRDefault="009D474C" w:rsidP="00625CAF">
            <w:pPr>
              <w:pBdr>
                <w:bottom w:val="single" w:sz="4" w:space="1" w:color="auto"/>
              </w:pBdr>
              <w:jc w:val="right"/>
              <w:rPr>
                <w:sz w:val="21"/>
                <w:szCs w:val="21"/>
              </w:rPr>
            </w:pPr>
            <w:r w:rsidRPr="009D474C">
              <w:rPr>
                <w:color w:val="000000"/>
                <w:sz w:val="21"/>
                <w:szCs w:val="21"/>
              </w:rPr>
              <w:t>-</w:t>
            </w:r>
          </w:p>
        </w:tc>
        <w:tc>
          <w:tcPr>
            <w:tcW w:w="1311" w:type="dxa"/>
            <w:tcBorders>
              <w:top w:val="nil"/>
              <w:left w:val="nil"/>
              <w:right w:val="nil"/>
            </w:tcBorders>
            <w:shd w:val="clear" w:color="auto" w:fill="auto"/>
            <w:vAlign w:val="bottom"/>
          </w:tcPr>
          <w:p w14:paraId="6201ABC6" w14:textId="0F3DB6B9" w:rsidR="009D474C" w:rsidRPr="009D474C" w:rsidRDefault="009D474C" w:rsidP="00C93FB3">
            <w:pPr>
              <w:pBdr>
                <w:bottom w:val="single" w:sz="4" w:space="1" w:color="auto"/>
              </w:pBdr>
              <w:jc w:val="right"/>
              <w:rPr>
                <w:sz w:val="21"/>
                <w:szCs w:val="21"/>
              </w:rPr>
            </w:pPr>
            <w:r w:rsidRPr="009D474C">
              <w:rPr>
                <w:color w:val="000000"/>
                <w:sz w:val="21"/>
                <w:szCs w:val="21"/>
              </w:rPr>
              <w:t>11,227,7</w:t>
            </w:r>
            <w:r w:rsidR="00C93FB3">
              <w:rPr>
                <w:color w:val="000000"/>
                <w:sz w:val="21"/>
                <w:szCs w:val="21"/>
              </w:rPr>
              <w:t>79</w:t>
            </w:r>
          </w:p>
        </w:tc>
        <w:tc>
          <w:tcPr>
            <w:tcW w:w="1299" w:type="dxa"/>
            <w:tcBorders>
              <w:top w:val="nil"/>
              <w:left w:val="nil"/>
              <w:right w:val="nil"/>
            </w:tcBorders>
            <w:shd w:val="clear" w:color="auto" w:fill="auto"/>
            <w:vAlign w:val="bottom"/>
          </w:tcPr>
          <w:p w14:paraId="7527BA92" w14:textId="7E3A458D" w:rsidR="009D474C" w:rsidRPr="009D474C" w:rsidRDefault="009D474C" w:rsidP="00625CAF">
            <w:pPr>
              <w:pBdr>
                <w:bottom w:val="single" w:sz="4" w:space="1" w:color="auto"/>
              </w:pBdr>
              <w:jc w:val="right"/>
              <w:rPr>
                <w:sz w:val="21"/>
                <w:szCs w:val="21"/>
              </w:rPr>
            </w:pPr>
            <w:r w:rsidRPr="009D474C">
              <w:rPr>
                <w:color w:val="000000"/>
                <w:sz w:val="21"/>
                <w:szCs w:val="21"/>
              </w:rPr>
              <w:t>-</w:t>
            </w:r>
          </w:p>
        </w:tc>
        <w:tc>
          <w:tcPr>
            <w:tcW w:w="1183" w:type="dxa"/>
            <w:tcBorders>
              <w:top w:val="nil"/>
              <w:left w:val="nil"/>
              <w:right w:val="nil"/>
            </w:tcBorders>
            <w:shd w:val="clear" w:color="auto" w:fill="auto"/>
            <w:vAlign w:val="bottom"/>
          </w:tcPr>
          <w:p w14:paraId="102D659C" w14:textId="13806592" w:rsidR="009D474C" w:rsidRPr="009D474C" w:rsidRDefault="009D474C" w:rsidP="00625CAF">
            <w:pPr>
              <w:pBdr>
                <w:bottom w:val="single" w:sz="4" w:space="1" w:color="auto"/>
              </w:pBdr>
              <w:ind w:right="-72"/>
              <w:jc w:val="right"/>
              <w:rPr>
                <w:sz w:val="21"/>
                <w:szCs w:val="21"/>
              </w:rPr>
            </w:pPr>
            <w:r w:rsidRPr="009D474C">
              <w:rPr>
                <w:color w:val="000000"/>
                <w:sz w:val="21"/>
                <w:szCs w:val="21"/>
              </w:rPr>
              <w:t>-</w:t>
            </w:r>
          </w:p>
        </w:tc>
        <w:tc>
          <w:tcPr>
            <w:tcW w:w="1240" w:type="dxa"/>
            <w:tcBorders>
              <w:top w:val="nil"/>
              <w:left w:val="nil"/>
              <w:right w:val="nil"/>
            </w:tcBorders>
            <w:shd w:val="clear" w:color="auto" w:fill="auto"/>
            <w:vAlign w:val="bottom"/>
          </w:tcPr>
          <w:p w14:paraId="389FBACF" w14:textId="4FD33C09" w:rsidR="009D474C" w:rsidRPr="009D474C" w:rsidRDefault="009D474C" w:rsidP="00625CAF">
            <w:pPr>
              <w:pBdr>
                <w:bottom w:val="single" w:sz="4" w:space="1" w:color="auto"/>
              </w:pBdr>
              <w:ind w:right="-60"/>
              <w:jc w:val="right"/>
              <w:rPr>
                <w:sz w:val="21"/>
                <w:szCs w:val="21"/>
              </w:rPr>
            </w:pPr>
            <w:r w:rsidRPr="009D474C">
              <w:rPr>
                <w:color w:val="000000"/>
                <w:sz w:val="21"/>
                <w:szCs w:val="21"/>
              </w:rPr>
              <w:t>-</w:t>
            </w:r>
          </w:p>
        </w:tc>
        <w:tc>
          <w:tcPr>
            <w:tcW w:w="1241" w:type="dxa"/>
            <w:tcBorders>
              <w:top w:val="nil"/>
              <w:left w:val="nil"/>
              <w:right w:val="nil"/>
            </w:tcBorders>
            <w:shd w:val="clear" w:color="auto" w:fill="auto"/>
            <w:vAlign w:val="bottom"/>
          </w:tcPr>
          <w:p w14:paraId="62CE6652" w14:textId="3C3B6D1C" w:rsidR="009D474C" w:rsidRPr="009D474C" w:rsidRDefault="009D474C" w:rsidP="00625CAF">
            <w:pPr>
              <w:pBdr>
                <w:bottom w:val="single" w:sz="4" w:space="1" w:color="auto"/>
              </w:pBdr>
              <w:jc w:val="right"/>
              <w:rPr>
                <w:sz w:val="21"/>
                <w:szCs w:val="21"/>
              </w:rPr>
            </w:pPr>
            <w:r w:rsidRPr="009D474C">
              <w:rPr>
                <w:color w:val="000000"/>
                <w:sz w:val="21"/>
                <w:szCs w:val="21"/>
              </w:rPr>
              <w:t>-</w:t>
            </w:r>
          </w:p>
        </w:tc>
        <w:tc>
          <w:tcPr>
            <w:tcW w:w="1241" w:type="dxa"/>
            <w:tcBorders>
              <w:top w:val="nil"/>
              <w:left w:val="nil"/>
              <w:right w:val="nil"/>
            </w:tcBorders>
            <w:shd w:val="clear" w:color="auto" w:fill="auto"/>
            <w:vAlign w:val="bottom"/>
          </w:tcPr>
          <w:p w14:paraId="233850CD" w14:textId="77388CE6" w:rsidR="009D474C" w:rsidRPr="009D474C" w:rsidRDefault="009D474C" w:rsidP="006A7A4F">
            <w:pPr>
              <w:pBdr>
                <w:bottom w:val="single" w:sz="4" w:space="1" w:color="auto"/>
              </w:pBdr>
              <w:ind w:right="-60"/>
              <w:jc w:val="right"/>
              <w:rPr>
                <w:sz w:val="21"/>
                <w:szCs w:val="21"/>
              </w:rPr>
            </w:pPr>
            <w:r w:rsidRPr="009D474C">
              <w:rPr>
                <w:color w:val="000000"/>
                <w:sz w:val="21"/>
                <w:szCs w:val="21"/>
              </w:rPr>
              <w:t>-</w:t>
            </w:r>
          </w:p>
        </w:tc>
        <w:tc>
          <w:tcPr>
            <w:tcW w:w="1215" w:type="dxa"/>
            <w:tcBorders>
              <w:top w:val="nil"/>
              <w:left w:val="nil"/>
              <w:right w:val="nil"/>
            </w:tcBorders>
            <w:shd w:val="clear" w:color="auto" w:fill="auto"/>
            <w:vAlign w:val="bottom"/>
          </w:tcPr>
          <w:p w14:paraId="4280895C" w14:textId="292F810F" w:rsidR="009D474C" w:rsidRPr="009D474C" w:rsidRDefault="009D474C" w:rsidP="00625CAF">
            <w:pPr>
              <w:pBdr>
                <w:bottom w:val="single" w:sz="4" w:space="1" w:color="auto"/>
              </w:pBdr>
              <w:jc w:val="right"/>
              <w:rPr>
                <w:sz w:val="21"/>
                <w:szCs w:val="21"/>
              </w:rPr>
            </w:pPr>
            <w:r w:rsidRPr="009D474C">
              <w:rPr>
                <w:color w:val="000000"/>
                <w:sz w:val="21"/>
                <w:szCs w:val="21"/>
              </w:rPr>
              <w:t>-</w:t>
            </w:r>
          </w:p>
        </w:tc>
        <w:tc>
          <w:tcPr>
            <w:tcW w:w="1267" w:type="dxa"/>
            <w:tcBorders>
              <w:top w:val="nil"/>
              <w:left w:val="nil"/>
              <w:right w:val="nil"/>
            </w:tcBorders>
            <w:shd w:val="clear" w:color="auto" w:fill="auto"/>
            <w:vAlign w:val="bottom"/>
          </w:tcPr>
          <w:p w14:paraId="582273CC" w14:textId="7414D256" w:rsidR="009D474C" w:rsidRPr="009D474C" w:rsidRDefault="00C93FB3" w:rsidP="00625CAF">
            <w:pPr>
              <w:pBdr>
                <w:bottom w:val="single" w:sz="4" w:space="1" w:color="auto"/>
              </w:pBdr>
              <w:jc w:val="right"/>
              <w:rPr>
                <w:sz w:val="21"/>
                <w:szCs w:val="21"/>
              </w:rPr>
            </w:pPr>
            <w:r w:rsidRPr="00C93FB3">
              <w:rPr>
                <w:color w:val="000000"/>
                <w:sz w:val="21"/>
                <w:szCs w:val="21"/>
              </w:rPr>
              <w:t>11,227,779</w:t>
            </w:r>
          </w:p>
        </w:tc>
      </w:tr>
      <w:tr w:rsidR="00FA5354" w:rsidRPr="00636064" w14:paraId="1FF9F0B5" w14:textId="77777777" w:rsidTr="006A7A4F">
        <w:trPr>
          <w:trHeight w:val="288"/>
        </w:trPr>
        <w:tc>
          <w:tcPr>
            <w:tcW w:w="3618" w:type="dxa"/>
            <w:tcBorders>
              <w:top w:val="nil"/>
              <w:left w:val="nil"/>
              <w:bottom w:val="nil"/>
              <w:right w:val="nil"/>
            </w:tcBorders>
            <w:shd w:val="clear" w:color="auto" w:fill="auto"/>
            <w:vAlign w:val="center"/>
            <w:hideMark/>
          </w:tcPr>
          <w:p w14:paraId="5F2A93A4" w14:textId="77777777" w:rsidR="00FA5354" w:rsidRPr="00636064" w:rsidRDefault="00FA5354" w:rsidP="00FA5354">
            <w:pPr>
              <w:spacing w:before="60"/>
              <w:ind w:right="-78"/>
              <w:jc w:val="right"/>
              <w:rPr>
                <w:color w:val="000000"/>
                <w:sz w:val="21"/>
                <w:szCs w:val="21"/>
                <w:lang w:val="en-US"/>
              </w:rPr>
            </w:pPr>
          </w:p>
        </w:tc>
        <w:tc>
          <w:tcPr>
            <w:tcW w:w="1062" w:type="dxa"/>
            <w:tcBorders>
              <w:left w:val="nil"/>
              <w:right w:val="nil"/>
            </w:tcBorders>
            <w:shd w:val="clear" w:color="auto" w:fill="auto"/>
            <w:vAlign w:val="center"/>
          </w:tcPr>
          <w:p w14:paraId="7F6EDC22" w14:textId="1F405740" w:rsidR="00FA5354" w:rsidRPr="009D474C" w:rsidRDefault="00FA5354" w:rsidP="00FA5354">
            <w:pPr>
              <w:pBdr>
                <w:bottom w:val="single" w:sz="4" w:space="1" w:color="auto"/>
              </w:pBdr>
              <w:spacing w:before="60"/>
              <w:jc w:val="right"/>
              <w:rPr>
                <w:b/>
                <w:sz w:val="21"/>
                <w:szCs w:val="21"/>
              </w:rPr>
            </w:pPr>
            <w:r w:rsidRPr="009D474C">
              <w:rPr>
                <w:b/>
                <w:bCs/>
                <w:color w:val="000000"/>
                <w:sz w:val="21"/>
                <w:szCs w:val="21"/>
              </w:rPr>
              <w:t>-</w:t>
            </w:r>
          </w:p>
        </w:tc>
        <w:tc>
          <w:tcPr>
            <w:tcW w:w="1311" w:type="dxa"/>
            <w:tcBorders>
              <w:left w:val="nil"/>
              <w:right w:val="nil"/>
            </w:tcBorders>
            <w:shd w:val="clear" w:color="auto" w:fill="auto"/>
            <w:vAlign w:val="center"/>
          </w:tcPr>
          <w:p w14:paraId="5AFFF139" w14:textId="7BC21246" w:rsidR="00FA5354" w:rsidRPr="00FA5354" w:rsidRDefault="00FA5354" w:rsidP="00FA5354">
            <w:pPr>
              <w:pBdr>
                <w:bottom w:val="single" w:sz="4" w:space="1" w:color="auto"/>
              </w:pBdr>
              <w:spacing w:before="60"/>
              <w:jc w:val="right"/>
              <w:rPr>
                <w:b/>
                <w:sz w:val="21"/>
                <w:szCs w:val="21"/>
              </w:rPr>
            </w:pPr>
            <w:r w:rsidRPr="00FA5354">
              <w:rPr>
                <w:b/>
                <w:bCs/>
                <w:color w:val="000000"/>
                <w:sz w:val="21"/>
                <w:szCs w:val="21"/>
              </w:rPr>
              <w:t>102,111,807</w:t>
            </w:r>
          </w:p>
        </w:tc>
        <w:tc>
          <w:tcPr>
            <w:tcW w:w="1299" w:type="dxa"/>
            <w:tcBorders>
              <w:left w:val="nil"/>
              <w:right w:val="nil"/>
            </w:tcBorders>
            <w:shd w:val="clear" w:color="auto" w:fill="auto"/>
            <w:vAlign w:val="center"/>
          </w:tcPr>
          <w:p w14:paraId="27D5EEB3" w14:textId="11B74078" w:rsidR="00FA5354" w:rsidRPr="009D474C" w:rsidRDefault="00FA5354" w:rsidP="00FA5354">
            <w:pPr>
              <w:pBdr>
                <w:bottom w:val="single" w:sz="4" w:space="1" w:color="auto"/>
              </w:pBdr>
              <w:spacing w:before="60"/>
              <w:jc w:val="right"/>
              <w:rPr>
                <w:b/>
                <w:sz w:val="21"/>
                <w:szCs w:val="21"/>
              </w:rPr>
            </w:pPr>
            <w:r w:rsidRPr="009D474C">
              <w:rPr>
                <w:b/>
                <w:bCs/>
                <w:color w:val="000000"/>
                <w:sz w:val="21"/>
                <w:szCs w:val="21"/>
              </w:rPr>
              <w:t>95,337,169</w:t>
            </w:r>
          </w:p>
        </w:tc>
        <w:tc>
          <w:tcPr>
            <w:tcW w:w="1183" w:type="dxa"/>
            <w:tcBorders>
              <w:left w:val="nil"/>
              <w:right w:val="nil"/>
            </w:tcBorders>
            <w:shd w:val="clear" w:color="auto" w:fill="auto"/>
            <w:vAlign w:val="center"/>
          </w:tcPr>
          <w:p w14:paraId="55331E72" w14:textId="3636300F" w:rsidR="00FA5354" w:rsidRPr="009D474C" w:rsidRDefault="00FA5354" w:rsidP="00FA5354">
            <w:pPr>
              <w:pBdr>
                <w:bottom w:val="single" w:sz="4" w:space="1" w:color="auto"/>
              </w:pBdr>
              <w:spacing w:before="60"/>
              <w:ind w:right="-72"/>
              <w:jc w:val="right"/>
              <w:rPr>
                <w:b/>
                <w:sz w:val="21"/>
                <w:szCs w:val="21"/>
              </w:rPr>
            </w:pPr>
            <w:r w:rsidRPr="009D474C">
              <w:rPr>
                <w:b/>
                <w:bCs/>
                <w:color w:val="000000"/>
                <w:sz w:val="21"/>
                <w:szCs w:val="21"/>
              </w:rPr>
              <w:t>61,143,483</w:t>
            </w:r>
          </w:p>
        </w:tc>
        <w:tc>
          <w:tcPr>
            <w:tcW w:w="1240" w:type="dxa"/>
            <w:tcBorders>
              <w:left w:val="nil"/>
              <w:right w:val="nil"/>
            </w:tcBorders>
            <w:shd w:val="clear" w:color="auto" w:fill="auto"/>
            <w:vAlign w:val="center"/>
          </w:tcPr>
          <w:p w14:paraId="2523D7F4" w14:textId="2CD04928" w:rsidR="00FA5354" w:rsidRPr="009D474C" w:rsidRDefault="00FA5354" w:rsidP="00FA5354">
            <w:pPr>
              <w:pBdr>
                <w:bottom w:val="single" w:sz="4" w:space="1" w:color="auto"/>
              </w:pBdr>
              <w:spacing w:before="60"/>
              <w:ind w:right="-60"/>
              <w:jc w:val="right"/>
              <w:rPr>
                <w:b/>
                <w:sz w:val="21"/>
                <w:szCs w:val="21"/>
              </w:rPr>
            </w:pPr>
            <w:r w:rsidRPr="009D474C">
              <w:rPr>
                <w:b/>
                <w:bCs/>
                <w:color w:val="000000"/>
                <w:sz w:val="21"/>
                <w:szCs w:val="21"/>
              </w:rPr>
              <w:t>48,469,404</w:t>
            </w:r>
          </w:p>
        </w:tc>
        <w:tc>
          <w:tcPr>
            <w:tcW w:w="1241" w:type="dxa"/>
            <w:tcBorders>
              <w:left w:val="nil"/>
              <w:right w:val="nil"/>
            </w:tcBorders>
            <w:shd w:val="clear" w:color="auto" w:fill="auto"/>
            <w:vAlign w:val="center"/>
          </w:tcPr>
          <w:p w14:paraId="6B206BA1" w14:textId="48CFFE59" w:rsidR="00FA5354" w:rsidRPr="009D474C" w:rsidRDefault="00FA5354" w:rsidP="00FA5354">
            <w:pPr>
              <w:pBdr>
                <w:bottom w:val="single" w:sz="4" w:space="1" w:color="auto"/>
              </w:pBdr>
              <w:spacing w:before="60"/>
              <w:jc w:val="right"/>
              <w:rPr>
                <w:b/>
                <w:sz w:val="21"/>
                <w:szCs w:val="21"/>
              </w:rPr>
            </w:pPr>
            <w:r w:rsidRPr="009D474C">
              <w:rPr>
                <w:b/>
                <w:bCs/>
                <w:color w:val="000000"/>
                <w:sz w:val="21"/>
                <w:szCs w:val="21"/>
              </w:rPr>
              <w:t>15,093,957</w:t>
            </w:r>
          </w:p>
        </w:tc>
        <w:tc>
          <w:tcPr>
            <w:tcW w:w="1241" w:type="dxa"/>
            <w:tcBorders>
              <w:left w:val="nil"/>
              <w:right w:val="nil"/>
            </w:tcBorders>
            <w:shd w:val="clear" w:color="auto" w:fill="auto"/>
            <w:vAlign w:val="center"/>
          </w:tcPr>
          <w:p w14:paraId="55CDDDF9" w14:textId="5B67990A" w:rsidR="00FA5354" w:rsidRPr="009D474C" w:rsidRDefault="00FA5354" w:rsidP="00FA5354">
            <w:pPr>
              <w:pBdr>
                <w:bottom w:val="single" w:sz="4" w:space="1" w:color="auto"/>
              </w:pBdr>
              <w:spacing w:before="60"/>
              <w:ind w:right="-60"/>
              <w:jc w:val="right"/>
              <w:rPr>
                <w:b/>
                <w:sz w:val="21"/>
                <w:szCs w:val="21"/>
              </w:rPr>
            </w:pPr>
            <w:r w:rsidRPr="009D474C">
              <w:rPr>
                <w:b/>
                <w:bCs/>
                <w:color w:val="000000"/>
                <w:sz w:val="21"/>
                <w:szCs w:val="21"/>
              </w:rPr>
              <w:t>6,212,017</w:t>
            </w:r>
          </w:p>
        </w:tc>
        <w:tc>
          <w:tcPr>
            <w:tcW w:w="1215" w:type="dxa"/>
            <w:tcBorders>
              <w:left w:val="nil"/>
              <w:right w:val="nil"/>
            </w:tcBorders>
            <w:shd w:val="clear" w:color="auto" w:fill="auto"/>
            <w:vAlign w:val="center"/>
          </w:tcPr>
          <w:p w14:paraId="55C9753E" w14:textId="12AA3FDD" w:rsidR="00FA5354" w:rsidRPr="009D474C" w:rsidRDefault="00FA5354" w:rsidP="00FA5354">
            <w:pPr>
              <w:pBdr>
                <w:bottom w:val="single" w:sz="4" w:space="1" w:color="auto"/>
              </w:pBdr>
              <w:spacing w:before="60"/>
              <w:jc w:val="right"/>
              <w:rPr>
                <w:b/>
                <w:sz w:val="21"/>
                <w:szCs w:val="21"/>
              </w:rPr>
            </w:pPr>
            <w:r w:rsidRPr="009D474C">
              <w:rPr>
                <w:b/>
                <w:bCs/>
                <w:color w:val="000000"/>
                <w:sz w:val="21"/>
                <w:szCs w:val="21"/>
              </w:rPr>
              <w:t>64,011</w:t>
            </w:r>
          </w:p>
        </w:tc>
        <w:tc>
          <w:tcPr>
            <w:tcW w:w="1267" w:type="dxa"/>
            <w:tcBorders>
              <w:left w:val="nil"/>
              <w:right w:val="nil"/>
            </w:tcBorders>
            <w:shd w:val="clear" w:color="auto" w:fill="auto"/>
            <w:vAlign w:val="center"/>
          </w:tcPr>
          <w:p w14:paraId="2CA3B8EC" w14:textId="3E2F7C4A" w:rsidR="00FA5354" w:rsidRPr="00FA5354" w:rsidRDefault="00FA5354" w:rsidP="00FA5354">
            <w:pPr>
              <w:pBdr>
                <w:bottom w:val="single" w:sz="4" w:space="1" w:color="auto"/>
              </w:pBdr>
              <w:spacing w:before="60"/>
              <w:jc w:val="right"/>
              <w:rPr>
                <w:b/>
                <w:sz w:val="21"/>
                <w:szCs w:val="21"/>
              </w:rPr>
            </w:pPr>
            <w:r w:rsidRPr="00FA5354">
              <w:rPr>
                <w:b/>
                <w:bCs/>
                <w:color w:val="000000"/>
                <w:sz w:val="21"/>
                <w:szCs w:val="21"/>
              </w:rPr>
              <w:t>328,431,848</w:t>
            </w:r>
          </w:p>
        </w:tc>
      </w:tr>
      <w:tr w:rsidR="00FA5354" w:rsidRPr="00636064" w14:paraId="050EC541" w14:textId="77777777" w:rsidTr="006A7A4F">
        <w:trPr>
          <w:trHeight w:val="70"/>
        </w:trPr>
        <w:tc>
          <w:tcPr>
            <w:tcW w:w="3618" w:type="dxa"/>
            <w:tcBorders>
              <w:top w:val="nil"/>
              <w:left w:val="nil"/>
              <w:bottom w:val="nil"/>
              <w:right w:val="nil"/>
            </w:tcBorders>
            <w:shd w:val="clear" w:color="auto" w:fill="auto"/>
            <w:vAlign w:val="center"/>
            <w:hideMark/>
          </w:tcPr>
          <w:p w14:paraId="5294015B" w14:textId="77777777" w:rsidR="00FA5354" w:rsidRPr="00636064" w:rsidRDefault="00FA5354" w:rsidP="00FA5354">
            <w:pPr>
              <w:spacing w:before="80" w:after="80"/>
              <w:ind w:right="-78"/>
              <w:rPr>
                <w:b/>
                <w:bCs/>
                <w:color w:val="000000"/>
                <w:sz w:val="21"/>
                <w:szCs w:val="21"/>
                <w:lang w:val="en-US"/>
              </w:rPr>
            </w:pPr>
            <w:r w:rsidRPr="00636064">
              <w:rPr>
                <w:b/>
                <w:bCs/>
                <w:color w:val="000000"/>
                <w:sz w:val="21"/>
                <w:szCs w:val="21"/>
                <w:lang w:val="en-US"/>
              </w:rPr>
              <w:t>Total interest sensitivity gap</w:t>
            </w:r>
          </w:p>
        </w:tc>
        <w:tc>
          <w:tcPr>
            <w:tcW w:w="1062" w:type="dxa"/>
            <w:tcBorders>
              <w:top w:val="nil"/>
              <w:left w:val="nil"/>
              <w:right w:val="nil"/>
            </w:tcBorders>
            <w:shd w:val="clear" w:color="auto" w:fill="auto"/>
            <w:vAlign w:val="center"/>
          </w:tcPr>
          <w:p w14:paraId="1304E357" w14:textId="605B1CBE" w:rsidR="00FA5354" w:rsidRPr="009D474C" w:rsidRDefault="00354098" w:rsidP="00FA5354">
            <w:pPr>
              <w:pBdr>
                <w:bottom w:val="double" w:sz="4" w:space="1" w:color="auto"/>
              </w:pBdr>
              <w:jc w:val="right"/>
              <w:rPr>
                <w:b/>
                <w:sz w:val="21"/>
                <w:szCs w:val="21"/>
              </w:rPr>
            </w:pPr>
            <w:r w:rsidRPr="00354098">
              <w:rPr>
                <w:b/>
                <w:bCs/>
                <w:color w:val="000000"/>
                <w:sz w:val="21"/>
                <w:szCs w:val="21"/>
              </w:rPr>
              <w:t>4,587,666</w:t>
            </w:r>
          </w:p>
        </w:tc>
        <w:tc>
          <w:tcPr>
            <w:tcW w:w="1311" w:type="dxa"/>
            <w:tcBorders>
              <w:top w:val="nil"/>
              <w:left w:val="nil"/>
              <w:right w:val="nil"/>
            </w:tcBorders>
            <w:shd w:val="clear" w:color="auto" w:fill="auto"/>
            <w:vAlign w:val="center"/>
          </w:tcPr>
          <w:p w14:paraId="3D924DEF" w14:textId="4FEE4349" w:rsidR="00FA5354" w:rsidRPr="00FA5354" w:rsidRDefault="00FA5354" w:rsidP="00FA5354">
            <w:pPr>
              <w:pBdr>
                <w:bottom w:val="double" w:sz="4" w:space="1" w:color="auto"/>
              </w:pBdr>
              <w:jc w:val="right"/>
              <w:rPr>
                <w:b/>
                <w:sz w:val="21"/>
                <w:szCs w:val="21"/>
              </w:rPr>
            </w:pPr>
            <w:r w:rsidRPr="00FA5354">
              <w:rPr>
                <w:b/>
                <w:bCs/>
                <w:color w:val="000000"/>
                <w:sz w:val="21"/>
                <w:szCs w:val="21"/>
              </w:rPr>
              <w:t>(44,890,188)</w:t>
            </w:r>
          </w:p>
        </w:tc>
        <w:tc>
          <w:tcPr>
            <w:tcW w:w="1299" w:type="dxa"/>
            <w:tcBorders>
              <w:top w:val="nil"/>
              <w:left w:val="nil"/>
              <w:right w:val="nil"/>
            </w:tcBorders>
            <w:shd w:val="clear" w:color="auto" w:fill="auto"/>
            <w:vAlign w:val="center"/>
          </w:tcPr>
          <w:p w14:paraId="30C48EAF" w14:textId="2505DBC4" w:rsidR="00FA5354" w:rsidRPr="009D474C" w:rsidRDefault="00354098" w:rsidP="00FA5354">
            <w:pPr>
              <w:pBdr>
                <w:bottom w:val="double" w:sz="4" w:space="1" w:color="auto"/>
              </w:pBdr>
              <w:jc w:val="right"/>
              <w:rPr>
                <w:b/>
                <w:sz w:val="21"/>
                <w:szCs w:val="21"/>
              </w:rPr>
            </w:pPr>
            <w:r w:rsidRPr="00354098">
              <w:rPr>
                <w:b/>
                <w:bCs/>
                <w:color w:val="000000"/>
                <w:sz w:val="21"/>
                <w:szCs w:val="21"/>
              </w:rPr>
              <w:t>48,842,332</w:t>
            </w:r>
          </w:p>
        </w:tc>
        <w:tc>
          <w:tcPr>
            <w:tcW w:w="1183" w:type="dxa"/>
            <w:tcBorders>
              <w:top w:val="nil"/>
              <w:left w:val="nil"/>
              <w:right w:val="nil"/>
            </w:tcBorders>
            <w:shd w:val="clear" w:color="auto" w:fill="auto"/>
            <w:vAlign w:val="center"/>
          </w:tcPr>
          <w:p w14:paraId="7FA2A6A3" w14:textId="609BEE8C" w:rsidR="00FA5354" w:rsidRPr="009D474C" w:rsidRDefault="00FA5354" w:rsidP="00FA5354">
            <w:pPr>
              <w:pBdr>
                <w:bottom w:val="double" w:sz="4" w:space="1" w:color="auto"/>
              </w:pBdr>
              <w:ind w:right="-72"/>
              <w:jc w:val="right"/>
              <w:rPr>
                <w:b/>
                <w:sz w:val="21"/>
                <w:szCs w:val="21"/>
              </w:rPr>
            </w:pPr>
            <w:r w:rsidRPr="009D474C">
              <w:rPr>
                <w:b/>
                <w:bCs/>
                <w:color w:val="000000"/>
                <w:sz w:val="21"/>
                <w:szCs w:val="21"/>
              </w:rPr>
              <w:t>20,249,552</w:t>
            </w:r>
          </w:p>
        </w:tc>
        <w:tc>
          <w:tcPr>
            <w:tcW w:w="1240" w:type="dxa"/>
            <w:tcBorders>
              <w:top w:val="nil"/>
              <w:left w:val="nil"/>
              <w:right w:val="nil"/>
            </w:tcBorders>
            <w:shd w:val="clear" w:color="auto" w:fill="auto"/>
            <w:vAlign w:val="center"/>
          </w:tcPr>
          <w:p w14:paraId="1DDFBDF8" w14:textId="591B696B" w:rsidR="00FA5354" w:rsidRPr="009D474C" w:rsidRDefault="00FA5354" w:rsidP="00FA5354">
            <w:pPr>
              <w:pBdr>
                <w:bottom w:val="double" w:sz="4" w:space="1" w:color="auto"/>
              </w:pBdr>
              <w:ind w:right="-105"/>
              <w:jc w:val="right"/>
              <w:rPr>
                <w:b/>
                <w:sz w:val="21"/>
                <w:szCs w:val="21"/>
              </w:rPr>
            </w:pPr>
            <w:r w:rsidRPr="009D474C">
              <w:rPr>
                <w:b/>
                <w:bCs/>
                <w:color w:val="000000"/>
                <w:sz w:val="21"/>
                <w:szCs w:val="21"/>
              </w:rPr>
              <w:t>(24,399,207)</w:t>
            </w:r>
          </w:p>
        </w:tc>
        <w:tc>
          <w:tcPr>
            <w:tcW w:w="1241" w:type="dxa"/>
            <w:tcBorders>
              <w:top w:val="nil"/>
              <w:left w:val="nil"/>
              <w:right w:val="nil"/>
            </w:tcBorders>
            <w:shd w:val="clear" w:color="auto" w:fill="auto"/>
            <w:vAlign w:val="center"/>
          </w:tcPr>
          <w:p w14:paraId="2B878539" w14:textId="23D2FC3C" w:rsidR="00FA5354" w:rsidRPr="009D474C" w:rsidRDefault="00FA5354" w:rsidP="00FA5354">
            <w:pPr>
              <w:pBdr>
                <w:bottom w:val="double" w:sz="4" w:space="1" w:color="auto"/>
              </w:pBdr>
              <w:jc w:val="right"/>
              <w:rPr>
                <w:b/>
                <w:sz w:val="21"/>
                <w:szCs w:val="21"/>
              </w:rPr>
            </w:pPr>
            <w:r w:rsidRPr="009D474C">
              <w:rPr>
                <w:b/>
                <w:bCs/>
                <w:color w:val="000000"/>
                <w:sz w:val="21"/>
                <w:szCs w:val="21"/>
              </w:rPr>
              <w:t>29,662,211</w:t>
            </w:r>
          </w:p>
        </w:tc>
        <w:tc>
          <w:tcPr>
            <w:tcW w:w="1241" w:type="dxa"/>
            <w:tcBorders>
              <w:top w:val="nil"/>
              <w:left w:val="nil"/>
              <w:right w:val="nil"/>
            </w:tcBorders>
            <w:shd w:val="clear" w:color="auto" w:fill="auto"/>
            <w:vAlign w:val="center"/>
          </w:tcPr>
          <w:p w14:paraId="090EA30B" w14:textId="293ED01C" w:rsidR="00FA5354" w:rsidRPr="009D474C" w:rsidRDefault="00FA5354" w:rsidP="00FA5354">
            <w:pPr>
              <w:pBdr>
                <w:bottom w:val="double" w:sz="4" w:space="1" w:color="auto"/>
              </w:pBdr>
              <w:ind w:right="-60"/>
              <w:jc w:val="right"/>
              <w:rPr>
                <w:b/>
                <w:sz w:val="21"/>
                <w:szCs w:val="21"/>
              </w:rPr>
            </w:pPr>
            <w:r w:rsidRPr="009D474C">
              <w:rPr>
                <w:b/>
                <w:bCs/>
                <w:color w:val="000000"/>
                <w:sz w:val="21"/>
                <w:szCs w:val="21"/>
              </w:rPr>
              <w:t>13,287,680</w:t>
            </w:r>
          </w:p>
        </w:tc>
        <w:tc>
          <w:tcPr>
            <w:tcW w:w="1215" w:type="dxa"/>
            <w:tcBorders>
              <w:top w:val="nil"/>
              <w:left w:val="nil"/>
              <w:right w:val="nil"/>
            </w:tcBorders>
            <w:shd w:val="clear" w:color="auto" w:fill="auto"/>
            <w:vAlign w:val="center"/>
          </w:tcPr>
          <w:p w14:paraId="11918D7A" w14:textId="407F36E8" w:rsidR="00FA5354" w:rsidRPr="009D474C" w:rsidRDefault="00FA5354" w:rsidP="00FA5354">
            <w:pPr>
              <w:pBdr>
                <w:bottom w:val="double" w:sz="4" w:space="1" w:color="auto"/>
              </w:pBdr>
              <w:jc w:val="right"/>
              <w:rPr>
                <w:b/>
                <w:sz w:val="21"/>
                <w:szCs w:val="21"/>
              </w:rPr>
            </w:pPr>
            <w:r w:rsidRPr="009D474C">
              <w:rPr>
                <w:b/>
                <w:bCs/>
                <w:color w:val="000000"/>
                <w:sz w:val="21"/>
                <w:szCs w:val="21"/>
              </w:rPr>
              <w:t>23,048,565</w:t>
            </w:r>
          </w:p>
        </w:tc>
        <w:tc>
          <w:tcPr>
            <w:tcW w:w="1267" w:type="dxa"/>
            <w:tcBorders>
              <w:top w:val="nil"/>
              <w:left w:val="nil"/>
              <w:right w:val="nil"/>
            </w:tcBorders>
            <w:shd w:val="clear" w:color="auto" w:fill="auto"/>
            <w:vAlign w:val="center"/>
          </w:tcPr>
          <w:p w14:paraId="17ED48CE" w14:textId="225A0543" w:rsidR="00FA5354" w:rsidRPr="00FA5354" w:rsidRDefault="00FA5354" w:rsidP="00FA5354">
            <w:pPr>
              <w:pBdr>
                <w:bottom w:val="double" w:sz="4" w:space="1" w:color="auto"/>
              </w:pBdr>
              <w:jc w:val="right"/>
              <w:rPr>
                <w:b/>
                <w:sz w:val="21"/>
                <w:szCs w:val="21"/>
              </w:rPr>
            </w:pPr>
            <w:r w:rsidRPr="00FA5354">
              <w:rPr>
                <w:b/>
                <w:bCs/>
                <w:color w:val="000000"/>
                <w:sz w:val="21"/>
                <w:szCs w:val="21"/>
              </w:rPr>
              <w:t>70,388,611</w:t>
            </w:r>
          </w:p>
        </w:tc>
      </w:tr>
    </w:tbl>
    <w:p w14:paraId="22B20DDB" w14:textId="77777777" w:rsidR="00D95DB8" w:rsidRPr="00813EBE" w:rsidRDefault="00D95DB8" w:rsidP="00625CAF">
      <w:pPr>
        <w:tabs>
          <w:tab w:val="left" w:pos="900"/>
        </w:tabs>
        <w:rPr>
          <w:rFonts w:eastAsia="SimSun"/>
          <w:szCs w:val="22"/>
          <w:lang w:val="en-US"/>
        </w:rPr>
        <w:sectPr w:rsidR="00D95DB8" w:rsidRPr="00813EBE" w:rsidSect="007364C8">
          <w:headerReference w:type="default" r:id="rId49"/>
          <w:pgSz w:w="16840" w:h="11907" w:orient="landscape"/>
          <w:pgMar w:top="1440" w:right="1440" w:bottom="862" w:left="1582" w:header="902" w:footer="765" w:gutter="0"/>
          <w:cols w:space="708"/>
          <w:docGrid w:linePitch="360"/>
        </w:sectPr>
      </w:pPr>
    </w:p>
    <w:p w14:paraId="23CA49BA" w14:textId="77777777" w:rsidR="00057FDD" w:rsidRPr="00813EBE" w:rsidRDefault="001E153F" w:rsidP="00625CAF">
      <w:pPr>
        <w:pStyle w:val="subheading1"/>
        <w:keepNext w:val="0"/>
        <w:keepLines w:val="0"/>
        <w:tabs>
          <w:tab w:val="clear" w:pos="840"/>
          <w:tab w:val="clear" w:pos="5103"/>
          <w:tab w:val="clear" w:pos="7000"/>
          <w:tab w:val="clear" w:pos="8448"/>
          <w:tab w:val="left" w:pos="10065"/>
        </w:tabs>
        <w:ind w:left="720" w:right="0" w:firstLine="0"/>
        <w:contextualSpacing/>
        <w:rPr>
          <w:i/>
          <w:sz w:val="22"/>
          <w:szCs w:val="22"/>
          <w:lang w:val="en-US"/>
        </w:rPr>
      </w:pPr>
      <w:r w:rsidRPr="00813EBE">
        <w:rPr>
          <w:i/>
          <w:sz w:val="22"/>
          <w:szCs w:val="22"/>
          <w:lang w:val="en-US"/>
        </w:rPr>
        <w:lastRenderedPageBreak/>
        <w:t>Currency risk</w:t>
      </w:r>
    </w:p>
    <w:p w14:paraId="227B1CC5" w14:textId="77777777" w:rsidR="00057FDD" w:rsidRPr="00813EBE" w:rsidRDefault="00057FDD" w:rsidP="00625CAF">
      <w:pPr>
        <w:pStyle w:val="subheading1"/>
        <w:keepLines w:val="0"/>
        <w:widowControl w:val="0"/>
        <w:tabs>
          <w:tab w:val="clear" w:pos="840"/>
          <w:tab w:val="clear" w:pos="5103"/>
          <w:tab w:val="clear" w:pos="7000"/>
          <w:tab w:val="clear" w:pos="8448"/>
          <w:tab w:val="left" w:pos="10065"/>
        </w:tabs>
        <w:ind w:left="720" w:right="0" w:firstLine="0"/>
        <w:rPr>
          <w:i/>
          <w:sz w:val="22"/>
          <w:szCs w:val="22"/>
          <w:lang w:val="en-US"/>
        </w:rPr>
      </w:pPr>
    </w:p>
    <w:p w14:paraId="680B6DE2" w14:textId="77777777" w:rsidR="00057FDD" w:rsidRPr="00813EBE" w:rsidRDefault="001E153F" w:rsidP="00625CAF">
      <w:pPr>
        <w:pStyle w:val="fixedassetnote"/>
        <w:keepLines w:val="0"/>
        <w:tabs>
          <w:tab w:val="clear" w:pos="840"/>
          <w:tab w:val="clear" w:pos="1120"/>
          <w:tab w:val="clear" w:pos="1400"/>
          <w:tab w:val="clear" w:pos="4040"/>
          <w:tab w:val="clear" w:pos="5480"/>
          <w:tab w:val="clear" w:pos="6940"/>
          <w:tab w:val="clear" w:pos="7140"/>
          <w:tab w:val="clear" w:pos="8300"/>
          <w:tab w:val="clear" w:pos="8520"/>
        </w:tabs>
        <w:ind w:left="720" w:right="0"/>
        <w:contextualSpacing/>
        <w:jc w:val="both"/>
        <w:rPr>
          <w:szCs w:val="22"/>
          <w:lang w:val="en-US"/>
        </w:rPr>
      </w:pPr>
      <w:r w:rsidRPr="00813EBE">
        <w:rPr>
          <w:szCs w:val="22"/>
          <w:lang w:val="en-US"/>
        </w:rPr>
        <w:t>Currency risk is the risk that the value of a financial instrument will fluctuate due to changes in foreign exchange rates.</w:t>
      </w:r>
    </w:p>
    <w:p w14:paraId="19835969" w14:textId="77777777" w:rsidR="00057FDD" w:rsidRPr="00813EBE" w:rsidRDefault="00057FDD" w:rsidP="00625CAF">
      <w:pPr>
        <w:pStyle w:val="fixedassetnote"/>
        <w:keepLines w:val="0"/>
        <w:tabs>
          <w:tab w:val="clear" w:pos="840"/>
          <w:tab w:val="clear" w:pos="1120"/>
          <w:tab w:val="clear" w:pos="1400"/>
          <w:tab w:val="clear" w:pos="4040"/>
          <w:tab w:val="clear" w:pos="5480"/>
          <w:tab w:val="clear" w:pos="6940"/>
          <w:tab w:val="clear" w:pos="7140"/>
          <w:tab w:val="clear" w:pos="8300"/>
          <w:tab w:val="clear" w:pos="8520"/>
        </w:tabs>
        <w:ind w:left="720" w:right="0"/>
        <w:contextualSpacing/>
        <w:rPr>
          <w:szCs w:val="22"/>
          <w:lang w:val="en-US"/>
        </w:rPr>
      </w:pPr>
    </w:p>
    <w:p w14:paraId="5F09D09B" w14:textId="77777777" w:rsidR="00057FDD" w:rsidRPr="00813EBE" w:rsidRDefault="001E153F" w:rsidP="00625CAF">
      <w:pPr>
        <w:pStyle w:val="fixedassetnote"/>
        <w:keepLines w:val="0"/>
        <w:tabs>
          <w:tab w:val="clear" w:pos="840"/>
          <w:tab w:val="clear" w:pos="1120"/>
          <w:tab w:val="clear" w:pos="1400"/>
          <w:tab w:val="clear" w:pos="4040"/>
          <w:tab w:val="clear" w:pos="5480"/>
          <w:tab w:val="clear" w:pos="6940"/>
          <w:tab w:val="clear" w:pos="7140"/>
          <w:tab w:val="clear" w:pos="8300"/>
          <w:tab w:val="clear" w:pos="8520"/>
        </w:tabs>
        <w:ind w:left="720" w:right="0"/>
        <w:contextualSpacing/>
        <w:jc w:val="both"/>
        <w:rPr>
          <w:szCs w:val="22"/>
          <w:lang w:val="en-US"/>
        </w:rPr>
      </w:pPr>
      <w:r w:rsidRPr="00813EBE">
        <w:rPr>
          <w:szCs w:val="22"/>
          <w:lang w:val="en-US"/>
        </w:rPr>
        <w:t xml:space="preserve">The Bank </w:t>
      </w:r>
      <w:proofErr w:type="gramStart"/>
      <w:r w:rsidRPr="00813EBE">
        <w:rPr>
          <w:szCs w:val="22"/>
          <w:lang w:val="en-US"/>
        </w:rPr>
        <w:t>was incorporated</w:t>
      </w:r>
      <w:proofErr w:type="gramEnd"/>
      <w:r w:rsidRPr="00813EBE">
        <w:rPr>
          <w:szCs w:val="22"/>
          <w:lang w:val="en-US"/>
        </w:rPr>
        <w:t xml:space="preserve"> and operates in Vietnam, with VND as its reporting currency. The major currency in which the Bank transacts is VND. The Bank’s loans were mainly denominated in VND with the remainder mainly in USD. However, some of the Bank’s other assets are in currencies other than the reporting currency and USD.</w:t>
      </w:r>
    </w:p>
    <w:p w14:paraId="1694C4BF" w14:textId="77777777" w:rsidR="00057FDD" w:rsidRPr="00813EBE" w:rsidRDefault="00057FDD" w:rsidP="00625CAF">
      <w:pPr>
        <w:pStyle w:val="fixedassetnote"/>
        <w:keepLines w:val="0"/>
        <w:tabs>
          <w:tab w:val="clear" w:pos="840"/>
          <w:tab w:val="clear" w:pos="1120"/>
          <w:tab w:val="clear" w:pos="1400"/>
          <w:tab w:val="clear" w:pos="4040"/>
          <w:tab w:val="clear" w:pos="5480"/>
          <w:tab w:val="clear" w:pos="6940"/>
          <w:tab w:val="clear" w:pos="7140"/>
          <w:tab w:val="clear" w:pos="8300"/>
          <w:tab w:val="clear" w:pos="8520"/>
        </w:tabs>
        <w:ind w:left="720" w:right="0"/>
        <w:contextualSpacing/>
        <w:rPr>
          <w:szCs w:val="22"/>
          <w:lang w:val="en-US"/>
        </w:rPr>
      </w:pPr>
    </w:p>
    <w:p w14:paraId="644C7F38" w14:textId="77777777" w:rsidR="00894412" w:rsidRPr="00813EBE" w:rsidRDefault="000F6E17" w:rsidP="00625CAF">
      <w:pPr>
        <w:pStyle w:val="fixedassetnote"/>
        <w:keepLines w:val="0"/>
        <w:tabs>
          <w:tab w:val="clear" w:pos="840"/>
          <w:tab w:val="clear" w:pos="1120"/>
          <w:tab w:val="clear" w:pos="1400"/>
          <w:tab w:val="clear" w:pos="4040"/>
          <w:tab w:val="clear" w:pos="5480"/>
          <w:tab w:val="clear" w:pos="6940"/>
          <w:tab w:val="clear" w:pos="7140"/>
          <w:tab w:val="clear" w:pos="8300"/>
          <w:tab w:val="clear" w:pos="8520"/>
        </w:tabs>
        <w:ind w:left="720" w:right="0"/>
        <w:contextualSpacing/>
        <w:jc w:val="both"/>
        <w:rPr>
          <w:szCs w:val="22"/>
          <w:lang w:val="en-US"/>
        </w:rPr>
      </w:pPr>
      <w:r w:rsidRPr="00813EBE">
        <w:rPr>
          <w:szCs w:val="22"/>
          <w:lang w:val="en-US"/>
        </w:rPr>
        <w:t xml:space="preserve">The Bank’s management has set limits on positions by currency. Positions </w:t>
      </w:r>
      <w:proofErr w:type="gramStart"/>
      <w:r w:rsidRPr="00813EBE">
        <w:rPr>
          <w:szCs w:val="22"/>
          <w:lang w:val="en-US"/>
        </w:rPr>
        <w:t>are monitored</w:t>
      </w:r>
      <w:proofErr w:type="gramEnd"/>
      <w:r w:rsidRPr="00813EBE">
        <w:rPr>
          <w:szCs w:val="22"/>
          <w:lang w:val="en-US"/>
        </w:rPr>
        <w:t xml:space="preserve"> on a daily basis and hedging strategies used to ensure positions are maintained within established limits.</w:t>
      </w:r>
    </w:p>
    <w:p w14:paraId="65B96B25" w14:textId="77777777" w:rsidR="007364C8" w:rsidRPr="00813EBE" w:rsidRDefault="007364C8" w:rsidP="00625CAF">
      <w:pPr>
        <w:pStyle w:val="subheading1"/>
        <w:keepLines w:val="0"/>
        <w:widowControl w:val="0"/>
        <w:tabs>
          <w:tab w:val="clear" w:pos="840"/>
          <w:tab w:val="clear" w:pos="5103"/>
          <w:tab w:val="clear" w:pos="7000"/>
          <w:tab w:val="clear" w:pos="8448"/>
          <w:tab w:val="left" w:pos="0"/>
        </w:tabs>
        <w:ind w:left="720" w:right="0" w:firstLine="0"/>
        <w:rPr>
          <w:b w:val="0"/>
          <w:sz w:val="22"/>
          <w:szCs w:val="22"/>
          <w:lang w:val="en-US"/>
        </w:rPr>
      </w:pPr>
    </w:p>
    <w:p w14:paraId="1550688C" w14:textId="77777777" w:rsidR="007364C8" w:rsidRPr="00813EBE" w:rsidRDefault="007364C8" w:rsidP="00625CAF">
      <w:pPr>
        <w:pStyle w:val="subheading1"/>
        <w:keepLines w:val="0"/>
        <w:widowControl w:val="0"/>
        <w:tabs>
          <w:tab w:val="clear" w:pos="840"/>
          <w:tab w:val="clear" w:pos="5103"/>
          <w:tab w:val="clear" w:pos="7000"/>
          <w:tab w:val="clear" w:pos="8448"/>
          <w:tab w:val="left" w:pos="0"/>
        </w:tabs>
        <w:ind w:left="0" w:right="0" w:firstLine="0"/>
        <w:rPr>
          <w:b w:val="0"/>
          <w:sz w:val="22"/>
          <w:szCs w:val="22"/>
          <w:lang w:val="en-US"/>
        </w:rPr>
      </w:pPr>
    </w:p>
    <w:p w14:paraId="48C7913C" w14:textId="77777777" w:rsidR="007364C8" w:rsidRPr="00813EBE" w:rsidRDefault="007364C8" w:rsidP="00625CAF">
      <w:pPr>
        <w:pStyle w:val="subheading1"/>
        <w:keepLines w:val="0"/>
        <w:widowControl w:val="0"/>
        <w:tabs>
          <w:tab w:val="clear" w:pos="840"/>
          <w:tab w:val="clear" w:pos="5103"/>
          <w:tab w:val="clear" w:pos="7000"/>
          <w:tab w:val="clear" w:pos="8448"/>
          <w:tab w:val="left" w:pos="0"/>
        </w:tabs>
        <w:ind w:left="0" w:right="0" w:firstLine="0"/>
        <w:rPr>
          <w:sz w:val="22"/>
          <w:szCs w:val="22"/>
          <w:lang w:val="en-US"/>
        </w:rPr>
      </w:pPr>
    </w:p>
    <w:p w14:paraId="2B1B847D" w14:textId="77777777" w:rsidR="005C305B" w:rsidRPr="00813EBE" w:rsidRDefault="005C305B" w:rsidP="00625CAF">
      <w:pPr>
        <w:pStyle w:val="subheading1"/>
        <w:keepLines w:val="0"/>
        <w:widowControl w:val="0"/>
        <w:tabs>
          <w:tab w:val="clear" w:pos="840"/>
          <w:tab w:val="clear" w:pos="5103"/>
          <w:tab w:val="clear" w:pos="7000"/>
          <w:tab w:val="clear" w:pos="8448"/>
          <w:tab w:val="left" w:pos="10065"/>
        </w:tabs>
        <w:ind w:left="0" w:right="0" w:firstLine="0"/>
        <w:rPr>
          <w:sz w:val="22"/>
          <w:szCs w:val="22"/>
          <w:lang w:val="en-US"/>
        </w:rPr>
        <w:sectPr w:rsidR="005C305B" w:rsidRPr="00813EBE" w:rsidSect="00627DE9">
          <w:headerReference w:type="even" r:id="rId50"/>
          <w:headerReference w:type="default" r:id="rId51"/>
          <w:headerReference w:type="first" r:id="rId52"/>
          <w:footnotePr>
            <w:numRestart w:val="eachPage"/>
          </w:footnotePr>
          <w:type w:val="continuous"/>
          <w:pgSz w:w="11907" w:h="16834" w:code="9"/>
          <w:pgMar w:top="1440" w:right="1440" w:bottom="862" w:left="1582" w:header="899" w:footer="777" w:gutter="0"/>
          <w:cols w:space="0"/>
        </w:sectPr>
      </w:pPr>
    </w:p>
    <w:p w14:paraId="59B67325" w14:textId="77777777" w:rsidR="007364C8" w:rsidRPr="00813EBE" w:rsidRDefault="007364C8" w:rsidP="00625CAF">
      <w:pPr>
        <w:pStyle w:val="subheading1"/>
        <w:keepLines w:val="0"/>
        <w:widowControl w:val="0"/>
        <w:tabs>
          <w:tab w:val="clear" w:pos="840"/>
          <w:tab w:val="clear" w:pos="5103"/>
          <w:tab w:val="clear" w:pos="7000"/>
          <w:tab w:val="clear" w:pos="8448"/>
          <w:tab w:val="left" w:pos="10065"/>
        </w:tabs>
        <w:ind w:left="0" w:right="0" w:firstLine="0"/>
        <w:rPr>
          <w:sz w:val="22"/>
          <w:szCs w:val="22"/>
          <w:lang w:val="en-US"/>
        </w:rPr>
        <w:sectPr w:rsidR="007364C8" w:rsidRPr="00813EBE" w:rsidSect="00627DE9">
          <w:footnotePr>
            <w:numRestart w:val="eachPage"/>
          </w:footnotePr>
          <w:type w:val="continuous"/>
          <w:pgSz w:w="11907" w:h="16834" w:code="9"/>
          <w:pgMar w:top="1440" w:right="1440" w:bottom="862" w:left="1582" w:header="899" w:footer="777" w:gutter="0"/>
          <w:cols w:space="0"/>
        </w:sectPr>
      </w:pPr>
    </w:p>
    <w:p w14:paraId="194C70F8" w14:textId="7F567381" w:rsidR="002D7EB8" w:rsidRPr="00813EBE" w:rsidRDefault="002D7EB8" w:rsidP="00625CAF">
      <w:pPr>
        <w:ind w:left="12690" w:right="130"/>
        <w:jc w:val="right"/>
        <w:rPr>
          <w:szCs w:val="22"/>
          <w:lang w:val="en-US"/>
        </w:rPr>
      </w:pPr>
      <w:r w:rsidRPr="00813EBE">
        <w:rPr>
          <w:i/>
          <w:iCs/>
          <w:color w:val="000000"/>
          <w:szCs w:val="22"/>
          <w:lang w:val="en-US"/>
        </w:rPr>
        <w:lastRenderedPageBreak/>
        <w:t xml:space="preserve">(VND </w:t>
      </w:r>
      <w:proofErr w:type="gramStart"/>
      <w:r w:rsidRPr="00813EBE">
        <w:rPr>
          <w:i/>
          <w:iCs/>
          <w:color w:val="000000"/>
          <w:szCs w:val="22"/>
          <w:lang w:val="en-US"/>
        </w:rPr>
        <w:t>million</w:t>
      </w:r>
      <w:proofErr w:type="gramEnd"/>
      <w:r w:rsidRPr="00813EBE">
        <w:rPr>
          <w:i/>
          <w:iCs/>
          <w:color w:val="000000"/>
          <w:szCs w:val="22"/>
          <w:lang w:val="en-US"/>
        </w:rPr>
        <w:t>)</w:t>
      </w:r>
    </w:p>
    <w:tbl>
      <w:tblPr>
        <w:tblW w:w="13950" w:type="dxa"/>
        <w:tblInd w:w="648" w:type="dxa"/>
        <w:tblLayout w:type="fixed"/>
        <w:tblLook w:val="04A0" w:firstRow="1" w:lastRow="0" w:firstColumn="1" w:lastColumn="0" w:noHBand="0" w:noVBand="1"/>
      </w:tblPr>
      <w:tblGrid>
        <w:gridCol w:w="5652"/>
        <w:gridCol w:w="1659"/>
        <w:gridCol w:w="1660"/>
        <w:gridCol w:w="1659"/>
        <w:gridCol w:w="1772"/>
        <w:gridCol w:w="1548"/>
      </w:tblGrid>
      <w:tr w:rsidR="002D7EB8" w:rsidRPr="00813EBE" w14:paraId="64FB7B79" w14:textId="77777777" w:rsidTr="00FB66DA">
        <w:trPr>
          <w:trHeight w:val="404"/>
        </w:trPr>
        <w:tc>
          <w:tcPr>
            <w:tcW w:w="5652" w:type="dxa"/>
            <w:tcBorders>
              <w:top w:val="nil"/>
              <w:left w:val="nil"/>
              <w:bottom w:val="nil"/>
              <w:right w:val="nil"/>
            </w:tcBorders>
            <w:shd w:val="clear" w:color="auto" w:fill="auto"/>
            <w:vAlign w:val="bottom"/>
            <w:hideMark/>
          </w:tcPr>
          <w:p w14:paraId="755D51C8" w14:textId="37B84229" w:rsidR="002D7EB8" w:rsidRPr="00813EBE" w:rsidRDefault="002D7EB8" w:rsidP="00625CAF">
            <w:pPr>
              <w:rPr>
                <w:i/>
                <w:iCs/>
                <w:color w:val="000000"/>
                <w:szCs w:val="22"/>
                <w:lang w:val="en-US"/>
              </w:rPr>
            </w:pPr>
          </w:p>
        </w:tc>
        <w:tc>
          <w:tcPr>
            <w:tcW w:w="1659" w:type="dxa"/>
            <w:tcBorders>
              <w:top w:val="nil"/>
              <w:left w:val="nil"/>
              <w:bottom w:val="nil"/>
              <w:right w:val="nil"/>
            </w:tcBorders>
            <w:shd w:val="clear" w:color="auto" w:fill="auto"/>
            <w:vAlign w:val="bottom"/>
            <w:hideMark/>
          </w:tcPr>
          <w:p w14:paraId="18174A4A" w14:textId="77777777" w:rsidR="002D7EB8" w:rsidRPr="00813EBE" w:rsidRDefault="002D7EB8" w:rsidP="00625CAF">
            <w:pPr>
              <w:pBdr>
                <w:bottom w:val="single" w:sz="4" w:space="1" w:color="auto"/>
              </w:pBdr>
              <w:ind w:right="130"/>
              <w:jc w:val="right"/>
              <w:rPr>
                <w:i/>
                <w:iCs/>
                <w:color w:val="000000"/>
                <w:szCs w:val="22"/>
                <w:lang w:val="en-US"/>
              </w:rPr>
            </w:pPr>
            <w:r w:rsidRPr="00813EBE">
              <w:rPr>
                <w:i/>
                <w:iCs/>
                <w:color w:val="000000"/>
                <w:szCs w:val="22"/>
                <w:lang w:val="en-US"/>
              </w:rPr>
              <w:t>USD</w:t>
            </w:r>
          </w:p>
        </w:tc>
        <w:tc>
          <w:tcPr>
            <w:tcW w:w="1660" w:type="dxa"/>
            <w:tcBorders>
              <w:top w:val="nil"/>
              <w:left w:val="nil"/>
              <w:bottom w:val="nil"/>
              <w:right w:val="nil"/>
            </w:tcBorders>
            <w:shd w:val="clear" w:color="auto" w:fill="auto"/>
            <w:vAlign w:val="bottom"/>
            <w:hideMark/>
          </w:tcPr>
          <w:p w14:paraId="5089AA43" w14:textId="77777777" w:rsidR="002D7EB8" w:rsidRPr="00813EBE" w:rsidRDefault="002D7EB8" w:rsidP="00625CAF">
            <w:pPr>
              <w:pBdr>
                <w:bottom w:val="single" w:sz="4" w:space="1" w:color="auto"/>
              </w:pBdr>
              <w:ind w:right="130"/>
              <w:jc w:val="right"/>
              <w:rPr>
                <w:i/>
                <w:iCs/>
                <w:color w:val="000000"/>
                <w:szCs w:val="22"/>
                <w:lang w:val="en-US"/>
              </w:rPr>
            </w:pPr>
            <w:r w:rsidRPr="00813EBE">
              <w:rPr>
                <w:i/>
                <w:iCs/>
                <w:color w:val="000000"/>
                <w:szCs w:val="22"/>
                <w:lang w:val="en-US"/>
              </w:rPr>
              <w:t>EUR</w:t>
            </w:r>
          </w:p>
        </w:tc>
        <w:tc>
          <w:tcPr>
            <w:tcW w:w="1659" w:type="dxa"/>
            <w:tcBorders>
              <w:top w:val="nil"/>
              <w:left w:val="nil"/>
              <w:bottom w:val="nil"/>
              <w:right w:val="nil"/>
            </w:tcBorders>
            <w:shd w:val="clear" w:color="auto" w:fill="auto"/>
            <w:vAlign w:val="bottom"/>
            <w:hideMark/>
          </w:tcPr>
          <w:p w14:paraId="4C559AB7" w14:textId="77777777" w:rsidR="002D7EB8" w:rsidRPr="00813EBE" w:rsidRDefault="002D7EB8" w:rsidP="00625CAF">
            <w:pPr>
              <w:pBdr>
                <w:bottom w:val="single" w:sz="4" w:space="1" w:color="auto"/>
              </w:pBdr>
              <w:ind w:right="130"/>
              <w:jc w:val="right"/>
              <w:rPr>
                <w:i/>
                <w:iCs/>
                <w:color w:val="000000"/>
                <w:szCs w:val="22"/>
                <w:lang w:val="en-US"/>
              </w:rPr>
            </w:pPr>
            <w:r w:rsidRPr="00813EBE">
              <w:rPr>
                <w:i/>
                <w:iCs/>
                <w:color w:val="000000"/>
                <w:szCs w:val="22"/>
                <w:lang w:val="en-US"/>
              </w:rPr>
              <w:t>Gold</w:t>
            </w:r>
          </w:p>
        </w:tc>
        <w:tc>
          <w:tcPr>
            <w:tcW w:w="1772" w:type="dxa"/>
            <w:tcBorders>
              <w:top w:val="nil"/>
              <w:left w:val="nil"/>
              <w:bottom w:val="nil"/>
              <w:right w:val="nil"/>
            </w:tcBorders>
            <w:shd w:val="clear" w:color="auto" w:fill="auto"/>
            <w:vAlign w:val="bottom"/>
            <w:hideMark/>
          </w:tcPr>
          <w:p w14:paraId="0B1D382C" w14:textId="77777777" w:rsidR="002D7EB8" w:rsidRPr="00813EBE" w:rsidRDefault="002D7EB8" w:rsidP="00625CAF">
            <w:pPr>
              <w:pBdr>
                <w:bottom w:val="single" w:sz="4" w:space="1" w:color="auto"/>
              </w:pBdr>
              <w:ind w:left="-130" w:right="130"/>
              <w:jc w:val="right"/>
              <w:rPr>
                <w:i/>
                <w:iCs/>
                <w:color w:val="000000"/>
                <w:szCs w:val="22"/>
                <w:lang w:val="en-US"/>
              </w:rPr>
            </w:pPr>
            <w:r w:rsidRPr="00813EBE">
              <w:rPr>
                <w:i/>
                <w:iCs/>
                <w:color w:val="000000"/>
                <w:szCs w:val="22"/>
                <w:lang w:val="en-US"/>
              </w:rPr>
              <w:t>Other currencies</w:t>
            </w:r>
          </w:p>
        </w:tc>
        <w:tc>
          <w:tcPr>
            <w:tcW w:w="1548" w:type="dxa"/>
            <w:tcBorders>
              <w:top w:val="nil"/>
              <w:left w:val="nil"/>
              <w:bottom w:val="nil"/>
              <w:right w:val="nil"/>
            </w:tcBorders>
            <w:shd w:val="clear" w:color="auto" w:fill="auto"/>
            <w:vAlign w:val="bottom"/>
            <w:hideMark/>
          </w:tcPr>
          <w:p w14:paraId="7B00B3B7" w14:textId="77777777" w:rsidR="002D7EB8" w:rsidRPr="00813EBE" w:rsidRDefault="002D7EB8" w:rsidP="00625CAF">
            <w:pPr>
              <w:pBdr>
                <w:bottom w:val="single" w:sz="4" w:space="1" w:color="auto"/>
              </w:pBdr>
              <w:ind w:right="130"/>
              <w:jc w:val="right"/>
              <w:rPr>
                <w:i/>
                <w:iCs/>
                <w:color w:val="000000"/>
                <w:szCs w:val="22"/>
                <w:lang w:val="en-US"/>
              </w:rPr>
            </w:pPr>
            <w:r w:rsidRPr="00813EBE">
              <w:rPr>
                <w:i/>
                <w:iCs/>
                <w:color w:val="000000"/>
                <w:szCs w:val="22"/>
                <w:lang w:val="en-US"/>
              </w:rPr>
              <w:t>Total</w:t>
            </w:r>
          </w:p>
        </w:tc>
      </w:tr>
      <w:tr w:rsidR="002D7EB8" w:rsidRPr="00813EBE" w14:paraId="1336ABED" w14:textId="77777777" w:rsidTr="002D7EB8">
        <w:trPr>
          <w:trHeight w:val="170"/>
        </w:trPr>
        <w:tc>
          <w:tcPr>
            <w:tcW w:w="5652" w:type="dxa"/>
            <w:tcBorders>
              <w:top w:val="nil"/>
              <w:left w:val="nil"/>
              <w:bottom w:val="nil"/>
              <w:right w:val="nil"/>
            </w:tcBorders>
            <w:shd w:val="clear" w:color="auto" w:fill="auto"/>
            <w:vAlign w:val="center"/>
            <w:hideMark/>
          </w:tcPr>
          <w:p w14:paraId="1EBCC4E0" w14:textId="77777777" w:rsidR="002D7EB8" w:rsidRPr="00813EBE" w:rsidRDefault="002D7EB8" w:rsidP="00625CAF">
            <w:pPr>
              <w:jc w:val="right"/>
              <w:rPr>
                <w:i/>
                <w:iCs/>
                <w:color w:val="000000"/>
                <w:szCs w:val="22"/>
                <w:lang w:val="en-US"/>
              </w:rPr>
            </w:pPr>
          </w:p>
        </w:tc>
        <w:tc>
          <w:tcPr>
            <w:tcW w:w="1659" w:type="dxa"/>
            <w:tcBorders>
              <w:top w:val="nil"/>
              <w:left w:val="nil"/>
              <w:bottom w:val="nil"/>
              <w:right w:val="nil"/>
            </w:tcBorders>
            <w:shd w:val="clear" w:color="auto" w:fill="auto"/>
            <w:vAlign w:val="bottom"/>
            <w:hideMark/>
          </w:tcPr>
          <w:p w14:paraId="4AD978C7" w14:textId="77777777" w:rsidR="002D7EB8" w:rsidRPr="00813EBE" w:rsidRDefault="002D7EB8" w:rsidP="00625CAF">
            <w:pPr>
              <w:jc w:val="right"/>
              <w:rPr>
                <w:szCs w:val="22"/>
                <w:lang w:val="en-US"/>
              </w:rPr>
            </w:pPr>
          </w:p>
        </w:tc>
        <w:tc>
          <w:tcPr>
            <w:tcW w:w="1660" w:type="dxa"/>
            <w:tcBorders>
              <w:top w:val="nil"/>
              <w:left w:val="nil"/>
              <w:bottom w:val="nil"/>
              <w:right w:val="nil"/>
            </w:tcBorders>
            <w:shd w:val="clear" w:color="auto" w:fill="auto"/>
            <w:vAlign w:val="bottom"/>
            <w:hideMark/>
          </w:tcPr>
          <w:p w14:paraId="13FB3500" w14:textId="77777777" w:rsidR="002D7EB8" w:rsidRPr="00813EBE" w:rsidRDefault="002D7EB8" w:rsidP="00625CAF">
            <w:pPr>
              <w:jc w:val="right"/>
              <w:rPr>
                <w:szCs w:val="22"/>
                <w:lang w:val="en-US"/>
              </w:rPr>
            </w:pPr>
          </w:p>
        </w:tc>
        <w:tc>
          <w:tcPr>
            <w:tcW w:w="1659" w:type="dxa"/>
            <w:tcBorders>
              <w:top w:val="nil"/>
              <w:left w:val="nil"/>
              <w:bottom w:val="nil"/>
              <w:right w:val="nil"/>
            </w:tcBorders>
            <w:shd w:val="clear" w:color="auto" w:fill="auto"/>
            <w:vAlign w:val="bottom"/>
            <w:hideMark/>
          </w:tcPr>
          <w:p w14:paraId="272CF826" w14:textId="77777777" w:rsidR="002D7EB8" w:rsidRPr="00813EBE" w:rsidRDefault="002D7EB8" w:rsidP="00625CAF">
            <w:pPr>
              <w:jc w:val="right"/>
              <w:rPr>
                <w:szCs w:val="22"/>
                <w:lang w:val="en-US"/>
              </w:rPr>
            </w:pPr>
          </w:p>
        </w:tc>
        <w:tc>
          <w:tcPr>
            <w:tcW w:w="1772" w:type="dxa"/>
            <w:tcBorders>
              <w:top w:val="nil"/>
              <w:left w:val="nil"/>
              <w:bottom w:val="nil"/>
              <w:right w:val="nil"/>
            </w:tcBorders>
            <w:shd w:val="clear" w:color="auto" w:fill="auto"/>
            <w:vAlign w:val="bottom"/>
            <w:hideMark/>
          </w:tcPr>
          <w:p w14:paraId="033897A9" w14:textId="77777777" w:rsidR="002D7EB8" w:rsidRPr="00813EBE" w:rsidRDefault="002D7EB8" w:rsidP="00625CAF">
            <w:pPr>
              <w:jc w:val="right"/>
              <w:rPr>
                <w:szCs w:val="22"/>
                <w:lang w:val="en-US"/>
              </w:rPr>
            </w:pPr>
          </w:p>
        </w:tc>
        <w:tc>
          <w:tcPr>
            <w:tcW w:w="1548" w:type="dxa"/>
            <w:tcBorders>
              <w:top w:val="nil"/>
              <w:left w:val="nil"/>
              <w:bottom w:val="nil"/>
              <w:right w:val="nil"/>
            </w:tcBorders>
            <w:shd w:val="clear" w:color="auto" w:fill="auto"/>
            <w:vAlign w:val="bottom"/>
            <w:hideMark/>
          </w:tcPr>
          <w:p w14:paraId="2D1ED74F" w14:textId="77777777" w:rsidR="002D7EB8" w:rsidRPr="00813EBE" w:rsidRDefault="002D7EB8" w:rsidP="00625CAF">
            <w:pPr>
              <w:jc w:val="right"/>
              <w:rPr>
                <w:szCs w:val="22"/>
                <w:lang w:val="en-US"/>
              </w:rPr>
            </w:pPr>
          </w:p>
        </w:tc>
      </w:tr>
      <w:tr w:rsidR="002D7EB8" w:rsidRPr="00813EBE" w14:paraId="1349D799" w14:textId="77777777" w:rsidTr="00FB66DA">
        <w:trPr>
          <w:trHeight w:val="272"/>
        </w:trPr>
        <w:tc>
          <w:tcPr>
            <w:tcW w:w="5652" w:type="dxa"/>
            <w:tcBorders>
              <w:top w:val="nil"/>
              <w:left w:val="nil"/>
              <w:bottom w:val="nil"/>
              <w:right w:val="nil"/>
            </w:tcBorders>
            <w:shd w:val="clear" w:color="auto" w:fill="auto"/>
            <w:vAlign w:val="bottom"/>
            <w:hideMark/>
          </w:tcPr>
          <w:p w14:paraId="336E4C62" w14:textId="77777777" w:rsidR="002D7EB8" w:rsidRPr="00813EBE" w:rsidRDefault="002D7EB8" w:rsidP="00625CAF">
            <w:pPr>
              <w:rPr>
                <w:b/>
                <w:bCs/>
                <w:color w:val="000000"/>
                <w:szCs w:val="22"/>
                <w:lang w:val="en-US"/>
              </w:rPr>
            </w:pPr>
            <w:r w:rsidRPr="00813EBE">
              <w:rPr>
                <w:b/>
                <w:bCs/>
                <w:color w:val="000000"/>
                <w:szCs w:val="22"/>
                <w:lang w:val="en-US"/>
              </w:rPr>
              <w:t>Assets</w:t>
            </w:r>
          </w:p>
        </w:tc>
        <w:tc>
          <w:tcPr>
            <w:tcW w:w="1659" w:type="dxa"/>
            <w:tcBorders>
              <w:top w:val="nil"/>
              <w:left w:val="nil"/>
              <w:bottom w:val="nil"/>
              <w:right w:val="nil"/>
            </w:tcBorders>
            <w:shd w:val="clear" w:color="auto" w:fill="auto"/>
            <w:vAlign w:val="bottom"/>
            <w:hideMark/>
          </w:tcPr>
          <w:p w14:paraId="297528AA" w14:textId="77777777" w:rsidR="002D7EB8" w:rsidRPr="00813EBE" w:rsidRDefault="002D7EB8" w:rsidP="00625CAF">
            <w:pPr>
              <w:jc w:val="right"/>
              <w:rPr>
                <w:b/>
                <w:bCs/>
                <w:color w:val="000000"/>
                <w:szCs w:val="22"/>
                <w:lang w:val="en-US"/>
              </w:rPr>
            </w:pPr>
          </w:p>
        </w:tc>
        <w:tc>
          <w:tcPr>
            <w:tcW w:w="1660" w:type="dxa"/>
            <w:tcBorders>
              <w:top w:val="nil"/>
              <w:left w:val="nil"/>
              <w:bottom w:val="nil"/>
              <w:right w:val="nil"/>
            </w:tcBorders>
            <w:shd w:val="clear" w:color="auto" w:fill="auto"/>
            <w:vAlign w:val="bottom"/>
            <w:hideMark/>
          </w:tcPr>
          <w:p w14:paraId="0EA5CC2A" w14:textId="77777777" w:rsidR="002D7EB8" w:rsidRPr="00813EBE" w:rsidRDefault="002D7EB8" w:rsidP="00625CAF">
            <w:pPr>
              <w:jc w:val="right"/>
              <w:rPr>
                <w:szCs w:val="22"/>
                <w:lang w:val="en-US"/>
              </w:rPr>
            </w:pPr>
          </w:p>
        </w:tc>
        <w:tc>
          <w:tcPr>
            <w:tcW w:w="1659" w:type="dxa"/>
            <w:tcBorders>
              <w:top w:val="nil"/>
              <w:left w:val="nil"/>
              <w:bottom w:val="nil"/>
              <w:right w:val="nil"/>
            </w:tcBorders>
            <w:shd w:val="clear" w:color="auto" w:fill="auto"/>
            <w:vAlign w:val="bottom"/>
            <w:hideMark/>
          </w:tcPr>
          <w:p w14:paraId="099628E6" w14:textId="77777777" w:rsidR="002D7EB8" w:rsidRPr="00813EBE" w:rsidRDefault="002D7EB8" w:rsidP="00625CAF">
            <w:pPr>
              <w:jc w:val="right"/>
              <w:rPr>
                <w:szCs w:val="22"/>
                <w:lang w:val="en-US"/>
              </w:rPr>
            </w:pPr>
          </w:p>
        </w:tc>
        <w:tc>
          <w:tcPr>
            <w:tcW w:w="1772" w:type="dxa"/>
            <w:tcBorders>
              <w:top w:val="nil"/>
              <w:left w:val="nil"/>
              <w:bottom w:val="nil"/>
              <w:right w:val="nil"/>
            </w:tcBorders>
            <w:shd w:val="clear" w:color="auto" w:fill="auto"/>
            <w:vAlign w:val="bottom"/>
            <w:hideMark/>
          </w:tcPr>
          <w:p w14:paraId="60ABB786" w14:textId="77777777" w:rsidR="002D7EB8" w:rsidRPr="00813EBE" w:rsidRDefault="002D7EB8" w:rsidP="00625CAF">
            <w:pPr>
              <w:jc w:val="right"/>
              <w:rPr>
                <w:szCs w:val="22"/>
                <w:lang w:val="en-US"/>
              </w:rPr>
            </w:pPr>
          </w:p>
        </w:tc>
        <w:tc>
          <w:tcPr>
            <w:tcW w:w="1548" w:type="dxa"/>
            <w:tcBorders>
              <w:top w:val="nil"/>
              <w:left w:val="nil"/>
              <w:bottom w:val="nil"/>
              <w:right w:val="nil"/>
            </w:tcBorders>
            <w:shd w:val="clear" w:color="auto" w:fill="auto"/>
            <w:vAlign w:val="bottom"/>
            <w:hideMark/>
          </w:tcPr>
          <w:p w14:paraId="36AC83D2" w14:textId="77777777" w:rsidR="002D7EB8" w:rsidRPr="00813EBE" w:rsidRDefault="002D7EB8" w:rsidP="00625CAF">
            <w:pPr>
              <w:jc w:val="right"/>
              <w:rPr>
                <w:szCs w:val="22"/>
                <w:lang w:val="en-US"/>
              </w:rPr>
            </w:pPr>
          </w:p>
        </w:tc>
      </w:tr>
      <w:tr w:rsidR="00A16991" w:rsidRPr="00813EBE" w14:paraId="7B1D6C1A" w14:textId="77777777" w:rsidTr="00027B3D">
        <w:trPr>
          <w:trHeight w:val="139"/>
        </w:trPr>
        <w:tc>
          <w:tcPr>
            <w:tcW w:w="5652" w:type="dxa"/>
            <w:tcBorders>
              <w:top w:val="nil"/>
              <w:left w:val="nil"/>
              <w:bottom w:val="nil"/>
              <w:right w:val="nil"/>
            </w:tcBorders>
            <w:shd w:val="clear" w:color="auto" w:fill="auto"/>
            <w:vAlign w:val="bottom"/>
            <w:hideMark/>
          </w:tcPr>
          <w:p w14:paraId="12E0C6ED" w14:textId="77777777" w:rsidR="00A16991" w:rsidRPr="00813EBE" w:rsidRDefault="00A16991" w:rsidP="00625CAF">
            <w:pPr>
              <w:rPr>
                <w:color w:val="000000"/>
                <w:szCs w:val="22"/>
                <w:lang w:val="en-US"/>
              </w:rPr>
            </w:pPr>
            <w:r w:rsidRPr="00813EBE">
              <w:rPr>
                <w:color w:val="000000"/>
                <w:szCs w:val="22"/>
                <w:lang w:val="en-US"/>
              </w:rPr>
              <w:t>Cash and gold on hand</w:t>
            </w:r>
          </w:p>
        </w:tc>
        <w:tc>
          <w:tcPr>
            <w:tcW w:w="1659" w:type="dxa"/>
            <w:tcBorders>
              <w:top w:val="nil"/>
              <w:left w:val="nil"/>
              <w:bottom w:val="nil"/>
              <w:right w:val="nil"/>
            </w:tcBorders>
            <w:shd w:val="clear" w:color="auto" w:fill="auto"/>
            <w:vAlign w:val="bottom"/>
          </w:tcPr>
          <w:p w14:paraId="543C2A5E" w14:textId="68504388"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230,376</w:t>
            </w:r>
          </w:p>
        </w:tc>
        <w:tc>
          <w:tcPr>
            <w:tcW w:w="1660" w:type="dxa"/>
            <w:tcBorders>
              <w:top w:val="nil"/>
              <w:left w:val="nil"/>
              <w:bottom w:val="nil"/>
              <w:right w:val="nil"/>
            </w:tcBorders>
            <w:shd w:val="clear" w:color="auto" w:fill="auto"/>
            <w:vAlign w:val="bottom"/>
          </w:tcPr>
          <w:p w14:paraId="233241CD" w14:textId="0C8D448A"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42,525</w:t>
            </w:r>
          </w:p>
        </w:tc>
        <w:tc>
          <w:tcPr>
            <w:tcW w:w="1659" w:type="dxa"/>
            <w:tcBorders>
              <w:top w:val="nil"/>
              <w:left w:val="nil"/>
              <w:bottom w:val="nil"/>
              <w:right w:val="nil"/>
            </w:tcBorders>
            <w:shd w:val="clear" w:color="auto" w:fill="auto"/>
            <w:vAlign w:val="bottom"/>
          </w:tcPr>
          <w:p w14:paraId="5A130D4B" w14:textId="4DA712CE"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8,636</w:t>
            </w:r>
          </w:p>
        </w:tc>
        <w:tc>
          <w:tcPr>
            <w:tcW w:w="1772" w:type="dxa"/>
            <w:tcBorders>
              <w:top w:val="nil"/>
              <w:left w:val="nil"/>
              <w:bottom w:val="nil"/>
              <w:right w:val="nil"/>
            </w:tcBorders>
            <w:shd w:val="clear" w:color="auto" w:fill="auto"/>
            <w:vAlign w:val="bottom"/>
          </w:tcPr>
          <w:p w14:paraId="27F1DC73" w14:textId="00B36A77"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110,921</w:t>
            </w:r>
          </w:p>
        </w:tc>
        <w:tc>
          <w:tcPr>
            <w:tcW w:w="1548" w:type="dxa"/>
            <w:tcBorders>
              <w:top w:val="nil"/>
              <w:left w:val="nil"/>
              <w:bottom w:val="nil"/>
              <w:right w:val="nil"/>
            </w:tcBorders>
            <w:shd w:val="clear" w:color="auto" w:fill="auto"/>
            <w:vAlign w:val="bottom"/>
          </w:tcPr>
          <w:p w14:paraId="04A2F854" w14:textId="2154342A"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392,458</w:t>
            </w:r>
          </w:p>
        </w:tc>
      </w:tr>
      <w:tr w:rsidR="00A16991" w:rsidRPr="00813EBE" w14:paraId="0F46CC83" w14:textId="77777777" w:rsidTr="00027B3D">
        <w:trPr>
          <w:trHeight w:val="171"/>
        </w:trPr>
        <w:tc>
          <w:tcPr>
            <w:tcW w:w="5652" w:type="dxa"/>
            <w:tcBorders>
              <w:top w:val="nil"/>
              <w:left w:val="nil"/>
              <w:bottom w:val="nil"/>
              <w:right w:val="nil"/>
            </w:tcBorders>
            <w:shd w:val="clear" w:color="auto" w:fill="auto"/>
            <w:vAlign w:val="bottom"/>
            <w:hideMark/>
          </w:tcPr>
          <w:p w14:paraId="32C92D7D" w14:textId="77777777" w:rsidR="00A16991" w:rsidRPr="00813EBE" w:rsidRDefault="00A16991" w:rsidP="00625CAF">
            <w:pPr>
              <w:rPr>
                <w:color w:val="000000"/>
                <w:szCs w:val="22"/>
                <w:lang w:val="en-US"/>
              </w:rPr>
            </w:pPr>
            <w:r w:rsidRPr="00813EBE">
              <w:rPr>
                <w:color w:val="000000"/>
                <w:szCs w:val="22"/>
                <w:lang w:val="en-US"/>
              </w:rPr>
              <w:t>Balances with the SBV</w:t>
            </w:r>
          </w:p>
        </w:tc>
        <w:tc>
          <w:tcPr>
            <w:tcW w:w="1659" w:type="dxa"/>
            <w:tcBorders>
              <w:top w:val="nil"/>
              <w:left w:val="nil"/>
              <w:bottom w:val="nil"/>
              <w:right w:val="nil"/>
            </w:tcBorders>
            <w:shd w:val="clear" w:color="auto" w:fill="auto"/>
            <w:vAlign w:val="bottom"/>
          </w:tcPr>
          <w:p w14:paraId="6AE2DA9E" w14:textId="6697F5ED"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11,931</w:t>
            </w:r>
          </w:p>
        </w:tc>
        <w:tc>
          <w:tcPr>
            <w:tcW w:w="1660" w:type="dxa"/>
            <w:tcBorders>
              <w:top w:val="nil"/>
              <w:left w:val="nil"/>
              <w:bottom w:val="nil"/>
              <w:right w:val="nil"/>
            </w:tcBorders>
            <w:shd w:val="clear" w:color="auto" w:fill="auto"/>
            <w:vAlign w:val="bottom"/>
          </w:tcPr>
          <w:p w14:paraId="1BE9C0CF" w14:textId="593941D4"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w:t>
            </w:r>
          </w:p>
        </w:tc>
        <w:tc>
          <w:tcPr>
            <w:tcW w:w="1659" w:type="dxa"/>
            <w:tcBorders>
              <w:top w:val="nil"/>
              <w:left w:val="nil"/>
              <w:bottom w:val="nil"/>
              <w:right w:val="nil"/>
            </w:tcBorders>
            <w:shd w:val="clear" w:color="auto" w:fill="auto"/>
            <w:vAlign w:val="bottom"/>
          </w:tcPr>
          <w:p w14:paraId="71967DC4" w14:textId="1DCAACFD"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w:t>
            </w:r>
          </w:p>
        </w:tc>
        <w:tc>
          <w:tcPr>
            <w:tcW w:w="1772" w:type="dxa"/>
            <w:tcBorders>
              <w:top w:val="nil"/>
              <w:left w:val="nil"/>
              <w:bottom w:val="nil"/>
              <w:right w:val="nil"/>
            </w:tcBorders>
            <w:shd w:val="clear" w:color="auto" w:fill="auto"/>
            <w:vAlign w:val="bottom"/>
          </w:tcPr>
          <w:p w14:paraId="3563CDBA" w14:textId="3F602D2E"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w:t>
            </w:r>
          </w:p>
        </w:tc>
        <w:tc>
          <w:tcPr>
            <w:tcW w:w="1548" w:type="dxa"/>
            <w:tcBorders>
              <w:top w:val="nil"/>
              <w:left w:val="nil"/>
              <w:bottom w:val="nil"/>
              <w:right w:val="nil"/>
            </w:tcBorders>
            <w:shd w:val="clear" w:color="auto" w:fill="auto"/>
            <w:vAlign w:val="bottom"/>
          </w:tcPr>
          <w:p w14:paraId="50D8266C" w14:textId="7A37F1A1"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11,931</w:t>
            </w:r>
          </w:p>
        </w:tc>
      </w:tr>
      <w:tr w:rsidR="00A16991" w:rsidRPr="00813EBE" w14:paraId="33FC70CF" w14:textId="77777777" w:rsidTr="00027B3D">
        <w:trPr>
          <w:trHeight w:val="288"/>
        </w:trPr>
        <w:tc>
          <w:tcPr>
            <w:tcW w:w="5652" w:type="dxa"/>
            <w:tcBorders>
              <w:top w:val="nil"/>
              <w:left w:val="nil"/>
              <w:bottom w:val="nil"/>
              <w:right w:val="nil"/>
            </w:tcBorders>
            <w:shd w:val="clear" w:color="auto" w:fill="auto"/>
            <w:vAlign w:val="bottom"/>
            <w:hideMark/>
          </w:tcPr>
          <w:p w14:paraId="2A2077D0" w14:textId="77777777" w:rsidR="00A16991" w:rsidRPr="00813EBE" w:rsidRDefault="00A16991" w:rsidP="00625CAF">
            <w:pPr>
              <w:rPr>
                <w:color w:val="000000"/>
                <w:szCs w:val="22"/>
                <w:lang w:val="en-US"/>
              </w:rPr>
            </w:pPr>
            <w:r w:rsidRPr="00813EBE">
              <w:rPr>
                <w:color w:val="000000"/>
                <w:szCs w:val="22"/>
                <w:lang w:val="en-US"/>
              </w:rPr>
              <w:t>Balances with and loans to other credit institutions - gross</w:t>
            </w:r>
          </w:p>
        </w:tc>
        <w:tc>
          <w:tcPr>
            <w:tcW w:w="1659" w:type="dxa"/>
            <w:tcBorders>
              <w:top w:val="nil"/>
              <w:left w:val="nil"/>
              <w:bottom w:val="nil"/>
              <w:right w:val="nil"/>
            </w:tcBorders>
            <w:shd w:val="clear" w:color="auto" w:fill="auto"/>
            <w:vAlign w:val="bottom"/>
          </w:tcPr>
          <w:p w14:paraId="3AA11F35" w14:textId="22FDEFB1"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21,486,662</w:t>
            </w:r>
          </w:p>
        </w:tc>
        <w:tc>
          <w:tcPr>
            <w:tcW w:w="1660" w:type="dxa"/>
            <w:tcBorders>
              <w:top w:val="nil"/>
              <w:left w:val="nil"/>
              <w:bottom w:val="nil"/>
              <w:right w:val="nil"/>
            </w:tcBorders>
            <w:shd w:val="clear" w:color="auto" w:fill="auto"/>
            <w:vAlign w:val="bottom"/>
          </w:tcPr>
          <w:p w14:paraId="52371A61" w14:textId="153A5AC2"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540,479</w:t>
            </w:r>
          </w:p>
        </w:tc>
        <w:tc>
          <w:tcPr>
            <w:tcW w:w="1659" w:type="dxa"/>
            <w:tcBorders>
              <w:top w:val="nil"/>
              <w:left w:val="nil"/>
              <w:bottom w:val="nil"/>
              <w:right w:val="nil"/>
            </w:tcBorders>
            <w:shd w:val="clear" w:color="auto" w:fill="auto"/>
            <w:vAlign w:val="bottom"/>
          </w:tcPr>
          <w:p w14:paraId="26FBEB2F" w14:textId="5D16FA85"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w:t>
            </w:r>
          </w:p>
        </w:tc>
        <w:tc>
          <w:tcPr>
            <w:tcW w:w="1772" w:type="dxa"/>
            <w:tcBorders>
              <w:top w:val="nil"/>
              <w:left w:val="nil"/>
              <w:bottom w:val="nil"/>
              <w:right w:val="nil"/>
            </w:tcBorders>
            <w:shd w:val="clear" w:color="auto" w:fill="auto"/>
            <w:vAlign w:val="bottom"/>
          </w:tcPr>
          <w:p w14:paraId="297A2BCA" w14:textId="3AB841B5"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494,972</w:t>
            </w:r>
          </w:p>
        </w:tc>
        <w:tc>
          <w:tcPr>
            <w:tcW w:w="1548" w:type="dxa"/>
            <w:tcBorders>
              <w:top w:val="nil"/>
              <w:left w:val="nil"/>
              <w:bottom w:val="nil"/>
              <w:right w:val="nil"/>
            </w:tcBorders>
            <w:shd w:val="clear" w:color="auto" w:fill="auto"/>
            <w:vAlign w:val="bottom"/>
          </w:tcPr>
          <w:p w14:paraId="4EEEA352" w14:textId="110E318B"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22,522,113</w:t>
            </w:r>
          </w:p>
        </w:tc>
      </w:tr>
      <w:tr w:rsidR="00A16991" w:rsidRPr="00813EBE" w14:paraId="67DC1FC2" w14:textId="77777777" w:rsidTr="00027B3D">
        <w:trPr>
          <w:trHeight w:val="80"/>
        </w:trPr>
        <w:tc>
          <w:tcPr>
            <w:tcW w:w="5652" w:type="dxa"/>
            <w:tcBorders>
              <w:top w:val="nil"/>
              <w:left w:val="nil"/>
              <w:bottom w:val="nil"/>
              <w:right w:val="nil"/>
            </w:tcBorders>
            <w:shd w:val="clear" w:color="auto" w:fill="auto"/>
            <w:vAlign w:val="bottom"/>
            <w:hideMark/>
          </w:tcPr>
          <w:p w14:paraId="76807DE0" w14:textId="77777777" w:rsidR="00A16991" w:rsidRPr="00813EBE" w:rsidRDefault="00A16991" w:rsidP="00625CAF">
            <w:pPr>
              <w:rPr>
                <w:color w:val="000000"/>
                <w:szCs w:val="22"/>
                <w:lang w:val="en-US"/>
              </w:rPr>
            </w:pPr>
            <w:r w:rsidRPr="00813EBE">
              <w:rPr>
                <w:color w:val="000000"/>
                <w:szCs w:val="22"/>
                <w:lang w:val="en-US"/>
              </w:rPr>
              <w:t>Loans to customers - gross</w:t>
            </w:r>
          </w:p>
        </w:tc>
        <w:tc>
          <w:tcPr>
            <w:tcW w:w="1659" w:type="dxa"/>
            <w:tcBorders>
              <w:top w:val="nil"/>
              <w:left w:val="nil"/>
              <w:right w:val="nil"/>
            </w:tcBorders>
            <w:shd w:val="clear" w:color="auto" w:fill="auto"/>
            <w:vAlign w:val="bottom"/>
          </w:tcPr>
          <w:p w14:paraId="3A6A01EC" w14:textId="3C2E9D81"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11,857,184</w:t>
            </w:r>
          </w:p>
        </w:tc>
        <w:tc>
          <w:tcPr>
            <w:tcW w:w="1660" w:type="dxa"/>
            <w:tcBorders>
              <w:top w:val="nil"/>
              <w:left w:val="nil"/>
              <w:right w:val="nil"/>
            </w:tcBorders>
            <w:shd w:val="clear" w:color="auto" w:fill="auto"/>
            <w:vAlign w:val="bottom"/>
          </w:tcPr>
          <w:p w14:paraId="0FD884D7" w14:textId="79749FE8"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w:t>
            </w:r>
          </w:p>
        </w:tc>
        <w:tc>
          <w:tcPr>
            <w:tcW w:w="1659" w:type="dxa"/>
            <w:tcBorders>
              <w:top w:val="nil"/>
              <w:left w:val="nil"/>
              <w:right w:val="nil"/>
            </w:tcBorders>
            <w:shd w:val="clear" w:color="auto" w:fill="auto"/>
            <w:vAlign w:val="bottom"/>
          </w:tcPr>
          <w:p w14:paraId="006CF83D" w14:textId="16408F71"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w:t>
            </w:r>
          </w:p>
        </w:tc>
        <w:tc>
          <w:tcPr>
            <w:tcW w:w="1772" w:type="dxa"/>
            <w:tcBorders>
              <w:top w:val="nil"/>
              <w:left w:val="nil"/>
              <w:right w:val="nil"/>
            </w:tcBorders>
            <w:shd w:val="clear" w:color="auto" w:fill="auto"/>
            <w:vAlign w:val="bottom"/>
          </w:tcPr>
          <w:p w14:paraId="6F7BDE40" w14:textId="1591E420"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w:t>
            </w:r>
          </w:p>
        </w:tc>
        <w:tc>
          <w:tcPr>
            <w:tcW w:w="1548" w:type="dxa"/>
            <w:tcBorders>
              <w:top w:val="nil"/>
              <w:left w:val="nil"/>
              <w:right w:val="nil"/>
            </w:tcBorders>
            <w:shd w:val="clear" w:color="auto" w:fill="auto"/>
            <w:vAlign w:val="bottom"/>
          </w:tcPr>
          <w:p w14:paraId="7E0A2FE3" w14:textId="45E3ECAC"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11,857,184</w:t>
            </w:r>
          </w:p>
        </w:tc>
      </w:tr>
      <w:tr w:rsidR="00A16991" w:rsidRPr="00813EBE" w14:paraId="1D01C589" w14:textId="77777777" w:rsidTr="00027B3D">
        <w:trPr>
          <w:trHeight w:val="225"/>
        </w:trPr>
        <w:tc>
          <w:tcPr>
            <w:tcW w:w="5652" w:type="dxa"/>
            <w:tcBorders>
              <w:top w:val="nil"/>
              <w:left w:val="nil"/>
              <w:bottom w:val="nil"/>
              <w:right w:val="nil"/>
            </w:tcBorders>
            <w:shd w:val="clear" w:color="auto" w:fill="auto"/>
            <w:vAlign w:val="bottom"/>
            <w:hideMark/>
          </w:tcPr>
          <w:p w14:paraId="02BB3EE8" w14:textId="77777777" w:rsidR="00A16991" w:rsidRPr="00813EBE" w:rsidRDefault="00A16991" w:rsidP="00625CAF">
            <w:pPr>
              <w:rPr>
                <w:color w:val="000000"/>
                <w:szCs w:val="22"/>
                <w:lang w:val="en-US"/>
              </w:rPr>
            </w:pPr>
            <w:r w:rsidRPr="00813EBE">
              <w:rPr>
                <w:color w:val="000000"/>
                <w:szCs w:val="22"/>
                <w:lang w:val="en-US"/>
              </w:rPr>
              <w:t>Other assets - gross</w:t>
            </w:r>
          </w:p>
        </w:tc>
        <w:tc>
          <w:tcPr>
            <w:tcW w:w="1659" w:type="dxa"/>
            <w:tcBorders>
              <w:top w:val="nil"/>
              <w:left w:val="nil"/>
              <w:bottom w:val="nil"/>
              <w:right w:val="nil"/>
            </w:tcBorders>
            <w:shd w:val="clear" w:color="auto" w:fill="auto"/>
            <w:vAlign w:val="bottom"/>
          </w:tcPr>
          <w:p w14:paraId="6468ED32" w14:textId="1946F846" w:rsidR="00A16991" w:rsidRPr="00813EBE" w:rsidRDefault="00A16991" w:rsidP="00625CAF">
            <w:pPr>
              <w:widowControl w:val="0"/>
              <w:pBdr>
                <w:bottom w:val="single" w:sz="4" w:space="1" w:color="auto"/>
              </w:pBdr>
              <w:overflowPunct w:val="0"/>
              <w:autoSpaceDE w:val="0"/>
              <w:autoSpaceDN w:val="0"/>
              <w:adjustRightInd w:val="0"/>
              <w:ind w:left="57" w:right="127"/>
              <w:jc w:val="right"/>
              <w:textAlignment w:val="baseline"/>
              <w:rPr>
                <w:szCs w:val="22"/>
                <w:lang w:val="en-US"/>
              </w:rPr>
            </w:pPr>
            <w:r>
              <w:rPr>
                <w:color w:val="000000"/>
                <w:szCs w:val="22"/>
              </w:rPr>
              <w:t>7,942,705</w:t>
            </w:r>
          </w:p>
        </w:tc>
        <w:tc>
          <w:tcPr>
            <w:tcW w:w="1660" w:type="dxa"/>
            <w:tcBorders>
              <w:top w:val="nil"/>
              <w:left w:val="nil"/>
              <w:bottom w:val="nil"/>
              <w:right w:val="nil"/>
            </w:tcBorders>
            <w:shd w:val="clear" w:color="auto" w:fill="auto"/>
            <w:vAlign w:val="bottom"/>
          </w:tcPr>
          <w:p w14:paraId="286089BC" w14:textId="69636EAA" w:rsidR="00A16991" w:rsidRPr="00813EBE" w:rsidRDefault="00A16991" w:rsidP="00625CAF">
            <w:pPr>
              <w:widowControl w:val="0"/>
              <w:pBdr>
                <w:bottom w:val="single" w:sz="4" w:space="1" w:color="auto"/>
              </w:pBdr>
              <w:overflowPunct w:val="0"/>
              <w:autoSpaceDE w:val="0"/>
              <w:autoSpaceDN w:val="0"/>
              <w:adjustRightInd w:val="0"/>
              <w:ind w:left="57" w:right="127"/>
              <w:jc w:val="right"/>
              <w:textAlignment w:val="baseline"/>
              <w:rPr>
                <w:szCs w:val="22"/>
                <w:lang w:val="en-US"/>
              </w:rPr>
            </w:pPr>
            <w:r>
              <w:rPr>
                <w:color w:val="000000"/>
                <w:szCs w:val="22"/>
              </w:rPr>
              <w:t>733,203</w:t>
            </w:r>
          </w:p>
        </w:tc>
        <w:tc>
          <w:tcPr>
            <w:tcW w:w="1659" w:type="dxa"/>
            <w:tcBorders>
              <w:top w:val="nil"/>
              <w:left w:val="nil"/>
              <w:bottom w:val="nil"/>
              <w:right w:val="nil"/>
            </w:tcBorders>
            <w:shd w:val="clear" w:color="auto" w:fill="auto"/>
            <w:vAlign w:val="bottom"/>
          </w:tcPr>
          <w:p w14:paraId="1A90B15D" w14:textId="2EBFB354" w:rsidR="00A16991" w:rsidRPr="00813EBE" w:rsidRDefault="00A16991" w:rsidP="00625CAF">
            <w:pPr>
              <w:widowControl w:val="0"/>
              <w:pBdr>
                <w:bottom w:val="single" w:sz="4" w:space="1" w:color="auto"/>
              </w:pBdr>
              <w:overflowPunct w:val="0"/>
              <w:autoSpaceDE w:val="0"/>
              <w:autoSpaceDN w:val="0"/>
              <w:adjustRightInd w:val="0"/>
              <w:ind w:left="57" w:right="127"/>
              <w:jc w:val="right"/>
              <w:textAlignment w:val="baseline"/>
              <w:rPr>
                <w:szCs w:val="22"/>
                <w:lang w:val="en-US"/>
              </w:rPr>
            </w:pPr>
            <w:r>
              <w:rPr>
                <w:color w:val="000000"/>
                <w:szCs w:val="22"/>
              </w:rPr>
              <w:t>-</w:t>
            </w:r>
          </w:p>
        </w:tc>
        <w:tc>
          <w:tcPr>
            <w:tcW w:w="1772" w:type="dxa"/>
            <w:tcBorders>
              <w:top w:val="nil"/>
              <w:left w:val="nil"/>
              <w:bottom w:val="nil"/>
              <w:right w:val="nil"/>
            </w:tcBorders>
            <w:shd w:val="clear" w:color="auto" w:fill="auto"/>
            <w:vAlign w:val="bottom"/>
          </w:tcPr>
          <w:p w14:paraId="3BF0FBE0" w14:textId="4925B486" w:rsidR="00A16991" w:rsidRPr="00813EBE" w:rsidRDefault="00A16991" w:rsidP="00625CAF">
            <w:pPr>
              <w:widowControl w:val="0"/>
              <w:pBdr>
                <w:bottom w:val="single" w:sz="4" w:space="1" w:color="auto"/>
              </w:pBdr>
              <w:overflowPunct w:val="0"/>
              <w:autoSpaceDE w:val="0"/>
              <w:autoSpaceDN w:val="0"/>
              <w:adjustRightInd w:val="0"/>
              <w:ind w:left="57" w:right="127"/>
              <w:jc w:val="right"/>
              <w:textAlignment w:val="baseline"/>
              <w:rPr>
                <w:szCs w:val="22"/>
                <w:lang w:val="en-US"/>
              </w:rPr>
            </w:pPr>
            <w:r>
              <w:rPr>
                <w:color w:val="000000"/>
                <w:szCs w:val="22"/>
              </w:rPr>
              <w:t>1,758,455</w:t>
            </w:r>
          </w:p>
        </w:tc>
        <w:tc>
          <w:tcPr>
            <w:tcW w:w="1548" w:type="dxa"/>
            <w:tcBorders>
              <w:top w:val="nil"/>
              <w:left w:val="nil"/>
              <w:bottom w:val="nil"/>
              <w:right w:val="nil"/>
            </w:tcBorders>
            <w:shd w:val="clear" w:color="auto" w:fill="auto"/>
            <w:vAlign w:val="bottom"/>
          </w:tcPr>
          <w:p w14:paraId="26FB97F8" w14:textId="7B9434DE" w:rsidR="00A16991" w:rsidRPr="00813EBE" w:rsidRDefault="00A16991" w:rsidP="00625CAF">
            <w:pPr>
              <w:widowControl w:val="0"/>
              <w:pBdr>
                <w:bottom w:val="single" w:sz="4" w:space="1" w:color="auto"/>
              </w:pBdr>
              <w:overflowPunct w:val="0"/>
              <w:autoSpaceDE w:val="0"/>
              <w:autoSpaceDN w:val="0"/>
              <w:adjustRightInd w:val="0"/>
              <w:ind w:left="57" w:right="127"/>
              <w:jc w:val="right"/>
              <w:textAlignment w:val="baseline"/>
              <w:rPr>
                <w:szCs w:val="22"/>
                <w:lang w:val="en-US"/>
              </w:rPr>
            </w:pPr>
            <w:r>
              <w:rPr>
                <w:color w:val="000000"/>
                <w:szCs w:val="22"/>
              </w:rPr>
              <w:t>10,434,363</w:t>
            </w:r>
          </w:p>
        </w:tc>
      </w:tr>
      <w:tr w:rsidR="00A16991" w:rsidRPr="00813EBE" w14:paraId="1933F52D" w14:textId="77777777" w:rsidTr="00A16991">
        <w:trPr>
          <w:trHeight w:val="432"/>
        </w:trPr>
        <w:tc>
          <w:tcPr>
            <w:tcW w:w="5652" w:type="dxa"/>
            <w:tcBorders>
              <w:top w:val="nil"/>
              <w:left w:val="nil"/>
              <w:bottom w:val="nil"/>
              <w:right w:val="nil"/>
            </w:tcBorders>
            <w:shd w:val="clear" w:color="auto" w:fill="auto"/>
            <w:vAlign w:val="center"/>
            <w:hideMark/>
          </w:tcPr>
          <w:p w14:paraId="6803D456" w14:textId="77777777" w:rsidR="00A16991" w:rsidRPr="00813EBE" w:rsidRDefault="00A16991" w:rsidP="00625CAF">
            <w:pPr>
              <w:jc w:val="right"/>
              <w:rPr>
                <w:b/>
                <w:color w:val="000000"/>
                <w:szCs w:val="22"/>
                <w:lang w:val="en-US"/>
              </w:rPr>
            </w:pPr>
          </w:p>
        </w:tc>
        <w:tc>
          <w:tcPr>
            <w:tcW w:w="1659" w:type="dxa"/>
            <w:tcBorders>
              <w:left w:val="nil"/>
              <w:right w:val="nil"/>
            </w:tcBorders>
            <w:shd w:val="clear" w:color="auto" w:fill="auto"/>
            <w:vAlign w:val="center"/>
          </w:tcPr>
          <w:p w14:paraId="75F5D097" w14:textId="2E781E1E" w:rsidR="00A16991" w:rsidRPr="00A16991" w:rsidRDefault="00A16991" w:rsidP="00625CAF">
            <w:pPr>
              <w:widowControl w:val="0"/>
              <w:pBdr>
                <w:bottom w:val="single" w:sz="4" w:space="1" w:color="auto"/>
              </w:pBdr>
              <w:overflowPunct w:val="0"/>
              <w:autoSpaceDE w:val="0"/>
              <w:autoSpaceDN w:val="0"/>
              <w:adjustRightInd w:val="0"/>
              <w:ind w:left="57" w:right="127"/>
              <w:jc w:val="right"/>
              <w:textAlignment w:val="baseline"/>
              <w:rPr>
                <w:b/>
                <w:szCs w:val="22"/>
                <w:lang w:val="en-US"/>
              </w:rPr>
            </w:pPr>
            <w:r w:rsidRPr="00A16991">
              <w:rPr>
                <w:b/>
                <w:color w:val="000000"/>
                <w:szCs w:val="22"/>
              </w:rPr>
              <w:t>41,528,858</w:t>
            </w:r>
          </w:p>
        </w:tc>
        <w:tc>
          <w:tcPr>
            <w:tcW w:w="1660" w:type="dxa"/>
            <w:tcBorders>
              <w:left w:val="nil"/>
              <w:right w:val="nil"/>
            </w:tcBorders>
            <w:shd w:val="clear" w:color="auto" w:fill="auto"/>
            <w:vAlign w:val="center"/>
          </w:tcPr>
          <w:p w14:paraId="72501987" w14:textId="38C56371" w:rsidR="00A16991" w:rsidRPr="00A16991" w:rsidRDefault="00A16991" w:rsidP="00625CAF">
            <w:pPr>
              <w:widowControl w:val="0"/>
              <w:pBdr>
                <w:bottom w:val="single" w:sz="4" w:space="1" w:color="auto"/>
              </w:pBdr>
              <w:overflowPunct w:val="0"/>
              <w:autoSpaceDE w:val="0"/>
              <w:autoSpaceDN w:val="0"/>
              <w:adjustRightInd w:val="0"/>
              <w:ind w:left="57" w:right="127"/>
              <w:jc w:val="right"/>
              <w:textAlignment w:val="baseline"/>
              <w:rPr>
                <w:b/>
                <w:szCs w:val="22"/>
                <w:lang w:val="en-US"/>
              </w:rPr>
            </w:pPr>
            <w:r w:rsidRPr="00A16991">
              <w:rPr>
                <w:b/>
                <w:color w:val="000000"/>
                <w:szCs w:val="22"/>
              </w:rPr>
              <w:t>1,316,207</w:t>
            </w:r>
          </w:p>
        </w:tc>
        <w:tc>
          <w:tcPr>
            <w:tcW w:w="1659" w:type="dxa"/>
            <w:tcBorders>
              <w:left w:val="nil"/>
              <w:right w:val="nil"/>
            </w:tcBorders>
            <w:shd w:val="clear" w:color="auto" w:fill="auto"/>
            <w:vAlign w:val="center"/>
          </w:tcPr>
          <w:p w14:paraId="05F046CF" w14:textId="7EE5BC39" w:rsidR="00A16991" w:rsidRPr="00A16991" w:rsidRDefault="00A16991" w:rsidP="00625CAF">
            <w:pPr>
              <w:widowControl w:val="0"/>
              <w:pBdr>
                <w:bottom w:val="single" w:sz="4" w:space="1" w:color="auto"/>
              </w:pBdr>
              <w:overflowPunct w:val="0"/>
              <w:autoSpaceDE w:val="0"/>
              <w:autoSpaceDN w:val="0"/>
              <w:adjustRightInd w:val="0"/>
              <w:ind w:left="57" w:right="127"/>
              <w:jc w:val="right"/>
              <w:textAlignment w:val="baseline"/>
              <w:rPr>
                <w:b/>
                <w:szCs w:val="22"/>
                <w:lang w:val="en-US"/>
              </w:rPr>
            </w:pPr>
            <w:r w:rsidRPr="00A16991">
              <w:rPr>
                <w:b/>
                <w:color w:val="000000"/>
                <w:szCs w:val="22"/>
              </w:rPr>
              <w:t>8,636</w:t>
            </w:r>
          </w:p>
        </w:tc>
        <w:tc>
          <w:tcPr>
            <w:tcW w:w="1772" w:type="dxa"/>
            <w:tcBorders>
              <w:left w:val="nil"/>
              <w:right w:val="nil"/>
            </w:tcBorders>
            <w:shd w:val="clear" w:color="auto" w:fill="auto"/>
            <w:vAlign w:val="center"/>
          </w:tcPr>
          <w:p w14:paraId="6DD922ED" w14:textId="16D43D0E" w:rsidR="00A16991" w:rsidRPr="00A16991" w:rsidRDefault="00A16991" w:rsidP="00625CAF">
            <w:pPr>
              <w:widowControl w:val="0"/>
              <w:pBdr>
                <w:bottom w:val="single" w:sz="4" w:space="1" w:color="auto"/>
              </w:pBdr>
              <w:overflowPunct w:val="0"/>
              <w:autoSpaceDE w:val="0"/>
              <w:autoSpaceDN w:val="0"/>
              <w:adjustRightInd w:val="0"/>
              <w:ind w:left="57" w:right="127"/>
              <w:jc w:val="right"/>
              <w:textAlignment w:val="baseline"/>
              <w:rPr>
                <w:b/>
                <w:szCs w:val="22"/>
                <w:lang w:val="en-US"/>
              </w:rPr>
            </w:pPr>
            <w:r w:rsidRPr="00A16991">
              <w:rPr>
                <w:b/>
                <w:color w:val="000000"/>
                <w:szCs w:val="22"/>
              </w:rPr>
              <w:t>2,364,348</w:t>
            </w:r>
          </w:p>
        </w:tc>
        <w:tc>
          <w:tcPr>
            <w:tcW w:w="1548" w:type="dxa"/>
            <w:tcBorders>
              <w:left w:val="nil"/>
              <w:right w:val="nil"/>
            </w:tcBorders>
            <w:shd w:val="clear" w:color="auto" w:fill="auto"/>
            <w:vAlign w:val="center"/>
          </w:tcPr>
          <w:p w14:paraId="3E1DD2FC" w14:textId="23885705" w:rsidR="00A16991" w:rsidRPr="00A16991" w:rsidRDefault="00636064" w:rsidP="00625CAF">
            <w:pPr>
              <w:widowControl w:val="0"/>
              <w:pBdr>
                <w:bottom w:val="single" w:sz="4" w:space="1" w:color="auto"/>
              </w:pBdr>
              <w:overflowPunct w:val="0"/>
              <w:autoSpaceDE w:val="0"/>
              <w:autoSpaceDN w:val="0"/>
              <w:adjustRightInd w:val="0"/>
              <w:ind w:left="57" w:right="127"/>
              <w:jc w:val="right"/>
              <w:textAlignment w:val="baseline"/>
              <w:rPr>
                <w:b/>
                <w:szCs w:val="22"/>
                <w:lang w:val="en-US"/>
              </w:rPr>
            </w:pPr>
            <w:r w:rsidRPr="00636064">
              <w:rPr>
                <w:b/>
                <w:color w:val="000000"/>
                <w:szCs w:val="22"/>
              </w:rPr>
              <w:t>45,218,049</w:t>
            </w:r>
          </w:p>
        </w:tc>
      </w:tr>
      <w:tr w:rsidR="00027B3D" w:rsidRPr="00813EBE" w14:paraId="75FED6BE" w14:textId="77777777" w:rsidTr="00027B3D">
        <w:trPr>
          <w:trHeight w:val="70"/>
        </w:trPr>
        <w:tc>
          <w:tcPr>
            <w:tcW w:w="5652" w:type="dxa"/>
            <w:tcBorders>
              <w:top w:val="nil"/>
              <w:left w:val="nil"/>
              <w:bottom w:val="nil"/>
              <w:right w:val="nil"/>
            </w:tcBorders>
            <w:shd w:val="clear" w:color="auto" w:fill="auto"/>
            <w:vAlign w:val="bottom"/>
            <w:hideMark/>
          </w:tcPr>
          <w:p w14:paraId="79517AD6" w14:textId="77777777" w:rsidR="00027B3D" w:rsidRPr="00813EBE" w:rsidRDefault="00027B3D" w:rsidP="00625CAF">
            <w:pPr>
              <w:rPr>
                <w:b/>
                <w:bCs/>
                <w:color w:val="000000"/>
                <w:szCs w:val="22"/>
                <w:lang w:val="en-US"/>
              </w:rPr>
            </w:pPr>
            <w:r w:rsidRPr="00813EBE">
              <w:rPr>
                <w:b/>
                <w:bCs/>
                <w:color w:val="000000"/>
                <w:szCs w:val="22"/>
                <w:lang w:val="en-US"/>
              </w:rPr>
              <w:t>Liabilities</w:t>
            </w:r>
          </w:p>
        </w:tc>
        <w:tc>
          <w:tcPr>
            <w:tcW w:w="1659" w:type="dxa"/>
            <w:tcBorders>
              <w:top w:val="nil"/>
              <w:left w:val="nil"/>
              <w:bottom w:val="nil"/>
              <w:right w:val="nil"/>
            </w:tcBorders>
            <w:shd w:val="clear" w:color="auto" w:fill="auto"/>
            <w:vAlign w:val="bottom"/>
          </w:tcPr>
          <w:p w14:paraId="45E26C7C" w14:textId="77777777" w:rsidR="00027B3D" w:rsidRPr="00813EBE" w:rsidRDefault="00027B3D" w:rsidP="00625CAF">
            <w:pPr>
              <w:widowControl w:val="0"/>
              <w:overflowPunct w:val="0"/>
              <w:autoSpaceDE w:val="0"/>
              <w:autoSpaceDN w:val="0"/>
              <w:adjustRightInd w:val="0"/>
              <w:ind w:left="57" w:right="127"/>
              <w:jc w:val="right"/>
              <w:textAlignment w:val="baseline"/>
              <w:rPr>
                <w:szCs w:val="22"/>
                <w:lang w:val="en-US"/>
              </w:rPr>
            </w:pPr>
          </w:p>
        </w:tc>
        <w:tc>
          <w:tcPr>
            <w:tcW w:w="1660" w:type="dxa"/>
            <w:tcBorders>
              <w:top w:val="nil"/>
              <w:left w:val="nil"/>
              <w:bottom w:val="nil"/>
              <w:right w:val="nil"/>
            </w:tcBorders>
            <w:shd w:val="clear" w:color="auto" w:fill="auto"/>
            <w:vAlign w:val="bottom"/>
          </w:tcPr>
          <w:p w14:paraId="1A68BDEC" w14:textId="77777777" w:rsidR="00027B3D" w:rsidRPr="00813EBE" w:rsidRDefault="00027B3D" w:rsidP="00625CAF">
            <w:pPr>
              <w:widowControl w:val="0"/>
              <w:overflowPunct w:val="0"/>
              <w:autoSpaceDE w:val="0"/>
              <w:autoSpaceDN w:val="0"/>
              <w:adjustRightInd w:val="0"/>
              <w:ind w:left="57" w:right="127"/>
              <w:jc w:val="right"/>
              <w:textAlignment w:val="baseline"/>
              <w:rPr>
                <w:szCs w:val="22"/>
                <w:lang w:val="en-US"/>
              </w:rPr>
            </w:pPr>
          </w:p>
        </w:tc>
        <w:tc>
          <w:tcPr>
            <w:tcW w:w="1659" w:type="dxa"/>
            <w:tcBorders>
              <w:top w:val="nil"/>
              <w:left w:val="nil"/>
              <w:bottom w:val="nil"/>
              <w:right w:val="nil"/>
            </w:tcBorders>
            <w:shd w:val="clear" w:color="auto" w:fill="auto"/>
            <w:vAlign w:val="bottom"/>
          </w:tcPr>
          <w:p w14:paraId="3F4AB74A" w14:textId="77777777" w:rsidR="00027B3D" w:rsidRPr="00813EBE" w:rsidRDefault="00027B3D" w:rsidP="00625CAF">
            <w:pPr>
              <w:widowControl w:val="0"/>
              <w:overflowPunct w:val="0"/>
              <w:autoSpaceDE w:val="0"/>
              <w:autoSpaceDN w:val="0"/>
              <w:adjustRightInd w:val="0"/>
              <w:ind w:left="57" w:right="127"/>
              <w:jc w:val="right"/>
              <w:textAlignment w:val="baseline"/>
              <w:rPr>
                <w:szCs w:val="22"/>
                <w:lang w:val="en-US"/>
              </w:rPr>
            </w:pPr>
          </w:p>
        </w:tc>
        <w:tc>
          <w:tcPr>
            <w:tcW w:w="1772" w:type="dxa"/>
            <w:tcBorders>
              <w:top w:val="nil"/>
              <w:left w:val="nil"/>
              <w:bottom w:val="nil"/>
              <w:right w:val="nil"/>
            </w:tcBorders>
            <w:shd w:val="clear" w:color="auto" w:fill="auto"/>
            <w:vAlign w:val="bottom"/>
          </w:tcPr>
          <w:p w14:paraId="30666056" w14:textId="77777777" w:rsidR="00027B3D" w:rsidRPr="00813EBE" w:rsidRDefault="00027B3D" w:rsidP="00625CAF">
            <w:pPr>
              <w:widowControl w:val="0"/>
              <w:overflowPunct w:val="0"/>
              <w:autoSpaceDE w:val="0"/>
              <w:autoSpaceDN w:val="0"/>
              <w:adjustRightInd w:val="0"/>
              <w:ind w:left="57" w:right="127"/>
              <w:jc w:val="right"/>
              <w:textAlignment w:val="baseline"/>
              <w:rPr>
                <w:szCs w:val="22"/>
                <w:lang w:val="en-US"/>
              </w:rPr>
            </w:pPr>
          </w:p>
        </w:tc>
        <w:tc>
          <w:tcPr>
            <w:tcW w:w="1548" w:type="dxa"/>
            <w:tcBorders>
              <w:top w:val="nil"/>
              <w:left w:val="nil"/>
              <w:bottom w:val="nil"/>
              <w:right w:val="nil"/>
            </w:tcBorders>
            <w:shd w:val="clear" w:color="auto" w:fill="auto"/>
            <w:vAlign w:val="bottom"/>
          </w:tcPr>
          <w:p w14:paraId="628A7D89" w14:textId="77777777" w:rsidR="00027B3D" w:rsidRPr="00813EBE" w:rsidRDefault="00027B3D" w:rsidP="00625CAF">
            <w:pPr>
              <w:widowControl w:val="0"/>
              <w:overflowPunct w:val="0"/>
              <w:autoSpaceDE w:val="0"/>
              <w:autoSpaceDN w:val="0"/>
              <w:adjustRightInd w:val="0"/>
              <w:ind w:left="57" w:right="127"/>
              <w:jc w:val="right"/>
              <w:textAlignment w:val="baseline"/>
              <w:rPr>
                <w:b/>
                <w:szCs w:val="22"/>
                <w:lang w:val="en-US"/>
              </w:rPr>
            </w:pPr>
          </w:p>
        </w:tc>
      </w:tr>
      <w:tr w:rsidR="00A16991" w:rsidRPr="00813EBE" w14:paraId="72485DBE" w14:textId="77777777" w:rsidTr="00027B3D">
        <w:trPr>
          <w:trHeight w:val="80"/>
        </w:trPr>
        <w:tc>
          <w:tcPr>
            <w:tcW w:w="5652" w:type="dxa"/>
            <w:tcBorders>
              <w:top w:val="nil"/>
              <w:left w:val="nil"/>
              <w:bottom w:val="nil"/>
              <w:right w:val="nil"/>
            </w:tcBorders>
            <w:shd w:val="clear" w:color="auto" w:fill="auto"/>
            <w:vAlign w:val="bottom"/>
            <w:hideMark/>
          </w:tcPr>
          <w:p w14:paraId="4C813F64" w14:textId="77777777" w:rsidR="00A16991" w:rsidRPr="00813EBE" w:rsidRDefault="00A16991" w:rsidP="00625CAF">
            <w:pPr>
              <w:rPr>
                <w:color w:val="000000"/>
                <w:szCs w:val="22"/>
                <w:lang w:val="en-US"/>
              </w:rPr>
            </w:pPr>
            <w:r w:rsidRPr="00813EBE">
              <w:rPr>
                <w:color w:val="000000"/>
                <w:szCs w:val="22"/>
                <w:lang w:val="en-US"/>
              </w:rPr>
              <w:t>Deposits and borrowings from other credit institutions</w:t>
            </w:r>
          </w:p>
        </w:tc>
        <w:tc>
          <w:tcPr>
            <w:tcW w:w="1659" w:type="dxa"/>
            <w:tcBorders>
              <w:top w:val="nil"/>
              <w:left w:val="nil"/>
              <w:bottom w:val="nil"/>
              <w:right w:val="nil"/>
            </w:tcBorders>
            <w:shd w:val="clear" w:color="auto" w:fill="auto"/>
            <w:vAlign w:val="bottom"/>
          </w:tcPr>
          <w:p w14:paraId="1569CFA6" w14:textId="0ECB2B3E"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22,601,306</w:t>
            </w:r>
          </w:p>
        </w:tc>
        <w:tc>
          <w:tcPr>
            <w:tcW w:w="1660" w:type="dxa"/>
            <w:tcBorders>
              <w:top w:val="nil"/>
              <w:left w:val="nil"/>
              <w:bottom w:val="nil"/>
              <w:right w:val="nil"/>
            </w:tcBorders>
            <w:shd w:val="clear" w:color="auto" w:fill="auto"/>
            <w:vAlign w:val="bottom"/>
          </w:tcPr>
          <w:p w14:paraId="174FD17F" w14:textId="23DF3A81"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733,207</w:t>
            </w:r>
          </w:p>
        </w:tc>
        <w:tc>
          <w:tcPr>
            <w:tcW w:w="1659" w:type="dxa"/>
            <w:tcBorders>
              <w:top w:val="nil"/>
              <w:left w:val="nil"/>
              <w:bottom w:val="nil"/>
              <w:right w:val="nil"/>
            </w:tcBorders>
            <w:shd w:val="clear" w:color="auto" w:fill="auto"/>
            <w:vAlign w:val="bottom"/>
          </w:tcPr>
          <w:p w14:paraId="6C24C5D5" w14:textId="4497C500"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w:t>
            </w:r>
          </w:p>
        </w:tc>
        <w:tc>
          <w:tcPr>
            <w:tcW w:w="1772" w:type="dxa"/>
            <w:tcBorders>
              <w:top w:val="nil"/>
              <w:left w:val="nil"/>
              <w:bottom w:val="nil"/>
              <w:right w:val="nil"/>
            </w:tcBorders>
            <w:shd w:val="clear" w:color="auto" w:fill="auto"/>
            <w:vAlign w:val="bottom"/>
          </w:tcPr>
          <w:p w14:paraId="59C66E45" w14:textId="2EDF7EF7"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1,758,140</w:t>
            </w:r>
          </w:p>
        </w:tc>
        <w:tc>
          <w:tcPr>
            <w:tcW w:w="1548" w:type="dxa"/>
            <w:tcBorders>
              <w:top w:val="nil"/>
              <w:left w:val="nil"/>
              <w:bottom w:val="nil"/>
              <w:right w:val="nil"/>
            </w:tcBorders>
            <w:shd w:val="clear" w:color="auto" w:fill="auto"/>
            <w:vAlign w:val="bottom"/>
          </w:tcPr>
          <w:p w14:paraId="2C812A81" w14:textId="21963EA2"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25,092,653</w:t>
            </w:r>
          </w:p>
        </w:tc>
      </w:tr>
      <w:tr w:rsidR="00A16991" w:rsidRPr="00813EBE" w14:paraId="5C915588" w14:textId="77777777" w:rsidTr="00027B3D">
        <w:trPr>
          <w:trHeight w:val="101"/>
        </w:trPr>
        <w:tc>
          <w:tcPr>
            <w:tcW w:w="5652" w:type="dxa"/>
            <w:tcBorders>
              <w:top w:val="nil"/>
              <w:left w:val="nil"/>
              <w:bottom w:val="nil"/>
              <w:right w:val="nil"/>
            </w:tcBorders>
            <w:shd w:val="clear" w:color="auto" w:fill="auto"/>
            <w:vAlign w:val="bottom"/>
            <w:hideMark/>
          </w:tcPr>
          <w:p w14:paraId="5D413BC8" w14:textId="77777777" w:rsidR="00A16991" w:rsidRPr="00813EBE" w:rsidRDefault="00A16991" w:rsidP="00625CAF">
            <w:pPr>
              <w:rPr>
                <w:color w:val="000000"/>
                <w:szCs w:val="22"/>
                <w:lang w:val="en-US"/>
              </w:rPr>
            </w:pPr>
            <w:r w:rsidRPr="00813EBE">
              <w:rPr>
                <w:color w:val="000000"/>
                <w:szCs w:val="22"/>
                <w:lang w:val="en-US"/>
              </w:rPr>
              <w:t>Deposits from customers</w:t>
            </w:r>
          </w:p>
        </w:tc>
        <w:tc>
          <w:tcPr>
            <w:tcW w:w="1659" w:type="dxa"/>
            <w:tcBorders>
              <w:top w:val="nil"/>
              <w:left w:val="nil"/>
              <w:bottom w:val="nil"/>
              <w:right w:val="nil"/>
            </w:tcBorders>
            <w:shd w:val="clear" w:color="auto" w:fill="auto"/>
            <w:vAlign w:val="bottom"/>
          </w:tcPr>
          <w:p w14:paraId="2A9F47F1" w14:textId="1C6A282B"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9,935,114</w:t>
            </w:r>
          </w:p>
        </w:tc>
        <w:tc>
          <w:tcPr>
            <w:tcW w:w="1660" w:type="dxa"/>
            <w:tcBorders>
              <w:top w:val="nil"/>
              <w:left w:val="nil"/>
              <w:bottom w:val="nil"/>
              <w:right w:val="nil"/>
            </w:tcBorders>
            <w:shd w:val="clear" w:color="auto" w:fill="auto"/>
            <w:vAlign w:val="bottom"/>
          </w:tcPr>
          <w:p w14:paraId="3B97ABB0" w14:textId="3B89761D"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569,097</w:t>
            </w:r>
          </w:p>
        </w:tc>
        <w:tc>
          <w:tcPr>
            <w:tcW w:w="1659" w:type="dxa"/>
            <w:tcBorders>
              <w:top w:val="nil"/>
              <w:left w:val="nil"/>
              <w:bottom w:val="nil"/>
              <w:right w:val="nil"/>
            </w:tcBorders>
            <w:shd w:val="clear" w:color="auto" w:fill="auto"/>
            <w:vAlign w:val="bottom"/>
          </w:tcPr>
          <w:p w14:paraId="44A24F30" w14:textId="2E6FED08"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w:t>
            </w:r>
          </w:p>
        </w:tc>
        <w:tc>
          <w:tcPr>
            <w:tcW w:w="1772" w:type="dxa"/>
            <w:tcBorders>
              <w:top w:val="nil"/>
              <w:left w:val="nil"/>
              <w:bottom w:val="nil"/>
              <w:right w:val="nil"/>
            </w:tcBorders>
            <w:shd w:val="clear" w:color="auto" w:fill="auto"/>
            <w:vAlign w:val="bottom"/>
          </w:tcPr>
          <w:p w14:paraId="21C4AC85" w14:textId="26058A44"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575,624</w:t>
            </w:r>
          </w:p>
        </w:tc>
        <w:tc>
          <w:tcPr>
            <w:tcW w:w="1548" w:type="dxa"/>
            <w:tcBorders>
              <w:top w:val="nil"/>
              <w:left w:val="nil"/>
              <w:bottom w:val="nil"/>
              <w:right w:val="nil"/>
            </w:tcBorders>
            <w:shd w:val="clear" w:color="auto" w:fill="auto"/>
            <w:vAlign w:val="bottom"/>
          </w:tcPr>
          <w:p w14:paraId="111B3A1E" w14:textId="30274978"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11,079,835</w:t>
            </w:r>
          </w:p>
        </w:tc>
      </w:tr>
      <w:tr w:rsidR="00A16991" w:rsidRPr="00813EBE" w14:paraId="7AFA18AB" w14:textId="77777777" w:rsidTr="00027B3D">
        <w:trPr>
          <w:trHeight w:val="101"/>
        </w:trPr>
        <w:tc>
          <w:tcPr>
            <w:tcW w:w="5652" w:type="dxa"/>
            <w:tcBorders>
              <w:top w:val="nil"/>
              <w:left w:val="nil"/>
              <w:bottom w:val="nil"/>
              <w:right w:val="nil"/>
            </w:tcBorders>
            <w:shd w:val="clear" w:color="auto" w:fill="auto"/>
            <w:vAlign w:val="bottom"/>
          </w:tcPr>
          <w:p w14:paraId="4E8B2AEE" w14:textId="77777777" w:rsidR="00A16991" w:rsidRPr="00813EBE" w:rsidRDefault="00A16991" w:rsidP="00625CAF">
            <w:pPr>
              <w:rPr>
                <w:color w:val="000000"/>
                <w:szCs w:val="22"/>
                <w:lang w:val="en-US"/>
              </w:rPr>
            </w:pPr>
            <w:r w:rsidRPr="00813EBE">
              <w:rPr>
                <w:color w:val="000000"/>
                <w:szCs w:val="22"/>
                <w:lang w:val="en-US"/>
              </w:rPr>
              <w:t>Derivatives and other financial liabilities</w:t>
            </w:r>
          </w:p>
        </w:tc>
        <w:tc>
          <w:tcPr>
            <w:tcW w:w="1659" w:type="dxa"/>
            <w:tcBorders>
              <w:top w:val="nil"/>
              <w:left w:val="nil"/>
              <w:bottom w:val="nil"/>
              <w:right w:val="nil"/>
            </w:tcBorders>
            <w:shd w:val="clear" w:color="auto" w:fill="auto"/>
            <w:vAlign w:val="bottom"/>
          </w:tcPr>
          <w:p w14:paraId="4BFAD536" w14:textId="2DE77343"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10,498,633</w:t>
            </w:r>
          </w:p>
        </w:tc>
        <w:tc>
          <w:tcPr>
            <w:tcW w:w="1660" w:type="dxa"/>
            <w:tcBorders>
              <w:top w:val="nil"/>
              <w:left w:val="nil"/>
              <w:bottom w:val="nil"/>
              <w:right w:val="nil"/>
            </w:tcBorders>
            <w:shd w:val="clear" w:color="auto" w:fill="auto"/>
            <w:vAlign w:val="bottom"/>
          </w:tcPr>
          <w:p w14:paraId="70D24FE8" w14:textId="7EE040B9"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(17,248)</w:t>
            </w:r>
          </w:p>
        </w:tc>
        <w:tc>
          <w:tcPr>
            <w:tcW w:w="1659" w:type="dxa"/>
            <w:tcBorders>
              <w:top w:val="nil"/>
              <w:left w:val="nil"/>
              <w:bottom w:val="nil"/>
              <w:right w:val="nil"/>
            </w:tcBorders>
            <w:shd w:val="clear" w:color="auto" w:fill="auto"/>
            <w:vAlign w:val="bottom"/>
          </w:tcPr>
          <w:p w14:paraId="4F506892" w14:textId="0AA8BC38"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w:t>
            </w:r>
          </w:p>
        </w:tc>
        <w:tc>
          <w:tcPr>
            <w:tcW w:w="1772" w:type="dxa"/>
            <w:tcBorders>
              <w:top w:val="nil"/>
              <w:left w:val="nil"/>
              <w:bottom w:val="nil"/>
              <w:right w:val="nil"/>
            </w:tcBorders>
            <w:shd w:val="clear" w:color="auto" w:fill="auto"/>
            <w:vAlign w:val="bottom"/>
          </w:tcPr>
          <w:p w14:paraId="5AC89B74" w14:textId="6947D89E"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2,697</w:t>
            </w:r>
          </w:p>
        </w:tc>
        <w:tc>
          <w:tcPr>
            <w:tcW w:w="1548" w:type="dxa"/>
            <w:tcBorders>
              <w:top w:val="nil"/>
              <w:left w:val="nil"/>
              <w:bottom w:val="nil"/>
              <w:right w:val="nil"/>
            </w:tcBorders>
            <w:shd w:val="clear" w:color="auto" w:fill="auto"/>
            <w:vAlign w:val="bottom"/>
          </w:tcPr>
          <w:p w14:paraId="5D0098FD" w14:textId="2CA497FD"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10,484,082</w:t>
            </w:r>
          </w:p>
        </w:tc>
      </w:tr>
      <w:tr w:rsidR="00A16991" w:rsidRPr="00813EBE" w14:paraId="663A28A4" w14:textId="77777777" w:rsidTr="00027B3D">
        <w:trPr>
          <w:trHeight w:val="165"/>
        </w:trPr>
        <w:tc>
          <w:tcPr>
            <w:tcW w:w="5652" w:type="dxa"/>
            <w:tcBorders>
              <w:top w:val="nil"/>
              <w:left w:val="nil"/>
              <w:bottom w:val="nil"/>
              <w:right w:val="nil"/>
            </w:tcBorders>
            <w:shd w:val="clear" w:color="auto" w:fill="auto"/>
            <w:vAlign w:val="bottom"/>
            <w:hideMark/>
          </w:tcPr>
          <w:p w14:paraId="67915480" w14:textId="77777777" w:rsidR="00A16991" w:rsidRPr="00813EBE" w:rsidRDefault="00A16991" w:rsidP="00625CAF">
            <w:pPr>
              <w:rPr>
                <w:color w:val="000000"/>
                <w:szCs w:val="22"/>
                <w:lang w:val="en-US"/>
              </w:rPr>
            </w:pPr>
            <w:r w:rsidRPr="00813EBE">
              <w:rPr>
                <w:color w:val="000000"/>
                <w:szCs w:val="22"/>
                <w:lang w:val="en-US"/>
              </w:rPr>
              <w:t>Other liabilities</w:t>
            </w:r>
          </w:p>
        </w:tc>
        <w:tc>
          <w:tcPr>
            <w:tcW w:w="1659" w:type="dxa"/>
            <w:tcBorders>
              <w:top w:val="nil"/>
              <w:left w:val="nil"/>
              <w:bottom w:val="nil"/>
              <w:right w:val="nil"/>
            </w:tcBorders>
            <w:shd w:val="clear" w:color="auto" w:fill="auto"/>
            <w:vAlign w:val="bottom"/>
          </w:tcPr>
          <w:p w14:paraId="4D63A06B" w14:textId="767E6B2E" w:rsidR="00A16991" w:rsidRPr="00813EBE" w:rsidRDefault="00A16991" w:rsidP="00625CAF">
            <w:pPr>
              <w:widowControl w:val="0"/>
              <w:pBdr>
                <w:bottom w:val="single" w:sz="4" w:space="1" w:color="auto"/>
              </w:pBdr>
              <w:overflowPunct w:val="0"/>
              <w:autoSpaceDE w:val="0"/>
              <w:autoSpaceDN w:val="0"/>
              <w:adjustRightInd w:val="0"/>
              <w:ind w:left="57" w:right="127"/>
              <w:jc w:val="right"/>
              <w:textAlignment w:val="baseline"/>
              <w:rPr>
                <w:szCs w:val="22"/>
                <w:lang w:val="en-US"/>
              </w:rPr>
            </w:pPr>
            <w:r>
              <w:rPr>
                <w:color w:val="000000"/>
                <w:szCs w:val="22"/>
              </w:rPr>
              <w:t>1,054,382</w:t>
            </w:r>
          </w:p>
        </w:tc>
        <w:tc>
          <w:tcPr>
            <w:tcW w:w="1660" w:type="dxa"/>
            <w:tcBorders>
              <w:top w:val="nil"/>
              <w:left w:val="nil"/>
              <w:bottom w:val="nil"/>
              <w:right w:val="nil"/>
            </w:tcBorders>
            <w:shd w:val="clear" w:color="auto" w:fill="auto"/>
            <w:vAlign w:val="bottom"/>
          </w:tcPr>
          <w:p w14:paraId="020E149F" w14:textId="622B8AC6" w:rsidR="00A16991" w:rsidRPr="00813EBE" w:rsidRDefault="00A16991" w:rsidP="00625CAF">
            <w:pPr>
              <w:widowControl w:val="0"/>
              <w:pBdr>
                <w:bottom w:val="single" w:sz="4" w:space="1" w:color="auto"/>
              </w:pBdr>
              <w:overflowPunct w:val="0"/>
              <w:autoSpaceDE w:val="0"/>
              <w:autoSpaceDN w:val="0"/>
              <w:adjustRightInd w:val="0"/>
              <w:ind w:left="57" w:right="127"/>
              <w:jc w:val="right"/>
              <w:textAlignment w:val="baseline"/>
              <w:rPr>
                <w:szCs w:val="22"/>
                <w:lang w:val="en-US"/>
              </w:rPr>
            </w:pPr>
            <w:r>
              <w:rPr>
                <w:color w:val="000000"/>
                <w:szCs w:val="22"/>
              </w:rPr>
              <w:t>23,623</w:t>
            </w:r>
          </w:p>
        </w:tc>
        <w:tc>
          <w:tcPr>
            <w:tcW w:w="1659" w:type="dxa"/>
            <w:tcBorders>
              <w:top w:val="nil"/>
              <w:left w:val="nil"/>
              <w:bottom w:val="nil"/>
              <w:right w:val="nil"/>
            </w:tcBorders>
            <w:shd w:val="clear" w:color="auto" w:fill="auto"/>
            <w:vAlign w:val="bottom"/>
          </w:tcPr>
          <w:p w14:paraId="7139D2E1" w14:textId="1D3BF579" w:rsidR="00A16991" w:rsidRPr="00813EBE" w:rsidRDefault="00A16991" w:rsidP="00625CAF">
            <w:pPr>
              <w:widowControl w:val="0"/>
              <w:pBdr>
                <w:bottom w:val="single" w:sz="4" w:space="1" w:color="auto"/>
              </w:pBdr>
              <w:overflowPunct w:val="0"/>
              <w:autoSpaceDE w:val="0"/>
              <w:autoSpaceDN w:val="0"/>
              <w:adjustRightInd w:val="0"/>
              <w:ind w:left="57" w:right="127"/>
              <w:jc w:val="right"/>
              <w:textAlignment w:val="baseline"/>
              <w:rPr>
                <w:szCs w:val="22"/>
                <w:lang w:val="en-US"/>
              </w:rPr>
            </w:pPr>
            <w:r>
              <w:rPr>
                <w:color w:val="000000"/>
                <w:szCs w:val="22"/>
              </w:rPr>
              <w:t>-</w:t>
            </w:r>
          </w:p>
        </w:tc>
        <w:tc>
          <w:tcPr>
            <w:tcW w:w="1772" w:type="dxa"/>
            <w:tcBorders>
              <w:top w:val="nil"/>
              <w:left w:val="nil"/>
              <w:bottom w:val="nil"/>
              <w:right w:val="nil"/>
            </w:tcBorders>
            <w:shd w:val="clear" w:color="auto" w:fill="auto"/>
            <w:vAlign w:val="bottom"/>
          </w:tcPr>
          <w:p w14:paraId="525BE7A4" w14:textId="1204295A" w:rsidR="00A16991" w:rsidRPr="00813EBE" w:rsidRDefault="00A16991" w:rsidP="00625CAF">
            <w:pPr>
              <w:widowControl w:val="0"/>
              <w:pBdr>
                <w:bottom w:val="single" w:sz="4" w:space="1" w:color="auto"/>
              </w:pBdr>
              <w:overflowPunct w:val="0"/>
              <w:autoSpaceDE w:val="0"/>
              <w:autoSpaceDN w:val="0"/>
              <w:adjustRightInd w:val="0"/>
              <w:ind w:left="57" w:right="127"/>
              <w:jc w:val="right"/>
              <w:textAlignment w:val="baseline"/>
              <w:rPr>
                <w:szCs w:val="22"/>
                <w:lang w:val="en-US"/>
              </w:rPr>
            </w:pPr>
            <w:r>
              <w:rPr>
                <w:color w:val="000000"/>
                <w:szCs w:val="22"/>
              </w:rPr>
              <w:t>12,290</w:t>
            </w:r>
          </w:p>
        </w:tc>
        <w:tc>
          <w:tcPr>
            <w:tcW w:w="1548" w:type="dxa"/>
            <w:tcBorders>
              <w:top w:val="nil"/>
              <w:left w:val="nil"/>
              <w:bottom w:val="nil"/>
              <w:right w:val="nil"/>
            </w:tcBorders>
            <w:shd w:val="clear" w:color="auto" w:fill="auto"/>
            <w:vAlign w:val="bottom"/>
          </w:tcPr>
          <w:p w14:paraId="2AD270B2" w14:textId="50DAD1B4" w:rsidR="00A16991" w:rsidRPr="00813EBE" w:rsidRDefault="00A16991" w:rsidP="00625CAF">
            <w:pPr>
              <w:widowControl w:val="0"/>
              <w:pBdr>
                <w:bottom w:val="single" w:sz="4" w:space="1" w:color="auto"/>
              </w:pBdr>
              <w:overflowPunct w:val="0"/>
              <w:autoSpaceDE w:val="0"/>
              <w:autoSpaceDN w:val="0"/>
              <w:adjustRightInd w:val="0"/>
              <w:ind w:left="57" w:right="127"/>
              <w:jc w:val="right"/>
              <w:textAlignment w:val="baseline"/>
              <w:rPr>
                <w:szCs w:val="22"/>
                <w:lang w:val="en-US"/>
              </w:rPr>
            </w:pPr>
            <w:r>
              <w:rPr>
                <w:color w:val="000000"/>
                <w:szCs w:val="22"/>
              </w:rPr>
              <w:t>1,090,295</w:t>
            </w:r>
          </w:p>
        </w:tc>
      </w:tr>
      <w:tr w:rsidR="00A16991" w:rsidRPr="00813EBE" w14:paraId="5EB47E36" w14:textId="77777777" w:rsidTr="00A16991">
        <w:trPr>
          <w:trHeight w:val="405"/>
        </w:trPr>
        <w:tc>
          <w:tcPr>
            <w:tcW w:w="5652" w:type="dxa"/>
            <w:tcBorders>
              <w:top w:val="nil"/>
              <w:left w:val="nil"/>
              <w:bottom w:val="nil"/>
              <w:right w:val="nil"/>
            </w:tcBorders>
            <w:shd w:val="clear" w:color="auto" w:fill="auto"/>
            <w:vAlign w:val="center"/>
            <w:hideMark/>
          </w:tcPr>
          <w:p w14:paraId="6035FC75" w14:textId="77777777" w:rsidR="00A16991" w:rsidRPr="00813EBE" w:rsidRDefault="00A16991" w:rsidP="00625CAF">
            <w:pPr>
              <w:jc w:val="right"/>
              <w:rPr>
                <w:b/>
                <w:color w:val="000000"/>
                <w:szCs w:val="22"/>
                <w:lang w:val="en-US"/>
              </w:rPr>
            </w:pPr>
          </w:p>
        </w:tc>
        <w:tc>
          <w:tcPr>
            <w:tcW w:w="1659" w:type="dxa"/>
            <w:tcBorders>
              <w:left w:val="nil"/>
              <w:right w:val="nil"/>
            </w:tcBorders>
            <w:shd w:val="clear" w:color="auto" w:fill="auto"/>
            <w:vAlign w:val="center"/>
          </w:tcPr>
          <w:p w14:paraId="12230F64" w14:textId="2B676B8B" w:rsidR="00A16991" w:rsidRPr="00A16991" w:rsidRDefault="00A16991" w:rsidP="00625CAF">
            <w:pPr>
              <w:widowControl w:val="0"/>
              <w:pBdr>
                <w:bottom w:val="single" w:sz="4" w:space="1" w:color="auto"/>
              </w:pBdr>
              <w:overflowPunct w:val="0"/>
              <w:autoSpaceDE w:val="0"/>
              <w:autoSpaceDN w:val="0"/>
              <w:adjustRightInd w:val="0"/>
              <w:ind w:left="57" w:right="127"/>
              <w:jc w:val="right"/>
              <w:textAlignment w:val="baseline"/>
              <w:rPr>
                <w:b/>
                <w:szCs w:val="22"/>
                <w:lang w:val="en-US"/>
              </w:rPr>
            </w:pPr>
            <w:r w:rsidRPr="00A16991">
              <w:rPr>
                <w:b/>
                <w:color w:val="000000"/>
                <w:szCs w:val="22"/>
              </w:rPr>
              <w:t>44,089,435</w:t>
            </w:r>
          </w:p>
        </w:tc>
        <w:tc>
          <w:tcPr>
            <w:tcW w:w="1660" w:type="dxa"/>
            <w:tcBorders>
              <w:left w:val="nil"/>
              <w:right w:val="nil"/>
            </w:tcBorders>
            <w:shd w:val="clear" w:color="auto" w:fill="auto"/>
            <w:vAlign w:val="center"/>
          </w:tcPr>
          <w:p w14:paraId="66121E9B" w14:textId="1485DA32" w:rsidR="00A16991" w:rsidRPr="00A16991" w:rsidRDefault="00A16991" w:rsidP="00625CAF">
            <w:pPr>
              <w:widowControl w:val="0"/>
              <w:pBdr>
                <w:bottom w:val="single" w:sz="4" w:space="1" w:color="auto"/>
              </w:pBdr>
              <w:overflowPunct w:val="0"/>
              <w:autoSpaceDE w:val="0"/>
              <w:autoSpaceDN w:val="0"/>
              <w:adjustRightInd w:val="0"/>
              <w:ind w:left="57" w:right="127"/>
              <w:jc w:val="right"/>
              <w:textAlignment w:val="baseline"/>
              <w:rPr>
                <w:b/>
                <w:szCs w:val="22"/>
                <w:lang w:val="en-US"/>
              </w:rPr>
            </w:pPr>
            <w:r w:rsidRPr="00A16991">
              <w:rPr>
                <w:b/>
                <w:color w:val="000000"/>
                <w:szCs w:val="22"/>
              </w:rPr>
              <w:t>1,308,679</w:t>
            </w:r>
          </w:p>
        </w:tc>
        <w:tc>
          <w:tcPr>
            <w:tcW w:w="1659" w:type="dxa"/>
            <w:tcBorders>
              <w:left w:val="nil"/>
              <w:right w:val="nil"/>
            </w:tcBorders>
            <w:shd w:val="clear" w:color="auto" w:fill="auto"/>
            <w:vAlign w:val="center"/>
          </w:tcPr>
          <w:p w14:paraId="602D11C0" w14:textId="2855F6E2" w:rsidR="00A16991" w:rsidRPr="00A16991" w:rsidRDefault="00A16991" w:rsidP="00625CAF">
            <w:pPr>
              <w:widowControl w:val="0"/>
              <w:pBdr>
                <w:bottom w:val="single" w:sz="4" w:space="1" w:color="auto"/>
              </w:pBdr>
              <w:overflowPunct w:val="0"/>
              <w:autoSpaceDE w:val="0"/>
              <w:autoSpaceDN w:val="0"/>
              <w:adjustRightInd w:val="0"/>
              <w:ind w:left="57" w:right="127"/>
              <w:jc w:val="right"/>
              <w:textAlignment w:val="baseline"/>
              <w:rPr>
                <w:b/>
                <w:szCs w:val="22"/>
                <w:lang w:val="en-US"/>
              </w:rPr>
            </w:pPr>
            <w:r w:rsidRPr="00A16991">
              <w:rPr>
                <w:b/>
                <w:color w:val="000000"/>
                <w:szCs w:val="22"/>
              </w:rPr>
              <w:t>-</w:t>
            </w:r>
          </w:p>
        </w:tc>
        <w:tc>
          <w:tcPr>
            <w:tcW w:w="1772" w:type="dxa"/>
            <w:tcBorders>
              <w:left w:val="nil"/>
              <w:right w:val="nil"/>
            </w:tcBorders>
            <w:shd w:val="clear" w:color="auto" w:fill="auto"/>
            <w:vAlign w:val="center"/>
          </w:tcPr>
          <w:p w14:paraId="3C0ECCBD" w14:textId="28351405" w:rsidR="00A16991" w:rsidRPr="00A16991" w:rsidRDefault="00A16991" w:rsidP="00625CAF">
            <w:pPr>
              <w:widowControl w:val="0"/>
              <w:pBdr>
                <w:bottom w:val="single" w:sz="4" w:space="1" w:color="auto"/>
              </w:pBdr>
              <w:overflowPunct w:val="0"/>
              <w:autoSpaceDE w:val="0"/>
              <w:autoSpaceDN w:val="0"/>
              <w:adjustRightInd w:val="0"/>
              <w:ind w:left="57" w:right="127"/>
              <w:jc w:val="right"/>
              <w:textAlignment w:val="baseline"/>
              <w:rPr>
                <w:b/>
                <w:szCs w:val="22"/>
                <w:lang w:val="en-US"/>
              </w:rPr>
            </w:pPr>
            <w:r w:rsidRPr="00A16991">
              <w:rPr>
                <w:b/>
                <w:color w:val="000000"/>
                <w:szCs w:val="22"/>
              </w:rPr>
              <w:t>2,348,751</w:t>
            </w:r>
          </w:p>
        </w:tc>
        <w:tc>
          <w:tcPr>
            <w:tcW w:w="1548" w:type="dxa"/>
            <w:tcBorders>
              <w:left w:val="nil"/>
              <w:right w:val="nil"/>
            </w:tcBorders>
            <w:shd w:val="clear" w:color="auto" w:fill="auto"/>
            <w:vAlign w:val="center"/>
          </w:tcPr>
          <w:p w14:paraId="1ED14E45" w14:textId="66A55556" w:rsidR="00A16991" w:rsidRPr="00A16991" w:rsidRDefault="00A16991" w:rsidP="00625CAF">
            <w:pPr>
              <w:widowControl w:val="0"/>
              <w:pBdr>
                <w:bottom w:val="single" w:sz="4" w:space="1" w:color="auto"/>
              </w:pBdr>
              <w:overflowPunct w:val="0"/>
              <w:autoSpaceDE w:val="0"/>
              <w:autoSpaceDN w:val="0"/>
              <w:adjustRightInd w:val="0"/>
              <w:ind w:left="57" w:right="127"/>
              <w:jc w:val="right"/>
              <w:textAlignment w:val="baseline"/>
              <w:rPr>
                <w:b/>
                <w:szCs w:val="22"/>
                <w:lang w:val="en-US"/>
              </w:rPr>
            </w:pPr>
            <w:r w:rsidRPr="00A16991">
              <w:rPr>
                <w:b/>
                <w:color w:val="000000"/>
                <w:szCs w:val="22"/>
              </w:rPr>
              <w:t>47,746,865</w:t>
            </w:r>
          </w:p>
        </w:tc>
      </w:tr>
      <w:tr w:rsidR="00A16991" w:rsidRPr="00813EBE" w14:paraId="6D467B5B" w14:textId="77777777" w:rsidTr="00027B3D">
        <w:trPr>
          <w:trHeight w:val="405"/>
        </w:trPr>
        <w:tc>
          <w:tcPr>
            <w:tcW w:w="5652" w:type="dxa"/>
            <w:tcBorders>
              <w:top w:val="nil"/>
              <w:left w:val="nil"/>
              <w:bottom w:val="nil"/>
              <w:right w:val="nil"/>
            </w:tcBorders>
            <w:shd w:val="clear" w:color="auto" w:fill="auto"/>
            <w:vAlign w:val="bottom"/>
            <w:hideMark/>
          </w:tcPr>
          <w:p w14:paraId="4D5AD2F4" w14:textId="77777777" w:rsidR="00A16991" w:rsidRPr="00813EBE" w:rsidRDefault="00A16991" w:rsidP="00625CAF">
            <w:pPr>
              <w:rPr>
                <w:bCs/>
                <w:color w:val="000000"/>
                <w:szCs w:val="22"/>
                <w:lang w:val="en-US"/>
              </w:rPr>
            </w:pPr>
            <w:r w:rsidRPr="00813EBE">
              <w:rPr>
                <w:bCs/>
                <w:color w:val="000000"/>
                <w:szCs w:val="22"/>
                <w:lang w:val="en-US"/>
              </w:rPr>
              <w:t>FX position on balance sheet</w:t>
            </w:r>
          </w:p>
        </w:tc>
        <w:tc>
          <w:tcPr>
            <w:tcW w:w="1659" w:type="dxa"/>
            <w:tcBorders>
              <w:top w:val="nil"/>
              <w:left w:val="nil"/>
              <w:right w:val="nil"/>
            </w:tcBorders>
            <w:shd w:val="clear" w:color="auto" w:fill="auto"/>
            <w:vAlign w:val="bottom"/>
          </w:tcPr>
          <w:p w14:paraId="305BC5B7" w14:textId="66D6F224"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(2,560,577)</w:t>
            </w:r>
          </w:p>
        </w:tc>
        <w:tc>
          <w:tcPr>
            <w:tcW w:w="1660" w:type="dxa"/>
            <w:tcBorders>
              <w:top w:val="nil"/>
              <w:left w:val="nil"/>
              <w:right w:val="nil"/>
            </w:tcBorders>
            <w:shd w:val="clear" w:color="auto" w:fill="auto"/>
            <w:vAlign w:val="bottom"/>
          </w:tcPr>
          <w:p w14:paraId="4BBCC69C" w14:textId="0F233FEE"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7,528</w:t>
            </w:r>
          </w:p>
        </w:tc>
        <w:tc>
          <w:tcPr>
            <w:tcW w:w="1659" w:type="dxa"/>
            <w:tcBorders>
              <w:top w:val="nil"/>
              <w:left w:val="nil"/>
              <w:right w:val="nil"/>
            </w:tcBorders>
            <w:shd w:val="clear" w:color="auto" w:fill="auto"/>
            <w:vAlign w:val="bottom"/>
          </w:tcPr>
          <w:p w14:paraId="241C334D" w14:textId="264E17C8"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8,636</w:t>
            </w:r>
          </w:p>
        </w:tc>
        <w:tc>
          <w:tcPr>
            <w:tcW w:w="1772" w:type="dxa"/>
            <w:tcBorders>
              <w:top w:val="nil"/>
              <w:left w:val="nil"/>
              <w:right w:val="nil"/>
            </w:tcBorders>
            <w:shd w:val="clear" w:color="auto" w:fill="auto"/>
            <w:vAlign w:val="bottom"/>
          </w:tcPr>
          <w:p w14:paraId="68E8E8A3" w14:textId="7A0CC91C"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15,597</w:t>
            </w:r>
          </w:p>
        </w:tc>
        <w:tc>
          <w:tcPr>
            <w:tcW w:w="1548" w:type="dxa"/>
            <w:tcBorders>
              <w:top w:val="nil"/>
              <w:left w:val="nil"/>
              <w:right w:val="nil"/>
            </w:tcBorders>
            <w:shd w:val="clear" w:color="auto" w:fill="auto"/>
            <w:vAlign w:val="bottom"/>
          </w:tcPr>
          <w:p w14:paraId="4A31A2FC" w14:textId="052EDA3A" w:rsidR="00A16991" w:rsidRPr="00813EBE" w:rsidRDefault="00A16991" w:rsidP="00625CAF">
            <w:pPr>
              <w:widowControl w:val="0"/>
              <w:overflowPunct w:val="0"/>
              <w:autoSpaceDE w:val="0"/>
              <w:autoSpaceDN w:val="0"/>
              <w:adjustRightInd w:val="0"/>
              <w:ind w:left="57" w:right="127"/>
              <w:jc w:val="right"/>
              <w:textAlignment w:val="baseline"/>
              <w:rPr>
                <w:szCs w:val="22"/>
                <w:lang w:val="en-US"/>
              </w:rPr>
            </w:pPr>
            <w:r>
              <w:rPr>
                <w:color w:val="000000"/>
                <w:szCs w:val="22"/>
              </w:rPr>
              <w:t>(2,528,816)</w:t>
            </w:r>
          </w:p>
        </w:tc>
      </w:tr>
      <w:tr w:rsidR="00A16991" w:rsidRPr="00813EBE" w14:paraId="754D35C3" w14:textId="77777777" w:rsidTr="00027B3D">
        <w:trPr>
          <w:trHeight w:val="405"/>
        </w:trPr>
        <w:tc>
          <w:tcPr>
            <w:tcW w:w="5652" w:type="dxa"/>
            <w:tcBorders>
              <w:top w:val="nil"/>
              <w:left w:val="nil"/>
              <w:bottom w:val="nil"/>
              <w:right w:val="nil"/>
            </w:tcBorders>
            <w:shd w:val="clear" w:color="auto" w:fill="auto"/>
            <w:vAlign w:val="bottom"/>
            <w:hideMark/>
          </w:tcPr>
          <w:p w14:paraId="43F73BC8" w14:textId="77777777" w:rsidR="00A16991" w:rsidRPr="00813EBE" w:rsidRDefault="00A16991" w:rsidP="00625CAF">
            <w:pPr>
              <w:rPr>
                <w:bCs/>
                <w:color w:val="000000"/>
                <w:szCs w:val="22"/>
                <w:lang w:val="en-US"/>
              </w:rPr>
            </w:pPr>
            <w:r w:rsidRPr="00813EBE">
              <w:rPr>
                <w:bCs/>
                <w:color w:val="000000"/>
                <w:szCs w:val="22"/>
                <w:lang w:val="en-US"/>
              </w:rPr>
              <w:t>FX position off-balance sheet</w:t>
            </w:r>
          </w:p>
        </w:tc>
        <w:tc>
          <w:tcPr>
            <w:tcW w:w="1659" w:type="dxa"/>
            <w:tcBorders>
              <w:top w:val="nil"/>
              <w:left w:val="nil"/>
              <w:right w:val="nil"/>
            </w:tcBorders>
            <w:shd w:val="clear" w:color="auto" w:fill="auto"/>
            <w:vAlign w:val="bottom"/>
          </w:tcPr>
          <w:p w14:paraId="7EBD4CE2" w14:textId="23036184" w:rsidR="00A16991" w:rsidRPr="00813EBE" w:rsidRDefault="00A16991" w:rsidP="00625CAF">
            <w:pPr>
              <w:widowControl w:val="0"/>
              <w:pBdr>
                <w:bottom w:val="single" w:sz="4" w:space="1" w:color="auto"/>
              </w:pBdr>
              <w:overflowPunct w:val="0"/>
              <w:autoSpaceDE w:val="0"/>
              <w:autoSpaceDN w:val="0"/>
              <w:adjustRightInd w:val="0"/>
              <w:ind w:left="57" w:right="127"/>
              <w:jc w:val="right"/>
              <w:textAlignment w:val="baseline"/>
              <w:rPr>
                <w:szCs w:val="22"/>
                <w:lang w:val="en-US"/>
              </w:rPr>
            </w:pPr>
            <w:r>
              <w:rPr>
                <w:color w:val="000000"/>
                <w:szCs w:val="22"/>
              </w:rPr>
              <w:t>978,635</w:t>
            </w:r>
          </w:p>
        </w:tc>
        <w:tc>
          <w:tcPr>
            <w:tcW w:w="1660" w:type="dxa"/>
            <w:tcBorders>
              <w:top w:val="nil"/>
              <w:left w:val="nil"/>
              <w:right w:val="nil"/>
            </w:tcBorders>
            <w:shd w:val="clear" w:color="auto" w:fill="auto"/>
            <w:vAlign w:val="bottom"/>
          </w:tcPr>
          <w:p w14:paraId="3F3B6327" w14:textId="1B9FFA37" w:rsidR="00A16991" w:rsidRPr="00813EBE" w:rsidRDefault="00A16991" w:rsidP="00625CAF">
            <w:pPr>
              <w:widowControl w:val="0"/>
              <w:pBdr>
                <w:bottom w:val="single" w:sz="4" w:space="1" w:color="auto"/>
              </w:pBdr>
              <w:overflowPunct w:val="0"/>
              <w:autoSpaceDE w:val="0"/>
              <w:autoSpaceDN w:val="0"/>
              <w:adjustRightInd w:val="0"/>
              <w:ind w:left="57" w:right="127"/>
              <w:jc w:val="right"/>
              <w:textAlignment w:val="baseline"/>
              <w:rPr>
                <w:szCs w:val="22"/>
                <w:lang w:val="en-US"/>
              </w:rPr>
            </w:pPr>
            <w:r>
              <w:rPr>
                <w:color w:val="000000"/>
                <w:szCs w:val="22"/>
              </w:rPr>
              <w:t>(1,819)</w:t>
            </w:r>
          </w:p>
        </w:tc>
        <w:tc>
          <w:tcPr>
            <w:tcW w:w="1659" w:type="dxa"/>
            <w:tcBorders>
              <w:top w:val="nil"/>
              <w:left w:val="nil"/>
              <w:right w:val="nil"/>
            </w:tcBorders>
            <w:shd w:val="clear" w:color="auto" w:fill="auto"/>
            <w:vAlign w:val="bottom"/>
          </w:tcPr>
          <w:p w14:paraId="64579C1E" w14:textId="7FE5DFD4" w:rsidR="00A16991" w:rsidRPr="00813EBE" w:rsidRDefault="00A16991" w:rsidP="00625CAF">
            <w:pPr>
              <w:widowControl w:val="0"/>
              <w:pBdr>
                <w:bottom w:val="single" w:sz="4" w:space="1" w:color="auto"/>
              </w:pBdr>
              <w:overflowPunct w:val="0"/>
              <w:autoSpaceDE w:val="0"/>
              <w:autoSpaceDN w:val="0"/>
              <w:adjustRightInd w:val="0"/>
              <w:ind w:left="57" w:right="127"/>
              <w:jc w:val="right"/>
              <w:textAlignment w:val="baseline"/>
              <w:rPr>
                <w:szCs w:val="22"/>
                <w:lang w:val="en-US"/>
              </w:rPr>
            </w:pPr>
            <w:r>
              <w:rPr>
                <w:color w:val="000000"/>
                <w:szCs w:val="22"/>
              </w:rPr>
              <w:t>-</w:t>
            </w:r>
          </w:p>
        </w:tc>
        <w:tc>
          <w:tcPr>
            <w:tcW w:w="1772" w:type="dxa"/>
            <w:tcBorders>
              <w:top w:val="nil"/>
              <w:left w:val="nil"/>
              <w:right w:val="nil"/>
            </w:tcBorders>
            <w:shd w:val="clear" w:color="auto" w:fill="auto"/>
            <w:vAlign w:val="bottom"/>
          </w:tcPr>
          <w:p w14:paraId="100D19A5" w14:textId="685AD52F" w:rsidR="00A16991" w:rsidRPr="00813EBE" w:rsidRDefault="00A16991" w:rsidP="00625CAF">
            <w:pPr>
              <w:widowControl w:val="0"/>
              <w:pBdr>
                <w:bottom w:val="single" w:sz="4" w:space="1" w:color="auto"/>
              </w:pBdr>
              <w:overflowPunct w:val="0"/>
              <w:autoSpaceDE w:val="0"/>
              <w:autoSpaceDN w:val="0"/>
              <w:adjustRightInd w:val="0"/>
              <w:ind w:left="57" w:right="127"/>
              <w:jc w:val="right"/>
              <w:textAlignment w:val="baseline"/>
              <w:rPr>
                <w:szCs w:val="22"/>
                <w:lang w:val="en-US"/>
              </w:rPr>
            </w:pPr>
            <w:r>
              <w:rPr>
                <w:color w:val="000000"/>
                <w:szCs w:val="22"/>
              </w:rPr>
              <w:t>(2,154)</w:t>
            </w:r>
          </w:p>
        </w:tc>
        <w:tc>
          <w:tcPr>
            <w:tcW w:w="1548" w:type="dxa"/>
            <w:tcBorders>
              <w:top w:val="nil"/>
              <w:left w:val="nil"/>
              <w:right w:val="nil"/>
            </w:tcBorders>
            <w:shd w:val="clear" w:color="auto" w:fill="auto"/>
            <w:vAlign w:val="bottom"/>
          </w:tcPr>
          <w:p w14:paraId="619D9440" w14:textId="332362BB" w:rsidR="00A16991" w:rsidRPr="00813EBE" w:rsidRDefault="00A16991" w:rsidP="00625CAF">
            <w:pPr>
              <w:widowControl w:val="0"/>
              <w:pBdr>
                <w:bottom w:val="single" w:sz="4" w:space="1" w:color="auto"/>
              </w:pBdr>
              <w:overflowPunct w:val="0"/>
              <w:autoSpaceDE w:val="0"/>
              <w:autoSpaceDN w:val="0"/>
              <w:adjustRightInd w:val="0"/>
              <w:ind w:left="57" w:right="127"/>
              <w:jc w:val="right"/>
              <w:textAlignment w:val="baseline"/>
              <w:rPr>
                <w:szCs w:val="22"/>
                <w:lang w:val="en-US"/>
              </w:rPr>
            </w:pPr>
            <w:r>
              <w:rPr>
                <w:color w:val="000000"/>
                <w:szCs w:val="22"/>
              </w:rPr>
              <w:t>974,662</w:t>
            </w:r>
          </w:p>
        </w:tc>
      </w:tr>
      <w:tr w:rsidR="00A16991" w:rsidRPr="00813EBE" w14:paraId="731AF881" w14:textId="77777777" w:rsidTr="00A16991">
        <w:trPr>
          <w:trHeight w:val="432"/>
        </w:trPr>
        <w:tc>
          <w:tcPr>
            <w:tcW w:w="5652" w:type="dxa"/>
            <w:tcBorders>
              <w:top w:val="nil"/>
              <w:left w:val="nil"/>
              <w:bottom w:val="nil"/>
              <w:right w:val="nil"/>
            </w:tcBorders>
            <w:shd w:val="clear" w:color="auto" w:fill="auto"/>
            <w:vAlign w:val="center"/>
            <w:hideMark/>
          </w:tcPr>
          <w:p w14:paraId="2E1463DD" w14:textId="77777777" w:rsidR="00A16991" w:rsidRPr="00813EBE" w:rsidRDefault="00A16991" w:rsidP="00625CAF">
            <w:pPr>
              <w:rPr>
                <w:b/>
                <w:bCs/>
                <w:color w:val="000000"/>
                <w:szCs w:val="22"/>
                <w:lang w:val="en-US"/>
              </w:rPr>
            </w:pPr>
            <w:r w:rsidRPr="00813EBE">
              <w:rPr>
                <w:b/>
                <w:bCs/>
                <w:color w:val="000000"/>
                <w:szCs w:val="22"/>
                <w:lang w:val="en-US"/>
              </w:rPr>
              <w:t>Total FX position on and off-balance sheet</w:t>
            </w:r>
          </w:p>
        </w:tc>
        <w:tc>
          <w:tcPr>
            <w:tcW w:w="1659" w:type="dxa"/>
            <w:tcBorders>
              <w:top w:val="nil"/>
              <w:left w:val="nil"/>
              <w:right w:val="nil"/>
            </w:tcBorders>
            <w:shd w:val="clear" w:color="auto" w:fill="auto"/>
            <w:vAlign w:val="center"/>
          </w:tcPr>
          <w:p w14:paraId="5F47F006" w14:textId="2F30E787" w:rsidR="00A16991" w:rsidRPr="00A16991" w:rsidRDefault="00A16991" w:rsidP="00625CAF">
            <w:pPr>
              <w:widowControl w:val="0"/>
              <w:pBdr>
                <w:bottom w:val="double" w:sz="4" w:space="1" w:color="auto"/>
              </w:pBdr>
              <w:overflowPunct w:val="0"/>
              <w:autoSpaceDE w:val="0"/>
              <w:autoSpaceDN w:val="0"/>
              <w:adjustRightInd w:val="0"/>
              <w:ind w:left="57" w:right="127"/>
              <w:jc w:val="right"/>
              <w:textAlignment w:val="baseline"/>
              <w:rPr>
                <w:b/>
                <w:szCs w:val="22"/>
                <w:lang w:val="en-US"/>
              </w:rPr>
            </w:pPr>
            <w:r w:rsidRPr="00A16991">
              <w:rPr>
                <w:b/>
                <w:color w:val="000000"/>
                <w:szCs w:val="22"/>
              </w:rPr>
              <w:t>(1,581,942)</w:t>
            </w:r>
          </w:p>
        </w:tc>
        <w:tc>
          <w:tcPr>
            <w:tcW w:w="1660" w:type="dxa"/>
            <w:tcBorders>
              <w:top w:val="nil"/>
              <w:left w:val="nil"/>
              <w:right w:val="nil"/>
            </w:tcBorders>
            <w:shd w:val="clear" w:color="auto" w:fill="auto"/>
            <w:vAlign w:val="center"/>
          </w:tcPr>
          <w:p w14:paraId="65CFEEBE" w14:textId="1032EA9E" w:rsidR="00A16991" w:rsidRPr="00A16991" w:rsidRDefault="00A16991" w:rsidP="00625CAF">
            <w:pPr>
              <w:widowControl w:val="0"/>
              <w:pBdr>
                <w:bottom w:val="double" w:sz="4" w:space="1" w:color="auto"/>
              </w:pBdr>
              <w:overflowPunct w:val="0"/>
              <w:autoSpaceDE w:val="0"/>
              <w:autoSpaceDN w:val="0"/>
              <w:adjustRightInd w:val="0"/>
              <w:ind w:left="57" w:right="127"/>
              <w:jc w:val="right"/>
              <w:textAlignment w:val="baseline"/>
              <w:rPr>
                <w:b/>
                <w:szCs w:val="22"/>
                <w:lang w:val="en-US"/>
              </w:rPr>
            </w:pPr>
            <w:r w:rsidRPr="00A16991">
              <w:rPr>
                <w:b/>
                <w:color w:val="000000"/>
                <w:szCs w:val="22"/>
              </w:rPr>
              <w:t>5,709</w:t>
            </w:r>
          </w:p>
        </w:tc>
        <w:tc>
          <w:tcPr>
            <w:tcW w:w="1659" w:type="dxa"/>
            <w:tcBorders>
              <w:top w:val="nil"/>
              <w:left w:val="nil"/>
              <w:right w:val="nil"/>
            </w:tcBorders>
            <w:shd w:val="clear" w:color="auto" w:fill="auto"/>
            <w:vAlign w:val="center"/>
          </w:tcPr>
          <w:p w14:paraId="7506E3AF" w14:textId="6FADBE38" w:rsidR="00A16991" w:rsidRPr="00A16991" w:rsidRDefault="00A16991" w:rsidP="00625CAF">
            <w:pPr>
              <w:widowControl w:val="0"/>
              <w:pBdr>
                <w:bottom w:val="double" w:sz="4" w:space="1" w:color="auto"/>
              </w:pBdr>
              <w:overflowPunct w:val="0"/>
              <w:autoSpaceDE w:val="0"/>
              <w:autoSpaceDN w:val="0"/>
              <w:adjustRightInd w:val="0"/>
              <w:ind w:left="57" w:right="127"/>
              <w:jc w:val="right"/>
              <w:textAlignment w:val="baseline"/>
              <w:rPr>
                <w:b/>
                <w:szCs w:val="22"/>
                <w:lang w:val="en-US"/>
              </w:rPr>
            </w:pPr>
            <w:r w:rsidRPr="00A16991">
              <w:rPr>
                <w:b/>
                <w:color w:val="000000"/>
                <w:szCs w:val="22"/>
              </w:rPr>
              <w:t>8,636</w:t>
            </w:r>
          </w:p>
        </w:tc>
        <w:tc>
          <w:tcPr>
            <w:tcW w:w="1772" w:type="dxa"/>
            <w:tcBorders>
              <w:top w:val="nil"/>
              <w:left w:val="nil"/>
              <w:right w:val="nil"/>
            </w:tcBorders>
            <w:shd w:val="clear" w:color="auto" w:fill="auto"/>
            <w:vAlign w:val="center"/>
          </w:tcPr>
          <w:p w14:paraId="2459A9A9" w14:textId="32A78A7D" w:rsidR="00A16991" w:rsidRPr="00A16991" w:rsidRDefault="00A16991" w:rsidP="00625CAF">
            <w:pPr>
              <w:widowControl w:val="0"/>
              <w:pBdr>
                <w:bottom w:val="double" w:sz="4" w:space="1" w:color="auto"/>
              </w:pBdr>
              <w:overflowPunct w:val="0"/>
              <w:autoSpaceDE w:val="0"/>
              <w:autoSpaceDN w:val="0"/>
              <w:adjustRightInd w:val="0"/>
              <w:ind w:left="57" w:right="127"/>
              <w:jc w:val="right"/>
              <w:textAlignment w:val="baseline"/>
              <w:rPr>
                <w:b/>
                <w:szCs w:val="22"/>
                <w:lang w:val="en-US"/>
              </w:rPr>
            </w:pPr>
            <w:r w:rsidRPr="00A16991">
              <w:rPr>
                <w:b/>
                <w:color w:val="000000"/>
                <w:szCs w:val="22"/>
              </w:rPr>
              <w:t>13,443</w:t>
            </w:r>
          </w:p>
        </w:tc>
        <w:tc>
          <w:tcPr>
            <w:tcW w:w="1548" w:type="dxa"/>
            <w:tcBorders>
              <w:top w:val="nil"/>
              <w:left w:val="nil"/>
              <w:right w:val="nil"/>
            </w:tcBorders>
            <w:shd w:val="clear" w:color="auto" w:fill="auto"/>
            <w:vAlign w:val="center"/>
          </w:tcPr>
          <w:p w14:paraId="1ECE8041" w14:textId="14EC0E91" w:rsidR="00A16991" w:rsidRPr="00A16991" w:rsidRDefault="00A16991" w:rsidP="00625CAF">
            <w:pPr>
              <w:widowControl w:val="0"/>
              <w:pBdr>
                <w:bottom w:val="double" w:sz="4" w:space="1" w:color="auto"/>
              </w:pBdr>
              <w:overflowPunct w:val="0"/>
              <w:autoSpaceDE w:val="0"/>
              <w:autoSpaceDN w:val="0"/>
              <w:adjustRightInd w:val="0"/>
              <w:ind w:left="57" w:right="127"/>
              <w:jc w:val="right"/>
              <w:textAlignment w:val="baseline"/>
              <w:rPr>
                <w:b/>
                <w:szCs w:val="22"/>
                <w:lang w:val="en-US"/>
              </w:rPr>
            </w:pPr>
            <w:r w:rsidRPr="00A16991">
              <w:rPr>
                <w:b/>
                <w:color w:val="000000"/>
                <w:szCs w:val="22"/>
              </w:rPr>
              <w:t>(1,554,154)</w:t>
            </w:r>
          </w:p>
        </w:tc>
      </w:tr>
    </w:tbl>
    <w:p w14:paraId="4EF19F8C" w14:textId="77777777" w:rsidR="002D7EB8" w:rsidRPr="00813EBE" w:rsidRDefault="002D7EB8" w:rsidP="00625CAF">
      <w:pPr>
        <w:rPr>
          <w:szCs w:val="22"/>
          <w:lang w:val="en-US"/>
        </w:rPr>
        <w:sectPr w:rsidR="002D7EB8" w:rsidRPr="00813EBE" w:rsidSect="005C305B">
          <w:headerReference w:type="default" r:id="rId53"/>
          <w:footnotePr>
            <w:numRestart w:val="eachPage"/>
          </w:footnotePr>
          <w:pgSz w:w="16834" w:h="11907" w:orient="landscape" w:code="9"/>
          <w:pgMar w:top="1582" w:right="1440" w:bottom="1440" w:left="862" w:header="850" w:footer="590" w:gutter="0"/>
          <w:cols w:space="0"/>
          <w:docGrid w:linePitch="272"/>
        </w:sectPr>
      </w:pPr>
    </w:p>
    <w:p w14:paraId="38AE3808" w14:textId="77777777" w:rsidR="005F0EB6" w:rsidRPr="00813EBE" w:rsidRDefault="005F0EB6" w:rsidP="00625CAF">
      <w:pPr>
        <w:pStyle w:val="ListParagraph"/>
        <w:numPr>
          <w:ilvl w:val="0"/>
          <w:numId w:val="21"/>
        </w:numPr>
        <w:ind w:left="562" w:hanging="562"/>
        <w:outlineLvl w:val="0"/>
        <w:rPr>
          <w:b/>
          <w:szCs w:val="22"/>
          <w:lang w:val="en-US"/>
        </w:rPr>
      </w:pPr>
      <w:bookmarkStart w:id="41" w:name="Last_page"/>
      <w:bookmarkEnd w:id="41"/>
      <w:r w:rsidRPr="00813EBE">
        <w:rPr>
          <w:rFonts w:eastAsia="MS Mincho"/>
          <w:b/>
          <w:szCs w:val="22"/>
          <w:lang w:val="en-US"/>
        </w:rPr>
        <w:lastRenderedPageBreak/>
        <w:t>PROFIT MOVEMENTS</w:t>
      </w:r>
    </w:p>
    <w:p w14:paraId="0EA86D24" w14:textId="77777777" w:rsidR="005F0EB6" w:rsidRPr="00813EBE" w:rsidRDefault="005F0EB6" w:rsidP="00625CAF">
      <w:pPr>
        <w:pStyle w:val="subheading1"/>
        <w:keepNext w:val="0"/>
        <w:keepLines w:val="0"/>
        <w:widowControl w:val="0"/>
        <w:tabs>
          <w:tab w:val="clear" w:pos="840"/>
          <w:tab w:val="clear" w:pos="5103"/>
          <w:tab w:val="clear" w:pos="7000"/>
          <w:tab w:val="clear" w:pos="8448"/>
        </w:tabs>
        <w:ind w:left="720" w:right="0" w:firstLine="0"/>
        <w:rPr>
          <w:rFonts w:eastAsia="MS Mincho"/>
          <w:b w:val="0"/>
          <w:sz w:val="22"/>
          <w:szCs w:val="22"/>
          <w:lang w:val="en-US"/>
        </w:rPr>
      </w:pPr>
    </w:p>
    <w:p w14:paraId="6E6FB692" w14:textId="3D4A78BB" w:rsidR="005F0EB6" w:rsidRPr="00813EBE" w:rsidRDefault="005F0EB6" w:rsidP="00625CAF">
      <w:pPr>
        <w:spacing w:after="60"/>
        <w:ind w:left="562"/>
        <w:jc w:val="both"/>
        <w:rPr>
          <w:szCs w:val="22"/>
          <w:lang w:val="en-US"/>
        </w:rPr>
      </w:pPr>
      <w:r w:rsidRPr="00813EBE">
        <w:rPr>
          <w:szCs w:val="22"/>
          <w:lang w:val="en-US"/>
        </w:rPr>
        <w:t xml:space="preserve">Profit before tax (PBT) up to </w:t>
      </w:r>
      <w:r w:rsidR="00C4639A">
        <w:rPr>
          <w:szCs w:val="22"/>
          <w:lang w:val="en-US"/>
        </w:rPr>
        <w:t>30 June 2020</w:t>
      </w:r>
      <w:r w:rsidRPr="00813EBE">
        <w:rPr>
          <w:szCs w:val="22"/>
          <w:lang w:val="en-US"/>
        </w:rPr>
        <w:t xml:space="preserve"> increase </w:t>
      </w:r>
      <w:r w:rsidRPr="00C4639A">
        <w:rPr>
          <w:szCs w:val="22"/>
          <w:lang w:val="en-US"/>
        </w:rPr>
        <w:t xml:space="preserve">by VND </w:t>
      </w:r>
      <w:r w:rsidR="00C4639A" w:rsidRPr="00C4639A">
        <w:rPr>
          <w:szCs w:val="22"/>
          <w:lang w:val="en-US"/>
        </w:rPr>
        <w:t>1,075,879</w:t>
      </w:r>
      <w:r w:rsidR="00973F5A" w:rsidRPr="00C4639A">
        <w:rPr>
          <w:szCs w:val="22"/>
          <w:lang w:val="en-US"/>
        </w:rPr>
        <w:t xml:space="preserve"> </w:t>
      </w:r>
      <w:r w:rsidRPr="00C4639A">
        <w:rPr>
          <w:szCs w:val="22"/>
          <w:lang w:val="en-US"/>
        </w:rPr>
        <w:t>milli</w:t>
      </w:r>
      <w:r w:rsidR="00973F5A" w:rsidRPr="00C4639A">
        <w:rPr>
          <w:szCs w:val="22"/>
          <w:lang w:val="en-US"/>
        </w:rPr>
        <w:t>on, which</w:t>
      </w:r>
      <w:r w:rsidR="00973F5A" w:rsidRPr="00813EBE">
        <w:rPr>
          <w:szCs w:val="22"/>
          <w:lang w:val="en-US"/>
        </w:rPr>
        <w:t xml:space="preserve"> is </w:t>
      </w:r>
      <w:r w:rsidR="00973F5A" w:rsidRPr="00C4639A">
        <w:rPr>
          <w:szCs w:val="22"/>
          <w:lang w:val="en-US"/>
        </w:rPr>
        <w:t>equivalent to</w:t>
      </w:r>
      <w:r w:rsidR="004E6562" w:rsidRPr="00C4639A">
        <w:rPr>
          <w:szCs w:val="22"/>
          <w:lang w:val="en-US"/>
        </w:rPr>
        <w:t xml:space="preserve"> 1</w:t>
      </w:r>
      <w:r w:rsidR="00917B4C" w:rsidRPr="00C4639A">
        <w:rPr>
          <w:szCs w:val="22"/>
          <w:lang w:val="en-US"/>
        </w:rPr>
        <w:t>9</w:t>
      </w:r>
      <w:r w:rsidR="004E6562" w:rsidRPr="00C4639A">
        <w:rPr>
          <w:szCs w:val="22"/>
          <w:lang w:val="en-US"/>
        </w:rPr>
        <w:t>.</w:t>
      </w:r>
      <w:r w:rsidR="00C4639A" w:rsidRPr="00C4639A">
        <w:rPr>
          <w:szCs w:val="22"/>
          <w:lang w:val="en-US"/>
        </w:rPr>
        <w:t>00</w:t>
      </w:r>
      <w:r w:rsidRPr="00C4639A">
        <w:rPr>
          <w:szCs w:val="22"/>
          <w:lang w:val="en-US"/>
        </w:rPr>
        <w:t>% compared to</w:t>
      </w:r>
      <w:r w:rsidRPr="00813EBE">
        <w:rPr>
          <w:szCs w:val="22"/>
          <w:lang w:val="en-US"/>
        </w:rPr>
        <w:t xml:space="preserve"> </w:t>
      </w:r>
      <w:r w:rsidR="00C4639A">
        <w:rPr>
          <w:szCs w:val="22"/>
          <w:lang w:val="en-US"/>
        </w:rPr>
        <w:t>30 June 2019</w:t>
      </w:r>
      <w:r w:rsidRPr="00813EBE">
        <w:rPr>
          <w:szCs w:val="22"/>
          <w:lang w:val="en-US"/>
        </w:rPr>
        <w:t xml:space="preserve">, </w:t>
      </w:r>
      <w:proofErr w:type="gramStart"/>
      <w:r w:rsidRPr="00813EBE">
        <w:rPr>
          <w:szCs w:val="22"/>
          <w:lang w:val="en-US"/>
        </w:rPr>
        <w:t>as a result</w:t>
      </w:r>
      <w:proofErr w:type="gramEnd"/>
      <w:r w:rsidRPr="00813EBE">
        <w:rPr>
          <w:szCs w:val="22"/>
          <w:lang w:val="en-US"/>
        </w:rPr>
        <w:t xml:space="preserve"> of the following factors:</w:t>
      </w:r>
    </w:p>
    <w:p w14:paraId="2DB5DFFB" w14:textId="77777777" w:rsidR="00A2590C" w:rsidRPr="00813EBE" w:rsidRDefault="00A2590C" w:rsidP="00625CAF">
      <w:pPr>
        <w:ind w:right="29"/>
        <w:jc w:val="right"/>
        <w:rPr>
          <w:szCs w:val="22"/>
          <w:lang w:val="en-US"/>
        </w:rPr>
      </w:pPr>
      <w:r w:rsidRPr="00813EBE">
        <w:rPr>
          <w:i/>
          <w:szCs w:val="22"/>
        </w:rPr>
        <w:t xml:space="preserve">VND </w:t>
      </w:r>
      <w:proofErr w:type="gramStart"/>
      <w:r w:rsidRPr="00813EBE">
        <w:rPr>
          <w:i/>
          <w:szCs w:val="22"/>
        </w:rPr>
        <w:t>million</w:t>
      </w:r>
      <w:proofErr w:type="gramEnd"/>
    </w:p>
    <w:tbl>
      <w:tblPr>
        <w:tblW w:w="8356" w:type="dxa"/>
        <w:tblInd w:w="540" w:type="dxa"/>
        <w:tblLayout w:type="fixed"/>
        <w:tblLook w:val="0000" w:firstRow="0" w:lastRow="0" w:firstColumn="0" w:lastColumn="0" w:noHBand="0" w:noVBand="0"/>
      </w:tblPr>
      <w:tblGrid>
        <w:gridCol w:w="6626"/>
        <w:gridCol w:w="1730"/>
      </w:tblGrid>
      <w:tr w:rsidR="005F0EB6" w:rsidRPr="00813EBE" w14:paraId="1E1880D5" w14:textId="77777777" w:rsidTr="0054767A">
        <w:trPr>
          <w:trHeight w:val="20"/>
        </w:trPr>
        <w:tc>
          <w:tcPr>
            <w:tcW w:w="6626" w:type="dxa"/>
            <w:vAlign w:val="center"/>
          </w:tcPr>
          <w:p w14:paraId="4EBBFD98" w14:textId="77777777" w:rsidR="005F0EB6" w:rsidRPr="00813EBE" w:rsidRDefault="005F0EB6" w:rsidP="00625CAF">
            <w:pPr>
              <w:pStyle w:val="subheading1"/>
              <w:keepLines w:val="0"/>
              <w:rPr>
                <w:b w:val="0"/>
                <w:sz w:val="22"/>
                <w:szCs w:val="22"/>
                <w:lang w:val="en-US"/>
              </w:rPr>
            </w:pPr>
            <w:r w:rsidRPr="00813EBE">
              <w:rPr>
                <w:b w:val="0"/>
                <w:sz w:val="22"/>
                <w:szCs w:val="22"/>
                <w:lang w:val="en-US"/>
              </w:rPr>
              <w:br w:type="page"/>
            </w:r>
          </w:p>
        </w:tc>
        <w:tc>
          <w:tcPr>
            <w:tcW w:w="1730" w:type="dxa"/>
          </w:tcPr>
          <w:p w14:paraId="1CFC821E" w14:textId="77777777" w:rsidR="005F0EB6" w:rsidRPr="00813EBE" w:rsidRDefault="005F0EB6" w:rsidP="00625CAF">
            <w:pPr>
              <w:pStyle w:val="subheading1"/>
              <w:keepNext w:val="0"/>
              <w:keepLines w:val="0"/>
              <w:ind w:left="0" w:right="-86" w:firstLine="0"/>
              <w:jc w:val="right"/>
              <w:rPr>
                <w:sz w:val="22"/>
                <w:szCs w:val="22"/>
                <w:lang w:val="en-US"/>
              </w:rPr>
            </w:pPr>
            <w:r w:rsidRPr="00813EBE">
              <w:rPr>
                <w:sz w:val="22"/>
                <w:szCs w:val="22"/>
                <w:lang w:val="en-US"/>
              </w:rPr>
              <w:t>Profit before tax</w:t>
            </w:r>
          </w:p>
        </w:tc>
      </w:tr>
      <w:tr w:rsidR="005F0EB6" w:rsidRPr="00813EBE" w14:paraId="034487CB" w14:textId="77777777" w:rsidTr="0054767A">
        <w:trPr>
          <w:trHeight w:val="20"/>
        </w:trPr>
        <w:tc>
          <w:tcPr>
            <w:tcW w:w="6626" w:type="dxa"/>
            <w:vAlign w:val="center"/>
          </w:tcPr>
          <w:p w14:paraId="536514CF" w14:textId="77777777" w:rsidR="005F0EB6" w:rsidRPr="00813EBE" w:rsidRDefault="005F0EB6" w:rsidP="00625CAF">
            <w:pPr>
              <w:pStyle w:val="subheading1"/>
              <w:keepNext w:val="0"/>
              <w:keepLines w:val="0"/>
              <w:tabs>
                <w:tab w:val="clear" w:pos="840"/>
              </w:tabs>
              <w:ind w:left="-86" w:right="0" w:firstLine="0"/>
              <w:rPr>
                <w:sz w:val="22"/>
                <w:szCs w:val="22"/>
                <w:lang w:val="en-US"/>
              </w:rPr>
            </w:pPr>
            <w:r w:rsidRPr="00813EBE">
              <w:rPr>
                <w:sz w:val="22"/>
                <w:szCs w:val="22"/>
                <w:lang w:val="en-US"/>
              </w:rPr>
              <w:t>Increase/(Decrease) PBT as a result of:</w:t>
            </w:r>
          </w:p>
        </w:tc>
        <w:tc>
          <w:tcPr>
            <w:tcW w:w="1730" w:type="dxa"/>
          </w:tcPr>
          <w:p w14:paraId="67DC2356" w14:textId="31506226" w:rsidR="005F0EB6" w:rsidRPr="00813EBE" w:rsidRDefault="005F0EB6" w:rsidP="00625CAF">
            <w:pPr>
              <w:pStyle w:val="subheading1"/>
              <w:keepNext w:val="0"/>
              <w:keepLines w:val="0"/>
              <w:ind w:left="0" w:right="-86" w:firstLine="0"/>
              <w:jc w:val="right"/>
              <w:rPr>
                <w:sz w:val="22"/>
                <w:szCs w:val="22"/>
                <w:lang w:val="en-US"/>
              </w:rPr>
            </w:pPr>
          </w:p>
        </w:tc>
      </w:tr>
      <w:tr w:rsidR="00B52D22" w:rsidRPr="00813EBE" w14:paraId="6DE9646A" w14:textId="77777777" w:rsidTr="00B52D22">
        <w:trPr>
          <w:trHeight w:val="20"/>
        </w:trPr>
        <w:tc>
          <w:tcPr>
            <w:tcW w:w="6626" w:type="dxa"/>
            <w:vAlign w:val="center"/>
          </w:tcPr>
          <w:p w14:paraId="771A1949" w14:textId="77777777" w:rsidR="00B52D22" w:rsidRPr="00813EBE" w:rsidRDefault="00B52D22" w:rsidP="00625CAF">
            <w:pPr>
              <w:pStyle w:val="subheading1"/>
              <w:keepNext w:val="0"/>
              <w:keepLines w:val="0"/>
              <w:tabs>
                <w:tab w:val="clear" w:pos="840"/>
              </w:tabs>
              <w:ind w:left="-86" w:right="0" w:firstLine="0"/>
              <w:rPr>
                <w:b w:val="0"/>
                <w:sz w:val="22"/>
                <w:szCs w:val="22"/>
                <w:lang w:val="en-US"/>
              </w:rPr>
            </w:pPr>
            <w:r w:rsidRPr="00813EBE">
              <w:rPr>
                <w:b w:val="0"/>
                <w:sz w:val="22"/>
                <w:szCs w:val="22"/>
                <w:lang w:val="en-US"/>
              </w:rPr>
              <w:t>Increase in net interest income</w:t>
            </w:r>
          </w:p>
        </w:tc>
        <w:tc>
          <w:tcPr>
            <w:tcW w:w="1730" w:type="dxa"/>
            <w:vAlign w:val="bottom"/>
          </w:tcPr>
          <w:p w14:paraId="3F48FB9C" w14:textId="7AE39D8E" w:rsidR="00B52D22" w:rsidRPr="00813EBE" w:rsidRDefault="00B52D22" w:rsidP="00625CAF">
            <w:pPr>
              <w:ind w:right="-86"/>
              <w:jc w:val="right"/>
              <w:rPr>
                <w:szCs w:val="22"/>
              </w:rPr>
            </w:pPr>
            <w:r>
              <w:rPr>
                <w:color w:val="000000"/>
                <w:szCs w:val="22"/>
              </w:rPr>
              <w:t>1,518,860</w:t>
            </w:r>
          </w:p>
        </w:tc>
      </w:tr>
      <w:tr w:rsidR="00B52D22" w:rsidRPr="00813EBE" w14:paraId="10E4151D" w14:textId="77777777" w:rsidTr="00B52D22">
        <w:trPr>
          <w:trHeight w:val="20"/>
        </w:trPr>
        <w:tc>
          <w:tcPr>
            <w:tcW w:w="6626" w:type="dxa"/>
            <w:vAlign w:val="center"/>
          </w:tcPr>
          <w:p w14:paraId="2DBE210F" w14:textId="3EC611B0" w:rsidR="00B52D22" w:rsidRPr="00813EBE" w:rsidRDefault="00B52D22" w:rsidP="00625CAF">
            <w:pPr>
              <w:pStyle w:val="subheading1"/>
              <w:keepNext w:val="0"/>
              <w:keepLines w:val="0"/>
              <w:tabs>
                <w:tab w:val="clear" w:pos="840"/>
              </w:tabs>
              <w:ind w:left="-86" w:right="0" w:firstLine="0"/>
              <w:rPr>
                <w:b w:val="0"/>
                <w:sz w:val="22"/>
                <w:szCs w:val="22"/>
                <w:lang w:val="en-US"/>
              </w:rPr>
            </w:pPr>
            <w:r w:rsidRPr="00813EBE">
              <w:rPr>
                <w:b w:val="0"/>
                <w:sz w:val="22"/>
                <w:szCs w:val="22"/>
                <w:lang w:val="en-US"/>
              </w:rPr>
              <w:t>Increase in net fee and commission income</w:t>
            </w:r>
          </w:p>
        </w:tc>
        <w:tc>
          <w:tcPr>
            <w:tcW w:w="1730" w:type="dxa"/>
            <w:vAlign w:val="bottom"/>
          </w:tcPr>
          <w:p w14:paraId="7206FB50" w14:textId="08CF6F9B" w:rsidR="00B52D22" w:rsidRPr="00813EBE" w:rsidRDefault="00E260A8" w:rsidP="00625CAF">
            <w:pPr>
              <w:ind w:right="-86"/>
              <w:jc w:val="right"/>
              <w:rPr>
                <w:szCs w:val="22"/>
              </w:rPr>
            </w:pPr>
            <w:r w:rsidRPr="00E260A8">
              <w:rPr>
                <w:color w:val="000000"/>
                <w:szCs w:val="22"/>
              </w:rPr>
              <w:t>720,393</w:t>
            </w:r>
          </w:p>
        </w:tc>
      </w:tr>
      <w:tr w:rsidR="00B52D22" w:rsidRPr="00813EBE" w14:paraId="7AB33E0D" w14:textId="77777777" w:rsidTr="00B52D22">
        <w:trPr>
          <w:trHeight w:val="20"/>
        </w:trPr>
        <w:tc>
          <w:tcPr>
            <w:tcW w:w="6626" w:type="dxa"/>
            <w:vAlign w:val="center"/>
          </w:tcPr>
          <w:p w14:paraId="190AC67D" w14:textId="77777777" w:rsidR="00B52D22" w:rsidRPr="00813EBE" w:rsidRDefault="00B52D22" w:rsidP="00625CAF">
            <w:pPr>
              <w:pStyle w:val="subheading1"/>
              <w:keepNext w:val="0"/>
              <w:keepLines w:val="0"/>
              <w:tabs>
                <w:tab w:val="clear" w:pos="840"/>
              </w:tabs>
              <w:ind w:left="-86" w:right="0" w:firstLine="0"/>
              <w:rPr>
                <w:b w:val="0"/>
                <w:sz w:val="22"/>
                <w:szCs w:val="22"/>
                <w:lang w:val="en-US"/>
              </w:rPr>
            </w:pPr>
            <w:r w:rsidRPr="00813EBE">
              <w:rPr>
                <w:b w:val="0"/>
                <w:sz w:val="22"/>
                <w:szCs w:val="22"/>
                <w:lang w:val="en-US"/>
              </w:rPr>
              <w:t>Decrease in net gain from trading of foreign currencies and gold</w:t>
            </w:r>
          </w:p>
        </w:tc>
        <w:tc>
          <w:tcPr>
            <w:tcW w:w="1730" w:type="dxa"/>
            <w:vAlign w:val="bottom"/>
          </w:tcPr>
          <w:p w14:paraId="4D6D71CA" w14:textId="4E9BC39F" w:rsidR="00B52D22" w:rsidRPr="00813EBE" w:rsidRDefault="00B52D22" w:rsidP="00625CAF">
            <w:pPr>
              <w:ind w:right="-86"/>
              <w:jc w:val="right"/>
              <w:rPr>
                <w:szCs w:val="22"/>
              </w:rPr>
            </w:pPr>
            <w:r>
              <w:rPr>
                <w:color w:val="000000"/>
                <w:szCs w:val="22"/>
              </w:rPr>
              <w:t>(178,583)</w:t>
            </w:r>
          </w:p>
        </w:tc>
      </w:tr>
      <w:tr w:rsidR="00B52D22" w:rsidRPr="00813EBE" w14:paraId="662730F8" w14:textId="77777777" w:rsidTr="00B52D22">
        <w:trPr>
          <w:trHeight w:val="20"/>
        </w:trPr>
        <w:tc>
          <w:tcPr>
            <w:tcW w:w="6626" w:type="dxa"/>
            <w:vAlign w:val="center"/>
          </w:tcPr>
          <w:p w14:paraId="49607999" w14:textId="2393BEB4" w:rsidR="00B52D22" w:rsidRPr="00813EBE" w:rsidRDefault="00F579F4" w:rsidP="00625CAF">
            <w:pPr>
              <w:pStyle w:val="subheading1"/>
              <w:keepNext w:val="0"/>
              <w:keepLines w:val="0"/>
              <w:tabs>
                <w:tab w:val="clear" w:pos="840"/>
              </w:tabs>
              <w:ind w:left="-86" w:right="0" w:firstLine="0"/>
              <w:rPr>
                <w:b w:val="0"/>
                <w:sz w:val="22"/>
                <w:szCs w:val="22"/>
                <w:lang w:val="en-US"/>
              </w:rPr>
            </w:pPr>
            <w:r w:rsidRPr="00813EBE">
              <w:rPr>
                <w:b w:val="0"/>
                <w:sz w:val="22"/>
                <w:szCs w:val="22"/>
                <w:lang w:val="en-US"/>
              </w:rPr>
              <w:t xml:space="preserve">Increase </w:t>
            </w:r>
            <w:r w:rsidR="00B52D22" w:rsidRPr="00813EBE">
              <w:rPr>
                <w:b w:val="0"/>
                <w:sz w:val="22"/>
                <w:szCs w:val="22"/>
                <w:lang w:val="en-US"/>
              </w:rPr>
              <w:t>in net gain from trading of securities held for trading</w:t>
            </w:r>
          </w:p>
        </w:tc>
        <w:tc>
          <w:tcPr>
            <w:tcW w:w="1730" w:type="dxa"/>
            <w:vAlign w:val="bottom"/>
          </w:tcPr>
          <w:p w14:paraId="1525CC9C" w14:textId="4DE32578" w:rsidR="00B52D22" w:rsidRPr="00813EBE" w:rsidRDefault="00B52D22" w:rsidP="00625CAF">
            <w:pPr>
              <w:ind w:right="-86"/>
              <w:jc w:val="right"/>
              <w:rPr>
                <w:szCs w:val="22"/>
              </w:rPr>
            </w:pPr>
            <w:r>
              <w:rPr>
                <w:color w:val="000000"/>
                <w:szCs w:val="22"/>
              </w:rPr>
              <w:t>12,034</w:t>
            </w:r>
          </w:p>
        </w:tc>
      </w:tr>
      <w:tr w:rsidR="00B52D22" w:rsidRPr="00813EBE" w14:paraId="0E284E93" w14:textId="77777777" w:rsidTr="00B52D22">
        <w:trPr>
          <w:trHeight w:val="20"/>
        </w:trPr>
        <w:tc>
          <w:tcPr>
            <w:tcW w:w="6626" w:type="dxa"/>
            <w:vAlign w:val="center"/>
          </w:tcPr>
          <w:p w14:paraId="088E920F" w14:textId="77777777" w:rsidR="00B52D22" w:rsidRPr="00813EBE" w:rsidRDefault="00B52D22" w:rsidP="00625CAF">
            <w:pPr>
              <w:pStyle w:val="subheading1"/>
              <w:keepNext w:val="0"/>
              <w:keepLines w:val="0"/>
              <w:tabs>
                <w:tab w:val="clear" w:pos="840"/>
              </w:tabs>
              <w:ind w:left="-86" w:right="0" w:firstLine="0"/>
              <w:rPr>
                <w:b w:val="0"/>
                <w:sz w:val="22"/>
                <w:szCs w:val="22"/>
                <w:lang w:val="en-US"/>
              </w:rPr>
            </w:pPr>
            <w:r w:rsidRPr="00813EBE">
              <w:rPr>
                <w:b w:val="0"/>
                <w:sz w:val="22"/>
                <w:szCs w:val="22"/>
                <w:lang w:val="en-US"/>
              </w:rPr>
              <w:t>Increase in net gain from investment securities</w:t>
            </w:r>
          </w:p>
        </w:tc>
        <w:tc>
          <w:tcPr>
            <w:tcW w:w="1730" w:type="dxa"/>
            <w:vAlign w:val="bottom"/>
          </w:tcPr>
          <w:p w14:paraId="6085F581" w14:textId="2C9DE47C" w:rsidR="00B52D22" w:rsidRPr="00813EBE" w:rsidRDefault="00B52D22" w:rsidP="00625CAF">
            <w:pPr>
              <w:ind w:right="-86"/>
              <w:jc w:val="right"/>
              <w:rPr>
                <w:szCs w:val="22"/>
              </w:rPr>
            </w:pPr>
            <w:r>
              <w:rPr>
                <w:color w:val="000000"/>
                <w:szCs w:val="22"/>
              </w:rPr>
              <w:t>642,057</w:t>
            </w:r>
          </w:p>
        </w:tc>
      </w:tr>
      <w:tr w:rsidR="00B52D22" w:rsidRPr="00813EBE" w14:paraId="1267DDA9" w14:textId="77777777" w:rsidTr="00B52D22">
        <w:trPr>
          <w:trHeight w:val="20"/>
        </w:trPr>
        <w:tc>
          <w:tcPr>
            <w:tcW w:w="6626" w:type="dxa"/>
            <w:vAlign w:val="center"/>
          </w:tcPr>
          <w:p w14:paraId="3B5B28C8" w14:textId="6D4C033D" w:rsidR="00B52D22" w:rsidRPr="00813EBE" w:rsidRDefault="00F579F4" w:rsidP="00625CAF">
            <w:pPr>
              <w:pStyle w:val="subheading1"/>
              <w:keepNext w:val="0"/>
              <w:keepLines w:val="0"/>
              <w:tabs>
                <w:tab w:val="clear" w:pos="840"/>
              </w:tabs>
              <w:ind w:left="-86" w:right="0" w:firstLine="0"/>
              <w:rPr>
                <w:b w:val="0"/>
                <w:sz w:val="22"/>
                <w:szCs w:val="22"/>
                <w:lang w:val="en-US"/>
              </w:rPr>
            </w:pPr>
            <w:r w:rsidRPr="00813EBE">
              <w:rPr>
                <w:b w:val="0"/>
                <w:sz w:val="22"/>
                <w:szCs w:val="22"/>
                <w:lang w:val="en-US"/>
              </w:rPr>
              <w:t xml:space="preserve">Decrease </w:t>
            </w:r>
            <w:r w:rsidR="00B52D22" w:rsidRPr="00813EBE">
              <w:rPr>
                <w:b w:val="0"/>
                <w:sz w:val="22"/>
                <w:szCs w:val="22"/>
                <w:lang w:val="en-US"/>
              </w:rPr>
              <w:t>in net gain from other activities</w:t>
            </w:r>
          </w:p>
        </w:tc>
        <w:tc>
          <w:tcPr>
            <w:tcW w:w="1730" w:type="dxa"/>
            <w:vAlign w:val="bottom"/>
          </w:tcPr>
          <w:p w14:paraId="33385028" w14:textId="203D1C53" w:rsidR="00B52D22" w:rsidRPr="00813EBE" w:rsidRDefault="00B52D22" w:rsidP="00625CAF">
            <w:pPr>
              <w:ind w:right="-86"/>
              <w:jc w:val="right"/>
              <w:rPr>
                <w:szCs w:val="22"/>
              </w:rPr>
            </w:pPr>
            <w:r>
              <w:rPr>
                <w:color w:val="000000"/>
                <w:szCs w:val="22"/>
              </w:rPr>
              <w:t>(13,166)</w:t>
            </w:r>
          </w:p>
        </w:tc>
      </w:tr>
      <w:tr w:rsidR="00B52D22" w:rsidRPr="00813EBE" w14:paraId="026B3077" w14:textId="77777777" w:rsidTr="00B52D22">
        <w:trPr>
          <w:trHeight w:val="20"/>
        </w:trPr>
        <w:tc>
          <w:tcPr>
            <w:tcW w:w="6626" w:type="dxa"/>
            <w:vAlign w:val="center"/>
          </w:tcPr>
          <w:p w14:paraId="35AF48AE" w14:textId="27D17FE4" w:rsidR="00B52D22" w:rsidRPr="00813EBE" w:rsidRDefault="00B52D22" w:rsidP="00625CAF">
            <w:pPr>
              <w:pStyle w:val="subheading1"/>
              <w:keepNext w:val="0"/>
              <w:keepLines w:val="0"/>
              <w:tabs>
                <w:tab w:val="clear" w:pos="840"/>
              </w:tabs>
              <w:ind w:left="-86" w:right="0" w:firstLine="0"/>
              <w:rPr>
                <w:b w:val="0"/>
                <w:sz w:val="22"/>
                <w:szCs w:val="22"/>
                <w:lang w:val="en-US"/>
              </w:rPr>
            </w:pPr>
            <w:r w:rsidRPr="00813EBE">
              <w:rPr>
                <w:b w:val="0"/>
                <w:sz w:val="22"/>
                <w:szCs w:val="22"/>
                <w:lang w:val="en-US"/>
              </w:rPr>
              <w:t>Decrease in income from investments in other entities</w:t>
            </w:r>
          </w:p>
        </w:tc>
        <w:tc>
          <w:tcPr>
            <w:tcW w:w="1730" w:type="dxa"/>
            <w:vAlign w:val="bottom"/>
          </w:tcPr>
          <w:p w14:paraId="2083FC1A" w14:textId="57634220" w:rsidR="00B52D22" w:rsidRPr="00813EBE" w:rsidRDefault="00B52D22" w:rsidP="00625CAF">
            <w:pPr>
              <w:ind w:right="-86"/>
              <w:jc w:val="right"/>
              <w:rPr>
                <w:szCs w:val="22"/>
              </w:rPr>
            </w:pPr>
            <w:r>
              <w:rPr>
                <w:color w:val="000000"/>
                <w:szCs w:val="22"/>
              </w:rPr>
              <w:t>(141)</w:t>
            </w:r>
          </w:p>
        </w:tc>
      </w:tr>
      <w:tr w:rsidR="00B52D22" w:rsidRPr="00813EBE" w14:paraId="1189AA71" w14:textId="77777777" w:rsidTr="00B52D22">
        <w:trPr>
          <w:trHeight w:val="20"/>
        </w:trPr>
        <w:tc>
          <w:tcPr>
            <w:tcW w:w="6626" w:type="dxa"/>
            <w:vAlign w:val="center"/>
          </w:tcPr>
          <w:p w14:paraId="652EEF7D" w14:textId="33844D6D" w:rsidR="00B52D22" w:rsidRPr="00813EBE" w:rsidRDefault="00B52D22" w:rsidP="00625CAF">
            <w:pPr>
              <w:pStyle w:val="subheading1"/>
              <w:keepNext w:val="0"/>
              <w:keepLines w:val="0"/>
              <w:tabs>
                <w:tab w:val="clear" w:pos="840"/>
              </w:tabs>
              <w:ind w:left="-86" w:right="0" w:firstLine="0"/>
              <w:rPr>
                <w:b w:val="0"/>
                <w:sz w:val="22"/>
                <w:szCs w:val="22"/>
                <w:lang w:val="en-US"/>
              </w:rPr>
            </w:pPr>
            <w:r w:rsidRPr="00813EBE">
              <w:rPr>
                <w:b w:val="0"/>
                <w:sz w:val="22"/>
                <w:szCs w:val="22"/>
                <w:lang w:val="en-US"/>
              </w:rPr>
              <w:t>Increase in operating expense</w:t>
            </w:r>
          </w:p>
        </w:tc>
        <w:tc>
          <w:tcPr>
            <w:tcW w:w="1730" w:type="dxa"/>
            <w:vAlign w:val="bottom"/>
          </w:tcPr>
          <w:p w14:paraId="54A67956" w14:textId="40EE08DD" w:rsidR="00B52D22" w:rsidRPr="00813EBE" w:rsidRDefault="00E260A8" w:rsidP="00625CAF">
            <w:pPr>
              <w:ind w:right="-86"/>
              <w:jc w:val="right"/>
              <w:rPr>
                <w:szCs w:val="22"/>
              </w:rPr>
            </w:pPr>
            <w:r w:rsidRPr="00E260A8">
              <w:rPr>
                <w:color w:val="000000"/>
                <w:szCs w:val="22"/>
              </w:rPr>
              <w:t>(653,834)</w:t>
            </w:r>
          </w:p>
        </w:tc>
      </w:tr>
      <w:tr w:rsidR="00B52D22" w:rsidRPr="00813EBE" w14:paraId="33E52954" w14:textId="77777777" w:rsidTr="00B52D22">
        <w:trPr>
          <w:trHeight w:val="20"/>
        </w:trPr>
        <w:tc>
          <w:tcPr>
            <w:tcW w:w="6626" w:type="dxa"/>
            <w:vAlign w:val="center"/>
          </w:tcPr>
          <w:p w14:paraId="695C6E7D" w14:textId="793E478F" w:rsidR="00B52D22" w:rsidRPr="00813EBE" w:rsidRDefault="00B52D22" w:rsidP="00625CAF">
            <w:pPr>
              <w:pStyle w:val="subheading1"/>
              <w:keepNext w:val="0"/>
              <w:keepLines w:val="0"/>
              <w:tabs>
                <w:tab w:val="clear" w:pos="840"/>
              </w:tabs>
              <w:ind w:left="-86" w:right="0" w:firstLine="0"/>
              <w:rPr>
                <w:b w:val="0"/>
                <w:sz w:val="22"/>
                <w:szCs w:val="22"/>
                <w:lang w:val="en-US"/>
              </w:rPr>
            </w:pPr>
            <w:r w:rsidRPr="00813EBE">
              <w:rPr>
                <w:b w:val="0"/>
                <w:sz w:val="22"/>
                <w:szCs w:val="22"/>
                <w:lang w:val="en-US"/>
              </w:rPr>
              <w:t>Increase in provision expenses for credit losses</w:t>
            </w:r>
          </w:p>
        </w:tc>
        <w:tc>
          <w:tcPr>
            <w:tcW w:w="1730" w:type="dxa"/>
            <w:vAlign w:val="bottom"/>
          </w:tcPr>
          <w:p w14:paraId="1A07AF84" w14:textId="5D39B789" w:rsidR="00B52D22" w:rsidRPr="00813EBE" w:rsidRDefault="00B52D22" w:rsidP="00625CAF">
            <w:pPr>
              <w:pBdr>
                <w:bottom w:val="single" w:sz="4" w:space="1" w:color="auto"/>
              </w:pBdr>
              <w:ind w:right="-86"/>
              <w:jc w:val="right"/>
              <w:rPr>
                <w:szCs w:val="22"/>
              </w:rPr>
            </w:pPr>
            <w:r>
              <w:rPr>
                <w:color w:val="000000"/>
                <w:szCs w:val="22"/>
              </w:rPr>
              <w:t>(971,741)</w:t>
            </w:r>
          </w:p>
        </w:tc>
      </w:tr>
      <w:tr w:rsidR="00B52D22" w:rsidRPr="00813EBE" w14:paraId="799AEC8A" w14:textId="77777777" w:rsidTr="00F579F4">
        <w:trPr>
          <w:trHeight w:val="20"/>
        </w:trPr>
        <w:tc>
          <w:tcPr>
            <w:tcW w:w="6626" w:type="dxa"/>
            <w:vAlign w:val="center"/>
          </w:tcPr>
          <w:p w14:paraId="796F5534" w14:textId="77777777" w:rsidR="00B52D22" w:rsidRPr="00813EBE" w:rsidRDefault="00B52D22" w:rsidP="00625CAF">
            <w:pPr>
              <w:pStyle w:val="subheading1"/>
              <w:keepLines w:val="0"/>
              <w:tabs>
                <w:tab w:val="clear" w:pos="840"/>
              </w:tabs>
              <w:spacing w:before="120" w:after="120"/>
              <w:ind w:left="-86" w:right="0" w:firstLine="0"/>
              <w:rPr>
                <w:sz w:val="22"/>
                <w:szCs w:val="22"/>
                <w:lang w:val="en-US"/>
              </w:rPr>
            </w:pPr>
            <w:r w:rsidRPr="00813EBE">
              <w:rPr>
                <w:sz w:val="22"/>
                <w:szCs w:val="22"/>
                <w:lang w:val="en-US"/>
              </w:rPr>
              <w:t>Total of increase</w:t>
            </w:r>
          </w:p>
        </w:tc>
        <w:tc>
          <w:tcPr>
            <w:tcW w:w="1730" w:type="dxa"/>
            <w:vAlign w:val="center"/>
          </w:tcPr>
          <w:p w14:paraId="3F2495FD" w14:textId="68629E61" w:rsidR="00B52D22" w:rsidRPr="00813EBE" w:rsidRDefault="00B52D22" w:rsidP="00625CAF">
            <w:pPr>
              <w:pBdr>
                <w:bottom w:val="double" w:sz="4" w:space="1" w:color="auto"/>
              </w:pBdr>
              <w:ind w:right="-86"/>
              <w:jc w:val="right"/>
              <w:rPr>
                <w:b/>
                <w:szCs w:val="22"/>
              </w:rPr>
            </w:pPr>
            <w:r>
              <w:rPr>
                <w:b/>
                <w:bCs/>
                <w:color w:val="000000"/>
                <w:szCs w:val="22"/>
              </w:rPr>
              <w:t>1,075,879</w:t>
            </w:r>
          </w:p>
        </w:tc>
      </w:tr>
    </w:tbl>
    <w:p w14:paraId="0E1EFADF" w14:textId="77777777" w:rsidR="005F0EB6" w:rsidRPr="00813EBE" w:rsidRDefault="005F0EB6" w:rsidP="00625CAF">
      <w:pPr>
        <w:pStyle w:val="ListParagraph"/>
        <w:ind w:left="706"/>
        <w:rPr>
          <w:b/>
          <w:szCs w:val="22"/>
          <w:lang w:val="en-US"/>
        </w:rPr>
      </w:pPr>
    </w:p>
    <w:p w14:paraId="517BC7BB" w14:textId="78F85AD5" w:rsidR="00E52324" w:rsidRPr="00813EBE" w:rsidRDefault="00E52324" w:rsidP="00625CAF">
      <w:pPr>
        <w:pStyle w:val="ListParagraph"/>
        <w:numPr>
          <w:ilvl w:val="0"/>
          <w:numId w:val="21"/>
        </w:numPr>
        <w:ind w:left="562" w:hanging="562"/>
        <w:outlineLvl w:val="0"/>
        <w:rPr>
          <w:b/>
          <w:szCs w:val="22"/>
          <w:lang w:val="en-US"/>
        </w:rPr>
      </w:pPr>
      <w:r w:rsidRPr="00813EBE">
        <w:rPr>
          <w:b/>
          <w:szCs w:val="22"/>
          <w:lang w:val="en-US"/>
        </w:rPr>
        <w:t>CORRESPONDING FIGURES</w:t>
      </w:r>
    </w:p>
    <w:p w14:paraId="38C0C0BD" w14:textId="77777777" w:rsidR="00E52324" w:rsidRPr="00813EBE" w:rsidRDefault="00E52324" w:rsidP="00625CAF">
      <w:pPr>
        <w:ind w:left="706"/>
        <w:rPr>
          <w:szCs w:val="22"/>
          <w:lang w:val="en-US"/>
        </w:rPr>
      </w:pPr>
    </w:p>
    <w:p w14:paraId="0286D2AA" w14:textId="0E4AFD7E" w:rsidR="00E52324" w:rsidRPr="00813EBE" w:rsidRDefault="00E52324" w:rsidP="00625CAF">
      <w:pPr>
        <w:spacing w:after="60"/>
        <w:ind w:left="562"/>
        <w:jc w:val="both"/>
        <w:rPr>
          <w:szCs w:val="22"/>
          <w:lang w:val="en-US"/>
        </w:rPr>
      </w:pPr>
      <w:r w:rsidRPr="00813EBE">
        <w:rPr>
          <w:szCs w:val="22"/>
          <w:lang w:val="en-US"/>
        </w:rPr>
        <w:t xml:space="preserve">Certain corresponding figures stated in the prior year </w:t>
      </w:r>
      <w:proofErr w:type="gramStart"/>
      <w:r w:rsidRPr="00813EBE">
        <w:rPr>
          <w:szCs w:val="22"/>
          <w:lang w:val="en-US"/>
        </w:rPr>
        <w:t>have been reclassified</w:t>
      </w:r>
      <w:proofErr w:type="gramEnd"/>
      <w:r w:rsidRPr="00813EBE">
        <w:rPr>
          <w:szCs w:val="22"/>
          <w:lang w:val="en-US"/>
        </w:rPr>
        <w:t xml:space="preserve"> to conform to the current year’s presentation:</w:t>
      </w:r>
    </w:p>
    <w:p w14:paraId="0FE2C29B" w14:textId="2C4600AF" w:rsidR="00E52324" w:rsidRPr="00813EBE" w:rsidRDefault="00C956D7" w:rsidP="00625CAF">
      <w:pPr>
        <w:ind w:right="29"/>
        <w:jc w:val="right"/>
        <w:rPr>
          <w:i/>
          <w:szCs w:val="22"/>
          <w:lang w:val="en-US"/>
        </w:rPr>
      </w:pPr>
      <w:r w:rsidRPr="00813EBE">
        <w:rPr>
          <w:i/>
          <w:szCs w:val="22"/>
          <w:lang w:val="en-US"/>
        </w:rPr>
        <w:t xml:space="preserve">VND </w:t>
      </w:r>
      <w:proofErr w:type="gramStart"/>
      <w:r w:rsidRPr="00813EBE">
        <w:rPr>
          <w:i/>
          <w:szCs w:val="22"/>
          <w:lang w:val="en-US"/>
        </w:rPr>
        <w:t>million</w:t>
      </w:r>
      <w:proofErr w:type="gramEnd"/>
    </w:p>
    <w:tbl>
      <w:tblPr>
        <w:tblW w:w="8343" w:type="dxa"/>
        <w:tblInd w:w="540" w:type="dxa"/>
        <w:tblLayout w:type="fixed"/>
        <w:tblLook w:val="0000" w:firstRow="0" w:lastRow="0" w:firstColumn="0" w:lastColumn="0" w:noHBand="0" w:noVBand="0"/>
      </w:tblPr>
      <w:tblGrid>
        <w:gridCol w:w="3060"/>
        <w:gridCol w:w="554"/>
        <w:gridCol w:w="2011"/>
        <w:gridCol w:w="1044"/>
        <w:gridCol w:w="1674"/>
      </w:tblGrid>
      <w:tr w:rsidR="00B61C8B" w:rsidRPr="00813EBE" w14:paraId="68EE575C" w14:textId="77777777" w:rsidTr="0043313A">
        <w:trPr>
          <w:trHeight w:val="20"/>
        </w:trPr>
        <w:tc>
          <w:tcPr>
            <w:tcW w:w="3060" w:type="dxa"/>
            <w:shd w:val="clear" w:color="auto" w:fill="auto"/>
            <w:noWrap/>
            <w:vAlign w:val="bottom"/>
          </w:tcPr>
          <w:p w14:paraId="408848A4" w14:textId="11FE6664" w:rsidR="00B61C8B" w:rsidRPr="00813EBE" w:rsidRDefault="00B61C8B" w:rsidP="00625CAF">
            <w:pPr>
              <w:ind w:left="-86"/>
              <w:rPr>
                <w:i/>
                <w:szCs w:val="22"/>
                <w:lang w:val="pt-BR"/>
              </w:rPr>
            </w:pPr>
          </w:p>
        </w:tc>
        <w:tc>
          <w:tcPr>
            <w:tcW w:w="554" w:type="dxa"/>
            <w:vAlign w:val="bottom"/>
          </w:tcPr>
          <w:p w14:paraId="4BDF0F6F" w14:textId="2687CFC1" w:rsidR="00B61C8B" w:rsidRPr="00813EBE" w:rsidRDefault="00B61C8B" w:rsidP="00625CAF">
            <w:pPr>
              <w:pBdr>
                <w:bottom w:val="single" w:sz="4" w:space="1" w:color="auto"/>
              </w:pBdr>
              <w:spacing w:after="4"/>
              <w:ind w:left="-113" w:right="-105"/>
              <w:jc w:val="center"/>
              <w:rPr>
                <w:i/>
                <w:szCs w:val="22"/>
              </w:rPr>
            </w:pPr>
            <w:r w:rsidRPr="00813EBE">
              <w:rPr>
                <w:i/>
                <w:szCs w:val="22"/>
              </w:rPr>
              <w:t>Note</w:t>
            </w:r>
          </w:p>
        </w:tc>
        <w:tc>
          <w:tcPr>
            <w:tcW w:w="2011" w:type="dxa"/>
            <w:shd w:val="clear" w:color="auto" w:fill="auto"/>
            <w:vAlign w:val="bottom"/>
          </w:tcPr>
          <w:p w14:paraId="37D38F5A" w14:textId="2DD48F1A" w:rsidR="0043313A" w:rsidRDefault="002E61C2" w:rsidP="0043313A">
            <w:pPr>
              <w:pBdr>
                <w:bottom w:val="single" w:sz="4" w:space="1" w:color="auto"/>
              </w:pBdr>
              <w:spacing w:after="4"/>
              <w:ind w:left="-23" w:right="-58"/>
              <w:jc w:val="right"/>
              <w:rPr>
                <w:i/>
                <w:szCs w:val="22"/>
              </w:rPr>
            </w:pPr>
            <w:r w:rsidRPr="00813EBE">
              <w:rPr>
                <w:i/>
                <w:szCs w:val="22"/>
              </w:rPr>
              <w:t xml:space="preserve">From </w:t>
            </w:r>
            <w:r w:rsidR="00B1571B" w:rsidRPr="00813EBE">
              <w:rPr>
                <w:i/>
                <w:szCs w:val="22"/>
              </w:rPr>
              <w:fldChar w:fldCharType="begin"/>
            </w:r>
            <w:r w:rsidR="00B1571B" w:rsidRPr="00813EBE">
              <w:rPr>
                <w:i/>
                <w:szCs w:val="22"/>
              </w:rPr>
              <w:instrText xml:space="preserve"> REF LYB_short \h </w:instrText>
            </w:r>
            <w:r w:rsidR="001B6FD4" w:rsidRPr="00813EBE">
              <w:rPr>
                <w:i/>
                <w:szCs w:val="22"/>
              </w:rPr>
              <w:instrText xml:space="preserve"> \* MERGEFORMAT </w:instrText>
            </w:r>
            <w:r w:rsidR="00B1571B" w:rsidRPr="00813EBE">
              <w:rPr>
                <w:i/>
                <w:szCs w:val="22"/>
              </w:rPr>
            </w:r>
            <w:r w:rsidR="00B1571B" w:rsidRPr="00813EBE">
              <w:rPr>
                <w:i/>
                <w:szCs w:val="22"/>
              </w:rPr>
              <w:fldChar w:fldCharType="separate"/>
            </w:r>
            <w:r w:rsidR="0097130A" w:rsidRPr="00813EBE">
              <w:rPr>
                <w:i/>
                <w:iCs/>
                <w:color w:val="000000"/>
                <w:szCs w:val="22"/>
                <w:lang w:val="en-US"/>
              </w:rPr>
              <w:t>01/01/2019</w:t>
            </w:r>
            <w:r w:rsidR="00B1571B" w:rsidRPr="00813EBE">
              <w:rPr>
                <w:i/>
                <w:szCs w:val="22"/>
              </w:rPr>
              <w:fldChar w:fldCharType="end"/>
            </w:r>
            <w:r w:rsidR="00B1571B" w:rsidRPr="00813EBE">
              <w:rPr>
                <w:i/>
                <w:szCs w:val="22"/>
              </w:rPr>
              <w:t xml:space="preserve"> </w:t>
            </w:r>
          </w:p>
          <w:p w14:paraId="764BC059" w14:textId="02C50B16" w:rsidR="00B61C8B" w:rsidRPr="00813EBE" w:rsidRDefault="002E61C2" w:rsidP="0043313A">
            <w:pPr>
              <w:pBdr>
                <w:bottom w:val="single" w:sz="4" w:space="1" w:color="auto"/>
              </w:pBdr>
              <w:spacing w:after="4"/>
              <w:ind w:left="-23" w:right="-58"/>
              <w:jc w:val="right"/>
              <w:rPr>
                <w:i/>
                <w:szCs w:val="22"/>
              </w:rPr>
            </w:pPr>
            <w:r w:rsidRPr="00813EBE">
              <w:rPr>
                <w:i/>
                <w:szCs w:val="22"/>
              </w:rPr>
              <w:t>to</w:t>
            </w:r>
            <w:r w:rsidR="001B6FD4" w:rsidRPr="00813EBE">
              <w:rPr>
                <w:i/>
                <w:szCs w:val="22"/>
              </w:rPr>
              <w:t xml:space="preserve"> </w:t>
            </w:r>
            <w:r w:rsidR="00761E5D" w:rsidRPr="00761E5D">
              <w:rPr>
                <w:i/>
                <w:szCs w:val="22"/>
                <w:lang w:val="en-US"/>
              </w:rPr>
              <w:fldChar w:fldCharType="begin"/>
            </w:r>
            <w:r w:rsidR="00761E5D" w:rsidRPr="00761E5D">
              <w:rPr>
                <w:i/>
                <w:szCs w:val="22"/>
                <w:lang w:val="en-US"/>
              </w:rPr>
              <w:instrText xml:space="preserve"> REF CF_Last_year_end \h  \* MERGEFORMAT </w:instrText>
            </w:r>
            <w:r w:rsidR="00761E5D" w:rsidRPr="00761E5D">
              <w:rPr>
                <w:i/>
                <w:szCs w:val="22"/>
                <w:lang w:val="en-US"/>
              </w:rPr>
            </w:r>
            <w:r w:rsidR="00761E5D" w:rsidRPr="00761E5D">
              <w:rPr>
                <w:i/>
                <w:szCs w:val="22"/>
                <w:lang w:val="en-US"/>
              </w:rPr>
              <w:fldChar w:fldCharType="separate"/>
            </w:r>
            <w:r w:rsidR="0097130A" w:rsidRPr="0097130A">
              <w:rPr>
                <w:i/>
                <w:szCs w:val="22"/>
                <w:lang w:val="en-US"/>
              </w:rPr>
              <w:t>06/30/2019</w:t>
            </w:r>
            <w:r w:rsidR="00761E5D" w:rsidRPr="00761E5D">
              <w:rPr>
                <w:i/>
                <w:szCs w:val="22"/>
                <w:lang w:val="en-US"/>
              </w:rPr>
              <w:fldChar w:fldCharType="end"/>
            </w:r>
            <w:r w:rsidR="0043313A">
              <w:rPr>
                <w:i/>
                <w:szCs w:val="22"/>
                <w:lang w:val="en-US"/>
              </w:rPr>
              <w:t xml:space="preserve"> </w:t>
            </w:r>
            <w:r w:rsidR="00B61C8B" w:rsidRPr="00813EBE">
              <w:rPr>
                <w:i/>
                <w:szCs w:val="22"/>
              </w:rPr>
              <w:t>(as previously reported)</w:t>
            </w:r>
          </w:p>
        </w:tc>
        <w:tc>
          <w:tcPr>
            <w:tcW w:w="1044" w:type="dxa"/>
            <w:shd w:val="clear" w:color="auto" w:fill="auto"/>
            <w:vAlign w:val="bottom"/>
          </w:tcPr>
          <w:p w14:paraId="67353F9B" w14:textId="4320AD54" w:rsidR="00B61C8B" w:rsidRPr="00813EBE" w:rsidRDefault="00B61C8B" w:rsidP="00625CAF">
            <w:pPr>
              <w:pBdr>
                <w:bottom w:val="single" w:sz="4" w:space="1" w:color="auto"/>
              </w:pBdr>
              <w:spacing w:after="4"/>
              <w:ind w:left="-29" w:right="-58"/>
              <w:jc w:val="right"/>
              <w:rPr>
                <w:i/>
                <w:szCs w:val="22"/>
              </w:rPr>
            </w:pPr>
            <w:r w:rsidRPr="00813EBE">
              <w:rPr>
                <w:i/>
                <w:szCs w:val="22"/>
              </w:rPr>
              <w:t>Reclassify</w:t>
            </w:r>
          </w:p>
        </w:tc>
        <w:tc>
          <w:tcPr>
            <w:tcW w:w="1674" w:type="dxa"/>
            <w:shd w:val="clear" w:color="auto" w:fill="auto"/>
            <w:noWrap/>
            <w:vAlign w:val="bottom"/>
          </w:tcPr>
          <w:p w14:paraId="2E2BFF4F" w14:textId="15550D3A" w:rsidR="00CA3641" w:rsidRPr="00813EBE" w:rsidRDefault="00B1571B" w:rsidP="0043313A">
            <w:pPr>
              <w:pBdr>
                <w:bottom w:val="single" w:sz="4" w:space="1" w:color="auto"/>
              </w:pBdr>
              <w:ind w:left="-23" w:right="-86"/>
              <w:jc w:val="right"/>
              <w:rPr>
                <w:i/>
                <w:szCs w:val="22"/>
              </w:rPr>
            </w:pPr>
            <w:r w:rsidRPr="00813EBE">
              <w:rPr>
                <w:i/>
                <w:szCs w:val="22"/>
              </w:rPr>
              <w:t xml:space="preserve">From </w:t>
            </w:r>
            <w:r w:rsidRPr="00813EBE">
              <w:rPr>
                <w:i/>
                <w:szCs w:val="22"/>
              </w:rPr>
              <w:fldChar w:fldCharType="begin"/>
            </w:r>
            <w:r w:rsidRPr="00813EBE">
              <w:rPr>
                <w:i/>
                <w:szCs w:val="22"/>
              </w:rPr>
              <w:instrText xml:space="preserve"> REF LYB_short \h </w:instrText>
            </w:r>
            <w:r w:rsidR="00106C0A" w:rsidRPr="00813EBE">
              <w:rPr>
                <w:i/>
                <w:szCs w:val="22"/>
              </w:rPr>
              <w:instrText xml:space="preserve"> \* MERGEFORMAT </w:instrText>
            </w:r>
            <w:r w:rsidRPr="00813EBE">
              <w:rPr>
                <w:i/>
                <w:szCs w:val="22"/>
              </w:rPr>
            </w:r>
            <w:r w:rsidRPr="00813EBE">
              <w:rPr>
                <w:i/>
                <w:szCs w:val="22"/>
              </w:rPr>
              <w:fldChar w:fldCharType="separate"/>
            </w:r>
            <w:r w:rsidR="0097130A" w:rsidRPr="00813EBE">
              <w:rPr>
                <w:i/>
                <w:iCs/>
                <w:color w:val="000000"/>
                <w:szCs w:val="22"/>
                <w:lang w:val="en-US"/>
              </w:rPr>
              <w:t>01/01/2019</w:t>
            </w:r>
            <w:r w:rsidRPr="00813EBE">
              <w:rPr>
                <w:i/>
                <w:szCs w:val="22"/>
              </w:rPr>
              <w:fldChar w:fldCharType="end"/>
            </w:r>
            <w:r w:rsidRPr="00813EBE">
              <w:rPr>
                <w:i/>
                <w:szCs w:val="22"/>
              </w:rPr>
              <w:t xml:space="preserve"> to </w:t>
            </w:r>
            <w:r w:rsidR="00761E5D" w:rsidRPr="00761E5D">
              <w:rPr>
                <w:i/>
                <w:szCs w:val="22"/>
                <w:lang w:val="en-US"/>
              </w:rPr>
              <w:fldChar w:fldCharType="begin"/>
            </w:r>
            <w:r w:rsidR="00761E5D" w:rsidRPr="00761E5D">
              <w:rPr>
                <w:i/>
                <w:szCs w:val="22"/>
                <w:lang w:val="en-US"/>
              </w:rPr>
              <w:instrText xml:space="preserve"> REF CF_Last_year_end \h  \* MERGEFORMAT </w:instrText>
            </w:r>
            <w:r w:rsidR="00761E5D" w:rsidRPr="00761E5D">
              <w:rPr>
                <w:i/>
                <w:szCs w:val="22"/>
                <w:lang w:val="en-US"/>
              </w:rPr>
            </w:r>
            <w:r w:rsidR="00761E5D" w:rsidRPr="00761E5D">
              <w:rPr>
                <w:i/>
                <w:szCs w:val="22"/>
                <w:lang w:val="en-US"/>
              </w:rPr>
              <w:fldChar w:fldCharType="separate"/>
            </w:r>
            <w:r w:rsidR="0097130A" w:rsidRPr="0097130A">
              <w:rPr>
                <w:i/>
                <w:szCs w:val="22"/>
                <w:lang w:val="en-US"/>
              </w:rPr>
              <w:t>06/30/2019</w:t>
            </w:r>
            <w:r w:rsidR="00761E5D" w:rsidRPr="00761E5D">
              <w:rPr>
                <w:i/>
                <w:szCs w:val="22"/>
                <w:lang w:val="en-US"/>
              </w:rPr>
              <w:fldChar w:fldCharType="end"/>
            </w:r>
            <w:r w:rsidR="0043313A">
              <w:rPr>
                <w:i/>
                <w:szCs w:val="22"/>
              </w:rPr>
              <w:br/>
              <w:t>(r</w:t>
            </w:r>
            <w:r w:rsidR="00B61C8B" w:rsidRPr="00813EBE">
              <w:rPr>
                <w:i/>
                <w:szCs w:val="22"/>
              </w:rPr>
              <w:t>eclassified)</w:t>
            </w:r>
          </w:p>
        </w:tc>
      </w:tr>
      <w:tr w:rsidR="00B61C8B" w:rsidRPr="00813EBE" w14:paraId="7D9F907A" w14:textId="77777777" w:rsidTr="0043313A">
        <w:trPr>
          <w:trHeight w:val="20"/>
        </w:trPr>
        <w:tc>
          <w:tcPr>
            <w:tcW w:w="3060" w:type="dxa"/>
            <w:shd w:val="clear" w:color="auto" w:fill="auto"/>
          </w:tcPr>
          <w:p w14:paraId="4F3E2CEB" w14:textId="77777777" w:rsidR="00B61C8B" w:rsidRPr="00813EBE" w:rsidRDefault="00B61C8B" w:rsidP="00625CAF">
            <w:pPr>
              <w:ind w:left="-108" w:right="-86"/>
              <w:rPr>
                <w:szCs w:val="22"/>
              </w:rPr>
            </w:pPr>
          </w:p>
        </w:tc>
        <w:tc>
          <w:tcPr>
            <w:tcW w:w="554" w:type="dxa"/>
          </w:tcPr>
          <w:p w14:paraId="1F4E07AB" w14:textId="77777777" w:rsidR="00B61C8B" w:rsidRPr="00813EBE" w:rsidRDefault="00B61C8B" w:rsidP="00625CAF">
            <w:pPr>
              <w:ind w:left="-86" w:right="-86"/>
              <w:jc w:val="right"/>
              <w:rPr>
                <w:szCs w:val="22"/>
              </w:rPr>
            </w:pPr>
          </w:p>
        </w:tc>
        <w:tc>
          <w:tcPr>
            <w:tcW w:w="2011" w:type="dxa"/>
            <w:shd w:val="clear" w:color="auto" w:fill="auto"/>
            <w:vAlign w:val="bottom"/>
          </w:tcPr>
          <w:p w14:paraId="0F88EBDD" w14:textId="77777777" w:rsidR="00B61C8B" w:rsidRPr="00813EBE" w:rsidRDefault="00B61C8B" w:rsidP="00625CAF">
            <w:pPr>
              <w:ind w:left="-86" w:right="-86"/>
              <w:jc w:val="right"/>
              <w:rPr>
                <w:szCs w:val="22"/>
              </w:rPr>
            </w:pPr>
          </w:p>
        </w:tc>
        <w:tc>
          <w:tcPr>
            <w:tcW w:w="1044" w:type="dxa"/>
            <w:shd w:val="clear" w:color="auto" w:fill="auto"/>
            <w:vAlign w:val="bottom"/>
          </w:tcPr>
          <w:p w14:paraId="12CD2E5E" w14:textId="77777777" w:rsidR="00B61C8B" w:rsidRPr="00813EBE" w:rsidRDefault="00B61C8B" w:rsidP="00625CAF">
            <w:pPr>
              <w:widowControl w:val="0"/>
              <w:overflowPunct w:val="0"/>
              <w:autoSpaceDE w:val="0"/>
              <w:autoSpaceDN w:val="0"/>
              <w:adjustRightInd w:val="0"/>
              <w:ind w:left="57"/>
              <w:jc w:val="right"/>
              <w:textAlignment w:val="baseline"/>
              <w:rPr>
                <w:szCs w:val="22"/>
                <w:lang w:val="en-US"/>
              </w:rPr>
            </w:pPr>
          </w:p>
        </w:tc>
        <w:tc>
          <w:tcPr>
            <w:tcW w:w="1674" w:type="dxa"/>
            <w:shd w:val="clear" w:color="auto" w:fill="auto"/>
            <w:vAlign w:val="bottom"/>
          </w:tcPr>
          <w:p w14:paraId="64787EA6" w14:textId="77777777" w:rsidR="00B61C8B" w:rsidRPr="00813EBE" w:rsidRDefault="00B61C8B" w:rsidP="00625CAF">
            <w:pPr>
              <w:ind w:right="-86"/>
              <w:jc w:val="right"/>
              <w:rPr>
                <w:szCs w:val="22"/>
              </w:rPr>
            </w:pPr>
          </w:p>
        </w:tc>
      </w:tr>
      <w:tr w:rsidR="00B61C8B" w:rsidRPr="00813EBE" w14:paraId="28424C14" w14:textId="77777777" w:rsidTr="0043313A">
        <w:trPr>
          <w:trHeight w:val="360"/>
        </w:trPr>
        <w:tc>
          <w:tcPr>
            <w:tcW w:w="6669" w:type="dxa"/>
            <w:gridSpan w:val="4"/>
            <w:shd w:val="clear" w:color="auto" w:fill="auto"/>
            <w:vAlign w:val="center"/>
          </w:tcPr>
          <w:p w14:paraId="12CE7D3D" w14:textId="33ADCF3D" w:rsidR="00B61C8B" w:rsidRPr="00813EBE" w:rsidRDefault="00B61C8B" w:rsidP="00625CAF">
            <w:pPr>
              <w:ind w:left="-86"/>
              <w:rPr>
                <w:szCs w:val="22"/>
              </w:rPr>
            </w:pPr>
            <w:r w:rsidRPr="00813EBE">
              <w:rPr>
                <w:b/>
                <w:szCs w:val="22"/>
              </w:rPr>
              <w:t>CONSOLIDATED INCOME STATEMENT</w:t>
            </w:r>
          </w:p>
        </w:tc>
        <w:tc>
          <w:tcPr>
            <w:tcW w:w="1674" w:type="dxa"/>
            <w:shd w:val="clear" w:color="auto" w:fill="auto"/>
            <w:vAlign w:val="bottom"/>
          </w:tcPr>
          <w:p w14:paraId="16A738FF" w14:textId="77777777" w:rsidR="00B61C8B" w:rsidRPr="00813EBE" w:rsidRDefault="00B61C8B" w:rsidP="00625CAF">
            <w:pPr>
              <w:spacing w:before="120"/>
              <w:ind w:right="-86"/>
              <w:jc w:val="right"/>
              <w:rPr>
                <w:szCs w:val="22"/>
              </w:rPr>
            </w:pPr>
          </w:p>
        </w:tc>
      </w:tr>
      <w:tr w:rsidR="00A47DB4" w:rsidRPr="00813EBE" w14:paraId="56DBE19F" w14:textId="77777777" w:rsidTr="0043313A">
        <w:trPr>
          <w:trHeight w:val="288"/>
        </w:trPr>
        <w:tc>
          <w:tcPr>
            <w:tcW w:w="3060" w:type="dxa"/>
            <w:shd w:val="clear" w:color="auto" w:fill="auto"/>
            <w:vAlign w:val="bottom"/>
          </w:tcPr>
          <w:p w14:paraId="126D7302" w14:textId="693E1F64" w:rsidR="00A47DB4" w:rsidRPr="00813EBE" w:rsidRDefault="00A47DB4" w:rsidP="00625CAF">
            <w:pPr>
              <w:ind w:left="-86"/>
              <w:rPr>
                <w:szCs w:val="22"/>
                <w:lang w:val="vi-VN"/>
              </w:rPr>
            </w:pPr>
            <w:r w:rsidRPr="00813EBE">
              <w:rPr>
                <w:szCs w:val="22"/>
                <w:lang w:val="vi-VN"/>
              </w:rPr>
              <w:t>Net interest and similar income</w:t>
            </w:r>
          </w:p>
        </w:tc>
        <w:tc>
          <w:tcPr>
            <w:tcW w:w="554" w:type="dxa"/>
            <w:vAlign w:val="bottom"/>
          </w:tcPr>
          <w:p w14:paraId="1DEFF4FD" w14:textId="4B07C2BA" w:rsidR="00A47DB4" w:rsidRPr="00813EBE" w:rsidRDefault="00A47DB4" w:rsidP="00625CAF">
            <w:pPr>
              <w:ind w:left="-86" w:right="-86"/>
              <w:jc w:val="center"/>
              <w:rPr>
                <w:i/>
                <w:szCs w:val="22"/>
              </w:rPr>
            </w:pPr>
            <w:r w:rsidRPr="00813EBE">
              <w:rPr>
                <w:i/>
                <w:szCs w:val="22"/>
              </w:rPr>
              <w:t>(</w:t>
            </w:r>
            <w:proofErr w:type="spellStart"/>
            <w:r w:rsidRPr="00813EBE">
              <w:rPr>
                <w:i/>
                <w:szCs w:val="22"/>
              </w:rPr>
              <w:t>i</w:t>
            </w:r>
            <w:proofErr w:type="spellEnd"/>
            <w:r w:rsidRPr="00813EBE">
              <w:rPr>
                <w:i/>
                <w:szCs w:val="22"/>
              </w:rPr>
              <w:t>)</w:t>
            </w:r>
          </w:p>
        </w:tc>
        <w:tc>
          <w:tcPr>
            <w:tcW w:w="2011" w:type="dxa"/>
            <w:shd w:val="clear" w:color="auto" w:fill="auto"/>
            <w:vAlign w:val="bottom"/>
          </w:tcPr>
          <w:p w14:paraId="73ABD922" w14:textId="0F66A9C7" w:rsidR="00A47DB4" w:rsidRPr="00813EBE" w:rsidRDefault="00A47DB4" w:rsidP="00625CAF">
            <w:pPr>
              <w:ind w:left="-86" w:right="-86"/>
              <w:jc w:val="right"/>
              <w:rPr>
                <w:szCs w:val="22"/>
              </w:rPr>
            </w:pPr>
            <w:r>
              <w:rPr>
                <w:color w:val="000000"/>
                <w:szCs w:val="22"/>
              </w:rPr>
              <w:t>6,483,494</w:t>
            </w:r>
          </w:p>
        </w:tc>
        <w:tc>
          <w:tcPr>
            <w:tcW w:w="1044" w:type="dxa"/>
            <w:shd w:val="clear" w:color="auto" w:fill="auto"/>
            <w:vAlign w:val="bottom"/>
          </w:tcPr>
          <w:p w14:paraId="22B5D774" w14:textId="1B15CBA5" w:rsidR="00A47DB4" w:rsidRPr="00813EBE" w:rsidRDefault="00A47DB4" w:rsidP="00625CAF">
            <w:pPr>
              <w:spacing w:after="4"/>
              <w:ind w:left="-29" w:right="-58"/>
              <w:jc w:val="right"/>
              <w:rPr>
                <w:szCs w:val="22"/>
                <w:lang w:val="en-US"/>
              </w:rPr>
            </w:pPr>
            <w:r>
              <w:rPr>
                <w:color w:val="000000"/>
                <w:szCs w:val="22"/>
              </w:rPr>
              <w:t>145,436</w:t>
            </w:r>
          </w:p>
        </w:tc>
        <w:tc>
          <w:tcPr>
            <w:tcW w:w="1674" w:type="dxa"/>
            <w:shd w:val="clear" w:color="auto" w:fill="auto"/>
            <w:vAlign w:val="bottom"/>
          </w:tcPr>
          <w:p w14:paraId="35173869" w14:textId="1AC07614" w:rsidR="00A47DB4" w:rsidRPr="00813EBE" w:rsidRDefault="00A47DB4" w:rsidP="00625CAF">
            <w:pPr>
              <w:ind w:right="-86"/>
              <w:jc w:val="right"/>
              <w:rPr>
                <w:szCs w:val="22"/>
              </w:rPr>
            </w:pPr>
            <w:r>
              <w:rPr>
                <w:color w:val="000000"/>
                <w:szCs w:val="22"/>
              </w:rPr>
              <w:t>6,628,930</w:t>
            </w:r>
          </w:p>
        </w:tc>
      </w:tr>
      <w:tr w:rsidR="00A47DB4" w:rsidRPr="00813EBE" w14:paraId="78362C5E" w14:textId="77777777" w:rsidTr="0043313A">
        <w:trPr>
          <w:trHeight w:val="288"/>
        </w:trPr>
        <w:tc>
          <w:tcPr>
            <w:tcW w:w="3060" w:type="dxa"/>
            <w:shd w:val="clear" w:color="auto" w:fill="auto"/>
            <w:vAlign w:val="bottom"/>
          </w:tcPr>
          <w:p w14:paraId="4C6B638F" w14:textId="324B242B" w:rsidR="00A47DB4" w:rsidRPr="00813EBE" w:rsidRDefault="00A47DB4" w:rsidP="00625CAF">
            <w:pPr>
              <w:ind w:left="-86"/>
              <w:rPr>
                <w:szCs w:val="22"/>
              </w:rPr>
            </w:pPr>
            <w:r w:rsidRPr="00813EBE">
              <w:rPr>
                <w:szCs w:val="22"/>
              </w:rPr>
              <w:t>Net fee and commission income</w:t>
            </w:r>
          </w:p>
        </w:tc>
        <w:tc>
          <w:tcPr>
            <w:tcW w:w="554" w:type="dxa"/>
            <w:vAlign w:val="bottom"/>
          </w:tcPr>
          <w:p w14:paraId="38901403" w14:textId="4E9A59E5" w:rsidR="00A47DB4" w:rsidRPr="00813EBE" w:rsidRDefault="00A47DB4" w:rsidP="00625CAF">
            <w:pPr>
              <w:ind w:left="-86" w:right="-86"/>
              <w:jc w:val="center"/>
              <w:rPr>
                <w:szCs w:val="22"/>
              </w:rPr>
            </w:pPr>
            <w:r w:rsidRPr="00813EBE">
              <w:rPr>
                <w:i/>
                <w:szCs w:val="22"/>
              </w:rPr>
              <w:t>(</w:t>
            </w:r>
            <w:proofErr w:type="spellStart"/>
            <w:r w:rsidRPr="00813EBE">
              <w:rPr>
                <w:i/>
                <w:szCs w:val="22"/>
              </w:rPr>
              <w:t>i</w:t>
            </w:r>
            <w:proofErr w:type="spellEnd"/>
            <w:r w:rsidRPr="00813EBE">
              <w:rPr>
                <w:i/>
                <w:szCs w:val="22"/>
              </w:rPr>
              <w:t>)</w:t>
            </w:r>
          </w:p>
        </w:tc>
        <w:tc>
          <w:tcPr>
            <w:tcW w:w="2011" w:type="dxa"/>
            <w:shd w:val="clear" w:color="auto" w:fill="auto"/>
            <w:vAlign w:val="bottom"/>
          </w:tcPr>
          <w:p w14:paraId="30EA1011" w14:textId="00B98FC9" w:rsidR="00A47DB4" w:rsidRPr="00813EBE" w:rsidRDefault="00A47DB4" w:rsidP="00625CAF">
            <w:pPr>
              <w:ind w:left="-86" w:right="-86"/>
              <w:jc w:val="right"/>
              <w:rPr>
                <w:szCs w:val="22"/>
              </w:rPr>
            </w:pPr>
            <w:r>
              <w:rPr>
                <w:color w:val="000000"/>
                <w:szCs w:val="22"/>
              </w:rPr>
              <w:t>1,399,669</w:t>
            </w:r>
          </w:p>
        </w:tc>
        <w:tc>
          <w:tcPr>
            <w:tcW w:w="1044" w:type="dxa"/>
            <w:shd w:val="clear" w:color="auto" w:fill="auto"/>
            <w:vAlign w:val="bottom"/>
          </w:tcPr>
          <w:p w14:paraId="1E772D8D" w14:textId="0C8AFC32" w:rsidR="00A47DB4" w:rsidRPr="00813EBE" w:rsidRDefault="00A47DB4" w:rsidP="00625CAF">
            <w:pPr>
              <w:spacing w:after="4"/>
              <w:ind w:left="-29" w:right="-58"/>
              <w:jc w:val="right"/>
              <w:rPr>
                <w:szCs w:val="22"/>
                <w:lang w:val="en-US"/>
              </w:rPr>
            </w:pPr>
            <w:r>
              <w:rPr>
                <w:color w:val="000000"/>
                <w:szCs w:val="22"/>
              </w:rPr>
              <w:t>(145,436)</w:t>
            </w:r>
          </w:p>
        </w:tc>
        <w:tc>
          <w:tcPr>
            <w:tcW w:w="1674" w:type="dxa"/>
            <w:shd w:val="clear" w:color="auto" w:fill="auto"/>
            <w:vAlign w:val="bottom"/>
          </w:tcPr>
          <w:p w14:paraId="5D1B37BD" w14:textId="08E99FC7" w:rsidR="00A47DB4" w:rsidRPr="00813EBE" w:rsidRDefault="00A47DB4" w:rsidP="00625CAF">
            <w:pPr>
              <w:ind w:right="-86"/>
              <w:jc w:val="right"/>
              <w:rPr>
                <w:szCs w:val="22"/>
              </w:rPr>
            </w:pPr>
            <w:r>
              <w:rPr>
                <w:color w:val="000000"/>
                <w:szCs w:val="22"/>
              </w:rPr>
              <w:t>1,254,233</w:t>
            </w:r>
          </w:p>
        </w:tc>
      </w:tr>
      <w:tr w:rsidR="0084555D" w:rsidRPr="00813EBE" w14:paraId="442DAF8E" w14:textId="77777777" w:rsidTr="0043313A">
        <w:trPr>
          <w:trHeight w:val="20"/>
        </w:trPr>
        <w:tc>
          <w:tcPr>
            <w:tcW w:w="3060" w:type="dxa"/>
            <w:shd w:val="clear" w:color="auto" w:fill="auto"/>
            <w:vAlign w:val="bottom"/>
          </w:tcPr>
          <w:p w14:paraId="32844EA1" w14:textId="77777777" w:rsidR="0084555D" w:rsidRPr="00813EBE" w:rsidRDefault="0084555D" w:rsidP="00625CAF">
            <w:pPr>
              <w:ind w:left="-86"/>
              <w:rPr>
                <w:szCs w:val="22"/>
              </w:rPr>
            </w:pPr>
          </w:p>
        </w:tc>
        <w:tc>
          <w:tcPr>
            <w:tcW w:w="554" w:type="dxa"/>
            <w:vAlign w:val="bottom"/>
          </w:tcPr>
          <w:p w14:paraId="18C94E62" w14:textId="77777777" w:rsidR="0084555D" w:rsidRPr="00813EBE" w:rsidRDefault="0084555D" w:rsidP="00625CAF">
            <w:pPr>
              <w:ind w:left="-86" w:right="-86"/>
              <w:jc w:val="center"/>
              <w:rPr>
                <w:i/>
                <w:szCs w:val="22"/>
              </w:rPr>
            </w:pPr>
          </w:p>
        </w:tc>
        <w:tc>
          <w:tcPr>
            <w:tcW w:w="2011" w:type="dxa"/>
            <w:shd w:val="clear" w:color="auto" w:fill="auto"/>
            <w:vAlign w:val="bottom"/>
          </w:tcPr>
          <w:p w14:paraId="7DD0BB8C" w14:textId="77777777" w:rsidR="0084555D" w:rsidRDefault="0084555D" w:rsidP="00625CAF">
            <w:pPr>
              <w:ind w:left="-86" w:right="-86"/>
              <w:jc w:val="right"/>
              <w:rPr>
                <w:color w:val="000000"/>
                <w:szCs w:val="22"/>
              </w:rPr>
            </w:pPr>
          </w:p>
        </w:tc>
        <w:tc>
          <w:tcPr>
            <w:tcW w:w="1044" w:type="dxa"/>
            <w:shd w:val="clear" w:color="auto" w:fill="auto"/>
            <w:vAlign w:val="bottom"/>
          </w:tcPr>
          <w:p w14:paraId="4BB7E1AB" w14:textId="77777777" w:rsidR="0084555D" w:rsidRDefault="0084555D" w:rsidP="00625CAF">
            <w:pPr>
              <w:spacing w:after="4"/>
              <w:ind w:left="-29" w:right="-58"/>
              <w:jc w:val="right"/>
              <w:rPr>
                <w:color w:val="000000"/>
                <w:szCs w:val="22"/>
              </w:rPr>
            </w:pPr>
          </w:p>
        </w:tc>
        <w:tc>
          <w:tcPr>
            <w:tcW w:w="1674" w:type="dxa"/>
            <w:shd w:val="clear" w:color="auto" w:fill="auto"/>
            <w:vAlign w:val="bottom"/>
          </w:tcPr>
          <w:p w14:paraId="6859480B" w14:textId="77777777" w:rsidR="0084555D" w:rsidRDefault="0084555D" w:rsidP="00625CAF">
            <w:pPr>
              <w:ind w:right="-86"/>
              <w:jc w:val="right"/>
              <w:rPr>
                <w:color w:val="000000"/>
                <w:szCs w:val="22"/>
              </w:rPr>
            </w:pPr>
          </w:p>
        </w:tc>
      </w:tr>
      <w:tr w:rsidR="00B61C8B" w:rsidRPr="00813EBE" w14:paraId="359A8528" w14:textId="77777777" w:rsidTr="0043313A">
        <w:trPr>
          <w:trHeight w:val="360"/>
        </w:trPr>
        <w:tc>
          <w:tcPr>
            <w:tcW w:w="6669" w:type="dxa"/>
            <w:gridSpan w:val="4"/>
            <w:shd w:val="clear" w:color="auto" w:fill="auto"/>
            <w:vAlign w:val="center"/>
          </w:tcPr>
          <w:p w14:paraId="5B8C2712" w14:textId="02A3C78E" w:rsidR="00B61C8B" w:rsidRPr="00813EBE" w:rsidRDefault="00B61C8B" w:rsidP="00625CAF">
            <w:pPr>
              <w:ind w:left="-86"/>
              <w:rPr>
                <w:b/>
                <w:szCs w:val="22"/>
              </w:rPr>
            </w:pPr>
            <w:r w:rsidRPr="00813EBE">
              <w:rPr>
                <w:b/>
                <w:szCs w:val="22"/>
              </w:rPr>
              <w:t>CONSOLIDATED CASH FLOW STATEMENT</w:t>
            </w:r>
          </w:p>
        </w:tc>
        <w:tc>
          <w:tcPr>
            <w:tcW w:w="1674" w:type="dxa"/>
            <w:shd w:val="clear" w:color="auto" w:fill="auto"/>
            <w:vAlign w:val="bottom"/>
          </w:tcPr>
          <w:p w14:paraId="2AC3D3A1" w14:textId="77777777" w:rsidR="00B61C8B" w:rsidRPr="00813EBE" w:rsidRDefault="00B61C8B" w:rsidP="00625CAF">
            <w:pPr>
              <w:ind w:right="-86"/>
              <w:jc w:val="right"/>
              <w:rPr>
                <w:szCs w:val="22"/>
              </w:rPr>
            </w:pPr>
          </w:p>
        </w:tc>
      </w:tr>
      <w:tr w:rsidR="00A47DB4" w:rsidRPr="00813EBE" w14:paraId="052ACF60" w14:textId="77777777" w:rsidTr="0043313A">
        <w:trPr>
          <w:trHeight w:val="20"/>
        </w:trPr>
        <w:tc>
          <w:tcPr>
            <w:tcW w:w="3060" w:type="dxa"/>
            <w:shd w:val="clear" w:color="auto" w:fill="auto"/>
          </w:tcPr>
          <w:p w14:paraId="03F315D1" w14:textId="0D202757" w:rsidR="00A47DB4" w:rsidRPr="00813EBE" w:rsidRDefault="00A47DB4" w:rsidP="00625CAF">
            <w:pPr>
              <w:ind w:left="-86" w:right="-112"/>
              <w:rPr>
                <w:szCs w:val="22"/>
              </w:rPr>
            </w:pPr>
            <w:r w:rsidRPr="00813EBE">
              <w:rPr>
                <w:szCs w:val="22"/>
              </w:rPr>
              <w:t>Interest and similar income received</w:t>
            </w:r>
          </w:p>
        </w:tc>
        <w:tc>
          <w:tcPr>
            <w:tcW w:w="554" w:type="dxa"/>
            <w:vAlign w:val="bottom"/>
          </w:tcPr>
          <w:p w14:paraId="1CF7129E" w14:textId="7D34880A" w:rsidR="00A47DB4" w:rsidRPr="00813EBE" w:rsidRDefault="00A47DB4" w:rsidP="00625CAF">
            <w:pPr>
              <w:ind w:left="-86" w:right="-86"/>
              <w:jc w:val="center"/>
              <w:rPr>
                <w:i/>
                <w:szCs w:val="22"/>
              </w:rPr>
            </w:pPr>
            <w:r w:rsidRPr="00813EBE">
              <w:rPr>
                <w:i/>
                <w:szCs w:val="22"/>
              </w:rPr>
              <w:t>(</w:t>
            </w:r>
            <w:proofErr w:type="spellStart"/>
            <w:r w:rsidRPr="00813EBE">
              <w:rPr>
                <w:i/>
                <w:szCs w:val="22"/>
              </w:rPr>
              <w:t>i</w:t>
            </w:r>
            <w:proofErr w:type="spellEnd"/>
            <w:r w:rsidRPr="00813EBE">
              <w:rPr>
                <w:i/>
                <w:szCs w:val="22"/>
              </w:rPr>
              <w:t>)</w:t>
            </w:r>
          </w:p>
        </w:tc>
        <w:tc>
          <w:tcPr>
            <w:tcW w:w="2011" w:type="dxa"/>
            <w:shd w:val="clear" w:color="auto" w:fill="auto"/>
            <w:vAlign w:val="bottom"/>
          </w:tcPr>
          <w:p w14:paraId="40623600" w14:textId="1D66F2F4" w:rsidR="00A47DB4" w:rsidRPr="00813EBE" w:rsidRDefault="00A47DB4" w:rsidP="00625CAF">
            <w:pPr>
              <w:ind w:left="-108" w:right="-86"/>
              <w:jc w:val="right"/>
              <w:rPr>
                <w:szCs w:val="22"/>
              </w:rPr>
            </w:pPr>
            <w:r>
              <w:rPr>
                <w:color w:val="000000"/>
                <w:szCs w:val="22"/>
              </w:rPr>
              <w:t>12,892,782</w:t>
            </w:r>
          </w:p>
        </w:tc>
        <w:tc>
          <w:tcPr>
            <w:tcW w:w="1044" w:type="dxa"/>
            <w:shd w:val="clear" w:color="auto" w:fill="auto"/>
            <w:vAlign w:val="bottom"/>
          </w:tcPr>
          <w:p w14:paraId="12BE7D89" w14:textId="045CAFEC" w:rsidR="00A47DB4" w:rsidRPr="00813EBE" w:rsidRDefault="00A47DB4" w:rsidP="00625CAF">
            <w:pPr>
              <w:spacing w:after="4"/>
              <w:ind w:left="-29" w:right="-58"/>
              <w:jc w:val="right"/>
              <w:rPr>
                <w:szCs w:val="22"/>
                <w:lang w:val="en-US"/>
              </w:rPr>
            </w:pPr>
            <w:r>
              <w:rPr>
                <w:color w:val="000000"/>
                <w:szCs w:val="22"/>
              </w:rPr>
              <w:t>145,436</w:t>
            </w:r>
          </w:p>
        </w:tc>
        <w:tc>
          <w:tcPr>
            <w:tcW w:w="1674" w:type="dxa"/>
            <w:shd w:val="clear" w:color="auto" w:fill="auto"/>
            <w:vAlign w:val="bottom"/>
          </w:tcPr>
          <w:p w14:paraId="30E2BAF3" w14:textId="7C38D203" w:rsidR="00A47DB4" w:rsidRPr="00813EBE" w:rsidRDefault="00A47DB4" w:rsidP="00625CAF">
            <w:pPr>
              <w:ind w:right="-86"/>
              <w:jc w:val="right"/>
              <w:rPr>
                <w:szCs w:val="22"/>
                <w:lang w:val="vi-VN"/>
              </w:rPr>
            </w:pPr>
            <w:r>
              <w:rPr>
                <w:color w:val="000000"/>
                <w:szCs w:val="22"/>
              </w:rPr>
              <w:t>13,038,218</w:t>
            </w:r>
          </w:p>
        </w:tc>
      </w:tr>
      <w:tr w:rsidR="00A47DB4" w:rsidRPr="00813EBE" w14:paraId="5B44C346" w14:textId="77777777" w:rsidTr="0043313A">
        <w:trPr>
          <w:trHeight w:val="20"/>
        </w:trPr>
        <w:tc>
          <w:tcPr>
            <w:tcW w:w="3060" w:type="dxa"/>
            <w:shd w:val="clear" w:color="auto" w:fill="auto"/>
          </w:tcPr>
          <w:p w14:paraId="56625A35" w14:textId="1F40F0DC" w:rsidR="00A47DB4" w:rsidRPr="00813EBE" w:rsidRDefault="00A47DB4" w:rsidP="00625CAF">
            <w:pPr>
              <w:ind w:left="-86"/>
              <w:rPr>
                <w:szCs w:val="22"/>
              </w:rPr>
            </w:pPr>
            <w:r w:rsidRPr="00813EBE">
              <w:rPr>
                <w:szCs w:val="22"/>
              </w:rPr>
              <w:t>Fee and commission income received</w:t>
            </w:r>
          </w:p>
        </w:tc>
        <w:tc>
          <w:tcPr>
            <w:tcW w:w="554" w:type="dxa"/>
            <w:vAlign w:val="bottom"/>
          </w:tcPr>
          <w:p w14:paraId="72A45CC4" w14:textId="2CE632F7" w:rsidR="00A47DB4" w:rsidRPr="00813EBE" w:rsidRDefault="00A47DB4" w:rsidP="00625CAF">
            <w:pPr>
              <w:ind w:left="-86" w:right="-86"/>
              <w:jc w:val="center"/>
              <w:rPr>
                <w:i/>
                <w:szCs w:val="22"/>
              </w:rPr>
            </w:pPr>
            <w:r w:rsidRPr="00813EBE">
              <w:rPr>
                <w:i/>
                <w:szCs w:val="22"/>
              </w:rPr>
              <w:t>(</w:t>
            </w:r>
            <w:proofErr w:type="spellStart"/>
            <w:r w:rsidRPr="00813EBE">
              <w:rPr>
                <w:i/>
                <w:szCs w:val="22"/>
              </w:rPr>
              <w:t>i</w:t>
            </w:r>
            <w:proofErr w:type="spellEnd"/>
            <w:r w:rsidRPr="00813EBE">
              <w:rPr>
                <w:i/>
                <w:szCs w:val="22"/>
              </w:rPr>
              <w:t>)</w:t>
            </w:r>
          </w:p>
        </w:tc>
        <w:tc>
          <w:tcPr>
            <w:tcW w:w="2011" w:type="dxa"/>
            <w:shd w:val="clear" w:color="auto" w:fill="auto"/>
            <w:vAlign w:val="bottom"/>
          </w:tcPr>
          <w:p w14:paraId="2130A7F0" w14:textId="2B3CCBE1" w:rsidR="00A47DB4" w:rsidRPr="00813EBE" w:rsidRDefault="00A47DB4" w:rsidP="00625CAF">
            <w:pPr>
              <w:ind w:left="-108" w:right="-86"/>
              <w:jc w:val="right"/>
              <w:rPr>
                <w:szCs w:val="22"/>
              </w:rPr>
            </w:pPr>
            <w:r>
              <w:rPr>
                <w:color w:val="000000"/>
                <w:szCs w:val="22"/>
              </w:rPr>
              <w:t>1,448,049</w:t>
            </w:r>
          </w:p>
        </w:tc>
        <w:tc>
          <w:tcPr>
            <w:tcW w:w="1044" w:type="dxa"/>
            <w:shd w:val="clear" w:color="auto" w:fill="auto"/>
            <w:vAlign w:val="bottom"/>
          </w:tcPr>
          <w:p w14:paraId="62A777FB" w14:textId="24BAE667" w:rsidR="00A47DB4" w:rsidRPr="00813EBE" w:rsidRDefault="00A47DB4" w:rsidP="00625CAF">
            <w:pPr>
              <w:spacing w:after="4"/>
              <w:ind w:left="-29" w:right="-58"/>
              <w:jc w:val="right"/>
              <w:rPr>
                <w:szCs w:val="22"/>
                <w:lang w:val="en-US"/>
              </w:rPr>
            </w:pPr>
            <w:r>
              <w:rPr>
                <w:color w:val="000000"/>
                <w:szCs w:val="22"/>
              </w:rPr>
              <w:t>(145,436)</w:t>
            </w:r>
          </w:p>
        </w:tc>
        <w:tc>
          <w:tcPr>
            <w:tcW w:w="1674" w:type="dxa"/>
            <w:shd w:val="clear" w:color="auto" w:fill="auto"/>
            <w:vAlign w:val="bottom"/>
          </w:tcPr>
          <w:p w14:paraId="4DB2B133" w14:textId="6A73B6AF" w:rsidR="00A47DB4" w:rsidRPr="00813EBE" w:rsidRDefault="00A47DB4" w:rsidP="00625CAF">
            <w:pPr>
              <w:ind w:right="-86"/>
              <w:jc w:val="right"/>
              <w:rPr>
                <w:szCs w:val="22"/>
              </w:rPr>
            </w:pPr>
            <w:r>
              <w:rPr>
                <w:color w:val="000000"/>
                <w:szCs w:val="22"/>
              </w:rPr>
              <w:t>1,302,613</w:t>
            </w:r>
          </w:p>
        </w:tc>
      </w:tr>
    </w:tbl>
    <w:p w14:paraId="0950665D" w14:textId="77777777" w:rsidR="00E52324" w:rsidRPr="00813EBE" w:rsidRDefault="00E52324" w:rsidP="00625CAF">
      <w:pPr>
        <w:rPr>
          <w:szCs w:val="22"/>
          <w:lang w:val="en-US"/>
        </w:rPr>
      </w:pPr>
    </w:p>
    <w:p w14:paraId="5D719409" w14:textId="27649567" w:rsidR="00E52324" w:rsidRPr="00813EBE" w:rsidRDefault="00017C27" w:rsidP="00625CAF">
      <w:pPr>
        <w:pStyle w:val="ListParagraph"/>
        <w:numPr>
          <w:ilvl w:val="0"/>
          <w:numId w:val="38"/>
        </w:numPr>
        <w:ind w:left="562" w:hanging="562"/>
        <w:jc w:val="both"/>
        <w:rPr>
          <w:b/>
          <w:i/>
          <w:szCs w:val="22"/>
          <w:lang w:val="en-US"/>
        </w:rPr>
      </w:pPr>
      <w:r w:rsidRPr="00813EBE">
        <w:rPr>
          <w:i/>
          <w:szCs w:val="22"/>
          <w:lang w:val="en-US"/>
        </w:rPr>
        <w:t>According to the SBV’s guidance, the Bank reclassified incomes related to credit activities (financial arrangement fees, financial arrangement commitment fees, penalty fees from ea</w:t>
      </w:r>
      <w:r w:rsidR="00744A64" w:rsidRPr="00813EBE">
        <w:rPr>
          <w:i/>
          <w:szCs w:val="22"/>
          <w:lang w:val="en-US"/>
        </w:rPr>
        <w:t>r</w:t>
      </w:r>
      <w:r w:rsidRPr="00813EBE">
        <w:rPr>
          <w:i/>
          <w:szCs w:val="22"/>
          <w:lang w:val="en-US"/>
        </w:rPr>
        <w:t>l</w:t>
      </w:r>
      <w:r w:rsidR="00744A64" w:rsidRPr="00813EBE">
        <w:rPr>
          <w:i/>
          <w:szCs w:val="22"/>
          <w:lang w:val="en-US"/>
        </w:rPr>
        <w:t>y</w:t>
      </w:r>
      <w:r w:rsidR="00975178" w:rsidRPr="00813EBE">
        <w:rPr>
          <w:i/>
          <w:szCs w:val="22"/>
          <w:lang w:val="en-US"/>
        </w:rPr>
        <w:t xml:space="preserve"> </w:t>
      </w:r>
      <w:r w:rsidRPr="00813EBE">
        <w:rPr>
          <w:i/>
          <w:szCs w:val="22"/>
          <w:lang w:val="en-US"/>
        </w:rPr>
        <w:t>and late payments of loans) from “Net fee and commission income” to “Net interest and similar income”.</w:t>
      </w:r>
      <w:r w:rsidR="00E52324" w:rsidRPr="00813EBE">
        <w:rPr>
          <w:b/>
          <w:i/>
          <w:szCs w:val="22"/>
          <w:lang w:val="en-US"/>
        </w:rPr>
        <w:br w:type="page"/>
      </w:r>
    </w:p>
    <w:p w14:paraId="3C6FA204" w14:textId="14AA1EF0" w:rsidR="007A01CB" w:rsidRPr="00813EBE" w:rsidRDefault="007A01CB" w:rsidP="00625CAF">
      <w:pPr>
        <w:pStyle w:val="ListParagraph"/>
        <w:numPr>
          <w:ilvl w:val="0"/>
          <w:numId w:val="21"/>
        </w:numPr>
        <w:ind w:left="576" w:hanging="576"/>
        <w:outlineLvl w:val="0"/>
        <w:rPr>
          <w:b/>
          <w:szCs w:val="22"/>
          <w:lang w:val="en-US"/>
        </w:rPr>
      </w:pPr>
      <w:bookmarkStart w:id="42" w:name="_Ref29891317"/>
      <w:r w:rsidRPr="00813EBE">
        <w:rPr>
          <w:b/>
          <w:szCs w:val="22"/>
          <w:lang w:val="en-US"/>
        </w:rPr>
        <w:lastRenderedPageBreak/>
        <w:t>FOREIGN CURRENCY EXCHANGE AT THE END OF PERIOD</w:t>
      </w:r>
      <w:bookmarkEnd w:id="42"/>
    </w:p>
    <w:p w14:paraId="21A73CF6" w14:textId="77777777" w:rsidR="007A01CB" w:rsidRPr="00813EBE" w:rsidRDefault="007A01CB" w:rsidP="00625CAF">
      <w:pPr>
        <w:pStyle w:val="ListParagraph"/>
        <w:ind w:left="1528"/>
        <w:rPr>
          <w:b/>
          <w:szCs w:val="22"/>
          <w:lang w:val="en-US"/>
        </w:rPr>
      </w:pPr>
    </w:p>
    <w:tbl>
      <w:tblPr>
        <w:tblW w:w="8165" w:type="dxa"/>
        <w:tblInd w:w="720" w:type="dxa"/>
        <w:tblLayout w:type="fixed"/>
        <w:tblCellMar>
          <w:left w:w="0" w:type="dxa"/>
          <w:right w:w="0" w:type="dxa"/>
        </w:tblCellMar>
        <w:tblLook w:val="0000" w:firstRow="0" w:lastRow="0" w:firstColumn="0" w:lastColumn="0" w:noHBand="0" w:noVBand="0"/>
      </w:tblPr>
      <w:tblGrid>
        <w:gridCol w:w="4478"/>
        <w:gridCol w:w="1843"/>
        <w:gridCol w:w="1844"/>
      </w:tblGrid>
      <w:tr w:rsidR="007A01CB" w:rsidRPr="00813EBE" w14:paraId="0269CA12" w14:textId="77777777" w:rsidTr="004369B1">
        <w:trPr>
          <w:trHeight w:val="65"/>
        </w:trPr>
        <w:tc>
          <w:tcPr>
            <w:tcW w:w="4478" w:type="dxa"/>
            <w:tcBorders>
              <w:top w:val="nil"/>
              <w:left w:val="nil"/>
              <w:bottom w:val="nil"/>
              <w:right w:val="nil"/>
            </w:tcBorders>
            <w:noWrap/>
            <w:tcMar>
              <w:top w:w="0" w:type="dxa"/>
              <w:left w:w="108" w:type="dxa"/>
              <w:bottom w:w="0" w:type="dxa"/>
              <w:right w:w="108" w:type="dxa"/>
            </w:tcMar>
            <w:vAlign w:val="bottom"/>
          </w:tcPr>
          <w:p w14:paraId="27DA641D" w14:textId="77777777" w:rsidR="007A01CB" w:rsidRPr="00813EBE" w:rsidRDefault="007A01CB" w:rsidP="00625CAF">
            <w:pPr>
              <w:widowControl w:val="0"/>
              <w:overflowPunct w:val="0"/>
              <w:autoSpaceDE w:val="0"/>
              <w:autoSpaceDN w:val="0"/>
              <w:adjustRightInd w:val="0"/>
              <w:ind w:left="635" w:hanging="720"/>
              <w:textAlignment w:val="baseline"/>
              <w:rPr>
                <w:color w:val="000000"/>
                <w:szCs w:val="22"/>
                <w:lang w:val="en-US"/>
              </w:rPr>
            </w:pPr>
          </w:p>
        </w:tc>
        <w:tc>
          <w:tcPr>
            <w:tcW w:w="1843" w:type="dxa"/>
            <w:tcBorders>
              <w:top w:val="nil"/>
              <w:left w:val="nil"/>
              <w:bottom w:val="nil"/>
              <w:right w:val="nil"/>
            </w:tcBorders>
          </w:tcPr>
          <w:p w14:paraId="50236BC8" w14:textId="4F7EA7C7" w:rsidR="00832828" w:rsidRPr="00813EBE" w:rsidRDefault="001D36F9" w:rsidP="00625CAF">
            <w:pPr>
              <w:pBdr>
                <w:bottom w:val="single" w:sz="4" w:space="1" w:color="auto"/>
              </w:pBdr>
              <w:overflowPunct w:val="0"/>
              <w:autoSpaceDE w:val="0"/>
              <w:autoSpaceDN w:val="0"/>
              <w:adjustRightInd w:val="0"/>
              <w:ind w:left="58" w:right="130"/>
              <w:jc w:val="right"/>
              <w:textAlignment w:val="baseline"/>
              <w:rPr>
                <w:i/>
                <w:szCs w:val="22"/>
                <w:lang w:val="en-US"/>
              </w:rPr>
            </w:pPr>
            <w:r w:rsidRPr="00813EBE">
              <w:rPr>
                <w:i/>
                <w:szCs w:val="22"/>
                <w:lang w:val="en-US"/>
              </w:rPr>
              <w:fldChar w:fldCharType="begin"/>
            </w:r>
            <w:r w:rsidRPr="00813EBE">
              <w:rPr>
                <w:i/>
                <w:szCs w:val="22"/>
                <w:lang w:val="en-US"/>
              </w:rPr>
              <w:instrText xml:space="preserve"> REF CYE_short \h </w:instrText>
            </w:r>
            <w:r w:rsidR="00D369C5" w:rsidRPr="00813EBE">
              <w:rPr>
                <w:i/>
                <w:szCs w:val="22"/>
                <w:lang w:val="en-US"/>
              </w:rPr>
              <w:instrText xml:space="preserve"> \* MERGEFORMAT </w:instrText>
            </w:r>
            <w:r w:rsidRPr="00813EBE">
              <w:rPr>
                <w:i/>
                <w:szCs w:val="22"/>
                <w:lang w:val="en-US"/>
              </w:rPr>
            </w:r>
            <w:r w:rsidRPr="00813EBE">
              <w:rPr>
                <w:i/>
                <w:szCs w:val="22"/>
                <w:lang w:val="en-US"/>
              </w:rPr>
              <w:fldChar w:fldCharType="separate"/>
            </w:r>
            <w:r w:rsidR="0097130A" w:rsidRPr="0097130A">
              <w:rPr>
                <w:i/>
                <w:iCs/>
                <w:color w:val="000000"/>
                <w:szCs w:val="22"/>
                <w:lang w:val="en-US"/>
              </w:rPr>
              <w:t>06/30/2020</w:t>
            </w:r>
            <w:r w:rsidRPr="00813EBE">
              <w:rPr>
                <w:i/>
                <w:szCs w:val="22"/>
                <w:lang w:val="en-US"/>
              </w:rPr>
              <w:fldChar w:fldCharType="end"/>
            </w:r>
          </w:p>
          <w:p w14:paraId="291B9AE0" w14:textId="77777777" w:rsidR="00931A3F" w:rsidRPr="00813EBE" w:rsidRDefault="007A01CB" w:rsidP="00625CAF">
            <w:pPr>
              <w:pBdr>
                <w:bottom w:val="single" w:sz="4" w:space="1" w:color="auto"/>
              </w:pBdr>
              <w:overflowPunct w:val="0"/>
              <w:autoSpaceDE w:val="0"/>
              <w:autoSpaceDN w:val="0"/>
              <w:adjustRightInd w:val="0"/>
              <w:ind w:left="58" w:right="130"/>
              <w:jc w:val="right"/>
              <w:textAlignment w:val="baseline"/>
              <w:rPr>
                <w:i/>
                <w:szCs w:val="22"/>
                <w:lang w:val="en-US"/>
              </w:rPr>
            </w:pPr>
            <w:r w:rsidRPr="00813EBE">
              <w:rPr>
                <w:i/>
                <w:szCs w:val="22"/>
                <w:lang w:val="en-US"/>
              </w:rPr>
              <w:t>VND</w:t>
            </w:r>
          </w:p>
          <w:p w14:paraId="1CA909DD" w14:textId="1635CD8F" w:rsidR="0029692A" w:rsidRPr="00813EBE" w:rsidRDefault="0029692A" w:rsidP="00625CAF">
            <w:pPr>
              <w:pBdr>
                <w:bottom w:val="single" w:sz="4" w:space="1" w:color="auto"/>
              </w:pBdr>
              <w:overflowPunct w:val="0"/>
              <w:autoSpaceDE w:val="0"/>
              <w:autoSpaceDN w:val="0"/>
              <w:adjustRightInd w:val="0"/>
              <w:ind w:left="58" w:right="130"/>
              <w:jc w:val="right"/>
              <w:textAlignment w:val="baseline"/>
              <w:rPr>
                <w:i/>
                <w:szCs w:val="22"/>
                <w:lang w:val="en-US"/>
              </w:rPr>
            </w:pPr>
          </w:p>
        </w:tc>
        <w:tc>
          <w:tcPr>
            <w:tcW w:w="1844" w:type="dxa"/>
            <w:tcBorders>
              <w:top w:val="nil"/>
              <w:left w:val="nil"/>
              <w:bottom w:val="nil"/>
              <w:right w:val="nil"/>
            </w:tcBorders>
            <w:noWrap/>
            <w:tcMar>
              <w:top w:w="0" w:type="dxa"/>
              <w:left w:w="108" w:type="dxa"/>
              <w:bottom w:w="0" w:type="dxa"/>
              <w:right w:w="108" w:type="dxa"/>
            </w:tcMar>
            <w:vAlign w:val="bottom"/>
          </w:tcPr>
          <w:p w14:paraId="5AEEBAB0" w14:textId="13C60279" w:rsidR="001D36F9" w:rsidRPr="00813EBE" w:rsidRDefault="001D36F9" w:rsidP="00625CAF">
            <w:pPr>
              <w:widowControl w:val="0"/>
              <w:pBdr>
                <w:bottom w:val="single" w:sz="4" w:space="1" w:color="auto"/>
              </w:pBdr>
              <w:overflowPunct w:val="0"/>
              <w:autoSpaceDE w:val="0"/>
              <w:autoSpaceDN w:val="0"/>
              <w:adjustRightInd w:val="0"/>
              <w:ind w:left="57" w:right="-85"/>
              <w:jc w:val="right"/>
              <w:textAlignment w:val="baseline"/>
              <w:rPr>
                <w:i/>
                <w:szCs w:val="22"/>
                <w:lang w:val="en-US"/>
              </w:rPr>
            </w:pPr>
            <w:r w:rsidRPr="00813EBE">
              <w:rPr>
                <w:i/>
                <w:szCs w:val="22"/>
                <w:lang w:val="en-US"/>
              </w:rPr>
              <w:fldChar w:fldCharType="begin"/>
            </w:r>
            <w:r w:rsidRPr="00813EBE">
              <w:rPr>
                <w:i/>
                <w:szCs w:val="22"/>
                <w:lang w:val="en-US"/>
              </w:rPr>
              <w:instrText xml:space="preserve"> REF LYE_short \h </w:instrText>
            </w:r>
            <w:r w:rsidR="00D369C5" w:rsidRPr="00813EBE">
              <w:rPr>
                <w:i/>
                <w:szCs w:val="22"/>
                <w:lang w:val="en-US"/>
              </w:rPr>
              <w:instrText xml:space="preserve"> \* MERGEFORMAT </w:instrText>
            </w:r>
            <w:r w:rsidRPr="00813EBE">
              <w:rPr>
                <w:i/>
                <w:szCs w:val="22"/>
                <w:lang w:val="en-US"/>
              </w:rPr>
            </w:r>
            <w:r w:rsidRPr="00813EBE">
              <w:rPr>
                <w:i/>
                <w:szCs w:val="22"/>
                <w:lang w:val="en-US"/>
              </w:rPr>
              <w:fldChar w:fldCharType="separate"/>
            </w:r>
            <w:r w:rsidR="0097130A" w:rsidRPr="0097130A">
              <w:rPr>
                <w:i/>
                <w:iCs/>
                <w:color w:val="000000"/>
                <w:szCs w:val="22"/>
                <w:lang w:val="en-US"/>
              </w:rPr>
              <w:t>12/31/2019</w:t>
            </w:r>
            <w:r w:rsidRPr="00813EBE">
              <w:rPr>
                <w:i/>
                <w:szCs w:val="22"/>
                <w:lang w:val="en-US"/>
              </w:rPr>
              <w:fldChar w:fldCharType="end"/>
            </w:r>
          </w:p>
          <w:p w14:paraId="5EB3D9B4" w14:textId="77777777" w:rsidR="007A01CB" w:rsidRPr="00813EBE" w:rsidRDefault="007A01CB" w:rsidP="00625CAF">
            <w:pPr>
              <w:widowControl w:val="0"/>
              <w:pBdr>
                <w:bottom w:val="single" w:sz="4" w:space="1" w:color="auto"/>
              </w:pBdr>
              <w:overflowPunct w:val="0"/>
              <w:autoSpaceDE w:val="0"/>
              <w:autoSpaceDN w:val="0"/>
              <w:adjustRightInd w:val="0"/>
              <w:ind w:left="57" w:right="-85"/>
              <w:jc w:val="right"/>
              <w:textAlignment w:val="baseline"/>
              <w:rPr>
                <w:i/>
                <w:iCs/>
                <w:color w:val="000000"/>
                <w:szCs w:val="22"/>
                <w:lang w:val="en-US"/>
              </w:rPr>
            </w:pPr>
            <w:r w:rsidRPr="00813EBE">
              <w:rPr>
                <w:i/>
                <w:iCs/>
                <w:color w:val="000000"/>
                <w:szCs w:val="22"/>
                <w:lang w:val="en-US"/>
              </w:rPr>
              <w:t>VND</w:t>
            </w:r>
          </w:p>
          <w:p w14:paraId="4EE6AC38" w14:textId="5790470E" w:rsidR="00931A3F" w:rsidRPr="00813EBE" w:rsidRDefault="00931A3F" w:rsidP="00625CAF">
            <w:pPr>
              <w:widowControl w:val="0"/>
              <w:pBdr>
                <w:bottom w:val="single" w:sz="4" w:space="1" w:color="auto"/>
              </w:pBdr>
              <w:overflowPunct w:val="0"/>
              <w:autoSpaceDE w:val="0"/>
              <w:autoSpaceDN w:val="0"/>
              <w:adjustRightInd w:val="0"/>
              <w:ind w:left="57" w:right="-85"/>
              <w:jc w:val="right"/>
              <w:textAlignment w:val="baseline"/>
              <w:rPr>
                <w:i/>
                <w:iCs/>
                <w:color w:val="000000"/>
                <w:szCs w:val="22"/>
                <w:lang w:val="en-US"/>
              </w:rPr>
            </w:pPr>
            <w:r w:rsidRPr="00813EBE">
              <w:rPr>
                <w:i/>
                <w:iCs/>
                <w:color w:val="000000"/>
                <w:szCs w:val="22"/>
                <w:lang w:val="en-US"/>
              </w:rPr>
              <w:t>(audited)</w:t>
            </w:r>
          </w:p>
        </w:tc>
      </w:tr>
      <w:tr w:rsidR="00AB018E" w:rsidRPr="00813EBE" w14:paraId="6DE5A88E" w14:textId="77777777" w:rsidTr="004369B1">
        <w:trPr>
          <w:trHeight w:val="124"/>
        </w:trPr>
        <w:tc>
          <w:tcPr>
            <w:tcW w:w="4478" w:type="dxa"/>
            <w:tcBorders>
              <w:top w:val="nil"/>
              <w:left w:val="nil"/>
              <w:bottom w:val="nil"/>
              <w:right w:val="nil"/>
            </w:tcBorders>
            <w:noWrap/>
            <w:tcMar>
              <w:top w:w="0" w:type="dxa"/>
              <w:left w:w="108" w:type="dxa"/>
              <w:bottom w:w="0" w:type="dxa"/>
              <w:right w:w="108" w:type="dxa"/>
            </w:tcMar>
            <w:vAlign w:val="bottom"/>
          </w:tcPr>
          <w:p w14:paraId="70838894" w14:textId="77777777" w:rsidR="00AB018E" w:rsidRPr="00813EBE" w:rsidRDefault="00AB018E" w:rsidP="00625CAF">
            <w:pPr>
              <w:widowControl w:val="0"/>
              <w:overflowPunct w:val="0"/>
              <w:autoSpaceDE w:val="0"/>
              <w:autoSpaceDN w:val="0"/>
              <w:adjustRightInd w:val="0"/>
              <w:ind w:left="635" w:hanging="720"/>
              <w:textAlignment w:val="baseline"/>
              <w:rPr>
                <w:color w:val="000000"/>
                <w:szCs w:val="22"/>
                <w:lang w:val="en-US"/>
              </w:rPr>
            </w:pPr>
          </w:p>
        </w:tc>
        <w:tc>
          <w:tcPr>
            <w:tcW w:w="1843" w:type="dxa"/>
            <w:tcBorders>
              <w:top w:val="nil"/>
              <w:left w:val="nil"/>
              <w:bottom w:val="nil"/>
              <w:right w:val="nil"/>
            </w:tcBorders>
            <w:vAlign w:val="bottom"/>
          </w:tcPr>
          <w:p w14:paraId="011B906D" w14:textId="77777777" w:rsidR="00AB018E" w:rsidRPr="00813EBE" w:rsidRDefault="00AB018E" w:rsidP="00625CAF">
            <w:pPr>
              <w:widowControl w:val="0"/>
              <w:overflowPunct w:val="0"/>
              <w:autoSpaceDE w:val="0"/>
              <w:autoSpaceDN w:val="0"/>
              <w:adjustRightInd w:val="0"/>
              <w:ind w:left="57" w:right="90"/>
              <w:jc w:val="right"/>
              <w:textAlignment w:val="baseline"/>
              <w:rPr>
                <w:color w:val="000000"/>
                <w:szCs w:val="22"/>
                <w:lang w:val="en-US"/>
              </w:rPr>
            </w:pPr>
          </w:p>
        </w:tc>
        <w:tc>
          <w:tcPr>
            <w:tcW w:w="1844" w:type="dxa"/>
            <w:tcBorders>
              <w:top w:val="nil"/>
              <w:left w:val="nil"/>
              <w:bottom w:val="nil"/>
              <w:right w:val="nil"/>
            </w:tcBorders>
            <w:noWrap/>
            <w:tcMar>
              <w:top w:w="0" w:type="dxa"/>
              <w:left w:w="108" w:type="dxa"/>
              <w:bottom w:w="0" w:type="dxa"/>
              <w:right w:w="108" w:type="dxa"/>
            </w:tcMar>
            <w:vAlign w:val="bottom"/>
          </w:tcPr>
          <w:p w14:paraId="1980666A" w14:textId="720218C6" w:rsidR="00AB018E" w:rsidRPr="00813EBE" w:rsidRDefault="00AB018E" w:rsidP="00625CAF">
            <w:pPr>
              <w:widowControl w:val="0"/>
              <w:overflowPunct w:val="0"/>
              <w:autoSpaceDE w:val="0"/>
              <w:autoSpaceDN w:val="0"/>
              <w:adjustRightInd w:val="0"/>
              <w:ind w:left="57" w:right="-85"/>
              <w:jc w:val="right"/>
              <w:textAlignment w:val="baseline"/>
              <w:rPr>
                <w:i/>
                <w:color w:val="000000"/>
                <w:szCs w:val="22"/>
                <w:lang w:val="en-US"/>
              </w:rPr>
            </w:pPr>
          </w:p>
        </w:tc>
      </w:tr>
      <w:tr w:rsidR="00AB018E" w:rsidRPr="00813EBE" w14:paraId="65B8CE5B" w14:textId="77777777" w:rsidTr="004369B1">
        <w:trPr>
          <w:trHeight w:val="124"/>
        </w:trPr>
        <w:tc>
          <w:tcPr>
            <w:tcW w:w="4478" w:type="dxa"/>
            <w:tcBorders>
              <w:top w:val="nil"/>
              <w:left w:val="nil"/>
              <w:bottom w:val="nil"/>
              <w:right w:val="nil"/>
            </w:tcBorders>
            <w:noWrap/>
            <w:tcMar>
              <w:top w:w="0" w:type="dxa"/>
              <w:left w:w="108" w:type="dxa"/>
              <w:bottom w:w="0" w:type="dxa"/>
              <w:right w:w="108" w:type="dxa"/>
            </w:tcMar>
            <w:vAlign w:val="bottom"/>
          </w:tcPr>
          <w:p w14:paraId="268B2A0D" w14:textId="77777777" w:rsidR="00AB018E" w:rsidRPr="00813EBE" w:rsidRDefault="00AB018E" w:rsidP="00625CAF">
            <w:pPr>
              <w:widowControl w:val="0"/>
              <w:overflowPunct w:val="0"/>
              <w:autoSpaceDE w:val="0"/>
              <w:autoSpaceDN w:val="0"/>
              <w:adjustRightInd w:val="0"/>
              <w:ind w:left="635" w:hanging="720"/>
              <w:textAlignment w:val="baseline"/>
              <w:rPr>
                <w:color w:val="000000"/>
                <w:szCs w:val="22"/>
                <w:lang w:val="en-US"/>
              </w:rPr>
            </w:pPr>
          </w:p>
        </w:tc>
        <w:tc>
          <w:tcPr>
            <w:tcW w:w="1843" w:type="dxa"/>
            <w:tcBorders>
              <w:top w:val="nil"/>
              <w:left w:val="nil"/>
              <w:bottom w:val="nil"/>
              <w:right w:val="nil"/>
            </w:tcBorders>
            <w:vAlign w:val="bottom"/>
          </w:tcPr>
          <w:p w14:paraId="43D8F17D" w14:textId="77777777" w:rsidR="00AB018E" w:rsidRPr="00813EBE" w:rsidRDefault="00AB018E" w:rsidP="00625CAF">
            <w:pPr>
              <w:widowControl w:val="0"/>
              <w:overflowPunct w:val="0"/>
              <w:autoSpaceDE w:val="0"/>
              <w:autoSpaceDN w:val="0"/>
              <w:adjustRightInd w:val="0"/>
              <w:ind w:left="57" w:right="90"/>
              <w:jc w:val="right"/>
              <w:textAlignment w:val="baseline"/>
              <w:rPr>
                <w:color w:val="000000"/>
                <w:szCs w:val="22"/>
                <w:lang w:val="en-US"/>
              </w:rPr>
            </w:pPr>
          </w:p>
        </w:tc>
        <w:tc>
          <w:tcPr>
            <w:tcW w:w="1844" w:type="dxa"/>
            <w:tcBorders>
              <w:top w:val="nil"/>
              <w:left w:val="nil"/>
              <w:bottom w:val="nil"/>
              <w:right w:val="nil"/>
            </w:tcBorders>
            <w:noWrap/>
            <w:tcMar>
              <w:top w:w="0" w:type="dxa"/>
              <w:left w:w="108" w:type="dxa"/>
              <w:bottom w:w="0" w:type="dxa"/>
              <w:right w:w="108" w:type="dxa"/>
            </w:tcMar>
            <w:vAlign w:val="bottom"/>
          </w:tcPr>
          <w:p w14:paraId="74B52E29" w14:textId="77777777" w:rsidR="00AB018E" w:rsidRPr="00813EBE" w:rsidRDefault="00AB018E" w:rsidP="00625CAF">
            <w:pPr>
              <w:widowControl w:val="0"/>
              <w:overflowPunct w:val="0"/>
              <w:autoSpaceDE w:val="0"/>
              <w:autoSpaceDN w:val="0"/>
              <w:adjustRightInd w:val="0"/>
              <w:ind w:left="57" w:right="-85"/>
              <w:jc w:val="right"/>
              <w:textAlignment w:val="baseline"/>
              <w:rPr>
                <w:color w:val="000000"/>
                <w:szCs w:val="22"/>
                <w:lang w:val="en-US"/>
              </w:rPr>
            </w:pPr>
          </w:p>
        </w:tc>
      </w:tr>
      <w:tr w:rsidR="0074461E" w:rsidRPr="00813EBE" w14:paraId="68930AAA" w14:textId="77777777" w:rsidTr="007C3BF8">
        <w:trPr>
          <w:trHeight w:val="124"/>
        </w:trPr>
        <w:tc>
          <w:tcPr>
            <w:tcW w:w="4478" w:type="dxa"/>
            <w:tcBorders>
              <w:top w:val="nil"/>
              <w:left w:val="nil"/>
              <w:bottom w:val="nil"/>
              <w:right w:val="nil"/>
            </w:tcBorders>
            <w:noWrap/>
            <w:tcMar>
              <w:top w:w="0" w:type="dxa"/>
              <w:left w:w="108" w:type="dxa"/>
              <w:bottom w:w="0" w:type="dxa"/>
              <w:right w:w="108" w:type="dxa"/>
            </w:tcMar>
            <w:vAlign w:val="bottom"/>
          </w:tcPr>
          <w:p w14:paraId="2F79D355" w14:textId="77777777" w:rsidR="0074461E" w:rsidRPr="00813EBE" w:rsidRDefault="0074461E" w:rsidP="00625CAF">
            <w:pPr>
              <w:widowControl w:val="0"/>
              <w:overflowPunct w:val="0"/>
              <w:autoSpaceDE w:val="0"/>
              <w:autoSpaceDN w:val="0"/>
              <w:adjustRightInd w:val="0"/>
              <w:ind w:left="635" w:hanging="720"/>
              <w:textAlignment w:val="baseline"/>
              <w:rPr>
                <w:color w:val="000000"/>
                <w:szCs w:val="22"/>
                <w:lang w:val="en-US"/>
              </w:rPr>
            </w:pPr>
            <w:r w:rsidRPr="00813EBE">
              <w:rPr>
                <w:color w:val="000000"/>
                <w:szCs w:val="22"/>
                <w:lang w:val="en-US"/>
              </w:rPr>
              <w:t>AUD</w:t>
            </w:r>
          </w:p>
        </w:tc>
        <w:tc>
          <w:tcPr>
            <w:tcW w:w="1843" w:type="dxa"/>
            <w:tcBorders>
              <w:top w:val="nil"/>
              <w:left w:val="nil"/>
              <w:bottom w:val="nil"/>
              <w:right w:val="nil"/>
            </w:tcBorders>
            <w:vAlign w:val="center"/>
          </w:tcPr>
          <w:p w14:paraId="6FAD1F99" w14:textId="418C2082" w:rsidR="0074461E" w:rsidRPr="00813EBE" w:rsidRDefault="0074461E" w:rsidP="00625CAF">
            <w:pPr>
              <w:widowControl w:val="0"/>
              <w:overflowPunct w:val="0"/>
              <w:autoSpaceDE w:val="0"/>
              <w:autoSpaceDN w:val="0"/>
              <w:adjustRightInd w:val="0"/>
              <w:ind w:left="58" w:right="130"/>
              <w:jc w:val="right"/>
              <w:textAlignment w:val="baseline"/>
              <w:rPr>
                <w:szCs w:val="22"/>
                <w:lang w:val="en-US"/>
              </w:rPr>
            </w:pPr>
            <w:r>
              <w:rPr>
                <w:color w:val="000000"/>
                <w:szCs w:val="22"/>
              </w:rPr>
              <w:t>15,528</w:t>
            </w:r>
          </w:p>
        </w:tc>
        <w:tc>
          <w:tcPr>
            <w:tcW w:w="1844" w:type="dxa"/>
            <w:tcBorders>
              <w:top w:val="nil"/>
              <w:left w:val="nil"/>
              <w:bottom w:val="nil"/>
              <w:right w:val="nil"/>
            </w:tcBorders>
            <w:noWrap/>
            <w:tcMar>
              <w:top w:w="0" w:type="dxa"/>
              <w:left w:w="108" w:type="dxa"/>
              <w:bottom w:w="0" w:type="dxa"/>
              <w:right w:w="108" w:type="dxa"/>
            </w:tcMar>
            <w:vAlign w:val="bottom"/>
          </w:tcPr>
          <w:p w14:paraId="5FA21882" w14:textId="061A7077" w:rsidR="0074461E" w:rsidRPr="00813EBE" w:rsidRDefault="0074461E" w:rsidP="00625CAF">
            <w:pPr>
              <w:widowControl w:val="0"/>
              <w:overflowPunct w:val="0"/>
              <w:autoSpaceDE w:val="0"/>
              <w:autoSpaceDN w:val="0"/>
              <w:adjustRightInd w:val="0"/>
              <w:ind w:left="57" w:right="-85"/>
              <w:jc w:val="right"/>
              <w:textAlignment w:val="baseline"/>
              <w:rPr>
                <w:color w:val="000000"/>
                <w:szCs w:val="22"/>
                <w:lang w:val="en-US"/>
              </w:rPr>
            </w:pPr>
            <w:r w:rsidRPr="00813EBE">
              <w:rPr>
                <w:szCs w:val="22"/>
                <w:lang w:val="en-US"/>
              </w:rPr>
              <w:t xml:space="preserve"> 16,006 </w:t>
            </w:r>
          </w:p>
        </w:tc>
      </w:tr>
      <w:tr w:rsidR="0074461E" w:rsidRPr="00813EBE" w14:paraId="192BC4A4" w14:textId="77777777" w:rsidTr="007C3BF8">
        <w:trPr>
          <w:trHeight w:val="65"/>
        </w:trPr>
        <w:tc>
          <w:tcPr>
            <w:tcW w:w="4478" w:type="dxa"/>
            <w:tcBorders>
              <w:top w:val="nil"/>
              <w:left w:val="nil"/>
              <w:bottom w:val="nil"/>
              <w:right w:val="nil"/>
            </w:tcBorders>
            <w:noWrap/>
            <w:tcMar>
              <w:top w:w="0" w:type="dxa"/>
              <w:left w:w="108" w:type="dxa"/>
              <w:bottom w:w="0" w:type="dxa"/>
              <w:right w:w="108" w:type="dxa"/>
            </w:tcMar>
            <w:vAlign w:val="bottom"/>
          </w:tcPr>
          <w:p w14:paraId="6C0D1AFC" w14:textId="77777777" w:rsidR="0074461E" w:rsidRPr="00813EBE" w:rsidRDefault="0074461E" w:rsidP="00625CAF">
            <w:pPr>
              <w:widowControl w:val="0"/>
              <w:overflowPunct w:val="0"/>
              <w:autoSpaceDE w:val="0"/>
              <w:autoSpaceDN w:val="0"/>
              <w:adjustRightInd w:val="0"/>
              <w:ind w:left="635" w:hanging="720"/>
              <w:textAlignment w:val="baseline"/>
              <w:rPr>
                <w:color w:val="000000"/>
                <w:szCs w:val="22"/>
                <w:lang w:val="en-US"/>
              </w:rPr>
            </w:pPr>
            <w:r w:rsidRPr="00813EBE">
              <w:rPr>
                <w:color w:val="000000"/>
                <w:szCs w:val="22"/>
                <w:lang w:val="en-US"/>
              </w:rPr>
              <w:t>CAD</w:t>
            </w:r>
          </w:p>
        </w:tc>
        <w:tc>
          <w:tcPr>
            <w:tcW w:w="1843" w:type="dxa"/>
            <w:tcBorders>
              <w:top w:val="nil"/>
              <w:left w:val="nil"/>
              <w:bottom w:val="nil"/>
              <w:right w:val="nil"/>
            </w:tcBorders>
            <w:vAlign w:val="center"/>
          </w:tcPr>
          <w:p w14:paraId="4DD11FB8" w14:textId="64CFC640" w:rsidR="0074461E" w:rsidRPr="00813EBE" w:rsidRDefault="0074461E" w:rsidP="00625CAF">
            <w:pPr>
              <w:widowControl w:val="0"/>
              <w:overflowPunct w:val="0"/>
              <w:autoSpaceDE w:val="0"/>
              <w:autoSpaceDN w:val="0"/>
              <w:adjustRightInd w:val="0"/>
              <w:ind w:left="57" w:right="127"/>
              <w:jc w:val="right"/>
              <w:textAlignment w:val="baseline"/>
              <w:rPr>
                <w:szCs w:val="22"/>
                <w:lang w:val="en-US"/>
              </w:rPr>
            </w:pPr>
            <w:r>
              <w:rPr>
                <w:color w:val="000000"/>
                <w:szCs w:val="22"/>
              </w:rPr>
              <w:t>17,339</w:t>
            </w:r>
          </w:p>
        </w:tc>
        <w:tc>
          <w:tcPr>
            <w:tcW w:w="1844" w:type="dxa"/>
            <w:tcBorders>
              <w:top w:val="nil"/>
              <w:left w:val="nil"/>
              <w:bottom w:val="nil"/>
              <w:right w:val="nil"/>
            </w:tcBorders>
            <w:noWrap/>
            <w:tcMar>
              <w:top w:w="0" w:type="dxa"/>
              <w:left w:w="108" w:type="dxa"/>
              <w:bottom w:w="0" w:type="dxa"/>
              <w:right w:w="108" w:type="dxa"/>
            </w:tcMar>
            <w:vAlign w:val="bottom"/>
          </w:tcPr>
          <w:p w14:paraId="6ABABE84" w14:textId="5C1DD238" w:rsidR="0074461E" w:rsidRPr="00813EBE" w:rsidRDefault="0074461E" w:rsidP="00625CAF">
            <w:pPr>
              <w:widowControl w:val="0"/>
              <w:overflowPunct w:val="0"/>
              <w:autoSpaceDE w:val="0"/>
              <w:autoSpaceDN w:val="0"/>
              <w:adjustRightInd w:val="0"/>
              <w:ind w:left="57" w:right="-85"/>
              <w:jc w:val="right"/>
              <w:textAlignment w:val="baseline"/>
              <w:rPr>
                <w:color w:val="000000"/>
                <w:szCs w:val="22"/>
                <w:lang w:val="en-US"/>
              </w:rPr>
            </w:pPr>
            <w:r w:rsidRPr="00813EBE">
              <w:rPr>
                <w:szCs w:val="22"/>
                <w:lang w:val="en-US"/>
              </w:rPr>
              <w:t xml:space="preserve"> 17,760 </w:t>
            </w:r>
          </w:p>
        </w:tc>
      </w:tr>
      <w:tr w:rsidR="0074461E" w:rsidRPr="00813EBE" w14:paraId="1C3EDD7E" w14:textId="77777777" w:rsidTr="007C3BF8">
        <w:trPr>
          <w:trHeight w:val="65"/>
        </w:trPr>
        <w:tc>
          <w:tcPr>
            <w:tcW w:w="4478" w:type="dxa"/>
            <w:tcBorders>
              <w:top w:val="nil"/>
              <w:left w:val="nil"/>
              <w:bottom w:val="nil"/>
              <w:right w:val="nil"/>
            </w:tcBorders>
            <w:noWrap/>
            <w:tcMar>
              <w:top w:w="0" w:type="dxa"/>
              <w:left w:w="108" w:type="dxa"/>
              <w:bottom w:w="0" w:type="dxa"/>
              <w:right w:w="108" w:type="dxa"/>
            </w:tcMar>
            <w:vAlign w:val="bottom"/>
          </w:tcPr>
          <w:p w14:paraId="3F2396A1" w14:textId="77777777" w:rsidR="0074461E" w:rsidRPr="00813EBE" w:rsidRDefault="0074461E" w:rsidP="00625CAF">
            <w:pPr>
              <w:widowControl w:val="0"/>
              <w:overflowPunct w:val="0"/>
              <w:autoSpaceDE w:val="0"/>
              <w:autoSpaceDN w:val="0"/>
              <w:adjustRightInd w:val="0"/>
              <w:ind w:left="635" w:hanging="720"/>
              <w:textAlignment w:val="baseline"/>
              <w:rPr>
                <w:color w:val="000000"/>
                <w:szCs w:val="22"/>
                <w:lang w:val="en-US"/>
              </w:rPr>
            </w:pPr>
            <w:r w:rsidRPr="00813EBE">
              <w:rPr>
                <w:color w:val="000000"/>
                <w:szCs w:val="22"/>
                <w:lang w:val="en-US"/>
              </w:rPr>
              <w:t>CHF</w:t>
            </w:r>
          </w:p>
        </w:tc>
        <w:tc>
          <w:tcPr>
            <w:tcW w:w="1843" w:type="dxa"/>
            <w:tcBorders>
              <w:top w:val="nil"/>
              <w:left w:val="nil"/>
              <w:bottom w:val="nil"/>
              <w:right w:val="nil"/>
            </w:tcBorders>
            <w:vAlign w:val="center"/>
          </w:tcPr>
          <w:p w14:paraId="53566A2A" w14:textId="43B9B62C" w:rsidR="0074461E" w:rsidRPr="00813EBE" w:rsidRDefault="0074461E" w:rsidP="00625CAF">
            <w:pPr>
              <w:widowControl w:val="0"/>
              <w:overflowPunct w:val="0"/>
              <w:autoSpaceDE w:val="0"/>
              <w:autoSpaceDN w:val="0"/>
              <w:adjustRightInd w:val="0"/>
              <w:ind w:left="57" w:right="127"/>
              <w:jc w:val="right"/>
              <w:textAlignment w:val="baseline"/>
              <w:rPr>
                <w:szCs w:val="22"/>
                <w:lang w:val="en-US"/>
              </w:rPr>
            </w:pPr>
            <w:r>
              <w:rPr>
                <w:color w:val="000000"/>
                <w:szCs w:val="22"/>
              </w:rPr>
              <w:t>24,631</w:t>
            </w:r>
          </w:p>
        </w:tc>
        <w:tc>
          <w:tcPr>
            <w:tcW w:w="1844" w:type="dxa"/>
            <w:tcBorders>
              <w:top w:val="nil"/>
              <w:left w:val="nil"/>
              <w:bottom w:val="nil"/>
              <w:right w:val="nil"/>
            </w:tcBorders>
            <w:noWrap/>
            <w:tcMar>
              <w:top w:w="0" w:type="dxa"/>
              <w:left w:w="108" w:type="dxa"/>
              <w:bottom w:w="0" w:type="dxa"/>
              <w:right w:w="108" w:type="dxa"/>
            </w:tcMar>
            <w:vAlign w:val="bottom"/>
          </w:tcPr>
          <w:p w14:paraId="3533B8A2" w14:textId="20227159" w:rsidR="0074461E" w:rsidRPr="00813EBE" w:rsidRDefault="0074461E" w:rsidP="00625CAF">
            <w:pPr>
              <w:widowControl w:val="0"/>
              <w:overflowPunct w:val="0"/>
              <w:autoSpaceDE w:val="0"/>
              <w:autoSpaceDN w:val="0"/>
              <w:adjustRightInd w:val="0"/>
              <w:ind w:left="57" w:right="-85"/>
              <w:jc w:val="right"/>
              <w:textAlignment w:val="baseline"/>
              <w:rPr>
                <w:color w:val="000000"/>
                <w:szCs w:val="22"/>
                <w:lang w:val="en-US"/>
              </w:rPr>
            </w:pPr>
            <w:r w:rsidRPr="00813EBE">
              <w:rPr>
                <w:szCs w:val="22"/>
                <w:lang w:val="en-US"/>
              </w:rPr>
              <w:t xml:space="preserve"> 23,927 </w:t>
            </w:r>
          </w:p>
        </w:tc>
      </w:tr>
      <w:tr w:rsidR="0074461E" w:rsidRPr="00813EBE" w14:paraId="265B2B42" w14:textId="77777777" w:rsidTr="007C3BF8">
        <w:trPr>
          <w:trHeight w:val="65"/>
        </w:trPr>
        <w:tc>
          <w:tcPr>
            <w:tcW w:w="4478" w:type="dxa"/>
            <w:tcBorders>
              <w:top w:val="nil"/>
              <w:left w:val="nil"/>
              <w:bottom w:val="nil"/>
              <w:right w:val="nil"/>
            </w:tcBorders>
            <w:noWrap/>
            <w:tcMar>
              <w:top w:w="0" w:type="dxa"/>
              <w:left w:w="108" w:type="dxa"/>
              <w:bottom w:w="0" w:type="dxa"/>
              <w:right w:w="108" w:type="dxa"/>
            </w:tcMar>
            <w:vAlign w:val="bottom"/>
          </w:tcPr>
          <w:p w14:paraId="32C3FEEB" w14:textId="77777777" w:rsidR="0074461E" w:rsidRPr="00813EBE" w:rsidRDefault="0074461E" w:rsidP="00625CAF">
            <w:pPr>
              <w:widowControl w:val="0"/>
              <w:overflowPunct w:val="0"/>
              <w:autoSpaceDE w:val="0"/>
              <w:autoSpaceDN w:val="0"/>
              <w:adjustRightInd w:val="0"/>
              <w:ind w:left="635" w:hanging="720"/>
              <w:textAlignment w:val="baseline"/>
              <w:rPr>
                <w:color w:val="000000"/>
                <w:szCs w:val="22"/>
                <w:lang w:val="en-US"/>
              </w:rPr>
            </w:pPr>
            <w:r w:rsidRPr="00813EBE">
              <w:rPr>
                <w:color w:val="000000"/>
                <w:szCs w:val="22"/>
                <w:lang w:val="en-US"/>
              </w:rPr>
              <w:t>CNY</w:t>
            </w:r>
          </w:p>
        </w:tc>
        <w:tc>
          <w:tcPr>
            <w:tcW w:w="1843" w:type="dxa"/>
            <w:tcBorders>
              <w:top w:val="nil"/>
              <w:left w:val="nil"/>
              <w:bottom w:val="nil"/>
              <w:right w:val="nil"/>
            </w:tcBorders>
            <w:vAlign w:val="center"/>
          </w:tcPr>
          <w:p w14:paraId="2417568A" w14:textId="5B75D636" w:rsidR="0074461E" w:rsidRPr="00813EBE" w:rsidRDefault="0074461E" w:rsidP="00625CAF">
            <w:pPr>
              <w:widowControl w:val="0"/>
              <w:overflowPunct w:val="0"/>
              <w:autoSpaceDE w:val="0"/>
              <w:autoSpaceDN w:val="0"/>
              <w:adjustRightInd w:val="0"/>
              <w:ind w:left="57" w:right="127"/>
              <w:jc w:val="right"/>
              <w:textAlignment w:val="baseline"/>
              <w:rPr>
                <w:szCs w:val="22"/>
                <w:lang w:val="en-US"/>
              </w:rPr>
            </w:pPr>
            <w:r>
              <w:rPr>
                <w:color w:val="000000"/>
                <w:szCs w:val="22"/>
              </w:rPr>
              <w:t>3,280</w:t>
            </w:r>
          </w:p>
        </w:tc>
        <w:tc>
          <w:tcPr>
            <w:tcW w:w="1844" w:type="dxa"/>
            <w:tcBorders>
              <w:top w:val="nil"/>
              <w:left w:val="nil"/>
              <w:bottom w:val="nil"/>
              <w:right w:val="nil"/>
            </w:tcBorders>
            <w:noWrap/>
            <w:tcMar>
              <w:top w:w="0" w:type="dxa"/>
              <w:left w:w="108" w:type="dxa"/>
              <w:bottom w:w="0" w:type="dxa"/>
              <w:right w:w="108" w:type="dxa"/>
            </w:tcMar>
            <w:vAlign w:val="bottom"/>
          </w:tcPr>
          <w:p w14:paraId="2E5FA574" w14:textId="4D769AEF" w:rsidR="0074461E" w:rsidRPr="00813EBE" w:rsidRDefault="0074461E" w:rsidP="00625CAF">
            <w:pPr>
              <w:widowControl w:val="0"/>
              <w:overflowPunct w:val="0"/>
              <w:autoSpaceDE w:val="0"/>
              <w:autoSpaceDN w:val="0"/>
              <w:adjustRightInd w:val="0"/>
              <w:ind w:left="57" w:right="-85"/>
              <w:jc w:val="right"/>
              <w:textAlignment w:val="baseline"/>
              <w:rPr>
                <w:color w:val="000000"/>
                <w:szCs w:val="22"/>
                <w:lang w:val="en-US"/>
              </w:rPr>
            </w:pPr>
            <w:r w:rsidRPr="00813EBE">
              <w:rPr>
                <w:szCs w:val="22"/>
                <w:lang w:val="en-US"/>
              </w:rPr>
              <w:t xml:space="preserve"> 3,328 </w:t>
            </w:r>
          </w:p>
        </w:tc>
      </w:tr>
      <w:tr w:rsidR="0074461E" w:rsidRPr="00813EBE" w14:paraId="2C49AB21" w14:textId="77777777" w:rsidTr="007C3BF8">
        <w:trPr>
          <w:trHeight w:val="65"/>
        </w:trPr>
        <w:tc>
          <w:tcPr>
            <w:tcW w:w="4478" w:type="dxa"/>
            <w:tcBorders>
              <w:top w:val="nil"/>
              <w:left w:val="nil"/>
              <w:bottom w:val="nil"/>
              <w:right w:val="nil"/>
            </w:tcBorders>
            <w:noWrap/>
            <w:tcMar>
              <w:top w:w="0" w:type="dxa"/>
              <w:left w:w="108" w:type="dxa"/>
              <w:bottom w:w="0" w:type="dxa"/>
              <w:right w:w="108" w:type="dxa"/>
            </w:tcMar>
            <w:vAlign w:val="bottom"/>
          </w:tcPr>
          <w:p w14:paraId="12974DD5" w14:textId="77777777" w:rsidR="0074461E" w:rsidRPr="00813EBE" w:rsidRDefault="0074461E" w:rsidP="00625CAF">
            <w:pPr>
              <w:widowControl w:val="0"/>
              <w:overflowPunct w:val="0"/>
              <w:autoSpaceDE w:val="0"/>
              <w:autoSpaceDN w:val="0"/>
              <w:adjustRightInd w:val="0"/>
              <w:ind w:left="635" w:hanging="720"/>
              <w:textAlignment w:val="baseline"/>
              <w:rPr>
                <w:color w:val="000000"/>
                <w:szCs w:val="22"/>
                <w:lang w:val="en-US"/>
              </w:rPr>
            </w:pPr>
            <w:r w:rsidRPr="00813EBE">
              <w:rPr>
                <w:color w:val="000000"/>
                <w:szCs w:val="22"/>
                <w:lang w:val="en-US"/>
              </w:rPr>
              <w:t>DKK</w:t>
            </w:r>
          </w:p>
        </w:tc>
        <w:tc>
          <w:tcPr>
            <w:tcW w:w="1843" w:type="dxa"/>
            <w:tcBorders>
              <w:top w:val="nil"/>
              <w:left w:val="nil"/>
              <w:bottom w:val="nil"/>
              <w:right w:val="nil"/>
            </w:tcBorders>
            <w:vAlign w:val="center"/>
          </w:tcPr>
          <w:p w14:paraId="5191A976" w14:textId="5B963288" w:rsidR="0074461E" w:rsidRPr="00813EBE" w:rsidRDefault="0074461E" w:rsidP="00625CAF">
            <w:pPr>
              <w:widowControl w:val="0"/>
              <w:overflowPunct w:val="0"/>
              <w:autoSpaceDE w:val="0"/>
              <w:autoSpaceDN w:val="0"/>
              <w:adjustRightInd w:val="0"/>
              <w:ind w:left="57" w:right="127"/>
              <w:jc w:val="right"/>
              <w:textAlignment w:val="baseline"/>
              <w:rPr>
                <w:szCs w:val="22"/>
                <w:lang w:val="en-US"/>
              </w:rPr>
            </w:pPr>
            <w:r>
              <w:rPr>
                <w:color w:val="000000"/>
                <w:szCs w:val="22"/>
              </w:rPr>
              <w:t>3,488</w:t>
            </w:r>
          </w:p>
        </w:tc>
        <w:tc>
          <w:tcPr>
            <w:tcW w:w="1844" w:type="dxa"/>
            <w:tcBorders>
              <w:top w:val="nil"/>
              <w:left w:val="nil"/>
              <w:bottom w:val="nil"/>
              <w:right w:val="nil"/>
            </w:tcBorders>
            <w:noWrap/>
            <w:tcMar>
              <w:top w:w="0" w:type="dxa"/>
              <w:left w:w="108" w:type="dxa"/>
              <w:bottom w:w="0" w:type="dxa"/>
              <w:right w:w="108" w:type="dxa"/>
            </w:tcMar>
            <w:vAlign w:val="bottom"/>
          </w:tcPr>
          <w:p w14:paraId="5C1EFFD6" w14:textId="7C17C07B" w:rsidR="0074461E" w:rsidRPr="00813EBE" w:rsidRDefault="0074461E" w:rsidP="00625CAF">
            <w:pPr>
              <w:widowControl w:val="0"/>
              <w:overflowPunct w:val="0"/>
              <w:autoSpaceDE w:val="0"/>
              <w:autoSpaceDN w:val="0"/>
              <w:adjustRightInd w:val="0"/>
              <w:ind w:left="57" w:right="-85"/>
              <w:jc w:val="right"/>
              <w:textAlignment w:val="baseline"/>
              <w:rPr>
                <w:color w:val="000000"/>
                <w:szCs w:val="22"/>
                <w:lang w:val="en-US"/>
              </w:rPr>
            </w:pPr>
            <w:r w:rsidRPr="00813EBE">
              <w:rPr>
                <w:szCs w:val="22"/>
                <w:lang w:val="en-US"/>
              </w:rPr>
              <w:t xml:space="preserve"> 3,477 </w:t>
            </w:r>
          </w:p>
        </w:tc>
      </w:tr>
      <w:tr w:rsidR="0074461E" w:rsidRPr="00813EBE" w14:paraId="534030EE" w14:textId="77777777" w:rsidTr="007C3BF8">
        <w:trPr>
          <w:trHeight w:val="65"/>
        </w:trPr>
        <w:tc>
          <w:tcPr>
            <w:tcW w:w="4478" w:type="dxa"/>
            <w:tcBorders>
              <w:top w:val="nil"/>
              <w:left w:val="nil"/>
              <w:bottom w:val="nil"/>
              <w:right w:val="nil"/>
            </w:tcBorders>
            <w:noWrap/>
            <w:tcMar>
              <w:top w:w="0" w:type="dxa"/>
              <w:left w:w="108" w:type="dxa"/>
              <w:bottom w:w="0" w:type="dxa"/>
              <w:right w:w="108" w:type="dxa"/>
            </w:tcMar>
            <w:vAlign w:val="bottom"/>
          </w:tcPr>
          <w:p w14:paraId="2136EA88" w14:textId="77777777" w:rsidR="0074461E" w:rsidRPr="00813EBE" w:rsidRDefault="0074461E" w:rsidP="00625CAF">
            <w:pPr>
              <w:widowControl w:val="0"/>
              <w:overflowPunct w:val="0"/>
              <w:autoSpaceDE w:val="0"/>
              <w:autoSpaceDN w:val="0"/>
              <w:adjustRightInd w:val="0"/>
              <w:ind w:left="635" w:hanging="720"/>
              <w:textAlignment w:val="baseline"/>
              <w:rPr>
                <w:color w:val="000000"/>
                <w:szCs w:val="22"/>
                <w:lang w:val="en-US"/>
              </w:rPr>
            </w:pPr>
            <w:r w:rsidRPr="00813EBE">
              <w:rPr>
                <w:color w:val="000000"/>
                <w:szCs w:val="22"/>
                <w:lang w:val="en-US"/>
              </w:rPr>
              <w:t>EUR</w:t>
            </w:r>
          </w:p>
        </w:tc>
        <w:tc>
          <w:tcPr>
            <w:tcW w:w="1843" w:type="dxa"/>
            <w:tcBorders>
              <w:top w:val="nil"/>
              <w:left w:val="nil"/>
              <w:bottom w:val="nil"/>
              <w:right w:val="nil"/>
            </w:tcBorders>
            <w:vAlign w:val="center"/>
          </w:tcPr>
          <w:p w14:paraId="52D01934" w14:textId="00905F84" w:rsidR="0074461E" w:rsidRPr="00813EBE" w:rsidRDefault="0074461E" w:rsidP="00625CAF">
            <w:pPr>
              <w:widowControl w:val="0"/>
              <w:overflowPunct w:val="0"/>
              <w:autoSpaceDE w:val="0"/>
              <w:autoSpaceDN w:val="0"/>
              <w:adjustRightInd w:val="0"/>
              <w:ind w:left="57" w:right="127"/>
              <w:jc w:val="right"/>
              <w:textAlignment w:val="baseline"/>
              <w:rPr>
                <w:szCs w:val="22"/>
                <w:lang w:val="en-US"/>
              </w:rPr>
            </w:pPr>
            <w:r>
              <w:rPr>
                <w:color w:val="000000"/>
                <w:szCs w:val="22"/>
              </w:rPr>
              <w:t>25,992</w:t>
            </w:r>
          </w:p>
        </w:tc>
        <w:tc>
          <w:tcPr>
            <w:tcW w:w="1844" w:type="dxa"/>
            <w:tcBorders>
              <w:top w:val="nil"/>
              <w:left w:val="nil"/>
              <w:bottom w:val="nil"/>
              <w:right w:val="nil"/>
            </w:tcBorders>
            <w:noWrap/>
            <w:tcMar>
              <w:top w:w="0" w:type="dxa"/>
              <w:left w:w="108" w:type="dxa"/>
              <w:bottom w:w="0" w:type="dxa"/>
              <w:right w:w="108" w:type="dxa"/>
            </w:tcMar>
            <w:vAlign w:val="bottom"/>
          </w:tcPr>
          <w:p w14:paraId="1463C9C4" w14:textId="547F2CCD" w:rsidR="0074461E" w:rsidRPr="00813EBE" w:rsidRDefault="0074461E" w:rsidP="00625CAF">
            <w:pPr>
              <w:widowControl w:val="0"/>
              <w:overflowPunct w:val="0"/>
              <w:autoSpaceDE w:val="0"/>
              <w:autoSpaceDN w:val="0"/>
              <w:adjustRightInd w:val="0"/>
              <w:ind w:left="57" w:right="-85"/>
              <w:jc w:val="right"/>
              <w:textAlignment w:val="baseline"/>
              <w:rPr>
                <w:color w:val="000000"/>
                <w:szCs w:val="22"/>
                <w:lang w:val="en-US"/>
              </w:rPr>
            </w:pPr>
            <w:r w:rsidRPr="00813EBE">
              <w:rPr>
                <w:szCs w:val="22"/>
                <w:lang w:val="en-US"/>
              </w:rPr>
              <w:t xml:space="preserve"> 25,976 </w:t>
            </w:r>
          </w:p>
        </w:tc>
      </w:tr>
      <w:tr w:rsidR="0074461E" w:rsidRPr="00813EBE" w14:paraId="37AA291B" w14:textId="77777777" w:rsidTr="007C3BF8">
        <w:trPr>
          <w:trHeight w:val="65"/>
        </w:trPr>
        <w:tc>
          <w:tcPr>
            <w:tcW w:w="4478" w:type="dxa"/>
            <w:tcBorders>
              <w:top w:val="nil"/>
              <w:left w:val="nil"/>
              <w:bottom w:val="nil"/>
              <w:right w:val="nil"/>
            </w:tcBorders>
            <w:noWrap/>
            <w:tcMar>
              <w:top w:w="0" w:type="dxa"/>
              <w:left w:w="108" w:type="dxa"/>
              <w:bottom w:w="0" w:type="dxa"/>
              <w:right w:w="108" w:type="dxa"/>
            </w:tcMar>
            <w:vAlign w:val="bottom"/>
          </w:tcPr>
          <w:p w14:paraId="60A1F44C" w14:textId="77777777" w:rsidR="0074461E" w:rsidRPr="00813EBE" w:rsidRDefault="0074461E" w:rsidP="00625CAF">
            <w:pPr>
              <w:widowControl w:val="0"/>
              <w:overflowPunct w:val="0"/>
              <w:autoSpaceDE w:val="0"/>
              <w:autoSpaceDN w:val="0"/>
              <w:adjustRightInd w:val="0"/>
              <w:ind w:left="635" w:hanging="720"/>
              <w:textAlignment w:val="baseline"/>
              <w:rPr>
                <w:color w:val="000000"/>
                <w:szCs w:val="22"/>
                <w:lang w:val="en-US"/>
              </w:rPr>
            </w:pPr>
            <w:r w:rsidRPr="00813EBE">
              <w:rPr>
                <w:color w:val="000000"/>
                <w:szCs w:val="22"/>
                <w:lang w:val="en-US"/>
              </w:rPr>
              <w:t>GBP</w:t>
            </w:r>
          </w:p>
        </w:tc>
        <w:tc>
          <w:tcPr>
            <w:tcW w:w="1843" w:type="dxa"/>
            <w:tcBorders>
              <w:top w:val="nil"/>
              <w:left w:val="nil"/>
              <w:bottom w:val="nil"/>
              <w:right w:val="nil"/>
            </w:tcBorders>
            <w:vAlign w:val="center"/>
          </w:tcPr>
          <w:p w14:paraId="4025FFA5" w14:textId="65487355" w:rsidR="0074461E" w:rsidRPr="00813EBE" w:rsidRDefault="0074461E" w:rsidP="00625CAF">
            <w:pPr>
              <w:widowControl w:val="0"/>
              <w:overflowPunct w:val="0"/>
              <w:autoSpaceDE w:val="0"/>
              <w:autoSpaceDN w:val="0"/>
              <w:adjustRightInd w:val="0"/>
              <w:ind w:left="57" w:right="127"/>
              <w:jc w:val="right"/>
              <w:textAlignment w:val="baseline"/>
              <w:rPr>
                <w:szCs w:val="22"/>
                <w:lang w:val="en-US"/>
              </w:rPr>
            </w:pPr>
            <w:r>
              <w:rPr>
                <w:color w:val="000000"/>
                <w:szCs w:val="22"/>
              </w:rPr>
              <w:t>28,476</w:t>
            </w:r>
          </w:p>
        </w:tc>
        <w:tc>
          <w:tcPr>
            <w:tcW w:w="1844" w:type="dxa"/>
            <w:tcBorders>
              <w:top w:val="nil"/>
              <w:left w:val="nil"/>
              <w:bottom w:val="nil"/>
              <w:right w:val="nil"/>
            </w:tcBorders>
            <w:noWrap/>
            <w:tcMar>
              <w:top w:w="0" w:type="dxa"/>
              <w:left w:w="108" w:type="dxa"/>
              <w:bottom w:w="0" w:type="dxa"/>
              <w:right w:w="108" w:type="dxa"/>
            </w:tcMar>
            <w:vAlign w:val="bottom"/>
          </w:tcPr>
          <w:p w14:paraId="0CCD3656" w14:textId="024FF4D5" w:rsidR="0074461E" w:rsidRPr="00813EBE" w:rsidRDefault="0074461E" w:rsidP="00625CAF">
            <w:pPr>
              <w:widowControl w:val="0"/>
              <w:overflowPunct w:val="0"/>
              <w:autoSpaceDE w:val="0"/>
              <w:autoSpaceDN w:val="0"/>
              <w:adjustRightInd w:val="0"/>
              <w:ind w:left="57" w:right="-85"/>
              <w:jc w:val="right"/>
              <w:textAlignment w:val="baseline"/>
              <w:rPr>
                <w:color w:val="000000"/>
                <w:szCs w:val="22"/>
                <w:lang w:val="en-US"/>
              </w:rPr>
            </w:pPr>
            <w:r w:rsidRPr="00813EBE">
              <w:rPr>
                <w:szCs w:val="22"/>
                <w:lang w:val="en-US"/>
              </w:rPr>
              <w:t xml:space="preserve"> 30,452 </w:t>
            </w:r>
          </w:p>
        </w:tc>
      </w:tr>
      <w:tr w:rsidR="0074461E" w:rsidRPr="00813EBE" w14:paraId="3D1CFAB9" w14:textId="77777777" w:rsidTr="007C3BF8">
        <w:trPr>
          <w:trHeight w:val="65"/>
        </w:trPr>
        <w:tc>
          <w:tcPr>
            <w:tcW w:w="4478" w:type="dxa"/>
            <w:tcBorders>
              <w:top w:val="nil"/>
              <w:left w:val="nil"/>
              <w:bottom w:val="nil"/>
              <w:right w:val="nil"/>
            </w:tcBorders>
            <w:noWrap/>
            <w:tcMar>
              <w:top w:w="0" w:type="dxa"/>
              <w:left w:w="108" w:type="dxa"/>
              <w:bottom w:w="0" w:type="dxa"/>
              <w:right w:w="108" w:type="dxa"/>
            </w:tcMar>
            <w:vAlign w:val="bottom"/>
          </w:tcPr>
          <w:p w14:paraId="15F7BC90" w14:textId="77777777" w:rsidR="0074461E" w:rsidRPr="00813EBE" w:rsidRDefault="0074461E" w:rsidP="00625CAF">
            <w:pPr>
              <w:widowControl w:val="0"/>
              <w:overflowPunct w:val="0"/>
              <w:autoSpaceDE w:val="0"/>
              <w:autoSpaceDN w:val="0"/>
              <w:adjustRightInd w:val="0"/>
              <w:ind w:left="635" w:hanging="720"/>
              <w:textAlignment w:val="baseline"/>
              <w:rPr>
                <w:color w:val="000000"/>
                <w:szCs w:val="22"/>
                <w:lang w:val="en-US"/>
              </w:rPr>
            </w:pPr>
            <w:r w:rsidRPr="00813EBE">
              <w:rPr>
                <w:color w:val="000000"/>
                <w:szCs w:val="22"/>
                <w:lang w:val="en-US"/>
              </w:rPr>
              <w:t>HKD</w:t>
            </w:r>
          </w:p>
        </w:tc>
        <w:tc>
          <w:tcPr>
            <w:tcW w:w="1843" w:type="dxa"/>
            <w:tcBorders>
              <w:top w:val="nil"/>
              <w:left w:val="nil"/>
              <w:bottom w:val="nil"/>
              <w:right w:val="nil"/>
            </w:tcBorders>
            <w:vAlign w:val="center"/>
          </w:tcPr>
          <w:p w14:paraId="5C09AC4A" w14:textId="151AE5D3" w:rsidR="0074461E" w:rsidRPr="00813EBE" w:rsidRDefault="0074461E" w:rsidP="00625CAF">
            <w:pPr>
              <w:widowControl w:val="0"/>
              <w:overflowPunct w:val="0"/>
              <w:autoSpaceDE w:val="0"/>
              <w:autoSpaceDN w:val="0"/>
              <w:adjustRightInd w:val="0"/>
              <w:ind w:left="57" w:right="127"/>
              <w:jc w:val="right"/>
              <w:textAlignment w:val="baseline"/>
              <w:rPr>
                <w:szCs w:val="22"/>
                <w:lang w:val="en-US"/>
              </w:rPr>
            </w:pPr>
            <w:r>
              <w:rPr>
                <w:color w:val="000000"/>
                <w:szCs w:val="22"/>
              </w:rPr>
              <w:t>2,994</w:t>
            </w:r>
          </w:p>
        </w:tc>
        <w:tc>
          <w:tcPr>
            <w:tcW w:w="1844" w:type="dxa"/>
            <w:tcBorders>
              <w:top w:val="nil"/>
              <w:left w:val="nil"/>
              <w:bottom w:val="nil"/>
              <w:right w:val="nil"/>
            </w:tcBorders>
            <w:noWrap/>
            <w:tcMar>
              <w:top w:w="0" w:type="dxa"/>
              <w:left w:w="108" w:type="dxa"/>
              <w:bottom w:w="0" w:type="dxa"/>
              <w:right w:w="108" w:type="dxa"/>
            </w:tcMar>
            <w:vAlign w:val="bottom"/>
          </w:tcPr>
          <w:p w14:paraId="7A2373C3" w14:textId="7C770C1A" w:rsidR="0074461E" w:rsidRPr="00813EBE" w:rsidRDefault="0074461E" w:rsidP="00625CAF">
            <w:pPr>
              <w:widowControl w:val="0"/>
              <w:overflowPunct w:val="0"/>
              <w:autoSpaceDE w:val="0"/>
              <w:autoSpaceDN w:val="0"/>
              <w:adjustRightInd w:val="0"/>
              <w:ind w:left="57" w:right="-85"/>
              <w:jc w:val="right"/>
              <w:textAlignment w:val="baseline"/>
              <w:rPr>
                <w:color w:val="000000"/>
                <w:szCs w:val="22"/>
                <w:lang w:val="en-US"/>
              </w:rPr>
            </w:pPr>
            <w:r w:rsidRPr="00813EBE">
              <w:rPr>
                <w:szCs w:val="22"/>
                <w:lang w:val="en-US"/>
              </w:rPr>
              <w:t xml:space="preserve"> 2,976 </w:t>
            </w:r>
          </w:p>
        </w:tc>
      </w:tr>
      <w:tr w:rsidR="0074461E" w:rsidRPr="00813EBE" w14:paraId="684A097A" w14:textId="77777777" w:rsidTr="007C3BF8">
        <w:trPr>
          <w:trHeight w:val="65"/>
        </w:trPr>
        <w:tc>
          <w:tcPr>
            <w:tcW w:w="4478" w:type="dxa"/>
            <w:tcBorders>
              <w:top w:val="nil"/>
              <w:left w:val="nil"/>
              <w:bottom w:val="nil"/>
              <w:right w:val="nil"/>
            </w:tcBorders>
            <w:noWrap/>
            <w:tcMar>
              <w:top w:w="0" w:type="dxa"/>
              <w:left w:w="108" w:type="dxa"/>
              <w:bottom w:w="0" w:type="dxa"/>
              <w:right w:w="108" w:type="dxa"/>
            </w:tcMar>
            <w:vAlign w:val="bottom"/>
          </w:tcPr>
          <w:p w14:paraId="1BCB60DA" w14:textId="77777777" w:rsidR="0074461E" w:rsidRPr="00813EBE" w:rsidRDefault="0074461E" w:rsidP="00625CAF">
            <w:pPr>
              <w:widowControl w:val="0"/>
              <w:overflowPunct w:val="0"/>
              <w:autoSpaceDE w:val="0"/>
              <w:autoSpaceDN w:val="0"/>
              <w:adjustRightInd w:val="0"/>
              <w:ind w:left="635" w:hanging="720"/>
              <w:textAlignment w:val="baseline"/>
              <w:rPr>
                <w:color w:val="000000"/>
                <w:szCs w:val="22"/>
                <w:lang w:val="en-US"/>
              </w:rPr>
            </w:pPr>
            <w:r w:rsidRPr="00813EBE">
              <w:rPr>
                <w:color w:val="000000"/>
                <w:szCs w:val="22"/>
                <w:lang w:val="en-US"/>
              </w:rPr>
              <w:t>JPY</w:t>
            </w:r>
          </w:p>
        </w:tc>
        <w:tc>
          <w:tcPr>
            <w:tcW w:w="1843" w:type="dxa"/>
            <w:tcBorders>
              <w:top w:val="nil"/>
              <w:left w:val="nil"/>
              <w:bottom w:val="nil"/>
              <w:right w:val="nil"/>
            </w:tcBorders>
            <w:vAlign w:val="center"/>
          </w:tcPr>
          <w:p w14:paraId="644F5646" w14:textId="7D21AAC9" w:rsidR="0074461E" w:rsidRPr="00813EBE" w:rsidRDefault="0074461E" w:rsidP="00625CAF">
            <w:pPr>
              <w:widowControl w:val="0"/>
              <w:overflowPunct w:val="0"/>
              <w:autoSpaceDE w:val="0"/>
              <w:autoSpaceDN w:val="0"/>
              <w:adjustRightInd w:val="0"/>
              <w:ind w:left="57" w:right="127"/>
              <w:jc w:val="right"/>
              <w:textAlignment w:val="baseline"/>
              <w:rPr>
                <w:szCs w:val="22"/>
                <w:lang w:val="en-US"/>
              </w:rPr>
            </w:pPr>
            <w:r>
              <w:rPr>
                <w:color w:val="000000"/>
                <w:szCs w:val="22"/>
              </w:rPr>
              <w:t>215</w:t>
            </w:r>
          </w:p>
        </w:tc>
        <w:tc>
          <w:tcPr>
            <w:tcW w:w="1844" w:type="dxa"/>
            <w:tcBorders>
              <w:top w:val="nil"/>
              <w:left w:val="nil"/>
              <w:bottom w:val="nil"/>
              <w:right w:val="nil"/>
            </w:tcBorders>
            <w:noWrap/>
            <w:tcMar>
              <w:top w:w="0" w:type="dxa"/>
              <w:left w:w="108" w:type="dxa"/>
              <w:bottom w:w="0" w:type="dxa"/>
              <w:right w:w="108" w:type="dxa"/>
            </w:tcMar>
            <w:vAlign w:val="bottom"/>
          </w:tcPr>
          <w:p w14:paraId="52AD956B" w14:textId="034512EF" w:rsidR="0074461E" w:rsidRPr="00813EBE" w:rsidRDefault="0074461E" w:rsidP="00625CAF">
            <w:pPr>
              <w:widowControl w:val="0"/>
              <w:overflowPunct w:val="0"/>
              <w:autoSpaceDE w:val="0"/>
              <w:autoSpaceDN w:val="0"/>
              <w:adjustRightInd w:val="0"/>
              <w:ind w:left="57" w:right="-85"/>
              <w:jc w:val="right"/>
              <w:textAlignment w:val="baseline"/>
              <w:rPr>
                <w:color w:val="000000"/>
                <w:szCs w:val="22"/>
                <w:lang w:val="en-US"/>
              </w:rPr>
            </w:pPr>
            <w:r w:rsidRPr="00813EBE">
              <w:rPr>
                <w:szCs w:val="22"/>
                <w:lang w:val="en-US"/>
              </w:rPr>
              <w:t xml:space="preserve"> 213 </w:t>
            </w:r>
          </w:p>
        </w:tc>
      </w:tr>
      <w:tr w:rsidR="0074461E" w:rsidRPr="00813EBE" w14:paraId="6C66176F" w14:textId="77777777" w:rsidTr="007C3BF8">
        <w:trPr>
          <w:trHeight w:val="65"/>
        </w:trPr>
        <w:tc>
          <w:tcPr>
            <w:tcW w:w="4478" w:type="dxa"/>
            <w:tcBorders>
              <w:top w:val="nil"/>
              <w:left w:val="nil"/>
              <w:bottom w:val="nil"/>
              <w:right w:val="nil"/>
            </w:tcBorders>
            <w:noWrap/>
            <w:tcMar>
              <w:top w:w="0" w:type="dxa"/>
              <w:left w:w="108" w:type="dxa"/>
              <w:bottom w:w="0" w:type="dxa"/>
              <w:right w:w="108" w:type="dxa"/>
            </w:tcMar>
            <w:vAlign w:val="bottom"/>
          </w:tcPr>
          <w:p w14:paraId="7B5A84D4" w14:textId="77777777" w:rsidR="0074461E" w:rsidRPr="00813EBE" w:rsidRDefault="0074461E" w:rsidP="00625CAF">
            <w:pPr>
              <w:widowControl w:val="0"/>
              <w:overflowPunct w:val="0"/>
              <w:autoSpaceDE w:val="0"/>
              <w:autoSpaceDN w:val="0"/>
              <w:adjustRightInd w:val="0"/>
              <w:ind w:left="635" w:hanging="720"/>
              <w:textAlignment w:val="baseline"/>
              <w:rPr>
                <w:color w:val="000000"/>
                <w:szCs w:val="22"/>
                <w:lang w:val="en-US"/>
              </w:rPr>
            </w:pPr>
            <w:r w:rsidRPr="00813EBE">
              <w:rPr>
                <w:color w:val="000000"/>
                <w:szCs w:val="22"/>
                <w:lang w:val="en-US"/>
              </w:rPr>
              <w:t>NOK</w:t>
            </w:r>
          </w:p>
        </w:tc>
        <w:tc>
          <w:tcPr>
            <w:tcW w:w="1843" w:type="dxa"/>
            <w:tcBorders>
              <w:top w:val="nil"/>
              <w:left w:val="nil"/>
              <w:bottom w:val="nil"/>
              <w:right w:val="nil"/>
            </w:tcBorders>
            <w:vAlign w:val="center"/>
          </w:tcPr>
          <w:p w14:paraId="5AA6AE5A" w14:textId="6F15F5BC" w:rsidR="0074461E" w:rsidRPr="00813EBE" w:rsidRDefault="0074461E" w:rsidP="00625CAF">
            <w:pPr>
              <w:widowControl w:val="0"/>
              <w:overflowPunct w:val="0"/>
              <w:autoSpaceDE w:val="0"/>
              <w:autoSpaceDN w:val="0"/>
              <w:adjustRightInd w:val="0"/>
              <w:ind w:left="57" w:right="127"/>
              <w:jc w:val="right"/>
              <w:textAlignment w:val="baseline"/>
              <w:rPr>
                <w:szCs w:val="22"/>
                <w:lang w:val="en-US"/>
              </w:rPr>
            </w:pPr>
            <w:r>
              <w:rPr>
                <w:color w:val="000000"/>
                <w:szCs w:val="22"/>
              </w:rPr>
              <w:t>2,382</w:t>
            </w:r>
          </w:p>
        </w:tc>
        <w:tc>
          <w:tcPr>
            <w:tcW w:w="1844" w:type="dxa"/>
            <w:tcBorders>
              <w:top w:val="nil"/>
              <w:left w:val="nil"/>
              <w:bottom w:val="nil"/>
              <w:right w:val="nil"/>
            </w:tcBorders>
            <w:noWrap/>
            <w:tcMar>
              <w:top w:w="0" w:type="dxa"/>
              <w:left w:w="108" w:type="dxa"/>
              <w:bottom w:w="0" w:type="dxa"/>
              <w:right w:w="108" w:type="dxa"/>
            </w:tcMar>
            <w:vAlign w:val="bottom"/>
          </w:tcPr>
          <w:p w14:paraId="477B9DEB" w14:textId="2F1A1786" w:rsidR="0074461E" w:rsidRPr="00813EBE" w:rsidRDefault="0074461E" w:rsidP="00625CAF">
            <w:pPr>
              <w:widowControl w:val="0"/>
              <w:overflowPunct w:val="0"/>
              <w:autoSpaceDE w:val="0"/>
              <w:autoSpaceDN w:val="0"/>
              <w:adjustRightInd w:val="0"/>
              <w:ind w:left="57" w:right="-85"/>
              <w:jc w:val="right"/>
              <w:textAlignment w:val="baseline"/>
              <w:rPr>
                <w:color w:val="000000"/>
                <w:szCs w:val="22"/>
                <w:lang w:val="en-US"/>
              </w:rPr>
            </w:pPr>
            <w:r w:rsidRPr="00813EBE">
              <w:rPr>
                <w:szCs w:val="22"/>
                <w:lang w:val="en-US"/>
              </w:rPr>
              <w:t xml:space="preserve"> 2,635 </w:t>
            </w:r>
          </w:p>
        </w:tc>
      </w:tr>
      <w:tr w:rsidR="0074461E" w:rsidRPr="00813EBE" w14:paraId="1F02B806" w14:textId="77777777" w:rsidTr="007C3BF8">
        <w:trPr>
          <w:trHeight w:val="65"/>
        </w:trPr>
        <w:tc>
          <w:tcPr>
            <w:tcW w:w="4478" w:type="dxa"/>
            <w:tcBorders>
              <w:top w:val="nil"/>
              <w:left w:val="nil"/>
              <w:bottom w:val="nil"/>
              <w:right w:val="nil"/>
            </w:tcBorders>
            <w:noWrap/>
            <w:tcMar>
              <w:top w:w="0" w:type="dxa"/>
              <w:left w:w="108" w:type="dxa"/>
              <w:bottom w:w="0" w:type="dxa"/>
              <w:right w:w="108" w:type="dxa"/>
            </w:tcMar>
            <w:vAlign w:val="bottom"/>
          </w:tcPr>
          <w:p w14:paraId="239E0013" w14:textId="77777777" w:rsidR="0074461E" w:rsidRPr="00813EBE" w:rsidRDefault="0074461E" w:rsidP="00625CAF">
            <w:pPr>
              <w:widowControl w:val="0"/>
              <w:overflowPunct w:val="0"/>
              <w:autoSpaceDE w:val="0"/>
              <w:autoSpaceDN w:val="0"/>
              <w:adjustRightInd w:val="0"/>
              <w:ind w:left="635" w:hanging="720"/>
              <w:textAlignment w:val="baseline"/>
              <w:rPr>
                <w:color w:val="000000"/>
                <w:szCs w:val="22"/>
                <w:lang w:val="en-US"/>
              </w:rPr>
            </w:pPr>
            <w:r w:rsidRPr="00813EBE">
              <w:rPr>
                <w:color w:val="000000"/>
                <w:szCs w:val="22"/>
                <w:lang w:val="en-US"/>
              </w:rPr>
              <w:t>SEK</w:t>
            </w:r>
          </w:p>
        </w:tc>
        <w:tc>
          <w:tcPr>
            <w:tcW w:w="1843" w:type="dxa"/>
            <w:tcBorders>
              <w:top w:val="nil"/>
              <w:left w:val="nil"/>
              <w:bottom w:val="nil"/>
              <w:right w:val="nil"/>
            </w:tcBorders>
            <w:vAlign w:val="center"/>
          </w:tcPr>
          <w:p w14:paraId="7F75B164" w14:textId="228798DF" w:rsidR="0074461E" w:rsidRPr="00813EBE" w:rsidRDefault="0074461E" w:rsidP="00625CAF">
            <w:pPr>
              <w:widowControl w:val="0"/>
              <w:overflowPunct w:val="0"/>
              <w:autoSpaceDE w:val="0"/>
              <w:autoSpaceDN w:val="0"/>
              <w:adjustRightInd w:val="0"/>
              <w:ind w:left="57" w:right="127"/>
              <w:jc w:val="right"/>
              <w:textAlignment w:val="baseline"/>
              <w:rPr>
                <w:szCs w:val="22"/>
                <w:lang w:val="en-US"/>
              </w:rPr>
            </w:pPr>
            <w:r>
              <w:rPr>
                <w:color w:val="000000"/>
                <w:szCs w:val="22"/>
              </w:rPr>
              <w:t>2,475</w:t>
            </w:r>
          </w:p>
        </w:tc>
        <w:tc>
          <w:tcPr>
            <w:tcW w:w="1844" w:type="dxa"/>
            <w:tcBorders>
              <w:top w:val="nil"/>
              <w:left w:val="nil"/>
              <w:bottom w:val="nil"/>
              <w:right w:val="nil"/>
            </w:tcBorders>
            <w:noWrap/>
            <w:tcMar>
              <w:top w:w="0" w:type="dxa"/>
              <w:left w:w="108" w:type="dxa"/>
              <w:bottom w:w="0" w:type="dxa"/>
              <w:right w:w="108" w:type="dxa"/>
            </w:tcMar>
            <w:vAlign w:val="bottom"/>
          </w:tcPr>
          <w:p w14:paraId="61233705" w14:textId="403E1063" w:rsidR="0074461E" w:rsidRPr="00813EBE" w:rsidRDefault="0074461E" w:rsidP="00625CAF">
            <w:pPr>
              <w:widowControl w:val="0"/>
              <w:overflowPunct w:val="0"/>
              <w:autoSpaceDE w:val="0"/>
              <w:autoSpaceDN w:val="0"/>
              <w:adjustRightInd w:val="0"/>
              <w:ind w:left="57" w:right="-85"/>
              <w:jc w:val="right"/>
              <w:textAlignment w:val="baseline"/>
              <w:rPr>
                <w:color w:val="000000"/>
                <w:szCs w:val="22"/>
                <w:lang w:val="en-US"/>
              </w:rPr>
            </w:pPr>
            <w:r w:rsidRPr="00813EBE">
              <w:rPr>
                <w:szCs w:val="22"/>
                <w:lang w:val="en-US"/>
              </w:rPr>
              <w:t xml:space="preserve"> 2,481 </w:t>
            </w:r>
          </w:p>
        </w:tc>
      </w:tr>
      <w:tr w:rsidR="0074461E" w:rsidRPr="00813EBE" w14:paraId="5CCC5A05" w14:textId="77777777" w:rsidTr="007C3BF8">
        <w:trPr>
          <w:trHeight w:val="65"/>
        </w:trPr>
        <w:tc>
          <w:tcPr>
            <w:tcW w:w="4478" w:type="dxa"/>
            <w:tcBorders>
              <w:top w:val="nil"/>
              <w:left w:val="nil"/>
              <w:bottom w:val="nil"/>
              <w:right w:val="nil"/>
            </w:tcBorders>
            <w:noWrap/>
            <w:tcMar>
              <w:top w:w="0" w:type="dxa"/>
              <w:left w:w="108" w:type="dxa"/>
              <w:bottom w:w="0" w:type="dxa"/>
              <w:right w:w="108" w:type="dxa"/>
            </w:tcMar>
            <w:vAlign w:val="bottom"/>
          </w:tcPr>
          <w:p w14:paraId="465A85A9" w14:textId="77777777" w:rsidR="0074461E" w:rsidRPr="00813EBE" w:rsidRDefault="0074461E" w:rsidP="00625CAF">
            <w:pPr>
              <w:widowControl w:val="0"/>
              <w:overflowPunct w:val="0"/>
              <w:autoSpaceDE w:val="0"/>
              <w:autoSpaceDN w:val="0"/>
              <w:adjustRightInd w:val="0"/>
              <w:ind w:left="635" w:hanging="720"/>
              <w:textAlignment w:val="baseline"/>
              <w:rPr>
                <w:color w:val="000000"/>
                <w:szCs w:val="22"/>
                <w:lang w:val="en-US"/>
              </w:rPr>
            </w:pPr>
            <w:r w:rsidRPr="00813EBE">
              <w:rPr>
                <w:color w:val="000000"/>
                <w:szCs w:val="22"/>
                <w:lang w:val="en-US"/>
              </w:rPr>
              <w:t>SGD</w:t>
            </w:r>
          </w:p>
        </w:tc>
        <w:tc>
          <w:tcPr>
            <w:tcW w:w="1843" w:type="dxa"/>
            <w:tcBorders>
              <w:top w:val="nil"/>
              <w:left w:val="nil"/>
              <w:bottom w:val="nil"/>
              <w:right w:val="nil"/>
            </w:tcBorders>
            <w:vAlign w:val="center"/>
          </w:tcPr>
          <w:p w14:paraId="19C6892D" w14:textId="4E3BB46F" w:rsidR="0074461E" w:rsidRPr="00813EBE" w:rsidRDefault="0074461E" w:rsidP="00625CAF">
            <w:pPr>
              <w:widowControl w:val="0"/>
              <w:overflowPunct w:val="0"/>
              <w:autoSpaceDE w:val="0"/>
              <w:autoSpaceDN w:val="0"/>
              <w:adjustRightInd w:val="0"/>
              <w:ind w:left="57" w:right="127"/>
              <w:jc w:val="right"/>
              <w:textAlignment w:val="baseline"/>
              <w:rPr>
                <w:szCs w:val="22"/>
                <w:lang w:val="en-US"/>
              </w:rPr>
            </w:pPr>
            <w:r>
              <w:rPr>
                <w:color w:val="000000"/>
                <w:szCs w:val="22"/>
              </w:rPr>
              <w:t>16,608</w:t>
            </w:r>
          </w:p>
        </w:tc>
        <w:tc>
          <w:tcPr>
            <w:tcW w:w="1844" w:type="dxa"/>
            <w:tcBorders>
              <w:top w:val="nil"/>
              <w:left w:val="nil"/>
              <w:bottom w:val="nil"/>
              <w:right w:val="nil"/>
            </w:tcBorders>
            <w:noWrap/>
            <w:tcMar>
              <w:top w:w="0" w:type="dxa"/>
              <w:left w:w="108" w:type="dxa"/>
              <w:bottom w:w="0" w:type="dxa"/>
              <w:right w:w="108" w:type="dxa"/>
            </w:tcMar>
            <w:vAlign w:val="bottom"/>
          </w:tcPr>
          <w:p w14:paraId="70894296" w14:textId="40B7FAE4" w:rsidR="0074461E" w:rsidRPr="00813EBE" w:rsidRDefault="0074461E" w:rsidP="00625CAF">
            <w:pPr>
              <w:widowControl w:val="0"/>
              <w:overflowPunct w:val="0"/>
              <w:autoSpaceDE w:val="0"/>
              <w:autoSpaceDN w:val="0"/>
              <w:adjustRightInd w:val="0"/>
              <w:ind w:left="57" w:right="-85"/>
              <w:jc w:val="right"/>
              <w:textAlignment w:val="baseline"/>
              <w:rPr>
                <w:color w:val="000000"/>
                <w:szCs w:val="22"/>
                <w:lang w:val="en-US"/>
              </w:rPr>
            </w:pPr>
            <w:r w:rsidRPr="00813EBE">
              <w:rPr>
                <w:szCs w:val="22"/>
                <w:lang w:val="en-US"/>
              </w:rPr>
              <w:t xml:space="preserve"> 17,002 </w:t>
            </w:r>
          </w:p>
        </w:tc>
      </w:tr>
      <w:tr w:rsidR="0074461E" w:rsidRPr="00813EBE" w14:paraId="111402DD" w14:textId="77777777" w:rsidTr="007C3BF8">
        <w:trPr>
          <w:trHeight w:val="65"/>
        </w:trPr>
        <w:tc>
          <w:tcPr>
            <w:tcW w:w="4478" w:type="dxa"/>
            <w:tcBorders>
              <w:top w:val="nil"/>
              <w:left w:val="nil"/>
              <w:bottom w:val="nil"/>
              <w:right w:val="nil"/>
            </w:tcBorders>
            <w:noWrap/>
            <w:tcMar>
              <w:top w:w="0" w:type="dxa"/>
              <w:left w:w="108" w:type="dxa"/>
              <w:bottom w:w="0" w:type="dxa"/>
              <w:right w:w="108" w:type="dxa"/>
            </w:tcMar>
            <w:vAlign w:val="bottom"/>
          </w:tcPr>
          <w:p w14:paraId="26A65074" w14:textId="77777777" w:rsidR="0074461E" w:rsidRPr="00813EBE" w:rsidRDefault="0074461E" w:rsidP="00625CAF">
            <w:pPr>
              <w:widowControl w:val="0"/>
              <w:overflowPunct w:val="0"/>
              <w:autoSpaceDE w:val="0"/>
              <w:autoSpaceDN w:val="0"/>
              <w:adjustRightInd w:val="0"/>
              <w:ind w:left="635" w:hanging="720"/>
              <w:textAlignment w:val="baseline"/>
              <w:rPr>
                <w:color w:val="000000"/>
                <w:szCs w:val="22"/>
                <w:lang w:val="en-US"/>
              </w:rPr>
            </w:pPr>
            <w:r w:rsidRPr="00813EBE">
              <w:rPr>
                <w:color w:val="000000"/>
                <w:szCs w:val="22"/>
                <w:lang w:val="en-US"/>
              </w:rPr>
              <w:t>THB</w:t>
            </w:r>
          </w:p>
        </w:tc>
        <w:tc>
          <w:tcPr>
            <w:tcW w:w="1843" w:type="dxa"/>
            <w:tcBorders>
              <w:top w:val="nil"/>
              <w:left w:val="nil"/>
              <w:bottom w:val="nil"/>
              <w:right w:val="nil"/>
            </w:tcBorders>
            <w:vAlign w:val="center"/>
          </w:tcPr>
          <w:p w14:paraId="5569356D" w14:textId="25B8B704" w:rsidR="0074461E" w:rsidRPr="00813EBE" w:rsidRDefault="0074461E" w:rsidP="00625CAF">
            <w:pPr>
              <w:widowControl w:val="0"/>
              <w:overflowPunct w:val="0"/>
              <w:autoSpaceDE w:val="0"/>
              <w:autoSpaceDN w:val="0"/>
              <w:adjustRightInd w:val="0"/>
              <w:ind w:left="57" w:right="127"/>
              <w:jc w:val="right"/>
              <w:textAlignment w:val="baseline"/>
              <w:rPr>
                <w:szCs w:val="22"/>
                <w:lang w:val="en-US"/>
              </w:rPr>
            </w:pPr>
            <w:r>
              <w:rPr>
                <w:color w:val="000000"/>
                <w:szCs w:val="22"/>
              </w:rPr>
              <w:t>751</w:t>
            </w:r>
          </w:p>
        </w:tc>
        <w:tc>
          <w:tcPr>
            <w:tcW w:w="1844" w:type="dxa"/>
            <w:tcBorders>
              <w:top w:val="nil"/>
              <w:left w:val="nil"/>
              <w:bottom w:val="nil"/>
              <w:right w:val="nil"/>
            </w:tcBorders>
            <w:noWrap/>
            <w:tcMar>
              <w:top w:w="0" w:type="dxa"/>
              <w:left w:w="108" w:type="dxa"/>
              <w:bottom w:w="0" w:type="dxa"/>
              <w:right w:w="108" w:type="dxa"/>
            </w:tcMar>
            <w:vAlign w:val="bottom"/>
          </w:tcPr>
          <w:p w14:paraId="403374C8" w14:textId="1CCA52F9" w:rsidR="0074461E" w:rsidRPr="00813EBE" w:rsidRDefault="0074461E" w:rsidP="00625CAF">
            <w:pPr>
              <w:widowControl w:val="0"/>
              <w:overflowPunct w:val="0"/>
              <w:autoSpaceDE w:val="0"/>
              <w:autoSpaceDN w:val="0"/>
              <w:adjustRightInd w:val="0"/>
              <w:ind w:left="57" w:right="-85"/>
              <w:jc w:val="right"/>
              <w:textAlignment w:val="baseline"/>
              <w:rPr>
                <w:color w:val="000000"/>
                <w:szCs w:val="22"/>
                <w:lang w:val="en-US"/>
              </w:rPr>
            </w:pPr>
            <w:r w:rsidRPr="00813EBE">
              <w:rPr>
                <w:szCs w:val="22"/>
                <w:lang w:val="en-US"/>
              </w:rPr>
              <w:t xml:space="preserve"> 755 </w:t>
            </w:r>
          </w:p>
        </w:tc>
      </w:tr>
      <w:tr w:rsidR="0074461E" w:rsidRPr="00813EBE" w14:paraId="56D87557" w14:textId="77777777" w:rsidTr="007C3BF8">
        <w:trPr>
          <w:trHeight w:val="65"/>
        </w:trPr>
        <w:tc>
          <w:tcPr>
            <w:tcW w:w="4478" w:type="dxa"/>
            <w:tcBorders>
              <w:top w:val="nil"/>
              <w:left w:val="nil"/>
              <w:bottom w:val="nil"/>
              <w:right w:val="nil"/>
            </w:tcBorders>
            <w:noWrap/>
            <w:tcMar>
              <w:top w:w="0" w:type="dxa"/>
              <w:left w:w="108" w:type="dxa"/>
              <w:bottom w:w="0" w:type="dxa"/>
              <w:right w:w="108" w:type="dxa"/>
            </w:tcMar>
            <w:vAlign w:val="bottom"/>
          </w:tcPr>
          <w:p w14:paraId="47BE8278" w14:textId="77777777" w:rsidR="0074461E" w:rsidRPr="00813EBE" w:rsidRDefault="0074461E" w:rsidP="00625CAF">
            <w:pPr>
              <w:widowControl w:val="0"/>
              <w:overflowPunct w:val="0"/>
              <w:autoSpaceDE w:val="0"/>
              <w:autoSpaceDN w:val="0"/>
              <w:adjustRightInd w:val="0"/>
              <w:ind w:left="635" w:hanging="720"/>
              <w:textAlignment w:val="baseline"/>
              <w:rPr>
                <w:color w:val="000000"/>
                <w:szCs w:val="22"/>
                <w:lang w:val="en-US"/>
              </w:rPr>
            </w:pPr>
            <w:r w:rsidRPr="00813EBE">
              <w:rPr>
                <w:color w:val="000000"/>
                <w:szCs w:val="22"/>
                <w:lang w:val="en-US"/>
              </w:rPr>
              <w:t>USD</w:t>
            </w:r>
          </w:p>
        </w:tc>
        <w:tc>
          <w:tcPr>
            <w:tcW w:w="1843" w:type="dxa"/>
            <w:tcBorders>
              <w:top w:val="nil"/>
              <w:left w:val="nil"/>
              <w:bottom w:val="nil"/>
              <w:right w:val="nil"/>
            </w:tcBorders>
            <w:vAlign w:val="center"/>
          </w:tcPr>
          <w:p w14:paraId="72A0198C" w14:textId="64ACE466" w:rsidR="0074461E" w:rsidRPr="00813EBE" w:rsidRDefault="0074461E" w:rsidP="00625CAF">
            <w:pPr>
              <w:widowControl w:val="0"/>
              <w:overflowPunct w:val="0"/>
              <w:autoSpaceDE w:val="0"/>
              <w:autoSpaceDN w:val="0"/>
              <w:adjustRightInd w:val="0"/>
              <w:ind w:left="57" w:right="127"/>
              <w:jc w:val="right"/>
              <w:textAlignment w:val="baseline"/>
              <w:rPr>
                <w:szCs w:val="22"/>
                <w:lang w:val="en-US"/>
              </w:rPr>
            </w:pPr>
            <w:r>
              <w:rPr>
                <w:color w:val="000000"/>
                <w:szCs w:val="22"/>
              </w:rPr>
              <w:t>23,206</w:t>
            </w:r>
          </w:p>
        </w:tc>
        <w:tc>
          <w:tcPr>
            <w:tcW w:w="1844" w:type="dxa"/>
            <w:tcBorders>
              <w:top w:val="nil"/>
              <w:left w:val="nil"/>
              <w:bottom w:val="nil"/>
              <w:right w:val="nil"/>
            </w:tcBorders>
            <w:noWrap/>
            <w:tcMar>
              <w:top w:w="0" w:type="dxa"/>
              <w:left w:w="108" w:type="dxa"/>
              <w:bottom w:w="0" w:type="dxa"/>
              <w:right w:w="108" w:type="dxa"/>
            </w:tcMar>
            <w:vAlign w:val="bottom"/>
          </w:tcPr>
          <w:p w14:paraId="0300F58B" w14:textId="11688D88" w:rsidR="0074461E" w:rsidRPr="00813EBE" w:rsidRDefault="0074461E" w:rsidP="00625CAF">
            <w:pPr>
              <w:widowControl w:val="0"/>
              <w:overflowPunct w:val="0"/>
              <w:autoSpaceDE w:val="0"/>
              <w:autoSpaceDN w:val="0"/>
              <w:adjustRightInd w:val="0"/>
              <w:ind w:left="57" w:right="-85"/>
              <w:jc w:val="right"/>
              <w:textAlignment w:val="baseline"/>
              <w:rPr>
                <w:color w:val="000000"/>
                <w:szCs w:val="22"/>
                <w:lang w:val="en-US"/>
              </w:rPr>
            </w:pPr>
            <w:r w:rsidRPr="00813EBE">
              <w:rPr>
                <w:szCs w:val="22"/>
                <w:lang w:val="en-US"/>
              </w:rPr>
              <w:t xml:space="preserve"> 23,173 </w:t>
            </w:r>
          </w:p>
        </w:tc>
      </w:tr>
      <w:tr w:rsidR="0074461E" w:rsidRPr="00813EBE" w14:paraId="08734FB5" w14:textId="77777777" w:rsidTr="007C3BF8">
        <w:trPr>
          <w:trHeight w:val="65"/>
        </w:trPr>
        <w:tc>
          <w:tcPr>
            <w:tcW w:w="4478" w:type="dxa"/>
            <w:tcBorders>
              <w:top w:val="nil"/>
              <w:left w:val="nil"/>
              <w:bottom w:val="nil"/>
              <w:right w:val="nil"/>
            </w:tcBorders>
            <w:noWrap/>
            <w:tcMar>
              <w:top w:w="0" w:type="dxa"/>
              <w:left w:w="108" w:type="dxa"/>
              <w:bottom w:w="0" w:type="dxa"/>
              <w:right w:w="108" w:type="dxa"/>
            </w:tcMar>
            <w:vAlign w:val="bottom"/>
          </w:tcPr>
          <w:p w14:paraId="590E0632" w14:textId="3DC3164F" w:rsidR="0074461E" w:rsidRPr="00813EBE" w:rsidRDefault="0074461E" w:rsidP="00625CAF">
            <w:pPr>
              <w:widowControl w:val="0"/>
              <w:overflowPunct w:val="0"/>
              <w:autoSpaceDE w:val="0"/>
              <w:autoSpaceDN w:val="0"/>
              <w:adjustRightInd w:val="0"/>
              <w:ind w:left="635" w:hanging="720"/>
              <w:textAlignment w:val="baseline"/>
              <w:rPr>
                <w:color w:val="000000"/>
                <w:szCs w:val="22"/>
                <w:lang w:val="en-US"/>
              </w:rPr>
            </w:pPr>
            <w:r w:rsidRPr="00813EBE">
              <w:rPr>
                <w:color w:val="000000"/>
                <w:szCs w:val="22"/>
                <w:lang w:val="en-US"/>
              </w:rPr>
              <w:t>XAU</w:t>
            </w:r>
          </w:p>
        </w:tc>
        <w:tc>
          <w:tcPr>
            <w:tcW w:w="1843" w:type="dxa"/>
            <w:tcBorders>
              <w:top w:val="nil"/>
              <w:left w:val="nil"/>
              <w:bottom w:val="nil"/>
              <w:right w:val="nil"/>
            </w:tcBorders>
            <w:vAlign w:val="center"/>
          </w:tcPr>
          <w:p w14:paraId="0A109F55" w14:textId="66B218E5" w:rsidR="0074461E" w:rsidRPr="00813EBE" w:rsidRDefault="0074461E" w:rsidP="00625CAF">
            <w:pPr>
              <w:widowControl w:val="0"/>
              <w:overflowPunct w:val="0"/>
              <w:autoSpaceDE w:val="0"/>
              <w:autoSpaceDN w:val="0"/>
              <w:adjustRightInd w:val="0"/>
              <w:ind w:left="57" w:right="127"/>
              <w:jc w:val="right"/>
              <w:textAlignment w:val="baseline"/>
              <w:rPr>
                <w:szCs w:val="22"/>
                <w:lang w:val="en-US"/>
              </w:rPr>
            </w:pPr>
            <w:r>
              <w:rPr>
                <w:color w:val="000000"/>
                <w:szCs w:val="22"/>
              </w:rPr>
              <w:t>4,915,000</w:t>
            </w:r>
          </w:p>
        </w:tc>
        <w:tc>
          <w:tcPr>
            <w:tcW w:w="1844" w:type="dxa"/>
            <w:tcBorders>
              <w:top w:val="nil"/>
              <w:left w:val="nil"/>
              <w:bottom w:val="nil"/>
              <w:right w:val="nil"/>
            </w:tcBorders>
            <w:noWrap/>
            <w:tcMar>
              <w:top w:w="0" w:type="dxa"/>
              <w:left w:w="108" w:type="dxa"/>
              <w:bottom w:w="0" w:type="dxa"/>
              <w:right w:w="108" w:type="dxa"/>
            </w:tcMar>
            <w:vAlign w:val="bottom"/>
          </w:tcPr>
          <w:p w14:paraId="3ABD3A53" w14:textId="6F93CF2A" w:rsidR="0074461E" w:rsidRPr="00813EBE" w:rsidRDefault="0074461E" w:rsidP="00625CAF">
            <w:pPr>
              <w:widowControl w:val="0"/>
              <w:overflowPunct w:val="0"/>
              <w:autoSpaceDE w:val="0"/>
              <w:autoSpaceDN w:val="0"/>
              <w:adjustRightInd w:val="0"/>
              <w:ind w:left="57" w:right="-85"/>
              <w:jc w:val="right"/>
              <w:textAlignment w:val="baseline"/>
              <w:rPr>
                <w:szCs w:val="22"/>
                <w:lang w:val="en-US"/>
              </w:rPr>
            </w:pPr>
            <w:r w:rsidRPr="00813EBE">
              <w:rPr>
                <w:szCs w:val="22"/>
                <w:lang w:val="en-US"/>
              </w:rPr>
              <w:t xml:space="preserve"> 4,235,000 </w:t>
            </w:r>
          </w:p>
        </w:tc>
      </w:tr>
    </w:tbl>
    <w:p w14:paraId="491A6C04" w14:textId="6E31CB68" w:rsidR="00F85D5B" w:rsidRPr="00813EBE" w:rsidRDefault="00F85D5B" w:rsidP="00625CAF">
      <w:pPr>
        <w:keepNext/>
        <w:ind w:right="-50"/>
        <w:rPr>
          <w:szCs w:val="22"/>
          <w:lang w:val="en-US"/>
        </w:rPr>
      </w:pPr>
    </w:p>
    <w:p w14:paraId="0755440E" w14:textId="6D207685" w:rsidR="002D6D8F" w:rsidRPr="00813EBE" w:rsidRDefault="002D6D8F" w:rsidP="00625CAF">
      <w:pPr>
        <w:keepNext/>
        <w:ind w:right="-50"/>
        <w:rPr>
          <w:szCs w:val="22"/>
          <w:lang w:val="en-US"/>
        </w:rPr>
      </w:pPr>
    </w:p>
    <w:p w14:paraId="116FB751" w14:textId="77777777" w:rsidR="002D6D8F" w:rsidRPr="00813EBE" w:rsidRDefault="002D6D8F" w:rsidP="00625CAF">
      <w:pPr>
        <w:keepNext/>
        <w:ind w:right="-50"/>
        <w:rPr>
          <w:szCs w:val="22"/>
          <w:lang w:val="en-US"/>
        </w:rPr>
      </w:pPr>
    </w:p>
    <w:tbl>
      <w:tblPr>
        <w:tblStyle w:val="TableGrid"/>
        <w:tblW w:w="8891" w:type="dxa"/>
        <w:tblInd w:w="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4"/>
        <w:gridCol w:w="2963"/>
        <w:gridCol w:w="2964"/>
      </w:tblGrid>
      <w:tr w:rsidR="00ED4625" w:rsidRPr="00813EBE" w14:paraId="249CEFCB" w14:textId="77777777" w:rsidTr="005F4711">
        <w:tc>
          <w:tcPr>
            <w:tcW w:w="2964" w:type="dxa"/>
          </w:tcPr>
          <w:p w14:paraId="5EB83A1C" w14:textId="77777777" w:rsidR="00ED4625" w:rsidRPr="00813EBE" w:rsidRDefault="00ED4625" w:rsidP="00625CAF">
            <w:pPr>
              <w:spacing w:line="240" w:lineRule="auto"/>
              <w:ind w:left="-108"/>
              <w:rPr>
                <w:szCs w:val="22"/>
              </w:rPr>
            </w:pPr>
            <w:r w:rsidRPr="00813EBE">
              <w:rPr>
                <w:rStyle w:val="CommentReference"/>
                <w:sz w:val="22"/>
                <w:szCs w:val="22"/>
              </w:rPr>
              <w:t>Prepared by</w:t>
            </w:r>
            <w:r w:rsidRPr="00813EBE">
              <w:rPr>
                <w:szCs w:val="22"/>
              </w:rPr>
              <w:t xml:space="preserve"> </w:t>
            </w:r>
          </w:p>
        </w:tc>
        <w:tc>
          <w:tcPr>
            <w:tcW w:w="5927" w:type="dxa"/>
            <w:gridSpan w:val="2"/>
          </w:tcPr>
          <w:p w14:paraId="5C9A402D" w14:textId="77777777" w:rsidR="00ED4625" w:rsidRPr="00813EBE" w:rsidRDefault="00ED4625" w:rsidP="00625CAF">
            <w:pPr>
              <w:keepNext/>
              <w:spacing w:line="240" w:lineRule="auto"/>
              <w:ind w:left="-108" w:right="-50"/>
              <w:jc w:val="center"/>
              <w:rPr>
                <w:szCs w:val="22"/>
              </w:rPr>
            </w:pPr>
            <w:r w:rsidRPr="00813EBE">
              <w:rPr>
                <w:szCs w:val="22"/>
              </w:rPr>
              <w:t>Approved by</w:t>
            </w:r>
          </w:p>
        </w:tc>
      </w:tr>
      <w:tr w:rsidR="00ED4625" w:rsidRPr="00813EBE" w14:paraId="6C94FDDD" w14:textId="77777777" w:rsidTr="005F4711">
        <w:tc>
          <w:tcPr>
            <w:tcW w:w="2964" w:type="dxa"/>
          </w:tcPr>
          <w:p w14:paraId="33A7F25F" w14:textId="77777777" w:rsidR="00ED4625" w:rsidRPr="00813EBE" w:rsidRDefault="00ED4625" w:rsidP="00625CAF">
            <w:pPr>
              <w:keepNext/>
              <w:spacing w:line="240" w:lineRule="auto"/>
              <w:ind w:left="-108" w:right="-50"/>
              <w:rPr>
                <w:szCs w:val="22"/>
              </w:rPr>
            </w:pPr>
          </w:p>
          <w:p w14:paraId="4D0A061F" w14:textId="77777777" w:rsidR="00ED4625" w:rsidRPr="00813EBE" w:rsidRDefault="00ED4625" w:rsidP="00625CAF">
            <w:pPr>
              <w:keepNext/>
              <w:spacing w:line="240" w:lineRule="auto"/>
              <w:ind w:left="-108" w:right="-50"/>
              <w:rPr>
                <w:szCs w:val="22"/>
              </w:rPr>
            </w:pPr>
          </w:p>
          <w:p w14:paraId="1499A469" w14:textId="77777777" w:rsidR="00ED4625" w:rsidRPr="00813EBE" w:rsidRDefault="00ED4625" w:rsidP="00625CAF">
            <w:pPr>
              <w:keepNext/>
              <w:spacing w:line="240" w:lineRule="auto"/>
              <w:ind w:left="-108" w:right="-50"/>
              <w:rPr>
                <w:szCs w:val="22"/>
              </w:rPr>
            </w:pPr>
          </w:p>
          <w:p w14:paraId="65451F1E" w14:textId="77777777" w:rsidR="00ED4625" w:rsidRPr="00813EBE" w:rsidRDefault="00ED4625" w:rsidP="00625CAF">
            <w:pPr>
              <w:keepNext/>
              <w:spacing w:line="240" w:lineRule="auto"/>
              <w:ind w:left="-108" w:right="-50"/>
              <w:rPr>
                <w:szCs w:val="22"/>
              </w:rPr>
            </w:pPr>
          </w:p>
          <w:p w14:paraId="27C7ACF9" w14:textId="77777777" w:rsidR="00ED4625" w:rsidRPr="00813EBE" w:rsidRDefault="00ED4625" w:rsidP="00625CAF">
            <w:pPr>
              <w:keepNext/>
              <w:spacing w:line="240" w:lineRule="auto"/>
              <w:ind w:left="-108" w:right="-50"/>
              <w:rPr>
                <w:szCs w:val="22"/>
              </w:rPr>
            </w:pPr>
          </w:p>
          <w:p w14:paraId="32439597" w14:textId="77777777" w:rsidR="00ED4625" w:rsidRPr="00813EBE" w:rsidRDefault="00ED4625" w:rsidP="00625CAF">
            <w:pPr>
              <w:keepNext/>
              <w:spacing w:line="240" w:lineRule="auto"/>
              <w:ind w:left="-108" w:right="-50"/>
              <w:rPr>
                <w:szCs w:val="22"/>
              </w:rPr>
            </w:pPr>
          </w:p>
        </w:tc>
        <w:tc>
          <w:tcPr>
            <w:tcW w:w="2963" w:type="dxa"/>
          </w:tcPr>
          <w:p w14:paraId="65CE801E" w14:textId="77777777" w:rsidR="00ED4625" w:rsidRPr="00813EBE" w:rsidRDefault="00ED4625" w:rsidP="00625CAF">
            <w:pPr>
              <w:keepNext/>
              <w:spacing w:line="240" w:lineRule="auto"/>
              <w:ind w:left="-108" w:right="-50"/>
              <w:rPr>
                <w:szCs w:val="22"/>
              </w:rPr>
            </w:pPr>
          </w:p>
        </w:tc>
        <w:tc>
          <w:tcPr>
            <w:tcW w:w="2964" w:type="dxa"/>
          </w:tcPr>
          <w:p w14:paraId="3E15FCEE" w14:textId="77777777" w:rsidR="00ED4625" w:rsidRPr="00813EBE" w:rsidRDefault="00ED4625" w:rsidP="00625CAF">
            <w:pPr>
              <w:keepNext/>
              <w:spacing w:line="240" w:lineRule="auto"/>
              <w:ind w:left="-108" w:right="-50"/>
              <w:rPr>
                <w:szCs w:val="22"/>
              </w:rPr>
            </w:pPr>
          </w:p>
        </w:tc>
      </w:tr>
      <w:tr w:rsidR="00ED4625" w:rsidRPr="00813EBE" w14:paraId="4926A3CA" w14:textId="77777777" w:rsidTr="005F4711">
        <w:tc>
          <w:tcPr>
            <w:tcW w:w="2964" w:type="dxa"/>
          </w:tcPr>
          <w:p w14:paraId="2ADC0B76" w14:textId="77777777" w:rsidR="00ED4625" w:rsidRPr="00813EBE" w:rsidRDefault="00ED4625" w:rsidP="00625CAF">
            <w:pPr>
              <w:pBdr>
                <w:top w:val="single" w:sz="4" w:space="1" w:color="auto"/>
              </w:pBdr>
              <w:spacing w:line="240" w:lineRule="auto"/>
              <w:ind w:left="-108"/>
              <w:rPr>
                <w:szCs w:val="22"/>
              </w:rPr>
            </w:pPr>
            <w:r w:rsidRPr="00813EBE">
              <w:rPr>
                <w:szCs w:val="22"/>
              </w:rPr>
              <w:t>Ms. Bui Thi Khanh Van</w:t>
            </w:r>
          </w:p>
        </w:tc>
        <w:tc>
          <w:tcPr>
            <w:tcW w:w="2963" w:type="dxa"/>
          </w:tcPr>
          <w:p w14:paraId="56B0713A" w14:textId="77777777" w:rsidR="00ED4625" w:rsidRPr="00813EBE" w:rsidRDefault="00ED4625" w:rsidP="00625CAF">
            <w:pPr>
              <w:pBdr>
                <w:top w:val="single" w:sz="4" w:space="1" w:color="auto"/>
              </w:pBdr>
              <w:spacing w:line="240" w:lineRule="auto"/>
              <w:ind w:left="-108"/>
              <w:rPr>
                <w:szCs w:val="22"/>
              </w:rPr>
            </w:pPr>
            <w:r w:rsidRPr="00813EBE">
              <w:rPr>
                <w:szCs w:val="22"/>
              </w:rPr>
              <w:t>Ms. Thai Ha Linh</w:t>
            </w:r>
          </w:p>
        </w:tc>
        <w:tc>
          <w:tcPr>
            <w:tcW w:w="2964" w:type="dxa"/>
          </w:tcPr>
          <w:p w14:paraId="49F4A339" w14:textId="77777777" w:rsidR="00ED4625" w:rsidRPr="00813EBE" w:rsidRDefault="00ED4625" w:rsidP="00625CAF">
            <w:pPr>
              <w:pBdr>
                <w:top w:val="single" w:sz="4" w:space="1" w:color="auto"/>
              </w:pBdr>
              <w:spacing w:line="240" w:lineRule="auto"/>
              <w:ind w:left="-108"/>
              <w:rPr>
                <w:b/>
                <w:szCs w:val="22"/>
                <w:lang w:val="fr-FR"/>
              </w:rPr>
            </w:pPr>
            <w:r w:rsidRPr="00813EBE">
              <w:rPr>
                <w:szCs w:val="22"/>
              </w:rPr>
              <w:t xml:space="preserve">Mr. </w:t>
            </w:r>
            <w:proofErr w:type="spellStart"/>
            <w:r w:rsidRPr="00813EBE">
              <w:rPr>
                <w:szCs w:val="22"/>
              </w:rPr>
              <w:t>Phung</w:t>
            </w:r>
            <w:proofErr w:type="spellEnd"/>
            <w:r w:rsidRPr="00813EBE">
              <w:rPr>
                <w:szCs w:val="22"/>
              </w:rPr>
              <w:t xml:space="preserve"> </w:t>
            </w:r>
            <w:proofErr w:type="spellStart"/>
            <w:r w:rsidRPr="00813EBE">
              <w:rPr>
                <w:szCs w:val="22"/>
              </w:rPr>
              <w:t>Quang</w:t>
            </w:r>
            <w:proofErr w:type="spellEnd"/>
            <w:r w:rsidRPr="00813EBE">
              <w:rPr>
                <w:szCs w:val="22"/>
              </w:rPr>
              <w:t xml:space="preserve"> Hung</w:t>
            </w:r>
          </w:p>
        </w:tc>
      </w:tr>
      <w:tr w:rsidR="00ED4625" w:rsidRPr="00E0212F" w14:paraId="120B2ABD" w14:textId="77777777" w:rsidTr="005F4711">
        <w:tc>
          <w:tcPr>
            <w:tcW w:w="2964" w:type="dxa"/>
          </w:tcPr>
          <w:p w14:paraId="6A664D4E" w14:textId="77777777" w:rsidR="00ED4625" w:rsidRPr="00813EBE" w:rsidRDefault="00ED4625" w:rsidP="00625CAF">
            <w:pPr>
              <w:keepNext/>
              <w:spacing w:line="240" w:lineRule="auto"/>
              <w:ind w:left="-108" w:right="-50"/>
              <w:rPr>
                <w:i/>
                <w:szCs w:val="22"/>
              </w:rPr>
            </w:pPr>
            <w:r w:rsidRPr="00813EBE">
              <w:rPr>
                <w:i/>
                <w:szCs w:val="22"/>
              </w:rPr>
              <w:t>Chief Accountant</w:t>
            </w:r>
          </w:p>
        </w:tc>
        <w:tc>
          <w:tcPr>
            <w:tcW w:w="2963" w:type="dxa"/>
          </w:tcPr>
          <w:p w14:paraId="71B089C4" w14:textId="77777777" w:rsidR="00ED4625" w:rsidRPr="00813EBE" w:rsidRDefault="00ED4625" w:rsidP="00625CAF">
            <w:pPr>
              <w:keepNext/>
              <w:spacing w:line="240" w:lineRule="auto"/>
              <w:ind w:left="-108" w:right="-50"/>
              <w:rPr>
                <w:i/>
                <w:szCs w:val="22"/>
              </w:rPr>
            </w:pPr>
            <w:r w:rsidRPr="00813EBE">
              <w:rPr>
                <w:i/>
                <w:szCs w:val="22"/>
              </w:rPr>
              <w:t>Director of Accounting, Financial Policy and Tax, Finance and Planning Division</w:t>
            </w:r>
          </w:p>
        </w:tc>
        <w:tc>
          <w:tcPr>
            <w:tcW w:w="2964" w:type="dxa"/>
          </w:tcPr>
          <w:p w14:paraId="1CA21BA4" w14:textId="1721F022" w:rsidR="00ED4625" w:rsidRPr="00ED4625" w:rsidRDefault="00D15DF7" w:rsidP="00625CAF">
            <w:pPr>
              <w:keepNext/>
              <w:ind w:left="-108" w:right="-50"/>
              <w:rPr>
                <w:i/>
                <w:szCs w:val="22"/>
              </w:rPr>
            </w:pPr>
            <w:r w:rsidRPr="00D15DF7">
              <w:rPr>
                <w:i/>
                <w:szCs w:val="22"/>
              </w:rPr>
              <w:t>Standing Deputy Chief Executive Officer cum Managing Director and Head of the Customer Service and Financial Advisory Division</w:t>
            </w:r>
          </w:p>
        </w:tc>
      </w:tr>
    </w:tbl>
    <w:p w14:paraId="61F8253A" w14:textId="5F62A2C7" w:rsidR="00D30E15" w:rsidRPr="005E253B" w:rsidRDefault="00D30E15" w:rsidP="00625CAF">
      <w:pPr>
        <w:keepNext/>
        <w:ind w:right="-50"/>
        <w:rPr>
          <w:szCs w:val="22"/>
          <w:lang w:val="en-US"/>
        </w:rPr>
      </w:pPr>
    </w:p>
    <w:bookmarkEnd w:id="39"/>
    <w:p w14:paraId="0D3564D4" w14:textId="11988C73" w:rsidR="00131CBB" w:rsidRPr="005E253B" w:rsidRDefault="00131CBB" w:rsidP="00625CAF">
      <w:pPr>
        <w:ind w:left="180"/>
        <w:rPr>
          <w:szCs w:val="22"/>
          <w:lang w:val="en-US"/>
        </w:rPr>
      </w:pPr>
    </w:p>
    <w:p w14:paraId="2450BFDE" w14:textId="48DD61F1" w:rsidR="00D30E15" w:rsidRPr="005E253B" w:rsidRDefault="00D30E15" w:rsidP="00625CAF">
      <w:pPr>
        <w:ind w:left="180"/>
        <w:rPr>
          <w:szCs w:val="22"/>
          <w:lang w:val="en-US"/>
        </w:rPr>
      </w:pPr>
    </w:p>
    <w:p w14:paraId="661C6489" w14:textId="6A49BD19" w:rsidR="00D30E15" w:rsidRPr="005E253B" w:rsidRDefault="00D30E15" w:rsidP="00625CAF">
      <w:pPr>
        <w:ind w:left="180"/>
        <w:rPr>
          <w:szCs w:val="22"/>
          <w:lang w:val="en-US"/>
        </w:rPr>
      </w:pPr>
    </w:p>
    <w:p w14:paraId="29E8666A" w14:textId="53ADAD6C" w:rsidR="00D30E15" w:rsidRPr="005E253B" w:rsidRDefault="00D30E15" w:rsidP="00625CAF">
      <w:pPr>
        <w:ind w:left="180"/>
        <w:rPr>
          <w:szCs w:val="22"/>
          <w:lang w:val="en-US"/>
        </w:rPr>
      </w:pPr>
    </w:p>
    <w:p w14:paraId="48E2FBEC" w14:textId="46E777F5" w:rsidR="00D30E15" w:rsidRPr="005E253B" w:rsidRDefault="00D30E15" w:rsidP="00625CAF">
      <w:pPr>
        <w:ind w:left="180"/>
        <w:rPr>
          <w:szCs w:val="22"/>
          <w:lang w:val="en-US"/>
        </w:rPr>
      </w:pPr>
    </w:p>
    <w:p w14:paraId="38F1C912" w14:textId="3805C3E5" w:rsidR="00D30E15" w:rsidRPr="00767008" w:rsidRDefault="00D30E15" w:rsidP="00625CAF">
      <w:pPr>
        <w:ind w:left="180"/>
        <w:rPr>
          <w:szCs w:val="22"/>
          <w:lang w:val="en-US"/>
        </w:rPr>
      </w:pPr>
    </w:p>
    <w:p w14:paraId="7F5CA96A" w14:textId="77777777" w:rsidR="00B523B5" w:rsidRPr="00767008" w:rsidRDefault="00B523B5" w:rsidP="00625CAF">
      <w:pPr>
        <w:ind w:left="180"/>
        <w:rPr>
          <w:szCs w:val="22"/>
          <w:lang w:val="en-US"/>
        </w:rPr>
      </w:pPr>
    </w:p>
    <w:sectPr w:rsidR="00B523B5" w:rsidRPr="00767008" w:rsidSect="00AC7D9C">
      <w:headerReference w:type="default" r:id="rId54"/>
      <w:footnotePr>
        <w:numRestart w:val="eachPage"/>
      </w:footnotePr>
      <w:pgSz w:w="11907" w:h="16834" w:code="9"/>
      <w:pgMar w:top="1440" w:right="1440" w:bottom="862" w:left="1582" w:header="850" w:footer="590"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392D2" w14:textId="77777777" w:rsidR="009A1F28" w:rsidRDefault="009A1F28">
      <w:r>
        <w:separator/>
      </w:r>
    </w:p>
  </w:endnote>
  <w:endnote w:type="continuationSeparator" w:id="0">
    <w:p w14:paraId="3A28921E" w14:textId="77777777" w:rsidR="009A1F28" w:rsidRDefault="009A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00"/>
    <w:family w:val="roman"/>
    <w:pitch w:val="variable"/>
    <w:sig w:usb0="00000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Univers 55">
    <w:charset w:val="00"/>
    <w:family w:val="auto"/>
    <w:pitch w:val="variable"/>
    <w:sig w:usb0="8000002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FBA9D" w14:textId="77777777" w:rsidR="009A1F28" w:rsidRDefault="009A1F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68</w:t>
    </w:r>
    <w:r>
      <w:rPr>
        <w:rStyle w:val="PageNumber"/>
      </w:rPr>
      <w:fldChar w:fldCharType="end"/>
    </w:r>
  </w:p>
  <w:p w14:paraId="74B6D14E" w14:textId="77777777" w:rsidR="009A1F28" w:rsidRDefault="009A1F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F4FE2" w14:textId="77777777" w:rsidR="009A1F28" w:rsidRDefault="009A1F28">
    <w:pPr>
      <w:pStyle w:val="Footer"/>
      <w:tabs>
        <w:tab w:val="clear" w:pos="4560"/>
        <w:tab w:val="clear" w:pos="8580"/>
      </w:tabs>
      <w:ind w:righ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24849" w14:textId="77777777" w:rsidR="009A1F28" w:rsidRDefault="009A1F28">
    <w:pPr>
      <w:pStyle w:val="Footer"/>
      <w:tabs>
        <w:tab w:val="clear" w:pos="4560"/>
        <w:tab w:val="clear" w:pos="8580"/>
        <w:tab w:val="center" w:pos="1400"/>
        <w:tab w:val="center" w:pos="4240"/>
      </w:tabs>
      <w:spacing w:line="360" w:lineRule="atLeast"/>
      <w:ind w:right="360"/>
      <w:jc w:val="right"/>
      <w:rPr>
        <w:i w:val="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88394" w14:textId="77777777" w:rsidR="009A1F28" w:rsidRPr="00EB5588" w:rsidRDefault="009A1F28" w:rsidP="00EB5588">
    <w:pPr>
      <w:pStyle w:val="Footer"/>
      <w:ind w:right="0"/>
      <w:jc w:val="right"/>
      <w:rPr>
        <w:i w:val="0"/>
        <w:szCs w:val="2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2190484"/>
      <w:docPartObj>
        <w:docPartGallery w:val="Page Numbers (Bottom of Page)"/>
        <w:docPartUnique/>
      </w:docPartObj>
    </w:sdtPr>
    <w:sdtEndPr/>
    <w:sdtContent>
      <w:p w14:paraId="3B4B47C9" w14:textId="53EEF897" w:rsidR="009A1F28" w:rsidRDefault="009A1F28" w:rsidP="002A60F6">
        <w:pPr>
          <w:pStyle w:val="Footer"/>
          <w:rPr>
            <w:i w:val="0"/>
            <w:szCs w:val="22"/>
          </w:rPr>
        </w:pPr>
        <w:r>
          <w:rPr>
            <w:i w:val="0"/>
            <w:szCs w:val="22"/>
          </w:rPr>
          <w:tab/>
        </w:r>
        <w:r w:rsidRPr="00C70CC0">
          <w:rPr>
            <w:i w:val="0"/>
            <w:szCs w:val="22"/>
          </w:rPr>
          <w:fldChar w:fldCharType="begin"/>
        </w:r>
        <w:r w:rsidRPr="00C70CC0">
          <w:rPr>
            <w:i w:val="0"/>
            <w:szCs w:val="22"/>
          </w:rPr>
          <w:instrText xml:space="preserve"> PAGE   \* MERGEFORMAT </w:instrText>
        </w:r>
        <w:r w:rsidRPr="00C70CC0">
          <w:rPr>
            <w:i w:val="0"/>
            <w:szCs w:val="22"/>
          </w:rPr>
          <w:fldChar w:fldCharType="separate"/>
        </w:r>
        <w:r w:rsidR="007F3F9B">
          <w:rPr>
            <w:i w:val="0"/>
            <w:noProof/>
            <w:szCs w:val="22"/>
          </w:rPr>
          <w:t>2</w:t>
        </w:r>
        <w:r w:rsidRPr="00C70CC0">
          <w:rPr>
            <w:i w:val="0"/>
            <w:szCs w:val="22"/>
          </w:rPr>
          <w:fldChar w:fldCharType="end"/>
        </w:r>
      </w:p>
      <w:p w14:paraId="520DAAFB" w14:textId="6AF0E627" w:rsidR="009A1F28" w:rsidRPr="006C77E8" w:rsidRDefault="009A1F28" w:rsidP="002A60F6">
        <w:pPr>
          <w:pStyle w:val="Footer"/>
          <w:jc w:val="center"/>
        </w:pPr>
        <w:r w:rsidRPr="006C77E8">
          <w:rPr>
            <w:szCs w:val="22"/>
          </w:rPr>
          <w:tab/>
        </w:r>
        <w:r w:rsidRPr="006C77E8">
          <w:rPr>
            <w:szCs w:val="22"/>
          </w:rPr>
          <w:tab/>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2AADE" w14:textId="77777777" w:rsidR="009A1F28" w:rsidRPr="00673FD4" w:rsidRDefault="009A1F28">
    <w:pPr>
      <w:jc w:val="center"/>
      <w:rPr>
        <w:rStyle w:val="PageNumber"/>
        <w:rFonts w:ascii="Arial" w:hAnsi="Arial" w:cs="Arial"/>
        <w:i/>
      </w:rPr>
    </w:pPr>
    <w:r w:rsidRPr="00673FD4">
      <w:rPr>
        <w:rFonts w:ascii="Arial" w:hAnsi="Arial" w:cs="Arial"/>
        <w:i/>
        <w:iCs/>
      </w:rPr>
      <w:t>The accompanying notes are an integral part of the consolidated financial statements</w:t>
    </w:r>
  </w:p>
  <w:p w14:paraId="43420A4C" w14:textId="57BD425D" w:rsidR="009A1F28" w:rsidRPr="000F2410" w:rsidRDefault="009A1F28" w:rsidP="00673FD4">
    <w:pPr>
      <w:pStyle w:val="Footer"/>
      <w:tabs>
        <w:tab w:val="clear" w:pos="4560"/>
        <w:tab w:val="clear" w:pos="8580"/>
        <w:tab w:val="center" w:pos="1400"/>
        <w:tab w:val="center" w:pos="4240"/>
      </w:tabs>
      <w:ind w:right="0"/>
      <w:jc w:val="center"/>
      <w:rPr>
        <w:i w:val="0"/>
        <w:szCs w:val="22"/>
      </w:rPr>
    </w:pPr>
    <w:r w:rsidRPr="000F2410">
      <w:rPr>
        <w:rStyle w:val="PageNumber"/>
        <w:i w:val="0"/>
        <w:szCs w:val="22"/>
      </w:rPr>
      <w:fldChar w:fldCharType="begin"/>
    </w:r>
    <w:r w:rsidRPr="000F2410">
      <w:rPr>
        <w:rStyle w:val="PageNumber"/>
        <w:i w:val="0"/>
        <w:szCs w:val="22"/>
      </w:rPr>
      <w:instrText xml:space="preserve"> PAGE </w:instrText>
    </w:r>
    <w:r w:rsidRPr="000F2410">
      <w:rPr>
        <w:rStyle w:val="PageNumber"/>
        <w:i w:val="0"/>
        <w:szCs w:val="22"/>
      </w:rPr>
      <w:fldChar w:fldCharType="separate"/>
    </w:r>
    <w:r>
      <w:rPr>
        <w:rStyle w:val="PageNumber"/>
        <w:i w:val="0"/>
        <w:noProof/>
        <w:szCs w:val="22"/>
      </w:rPr>
      <w:t>5</w:t>
    </w:r>
    <w:r w:rsidRPr="000F2410">
      <w:rPr>
        <w:rStyle w:val="PageNumber"/>
        <w:i w:val="0"/>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08266"/>
      <w:docPartObj>
        <w:docPartGallery w:val="Page Numbers (Bottom of Page)"/>
        <w:docPartUnique/>
      </w:docPartObj>
    </w:sdtPr>
    <w:sdtEndPr/>
    <w:sdtContent>
      <w:p w14:paraId="65307973" w14:textId="19224282" w:rsidR="009A1F28" w:rsidRDefault="009A1F28" w:rsidP="002A60F6">
        <w:pPr>
          <w:pStyle w:val="Footer"/>
          <w:rPr>
            <w:i w:val="0"/>
            <w:szCs w:val="22"/>
          </w:rPr>
        </w:pPr>
        <w:r>
          <w:rPr>
            <w:i w:val="0"/>
            <w:szCs w:val="22"/>
          </w:rPr>
          <w:tab/>
        </w:r>
        <w:r w:rsidRPr="00C70CC0">
          <w:rPr>
            <w:i w:val="0"/>
            <w:szCs w:val="22"/>
          </w:rPr>
          <w:fldChar w:fldCharType="begin"/>
        </w:r>
        <w:r w:rsidRPr="00C70CC0">
          <w:rPr>
            <w:i w:val="0"/>
            <w:szCs w:val="22"/>
          </w:rPr>
          <w:instrText xml:space="preserve"> PAGE   \* MERGEFORMAT </w:instrText>
        </w:r>
        <w:r w:rsidRPr="00C70CC0">
          <w:rPr>
            <w:i w:val="0"/>
            <w:szCs w:val="22"/>
          </w:rPr>
          <w:fldChar w:fldCharType="separate"/>
        </w:r>
        <w:r w:rsidR="007F3F9B">
          <w:rPr>
            <w:i w:val="0"/>
            <w:noProof/>
            <w:szCs w:val="22"/>
          </w:rPr>
          <w:t>8</w:t>
        </w:r>
        <w:r w:rsidRPr="00C70CC0">
          <w:rPr>
            <w:i w:val="0"/>
            <w:szCs w:val="22"/>
          </w:rPr>
          <w:fldChar w:fldCharType="end"/>
        </w:r>
      </w:p>
      <w:p w14:paraId="0FB00ED1" w14:textId="18A1438B" w:rsidR="009A1F28" w:rsidRPr="006C77E8" w:rsidRDefault="009A1F28" w:rsidP="002A60F6">
        <w:pPr>
          <w:pStyle w:val="Footer"/>
          <w:jc w:val="center"/>
        </w:pPr>
        <w:r w:rsidRPr="006C77E8">
          <w:rPr>
            <w:szCs w:val="22"/>
          </w:rPr>
          <w:tab/>
          <w:t xml:space="preserve">These notes </w:t>
        </w:r>
        <w:r>
          <w:rPr>
            <w:szCs w:val="22"/>
          </w:rPr>
          <w:t>are</w:t>
        </w:r>
        <w:r w:rsidRPr="006C77E8">
          <w:rPr>
            <w:szCs w:val="22"/>
          </w:rPr>
          <w:t xml:space="preserve"> integral part</w:t>
        </w:r>
        <w:r>
          <w:rPr>
            <w:szCs w:val="22"/>
          </w:rPr>
          <w:t>s</w:t>
        </w:r>
        <w:r w:rsidRPr="006C77E8">
          <w:rPr>
            <w:szCs w:val="22"/>
          </w:rPr>
          <w:t xml:space="preserve"> of the accompanying consolidated financial statements</w:t>
        </w:r>
        <w:r w:rsidRPr="006C77E8">
          <w:rPr>
            <w:szCs w:val="22"/>
          </w:rPr>
          <w:tab/>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716383"/>
      <w:docPartObj>
        <w:docPartGallery w:val="Page Numbers (Bottom of Page)"/>
        <w:docPartUnique/>
      </w:docPartObj>
    </w:sdtPr>
    <w:sdtEndPr/>
    <w:sdtContent>
      <w:p w14:paraId="429770C4" w14:textId="4E56A56C" w:rsidR="009A1F28" w:rsidRDefault="009A1F28" w:rsidP="00FE2230">
        <w:pPr>
          <w:pStyle w:val="Footer"/>
          <w:tabs>
            <w:tab w:val="left" w:pos="4214"/>
          </w:tabs>
          <w:jc w:val="center"/>
          <w:rPr>
            <w:i w:val="0"/>
            <w:szCs w:val="22"/>
          </w:rPr>
        </w:pPr>
        <w:r w:rsidRPr="00C70CC0">
          <w:rPr>
            <w:i w:val="0"/>
            <w:szCs w:val="22"/>
          </w:rPr>
          <w:fldChar w:fldCharType="begin"/>
        </w:r>
        <w:r w:rsidRPr="00C70CC0">
          <w:rPr>
            <w:i w:val="0"/>
            <w:szCs w:val="22"/>
          </w:rPr>
          <w:instrText xml:space="preserve"> PAGE   \* MERGEFORMAT </w:instrText>
        </w:r>
        <w:r w:rsidRPr="00C70CC0">
          <w:rPr>
            <w:i w:val="0"/>
            <w:szCs w:val="22"/>
          </w:rPr>
          <w:fldChar w:fldCharType="separate"/>
        </w:r>
        <w:r w:rsidR="007F3F9B">
          <w:rPr>
            <w:i w:val="0"/>
            <w:noProof/>
            <w:szCs w:val="22"/>
          </w:rPr>
          <w:t>58</w:t>
        </w:r>
        <w:r w:rsidRPr="00C70CC0">
          <w:rPr>
            <w:i w:val="0"/>
            <w:szCs w:val="22"/>
          </w:rPr>
          <w:fldChar w:fldCharType="end"/>
        </w:r>
      </w:p>
      <w:p w14:paraId="46CDE5AC" w14:textId="353196E8" w:rsidR="009A1F28" w:rsidRPr="006C77E8" w:rsidRDefault="009A1F28" w:rsidP="002A60F6">
        <w:pPr>
          <w:pStyle w:val="Footer"/>
          <w:jc w:val="center"/>
        </w:pPr>
        <w:r w:rsidRPr="006C77E8">
          <w:rPr>
            <w:szCs w:val="22"/>
          </w:rPr>
          <w:tab/>
        </w:r>
        <w:r w:rsidRPr="006C77E8">
          <w:rPr>
            <w:szCs w:val="22"/>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9E108" w14:textId="77777777" w:rsidR="009A1F28" w:rsidRDefault="009A1F28">
      <w:r>
        <w:separator/>
      </w:r>
    </w:p>
  </w:footnote>
  <w:footnote w:type="continuationSeparator" w:id="0">
    <w:p w14:paraId="011C8289" w14:textId="77777777" w:rsidR="009A1F28" w:rsidRDefault="009A1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CA60C" w14:textId="1999CA9E" w:rsidR="009A1F28" w:rsidRDefault="009A1F28">
    <w:pPr>
      <w:pStyle w:val="Header"/>
    </w:pPr>
    <w:r>
      <w:t>Standard Charter Bank, Vietnam Operations</w:t>
    </w:r>
  </w:p>
  <w:p w14:paraId="0CFAD8C7" w14:textId="77777777" w:rsidR="009A1F28" w:rsidRDefault="009A1F28">
    <w:pPr>
      <w:pStyle w:val="main"/>
      <w:pBdr>
        <w:bottom w:val="single" w:sz="6" w:space="0" w:color="auto"/>
      </w:pBdr>
      <w:tabs>
        <w:tab w:val="clear" w:pos="5103"/>
        <w:tab w:val="right" w:pos="8560"/>
      </w:tabs>
      <w:rPr>
        <w:b/>
      </w:rPr>
    </w:pPr>
    <w:r>
      <w:rPr>
        <w:b/>
      </w:rPr>
      <w:t>Profit and Loss Account from 1 June 1994 to 31 December 1994</w:t>
    </w:r>
  </w:p>
  <w:p w14:paraId="0E5B0989" w14:textId="77777777" w:rsidR="009A1F28" w:rsidRDefault="009A1F28">
    <w:pPr>
      <w:pStyle w:val="main"/>
      <w:pBdr>
        <w:bottom w:val="single" w:sz="6" w:space="0" w:color="auto"/>
      </w:pBdr>
      <w:tabs>
        <w:tab w:val="clear" w:pos="5103"/>
        <w:tab w:val="right" w:pos="8560"/>
      </w:tabs>
    </w:pPr>
  </w:p>
  <w:p w14:paraId="55898BEF" w14:textId="77777777" w:rsidR="009A1F28" w:rsidRDefault="009A1F28">
    <w:pPr>
      <w:pStyle w:val="main"/>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20" w:type="dxa"/>
      <w:tblLook w:val="01E0" w:firstRow="1" w:lastRow="1" w:firstColumn="1" w:lastColumn="1" w:noHBand="0" w:noVBand="0"/>
    </w:tblPr>
    <w:tblGrid>
      <w:gridCol w:w="6808"/>
      <w:gridCol w:w="2912"/>
    </w:tblGrid>
    <w:tr w:rsidR="009A1F28" w:rsidRPr="006B775C" w14:paraId="79F2E166" w14:textId="77777777" w:rsidTr="000B01F5">
      <w:tc>
        <w:tcPr>
          <w:tcW w:w="9720" w:type="dxa"/>
          <w:gridSpan w:val="2"/>
        </w:tcPr>
        <w:p w14:paraId="3C3C8CD0" w14:textId="77777777" w:rsidR="009A1F28" w:rsidRPr="00224317" w:rsidRDefault="009A1F28" w:rsidP="00BF5513">
          <w:pPr>
            <w:tabs>
              <w:tab w:val="left" w:pos="4860"/>
              <w:tab w:val="right" w:pos="9000"/>
            </w:tabs>
            <w:spacing w:line="260" w:lineRule="atLeast"/>
            <w:ind w:right="-29"/>
            <w:rPr>
              <w:rFonts w:eastAsia="SimSun"/>
              <w:b/>
              <w:sz w:val="28"/>
              <w:szCs w:val="28"/>
            </w:rPr>
          </w:pPr>
          <w:r w:rsidRPr="00224317">
            <w:rPr>
              <w:b/>
              <w:sz w:val="28"/>
              <w:szCs w:val="28"/>
            </w:rPr>
            <w:t>Vietnam Technological and Commercial Joint Stock Bank</w:t>
          </w:r>
        </w:p>
      </w:tc>
    </w:tr>
    <w:tr w:rsidR="009A1F28" w:rsidRPr="006B775C" w14:paraId="2ABFBA3F" w14:textId="77777777" w:rsidTr="000B01F5">
      <w:tc>
        <w:tcPr>
          <w:tcW w:w="6808" w:type="dxa"/>
        </w:tcPr>
        <w:p w14:paraId="75BDFE16" w14:textId="77777777" w:rsidR="009A1F28" w:rsidRPr="006B775C" w:rsidRDefault="009A1F28" w:rsidP="007430D7">
          <w:pPr>
            <w:tabs>
              <w:tab w:val="left" w:pos="4860"/>
              <w:tab w:val="right" w:pos="9000"/>
            </w:tabs>
            <w:spacing w:line="260" w:lineRule="atLeast"/>
            <w:ind w:right="-23" w:hanging="27"/>
            <w:rPr>
              <w:rFonts w:eastAsia="SimSun"/>
              <w:szCs w:val="22"/>
            </w:rPr>
          </w:pPr>
        </w:p>
        <w:p w14:paraId="14C991E6" w14:textId="6C2BD8CA" w:rsidR="009A1F28" w:rsidRPr="006B775C" w:rsidRDefault="009A1F28" w:rsidP="007430D7">
          <w:pPr>
            <w:tabs>
              <w:tab w:val="left" w:pos="4860"/>
              <w:tab w:val="right" w:pos="9000"/>
            </w:tabs>
            <w:spacing w:line="260" w:lineRule="atLeast"/>
            <w:ind w:right="-23" w:hanging="27"/>
            <w:rPr>
              <w:rFonts w:eastAsia="SimSun"/>
              <w:szCs w:val="22"/>
            </w:rPr>
          </w:pPr>
          <w:r>
            <w:rPr>
              <w:rFonts w:eastAsia="SimSun"/>
              <w:szCs w:val="22"/>
            </w:rPr>
            <w:t>CONSOLIDATED INCOME STATEMENT</w:t>
          </w:r>
        </w:p>
        <w:p w14:paraId="13EEDA6E" w14:textId="4FE1E37F" w:rsidR="009A1F28" w:rsidRPr="006B775C" w:rsidRDefault="009A1F28" w:rsidP="00E958AB">
          <w:pPr>
            <w:tabs>
              <w:tab w:val="left" w:pos="4860"/>
              <w:tab w:val="right" w:pos="9000"/>
            </w:tabs>
            <w:spacing w:line="260" w:lineRule="atLeast"/>
            <w:ind w:right="-23" w:hanging="27"/>
            <w:rPr>
              <w:rFonts w:eastAsia="SimSun"/>
              <w:szCs w:val="22"/>
            </w:rPr>
          </w:pPr>
          <w:r w:rsidRPr="006B775C">
            <w:rPr>
              <w:rFonts w:eastAsia="SimSun"/>
              <w:szCs w:val="22"/>
            </w:rPr>
            <w:t>for</w:t>
          </w:r>
          <w:r>
            <w:rPr>
              <w:rFonts w:eastAsia="SimSun"/>
              <w:szCs w:val="22"/>
            </w:rPr>
            <w:t xml:space="preserve"> the period from </w:t>
          </w:r>
          <w:r w:rsidRPr="00B62C96">
            <w:rPr>
              <w:szCs w:val="22"/>
            </w:rPr>
            <w:fldChar w:fldCharType="begin"/>
          </w:r>
          <w:r w:rsidRPr="00B62C96">
            <w:rPr>
              <w:szCs w:val="22"/>
            </w:rPr>
            <w:instrText xml:space="preserve"> REF Year_begin \h </w:instrText>
          </w:r>
          <w:r>
            <w:rPr>
              <w:szCs w:val="22"/>
            </w:rPr>
            <w:instrText xml:space="preserve"> \* MERGEFORMAT </w:instrText>
          </w:r>
          <w:r w:rsidRPr="00B62C96">
            <w:rPr>
              <w:szCs w:val="22"/>
            </w:rPr>
          </w:r>
          <w:r w:rsidRPr="00B62C96">
            <w:rPr>
              <w:szCs w:val="22"/>
            </w:rPr>
            <w:fldChar w:fldCharType="separate"/>
          </w:r>
          <w:r w:rsidR="0097130A" w:rsidRPr="0097130A">
            <w:rPr>
              <w:szCs w:val="22"/>
            </w:rPr>
            <w:t xml:space="preserve">01 </w:t>
          </w:r>
          <w:r w:rsidR="0097130A" w:rsidRPr="0097130A">
            <w:rPr>
              <w:szCs w:val="22"/>
              <w:lang w:val="vi-VN"/>
            </w:rPr>
            <w:t>January</w:t>
          </w:r>
          <w:r w:rsidR="0097130A" w:rsidRPr="0097130A">
            <w:rPr>
              <w:szCs w:val="22"/>
            </w:rPr>
            <w:t xml:space="preserve"> 2020</w:t>
          </w:r>
          <w:r w:rsidRPr="00B62C96">
            <w:rPr>
              <w:szCs w:val="22"/>
            </w:rPr>
            <w:fldChar w:fldCharType="end"/>
          </w:r>
          <w:r w:rsidRPr="00E938E1">
            <w:rPr>
              <w:szCs w:val="22"/>
            </w:rPr>
            <w:t xml:space="preserve"> to </w:t>
          </w:r>
          <w:r w:rsidRPr="00B62C96">
            <w:rPr>
              <w:rFonts w:eastAsia="SimSun"/>
              <w:szCs w:val="22"/>
            </w:rPr>
            <w:fldChar w:fldCharType="begin"/>
          </w:r>
          <w:r w:rsidRPr="00B62C96">
            <w:rPr>
              <w:rFonts w:eastAsia="SimSun"/>
              <w:szCs w:val="22"/>
            </w:rPr>
            <w:instrText xml:space="preserve"> REF Period_end \h </w:instrText>
          </w:r>
          <w:r>
            <w:rPr>
              <w:rFonts w:eastAsia="SimSun"/>
              <w:szCs w:val="22"/>
            </w:rPr>
            <w:instrText xml:space="preserve"> \* MERGEFORMAT </w:instrText>
          </w:r>
          <w:r w:rsidRPr="00B62C96">
            <w:rPr>
              <w:rFonts w:eastAsia="SimSun"/>
              <w:szCs w:val="22"/>
            </w:rPr>
          </w:r>
          <w:r w:rsidRPr="00B62C96">
            <w:rPr>
              <w:rFonts w:eastAsia="SimSun"/>
              <w:szCs w:val="22"/>
            </w:rPr>
            <w:fldChar w:fldCharType="separate"/>
          </w:r>
          <w:r w:rsidR="0097130A" w:rsidRPr="0097130A">
            <w:rPr>
              <w:szCs w:val="22"/>
            </w:rPr>
            <w:t>30 June 2020</w:t>
          </w:r>
          <w:r w:rsidRPr="00B62C96">
            <w:rPr>
              <w:rFonts w:eastAsia="SimSun"/>
              <w:szCs w:val="22"/>
            </w:rPr>
            <w:fldChar w:fldCharType="end"/>
          </w:r>
        </w:p>
      </w:tc>
      <w:tc>
        <w:tcPr>
          <w:tcW w:w="2912" w:type="dxa"/>
        </w:tcPr>
        <w:p w14:paraId="4D3E7870" w14:textId="77777777" w:rsidR="009A1F28" w:rsidRPr="006B775C" w:rsidRDefault="009A1F28" w:rsidP="007430D7">
          <w:pPr>
            <w:tabs>
              <w:tab w:val="left" w:pos="4860"/>
              <w:tab w:val="right" w:pos="9000"/>
            </w:tabs>
            <w:spacing w:line="260" w:lineRule="atLeast"/>
            <w:jc w:val="right"/>
            <w:rPr>
              <w:rFonts w:eastAsia="SimSun"/>
              <w:szCs w:val="22"/>
            </w:rPr>
          </w:pPr>
        </w:p>
        <w:p w14:paraId="709F4FA7" w14:textId="752F335C" w:rsidR="009A1F28" w:rsidRPr="006B775C" w:rsidRDefault="009A1F28" w:rsidP="00462D3F">
          <w:pPr>
            <w:tabs>
              <w:tab w:val="left" w:pos="4860"/>
              <w:tab w:val="right" w:pos="9000"/>
            </w:tabs>
            <w:spacing w:line="260" w:lineRule="atLeast"/>
            <w:ind w:right="-13"/>
            <w:jc w:val="right"/>
            <w:rPr>
              <w:rFonts w:eastAsia="SimSun"/>
              <w:szCs w:val="22"/>
            </w:rPr>
          </w:pPr>
          <w:r w:rsidRPr="006B775C">
            <w:rPr>
              <w:rFonts w:eastAsia="SimSun"/>
              <w:szCs w:val="22"/>
            </w:rPr>
            <w:t>Form B0</w:t>
          </w:r>
          <w:r>
            <w:rPr>
              <w:rFonts w:eastAsia="SimSun"/>
              <w:szCs w:val="22"/>
            </w:rPr>
            <w:t>3a</w:t>
          </w:r>
          <w:r w:rsidRPr="006B775C">
            <w:rPr>
              <w:rFonts w:eastAsia="SimSun"/>
              <w:szCs w:val="22"/>
            </w:rPr>
            <w:t>/TCTD-HN</w:t>
          </w:r>
        </w:p>
      </w:tc>
    </w:tr>
  </w:tbl>
  <w:p w14:paraId="1858D10A" w14:textId="77777777" w:rsidR="009A1F28" w:rsidRPr="000A69A2" w:rsidRDefault="009A1F28" w:rsidP="00CA73C1"/>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D18E2" w14:textId="77777777" w:rsidR="009A1F28" w:rsidRDefault="009A1F28" w:rsidP="00E44CC1"/>
  <w:tbl>
    <w:tblPr>
      <w:tblW w:w="10350" w:type="dxa"/>
      <w:tblInd w:w="-612" w:type="dxa"/>
      <w:tblLook w:val="01E0" w:firstRow="1" w:lastRow="1" w:firstColumn="1" w:lastColumn="1" w:noHBand="0" w:noVBand="0"/>
    </w:tblPr>
    <w:tblGrid>
      <w:gridCol w:w="7420"/>
      <w:gridCol w:w="2930"/>
    </w:tblGrid>
    <w:tr w:rsidR="009A1F28" w:rsidRPr="006B775C" w14:paraId="5D40944F" w14:textId="77777777" w:rsidTr="00F51317">
      <w:tc>
        <w:tcPr>
          <w:tcW w:w="10350" w:type="dxa"/>
          <w:gridSpan w:val="2"/>
        </w:tcPr>
        <w:p w14:paraId="650072CA" w14:textId="77777777" w:rsidR="009A1F28" w:rsidRPr="00224317" w:rsidRDefault="009A1F28" w:rsidP="007430D7">
          <w:pPr>
            <w:tabs>
              <w:tab w:val="left" w:pos="4860"/>
              <w:tab w:val="right" w:pos="9000"/>
            </w:tabs>
            <w:spacing w:line="260" w:lineRule="atLeast"/>
            <w:rPr>
              <w:rFonts w:eastAsia="SimSun"/>
              <w:b/>
              <w:sz w:val="28"/>
              <w:szCs w:val="28"/>
            </w:rPr>
          </w:pPr>
          <w:r w:rsidRPr="00224317">
            <w:rPr>
              <w:b/>
              <w:sz w:val="28"/>
              <w:szCs w:val="28"/>
            </w:rPr>
            <w:t>Vietnam Technological and Commercial Joint Stock Bank</w:t>
          </w:r>
        </w:p>
      </w:tc>
    </w:tr>
    <w:tr w:rsidR="009A1F28" w:rsidRPr="006B775C" w14:paraId="153AD5AD" w14:textId="77777777" w:rsidTr="00F51317">
      <w:tc>
        <w:tcPr>
          <w:tcW w:w="7420" w:type="dxa"/>
        </w:tcPr>
        <w:p w14:paraId="11868E3E" w14:textId="77777777" w:rsidR="009A1F28" w:rsidRPr="006B775C" w:rsidRDefault="009A1F28" w:rsidP="007430D7">
          <w:pPr>
            <w:tabs>
              <w:tab w:val="left" w:pos="4860"/>
              <w:tab w:val="right" w:pos="9000"/>
            </w:tabs>
            <w:spacing w:line="260" w:lineRule="atLeast"/>
            <w:ind w:right="-23" w:hanging="27"/>
            <w:rPr>
              <w:rFonts w:eastAsia="SimSun"/>
              <w:szCs w:val="22"/>
            </w:rPr>
          </w:pPr>
        </w:p>
        <w:p w14:paraId="720B9771" w14:textId="77777777" w:rsidR="009A1F28" w:rsidRPr="006B775C" w:rsidRDefault="009A1F28" w:rsidP="007430D7">
          <w:pPr>
            <w:tabs>
              <w:tab w:val="left" w:pos="4860"/>
              <w:tab w:val="right" w:pos="9000"/>
            </w:tabs>
            <w:spacing w:line="260" w:lineRule="atLeast"/>
            <w:ind w:right="-23" w:hanging="27"/>
            <w:rPr>
              <w:rFonts w:eastAsia="SimSun"/>
              <w:szCs w:val="22"/>
            </w:rPr>
          </w:pPr>
          <w:r w:rsidRPr="006B775C">
            <w:rPr>
              <w:rFonts w:eastAsia="SimSun"/>
              <w:szCs w:val="22"/>
            </w:rPr>
            <w:t xml:space="preserve">CONSOLIDATED STATEMENT OF INCOME </w:t>
          </w:r>
        </w:p>
        <w:p w14:paraId="41BDCFB9" w14:textId="1D0177EC" w:rsidR="009A1F28" w:rsidRPr="006B775C" w:rsidRDefault="009A1F28">
          <w:pPr>
            <w:tabs>
              <w:tab w:val="left" w:pos="4860"/>
              <w:tab w:val="right" w:pos="9000"/>
            </w:tabs>
            <w:spacing w:line="260" w:lineRule="atLeast"/>
            <w:ind w:right="-23" w:hanging="27"/>
            <w:rPr>
              <w:rFonts w:eastAsia="SimSun"/>
              <w:szCs w:val="22"/>
            </w:rPr>
          </w:pPr>
          <w:r w:rsidRPr="006B775C">
            <w:rPr>
              <w:rFonts w:eastAsia="SimSun"/>
              <w:szCs w:val="22"/>
            </w:rPr>
            <w:t>for</w:t>
          </w:r>
          <w:r>
            <w:rPr>
              <w:rFonts w:eastAsia="SimSun"/>
              <w:szCs w:val="22"/>
            </w:rPr>
            <w:t xml:space="preserve"> the period from </w:t>
          </w:r>
          <w:r w:rsidRPr="00B62C96">
            <w:rPr>
              <w:szCs w:val="22"/>
            </w:rPr>
            <w:fldChar w:fldCharType="begin"/>
          </w:r>
          <w:r w:rsidRPr="00B62C96">
            <w:rPr>
              <w:szCs w:val="22"/>
            </w:rPr>
            <w:instrText xml:space="preserve"> REF Year_begin \h </w:instrText>
          </w:r>
          <w:r>
            <w:rPr>
              <w:szCs w:val="22"/>
            </w:rPr>
            <w:instrText xml:space="preserve"> \* MERGEFORMAT </w:instrText>
          </w:r>
          <w:r w:rsidRPr="00B62C96">
            <w:rPr>
              <w:szCs w:val="22"/>
            </w:rPr>
          </w:r>
          <w:r w:rsidRPr="00B62C96">
            <w:rPr>
              <w:szCs w:val="22"/>
            </w:rPr>
            <w:fldChar w:fldCharType="separate"/>
          </w:r>
          <w:r w:rsidR="0097130A" w:rsidRPr="0097130A">
            <w:rPr>
              <w:szCs w:val="22"/>
            </w:rPr>
            <w:t xml:space="preserve">01 </w:t>
          </w:r>
          <w:r w:rsidR="0097130A" w:rsidRPr="0097130A">
            <w:rPr>
              <w:szCs w:val="22"/>
              <w:lang w:val="vi-VN"/>
            </w:rPr>
            <w:t>January</w:t>
          </w:r>
          <w:r w:rsidR="0097130A" w:rsidRPr="0097130A">
            <w:rPr>
              <w:szCs w:val="22"/>
            </w:rPr>
            <w:t xml:space="preserve"> 2020</w:t>
          </w:r>
          <w:r w:rsidRPr="00B62C96">
            <w:rPr>
              <w:szCs w:val="22"/>
            </w:rPr>
            <w:fldChar w:fldCharType="end"/>
          </w:r>
          <w:r w:rsidRPr="00E938E1">
            <w:rPr>
              <w:szCs w:val="22"/>
            </w:rPr>
            <w:t xml:space="preserve"> to </w:t>
          </w:r>
          <w:r w:rsidRPr="00B62C96">
            <w:rPr>
              <w:rFonts w:eastAsia="SimSun"/>
              <w:szCs w:val="22"/>
            </w:rPr>
            <w:fldChar w:fldCharType="begin"/>
          </w:r>
          <w:r w:rsidRPr="00B62C96">
            <w:rPr>
              <w:rFonts w:eastAsia="SimSun"/>
              <w:szCs w:val="22"/>
            </w:rPr>
            <w:instrText xml:space="preserve"> REF Period_end \h </w:instrText>
          </w:r>
          <w:r>
            <w:rPr>
              <w:rFonts w:eastAsia="SimSun"/>
              <w:szCs w:val="22"/>
            </w:rPr>
            <w:instrText xml:space="preserve"> \* MERGEFORMAT </w:instrText>
          </w:r>
          <w:r w:rsidRPr="00B62C96">
            <w:rPr>
              <w:rFonts w:eastAsia="SimSun"/>
              <w:szCs w:val="22"/>
            </w:rPr>
          </w:r>
          <w:r w:rsidRPr="00B62C96">
            <w:rPr>
              <w:rFonts w:eastAsia="SimSun"/>
              <w:szCs w:val="22"/>
            </w:rPr>
            <w:fldChar w:fldCharType="separate"/>
          </w:r>
          <w:r w:rsidR="0097130A" w:rsidRPr="0097130A">
            <w:rPr>
              <w:szCs w:val="22"/>
            </w:rPr>
            <w:t>30 June 2020</w:t>
          </w:r>
          <w:r w:rsidRPr="00B62C96">
            <w:rPr>
              <w:rFonts w:eastAsia="SimSun"/>
              <w:szCs w:val="22"/>
            </w:rPr>
            <w:fldChar w:fldCharType="end"/>
          </w:r>
        </w:p>
      </w:tc>
      <w:tc>
        <w:tcPr>
          <w:tcW w:w="2930" w:type="dxa"/>
        </w:tcPr>
        <w:p w14:paraId="29D6C7D9" w14:textId="77777777" w:rsidR="009A1F28" w:rsidRPr="006B775C" w:rsidRDefault="009A1F28" w:rsidP="007430D7">
          <w:pPr>
            <w:tabs>
              <w:tab w:val="left" w:pos="4860"/>
              <w:tab w:val="right" w:pos="9000"/>
            </w:tabs>
            <w:spacing w:line="260" w:lineRule="atLeast"/>
            <w:jc w:val="right"/>
            <w:rPr>
              <w:rFonts w:eastAsia="SimSun"/>
              <w:szCs w:val="22"/>
            </w:rPr>
          </w:pPr>
        </w:p>
        <w:p w14:paraId="2FBD88EE" w14:textId="77777777" w:rsidR="009A1F28" w:rsidRPr="006B775C" w:rsidRDefault="009A1F28" w:rsidP="003F53EF">
          <w:pPr>
            <w:tabs>
              <w:tab w:val="left" w:pos="4860"/>
              <w:tab w:val="right" w:pos="9000"/>
            </w:tabs>
            <w:spacing w:line="260" w:lineRule="atLeast"/>
            <w:ind w:right="-94"/>
            <w:jc w:val="right"/>
            <w:rPr>
              <w:rFonts w:eastAsia="SimSun"/>
              <w:szCs w:val="22"/>
            </w:rPr>
          </w:pPr>
          <w:r w:rsidRPr="006B775C">
            <w:rPr>
              <w:rFonts w:eastAsia="SimSun"/>
              <w:szCs w:val="22"/>
            </w:rPr>
            <w:t>Form B03</w:t>
          </w:r>
          <w:r>
            <w:rPr>
              <w:rFonts w:eastAsia="SimSun"/>
              <w:szCs w:val="22"/>
            </w:rPr>
            <w:t>a</w:t>
          </w:r>
          <w:r w:rsidRPr="006B775C">
            <w:rPr>
              <w:rFonts w:eastAsia="SimSun"/>
              <w:szCs w:val="22"/>
            </w:rPr>
            <w:t>/TCTD-HN</w:t>
          </w:r>
        </w:p>
      </w:tc>
    </w:tr>
  </w:tbl>
  <w:p w14:paraId="0D23FEB4" w14:textId="77777777" w:rsidR="009A1F28" w:rsidRPr="000A69A2" w:rsidRDefault="009A1F28" w:rsidP="008D1458"/>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E41C1" w14:textId="77777777" w:rsidR="009A1F28" w:rsidRDefault="009A1F28" w:rsidP="00E44CC1"/>
  <w:tbl>
    <w:tblPr>
      <w:tblW w:w="9540" w:type="dxa"/>
      <w:tblLook w:val="01E0" w:firstRow="1" w:lastRow="1" w:firstColumn="1" w:lastColumn="1" w:noHBand="0" w:noVBand="0"/>
    </w:tblPr>
    <w:tblGrid>
      <w:gridCol w:w="6930"/>
      <w:gridCol w:w="2610"/>
    </w:tblGrid>
    <w:tr w:rsidR="009A1F28" w:rsidRPr="006B775C" w14:paraId="24D8EEC1" w14:textId="77777777" w:rsidTr="000B01F5">
      <w:tc>
        <w:tcPr>
          <w:tcW w:w="9540" w:type="dxa"/>
          <w:gridSpan w:val="2"/>
        </w:tcPr>
        <w:p w14:paraId="352D45BB" w14:textId="77777777" w:rsidR="009A1F28" w:rsidRPr="00224317" w:rsidRDefault="009A1F28" w:rsidP="007430D7">
          <w:pPr>
            <w:tabs>
              <w:tab w:val="left" w:pos="4860"/>
              <w:tab w:val="right" w:pos="9000"/>
            </w:tabs>
            <w:spacing w:line="260" w:lineRule="atLeast"/>
            <w:rPr>
              <w:rFonts w:eastAsia="SimSun"/>
              <w:b/>
              <w:sz w:val="28"/>
              <w:szCs w:val="28"/>
            </w:rPr>
          </w:pPr>
          <w:r w:rsidRPr="00224317">
            <w:rPr>
              <w:b/>
              <w:sz w:val="28"/>
              <w:szCs w:val="28"/>
            </w:rPr>
            <w:t>Vietnam Technological and Commercial Joint Stock Bank</w:t>
          </w:r>
        </w:p>
      </w:tc>
    </w:tr>
    <w:tr w:rsidR="009A1F28" w:rsidRPr="006B775C" w14:paraId="0CC57A80" w14:textId="77777777" w:rsidTr="000B01F5">
      <w:tc>
        <w:tcPr>
          <w:tcW w:w="6930" w:type="dxa"/>
        </w:tcPr>
        <w:p w14:paraId="314C1C99" w14:textId="77777777" w:rsidR="009A1F28" w:rsidRPr="006B775C" w:rsidRDefault="009A1F28" w:rsidP="007430D7">
          <w:pPr>
            <w:tabs>
              <w:tab w:val="left" w:pos="4860"/>
              <w:tab w:val="right" w:pos="9000"/>
            </w:tabs>
            <w:spacing w:line="260" w:lineRule="atLeast"/>
            <w:ind w:right="-23" w:hanging="27"/>
            <w:rPr>
              <w:rFonts w:eastAsia="SimSun"/>
              <w:szCs w:val="22"/>
            </w:rPr>
          </w:pPr>
        </w:p>
        <w:p w14:paraId="4FF1D76F" w14:textId="1F43AC1B" w:rsidR="009A1F28" w:rsidRPr="006B775C" w:rsidRDefault="009A1F28" w:rsidP="007430D7">
          <w:pPr>
            <w:tabs>
              <w:tab w:val="left" w:pos="4860"/>
              <w:tab w:val="right" w:pos="9000"/>
            </w:tabs>
            <w:spacing w:line="260" w:lineRule="atLeast"/>
            <w:ind w:right="-23" w:hanging="27"/>
            <w:rPr>
              <w:rFonts w:eastAsia="SimSun"/>
              <w:szCs w:val="22"/>
            </w:rPr>
          </w:pPr>
          <w:r w:rsidRPr="006B775C">
            <w:rPr>
              <w:rFonts w:eastAsia="SimSun"/>
              <w:szCs w:val="22"/>
            </w:rPr>
            <w:t>CONSOLID</w:t>
          </w:r>
          <w:r>
            <w:rPr>
              <w:rFonts w:eastAsia="SimSun"/>
              <w:szCs w:val="22"/>
            </w:rPr>
            <w:t>ATED STATEMENT OF CASH FLOWS</w:t>
          </w:r>
          <w:r w:rsidRPr="006B775C">
            <w:rPr>
              <w:rFonts w:eastAsia="SimSun"/>
              <w:szCs w:val="22"/>
            </w:rPr>
            <w:t xml:space="preserve"> </w:t>
          </w:r>
        </w:p>
        <w:p w14:paraId="0BE2A837" w14:textId="1CAAAEDD" w:rsidR="009A1F28" w:rsidRPr="006B775C" w:rsidRDefault="009A1F28">
          <w:pPr>
            <w:tabs>
              <w:tab w:val="left" w:pos="4860"/>
              <w:tab w:val="right" w:pos="9000"/>
            </w:tabs>
            <w:spacing w:line="260" w:lineRule="atLeast"/>
            <w:ind w:right="-23" w:hanging="27"/>
            <w:rPr>
              <w:rFonts w:eastAsia="SimSun"/>
              <w:szCs w:val="22"/>
            </w:rPr>
          </w:pPr>
          <w:r w:rsidRPr="006B775C">
            <w:rPr>
              <w:rFonts w:eastAsia="SimSun"/>
              <w:szCs w:val="22"/>
            </w:rPr>
            <w:t>for</w:t>
          </w:r>
          <w:r>
            <w:rPr>
              <w:rFonts w:eastAsia="SimSun"/>
              <w:szCs w:val="22"/>
            </w:rPr>
            <w:t xml:space="preserve"> the period from </w:t>
          </w:r>
          <w:r w:rsidRPr="00B62C96">
            <w:rPr>
              <w:szCs w:val="22"/>
            </w:rPr>
            <w:fldChar w:fldCharType="begin"/>
          </w:r>
          <w:r w:rsidRPr="00B62C96">
            <w:rPr>
              <w:szCs w:val="22"/>
            </w:rPr>
            <w:instrText xml:space="preserve"> REF Year_begin \h </w:instrText>
          </w:r>
          <w:r>
            <w:rPr>
              <w:szCs w:val="22"/>
            </w:rPr>
            <w:instrText xml:space="preserve"> \* MERGEFORMAT </w:instrText>
          </w:r>
          <w:r w:rsidRPr="00B62C96">
            <w:rPr>
              <w:szCs w:val="22"/>
            </w:rPr>
          </w:r>
          <w:r w:rsidRPr="00B62C96">
            <w:rPr>
              <w:szCs w:val="22"/>
            </w:rPr>
            <w:fldChar w:fldCharType="separate"/>
          </w:r>
          <w:r w:rsidR="0097130A" w:rsidRPr="0097130A">
            <w:rPr>
              <w:szCs w:val="22"/>
            </w:rPr>
            <w:t xml:space="preserve">01 </w:t>
          </w:r>
          <w:r w:rsidR="0097130A" w:rsidRPr="0097130A">
            <w:rPr>
              <w:szCs w:val="22"/>
              <w:lang w:val="vi-VN"/>
            </w:rPr>
            <w:t>January</w:t>
          </w:r>
          <w:r w:rsidR="0097130A" w:rsidRPr="0097130A">
            <w:rPr>
              <w:szCs w:val="22"/>
            </w:rPr>
            <w:t xml:space="preserve"> 2020</w:t>
          </w:r>
          <w:r w:rsidRPr="00B62C96">
            <w:rPr>
              <w:szCs w:val="22"/>
            </w:rPr>
            <w:fldChar w:fldCharType="end"/>
          </w:r>
          <w:r w:rsidRPr="00E938E1">
            <w:rPr>
              <w:szCs w:val="22"/>
            </w:rPr>
            <w:t xml:space="preserve"> to </w:t>
          </w:r>
          <w:r w:rsidRPr="00B62C96">
            <w:rPr>
              <w:rFonts w:eastAsia="SimSun"/>
              <w:szCs w:val="22"/>
            </w:rPr>
            <w:fldChar w:fldCharType="begin"/>
          </w:r>
          <w:r w:rsidRPr="00B62C96">
            <w:rPr>
              <w:rFonts w:eastAsia="SimSun"/>
              <w:szCs w:val="22"/>
            </w:rPr>
            <w:instrText xml:space="preserve"> REF Period_end \h </w:instrText>
          </w:r>
          <w:r>
            <w:rPr>
              <w:rFonts w:eastAsia="SimSun"/>
              <w:szCs w:val="22"/>
            </w:rPr>
            <w:instrText xml:space="preserve"> \* MERGEFORMAT </w:instrText>
          </w:r>
          <w:r w:rsidRPr="00B62C96">
            <w:rPr>
              <w:rFonts w:eastAsia="SimSun"/>
              <w:szCs w:val="22"/>
            </w:rPr>
          </w:r>
          <w:r w:rsidRPr="00B62C96">
            <w:rPr>
              <w:rFonts w:eastAsia="SimSun"/>
              <w:szCs w:val="22"/>
            </w:rPr>
            <w:fldChar w:fldCharType="separate"/>
          </w:r>
          <w:r w:rsidR="0097130A" w:rsidRPr="0097130A">
            <w:rPr>
              <w:szCs w:val="22"/>
            </w:rPr>
            <w:t>30 June 2020</w:t>
          </w:r>
          <w:r w:rsidRPr="00B62C96">
            <w:rPr>
              <w:rFonts w:eastAsia="SimSun"/>
              <w:szCs w:val="22"/>
            </w:rPr>
            <w:fldChar w:fldCharType="end"/>
          </w:r>
        </w:p>
      </w:tc>
      <w:tc>
        <w:tcPr>
          <w:tcW w:w="2610" w:type="dxa"/>
        </w:tcPr>
        <w:p w14:paraId="115BEA8C" w14:textId="7DBB5D45" w:rsidR="009A1F28" w:rsidRDefault="009A1F28" w:rsidP="007430D7">
          <w:pPr>
            <w:tabs>
              <w:tab w:val="left" w:pos="4860"/>
              <w:tab w:val="right" w:pos="9000"/>
            </w:tabs>
            <w:spacing w:line="260" w:lineRule="atLeast"/>
            <w:jc w:val="right"/>
            <w:rPr>
              <w:rFonts w:eastAsia="SimSun"/>
              <w:szCs w:val="22"/>
            </w:rPr>
          </w:pPr>
        </w:p>
        <w:p w14:paraId="17F62691" w14:textId="77777777" w:rsidR="009A1F28" w:rsidRPr="006B775C" w:rsidRDefault="009A1F28" w:rsidP="004D1211">
          <w:pPr>
            <w:tabs>
              <w:tab w:val="left" w:pos="4860"/>
              <w:tab w:val="right" w:pos="9000"/>
            </w:tabs>
            <w:spacing w:line="260" w:lineRule="atLeast"/>
            <w:ind w:right="-111"/>
            <w:jc w:val="right"/>
            <w:rPr>
              <w:rFonts w:eastAsia="SimSun"/>
              <w:szCs w:val="22"/>
            </w:rPr>
          </w:pPr>
        </w:p>
        <w:p w14:paraId="0E41C8EA" w14:textId="2DBA4323" w:rsidR="009A1F28" w:rsidRPr="006B775C" w:rsidRDefault="009A1F28" w:rsidP="004D1211">
          <w:pPr>
            <w:tabs>
              <w:tab w:val="left" w:pos="4860"/>
              <w:tab w:val="right" w:pos="9000"/>
            </w:tabs>
            <w:spacing w:line="260" w:lineRule="atLeast"/>
            <w:ind w:right="-21"/>
            <w:jc w:val="right"/>
            <w:rPr>
              <w:rFonts w:eastAsia="SimSun"/>
              <w:szCs w:val="22"/>
            </w:rPr>
          </w:pPr>
          <w:r w:rsidRPr="006B775C">
            <w:rPr>
              <w:rFonts w:eastAsia="SimSun"/>
              <w:szCs w:val="22"/>
            </w:rPr>
            <w:t>Form B0</w:t>
          </w:r>
          <w:r>
            <w:rPr>
              <w:rFonts w:eastAsia="SimSun"/>
              <w:szCs w:val="22"/>
            </w:rPr>
            <w:t>4a</w:t>
          </w:r>
          <w:r w:rsidRPr="006B775C">
            <w:rPr>
              <w:rFonts w:eastAsia="SimSun"/>
              <w:szCs w:val="22"/>
            </w:rPr>
            <w:t>/TCTD-HN</w:t>
          </w:r>
        </w:p>
      </w:tc>
    </w:tr>
  </w:tbl>
  <w:p w14:paraId="0EF92A8A" w14:textId="77777777" w:rsidR="009A1F28" w:rsidRPr="000A69A2" w:rsidRDefault="009A1F28" w:rsidP="008D1458"/>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40" w:type="dxa"/>
      <w:tblInd w:w="108" w:type="dxa"/>
      <w:tblLook w:val="01E0" w:firstRow="1" w:lastRow="1" w:firstColumn="1" w:lastColumn="1" w:noHBand="0" w:noVBand="0"/>
    </w:tblPr>
    <w:tblGrid>
      <w:gridCol w:w="6264"/>
      <w:gridCol w:w="3276"/>
    </w:tblGrid>
    <w:tr w:rsidR="009A1F28" w:rsidRPr="006B775C" w14:paraId="40E42320" w14:textId="77777777" w:rsidTr="00F82154">
      <w:tc>
        <w:tcPr>
          <w:tcW w:w="9540" w:type="dxa"/>
          <w:gridSpan w:val="2"/>
        </w:tcPr>
        <w:p w14:paraId="446063DE" w14:textId="77777777" w:rsidR="009A1F28" w:rsidRPr="002662AC" w:rsidRDefault="009A1F28" w:rsidP="00817986">
          <w:pPr>
            <w:tabs>
              <w:tab w:val="left" w:pos="4860"/>
              <w:tab w:val="right" w:pos="9000"/>
            </w:tabs>
            <w:spacing w:line="260" w:lineRule="atLeast"/>
            <w:ind w:left="-85"/>
            <w:rPr>
              <w:rFonts w:eastAsia="SimSun"/>
              <w:b/>
              <w:sz w:val="28"/>
              <w:szCs w:val="28"/>
            </w:rPr>
          </w:pPr>
          <w:r w:rsidRPr="002662AC">
            <w:rPr>
              <w:b/>
              <w:sz w:val="28"/>
              <w:szCs w:val="28"/>
            </w:rPr>
            <w:t>Vietnam Technological and Commercial Joint Stock Bank</w:t>
          </w:r>
          <w:r w:rsidRPr="002662AC">
            <w:rPr>
              <w:b/>
              <w:sz w:val="28"/>
              <w:szCs w:val="28"/>
            </w:rPr>
            <w:tab/>
          </w:r>
        </w:p>
      </w:tc>
    </w:tr>
    <w:tr w:rsidR="009A1F28" w:rsidRPr="006B775C" w14:paraId="1A404D91" w14:textId="77777777" w:rsidTr="00F82154">
      <w:tc>
        <w:tcPr>
          <w:tcW w:w="6264" w:type="dxa"/>
        </w:tcPr>
        <w:p w14:paraId="0B24568C" w14:textId="77777777" w:rsidR="009A1F28" w:rsidRPr="006B775C" w:rsidRDefault="009A1F28" w:rsidP="00817986">
          <w:pPr>
            <w:tabs>
              <w:tab w:val="left" w:pos="4860"/>
              <w:tab w:val="right" w:pos="9000"/>
            </w:tabs>
            <w:spacing w:line="260" w:lineRule="atLeast"/>
            <w:ind w:left="-85" w:right="-23" w:hanging="27"/>
            <w:rPr>
              <w:rFonts w:eastAsia="SimSun"/>
              <w:szCs w:val="22"/>
            </w:rPr>
          </w:pPr>
        </w:p>
        <w:p w14:paraId="0C18FD1F" w14:textId="574C1085" w:rsidR="009A1F28" w:rsidRPr="006B775C" w:rsidRDefault="009A1F28" w:rsidP="00817986">
          <w:pPr>
            <w:tabs>
              <w:tab w:val="left" w:pos="4860"/>
              <w:tab w:val="right" w:pos="9000"/>
            </w:tabs>
            <w:spacing w:line="260" w:lineRule="atLeast"/>
            <w:ind w:left="-85" w:right="-23" w:hanging="27"/>
            <w:rPr>
              <w:rFonts w:eastAsia="SimSun"/>
              <w:szCs w:val="22"/>
            </w:rPr>
          </w:pPr>
          <w:r w:rsidRPr="006B775C">
            <w:rPr>
              <w:rFonts w:eastAsia="SimSun"/>
              <w:szCs w:val="22"/>
            </w:rPr>
            <w:t xml:space="preserve">CONSOLIDATED STATEMENT OF CASH FLOWS </w:t>
          </w:r>
          <w:r>
            <w:rPr>
              <w:rFonts w:eastAsia="SimSun"/>
              <w:szCs w:val="22"/>
            </w:rPr>
            <w:t>(continued)</w:t>
          </w:r>
        </w:p>
        <w:p w14:paraId="35B353F2" w14:textId="5DDB942C" w:rsidR="009A1F28" w:rsidRPr="006B775C" w:rsidRDefault="009A1F28" w:rsidP="001552A0">
          <w:pPr>
            <w:tabs>
              <w:tab w:val="left" w:pos="4860"/>
              <w:tab w:val="right" w:pos="9000"/>
            </w:tabs>
            <w:spacing w:line="260" w:lineRule="atLeast"/>
            <w:ind w:left="-85" w:right="-23" w:hanging="27"/>
            <w:rPr>
              <w:rFonts w:eastAsia="SimSun"/>
              <w:szCs w:val="22"/>
            </w:rPr>
          </w:pPr>
          <w:r w:rsidRPr="006B775C">
            <w:rPr>
              <w:rFonts w:eastAsia="SimSun"/>
              <w:szCs w:val="22"/>
            </w:rPr>
            <w:t xml:space="preserve">for the period from </w:t>
          </w:r>
          <w:r w:rsidRPr="00B62C96">
            <w:rPr>
              <w:szCs w:val="22"/>
            </w:rPr>
            <w:fldChar w:fldCharType="begin"/>
          </w:r>
          <w:r w:rsidRPr="00B62C96">
            <w:rPr>
              <w:szCs w:val="22"/>
            </w:rPr>
            <w:instrText xml:space="preserve"> REF Year_begin \h </w:instrText>
          </w:r>
          <w:r>
            <w:rPr>
              <w:szCs w:val="22"/>
            </w:rPr>
            <w:instrText xml:space="preserve"> \* MERGEFORMAT </w:instrText>
          </w:r>
          <w:r w:rsidRPr="00B62C96">
            <w:rPr>
              <w:szCs w:val="22"/>
            </w:rPr>
          </w:r>
          <w:r w:rsidRPr="00B62C96">
            <w:rPr>
              <w:szCs w:val="22"/>
            </w:rPr>
            <w:fldChar w:fldCharType="separate"/>
          </w:r>
          <w:r w:rsidR="0097130A" w:rsidRPr="0097130A">
            <w:rPr>
              <w:szCs w:val="22"/>
            </w:rPr>
            <w:t xml:space="preserve">01 </w:t>
          </w:r>
          <w:r w:rsidR="0097130A" w:rsidRPr="0097130A">
            <w:rPr>
              <w:szCs w:val="22"/>
              <w:lang w:val="vi-VN"/>
            </w:rPr>
            <w:t>January</w:t>
          </w:r>
          <w:r w:rsidR="0097130A" w:rsidRPr="0097130A">
            <w:rPr>
              <w:szCs w:val="22"/>
            </w:rPr>
            <w:t xml:space="preserve"> 2020</w:t>
          </w:r>
          <w:r w:rsidRPr="00B62C96">
            <w:rPr>
              <w:szCs w:val="22"/>
            </w:rPr>
            <w:fldChar w:fldCharType="end"/>
          </w:r>
          <w:r w:rsidRPr="00E938E1">
            <w:rPr>
              <w:szCs w:val="22"/>
            </w:rPr>
            <w:t xml:space="preserve"> to </w:t>
          </w:r>
          <w:r w:rsidRPr="00B62C96">
            <w:rPr>
              <w:rFonts w:eastAsia="SimSun"/>
              <w:szCs w:val="22"/>
            </w:rPr>
            <w:fldChar w:fldCharType="begin"/>
          </w:r>
          <w:r w:rsidRPr="00B62C96">
            <w:rPr>
              <w:rFonts w:eastAsia="SimSun"/>
              <w:szCs w:val="22"/>
            </w:rPr>
            <w:instrText xml:space="preserve"> REF Period_end \h </w:instrText>
          </w:r>
          <w:r>
            <w:rPr>
              <w:rFonts w:eastAsia="SimSun"/>
              <w:szCs w:val="22"/>
            </w:rPr>
            <w:instrText xml:space="preserve"> \* MERGEFORMAT </w:instrText>
          </w:r>
          <w:r w:rsidRPr="00B62C96">
            <w:rPr>
              <w:rFonts w:eastAsia="SimSun"/>
              <w:szCs w:val="22"/>
            </w:rPr>
          </w:r>
          <w:r w:rsidRPr="00B62C96">
            <w:rPr>
              <w:rFonts w:eastAsia="SimSun"/>
              <w:szCs w:val="22"/>
            </w:rPr>
            <w:fldChar w:fldCharType="separate"/>
          </w:r>
          <w:r w:rsidR="0097130A" w:rsidRPr="0097130A">
            <w:rPr>
              <w:szCs w:val="22"/>
            </w:rPr>
            <w:t>30 June 2020</w:t>
          </w:r>
          <w:r w:rsidRPr="00B62C96">
            <w:rPr>
              <w:rFonts w:eastAsia="SimSun"/>
              <w:szCs w:val="22"/>
            </w:rPr>
            <w:fldChar w:fldCharType="end"/>
          </w:r>
          <w:r>
            <w:rPr>
              <w:rFonts w:eastAsia="SimSun"/>
              <w:szCs w:val="22"/>
            </w:rPr>
            <w:t xml:space="preserve"> </w:t>
          </w:r>
        </w:p>
      </w:tc>
      <w:tc>
        <w:tcPr>
          <w:tcW w:w="3276" w:type="dxa"/>
        </w:tcPr>
        <w:p w14:paraId="3BA841E8" w14:textId="77777777" w:rsidR="009A1F28" w:rsidRPr="006B775C" w:rsidRDefault="009A1F28" w:rsidP="00817986">
          <w:pPr>
            <w:tabs>
              <w:tab w:val="left" w:pos="4860"/>
              <w:tab w:val="right" w:pos="9000"/>
            </w:tabs>
            <w:spacing w:line="260" w:lineRule="atLeast"/>
            <w:ind w:left="-85"/>
            <w:jc w:val="right"/>
            <w:rPr>
              <w:rFonts w:eastAsia="SimSun"/>
              <w:szCs w:val="22"/>
            </w:rPr>
          </w:pPr>
        </w:p>
        <w:p w14:paraId="1404DCE0" w14:textId="77777777" w:rsidR="009A1F28" w:rsidRDefault="009A1F28" w:rsidP="00817986">
          <w:pPr>
            <w:tabs>
              <w:tab w:val="left" w:pos="4860"/>
              <w:tab w:val="right" w:pos="9000"/>
            </w:tabs>
            <w:spacing w:line="260" w:lineRule="atLeast"/>
            <w:ind w:left="-85" w:right="-106"/>
            <w:jc w:val="right"/>
            <w:rPr>
              <w:rFonts w:eastAsia="SimSun"/>
              <w:szCs w:val="22"/>
            </w:rPr>
          </w:pPr>
        </w:p>
        <w:p w14:paraId="40F536B3" w14:textId="385445C1" w:rsidR="009A1F28" w:rsidRPr="006B775C" w:rsidRDefault="009A1F28" w:rsidP="00817986">
          <w:pPr>
            <w:tabs>
              <w:tab w:val="left" w:pos="4860"/>
              <w:tab w:val="right" w:pos="9000"/>
            </w:tabs>
            <w:spacing w:line="260" w:lineRule="atLeast"/>
            <w:ind w:left="-85" w:right="-106"/>
            <w:jc w:val="right"/>
            <w:rPr>
              <w:rFonts w:eastAsia="SimSun"/>
              <w:szCs w:val="22"/>
            </w:rPr>
          </w:pPr>
          <w:r>
            <w:rPr>
              <w:rFonts w:eastAsia="SimSun"/>
              <w:szCs w:val="22"/>
            </w:rPr>
            <w:t>Form B04a</w:t>
          </w:r>
          <w:r w:rsidRPr="006B775C">
            <w:rPr>
              <w:rFonts w:eastAsia="SimSun"/>
              <w:szCs w:val="22"/>
            </w:rPr>
            <w:t>/TCTD-HN</w:t>
          </w:r>
        </w:p>
      </w:tc>
    </w:tr>
  </w:tbl>
  <w:p w14:paraId="2FEC73AA" w14:textId="77777777" w:rsidR="009A1F28" w:rsidRPr="000A69A2" w:rsidRDefault="009A1F28" w:rsidP="00E44CC1"/>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7CA74" w14:textId="77777777" w:rsidR="009A1F28" w:rsidRDefault="009A1F28"/>
  <w:tbl>
    <w:tblPr>
      <w:tblW w:w="9342" w:type="dxa"/>
      <w:tblInd w:w="108" w:type="dxa"/>
      <w:tblLook w:val="01E0" w:firstRow="1" w:lastRow="1" w:firstColumn="1" w:lastColumn="1" w:noHBand="0" w:noVBand="0"/>
    </w:tblPr>
    <w:tblGrid>
      <w:gridCol w:w="6264"/>
      <w:gridCol w:w="3078"/>
    </w:tblGrid>
    <w:tr w:rsidR="009A1F28" w:rsidRPr="006B775C" w14:paraId="2D6CA86B" w14:textId="77777777" w:rsidTr="005A54BD">
      <w:tc>
        <w:tcPr>
          <w:tcW w:w="9342" w:type="dxa"/>
          <w:gridSpan w:val="2"/>
        </w:tcPr>
        <w:p w14:paraId="4C2B1FB8" w14:textId="77777777" w:rsidR="009A1F28" w:rsidRPr="002662AC" w:rsidRDefault="009A1F28" w:rsidP="00817986">
          <w:pPr>
            <w:tabs>
              <w:tab w:val="left" w:pos="4860"/>
              <w:tab w:val="right" w:pos="9000"/>
            </w:tabs>
            <w:spacing w:line="260" w:lineRule="atLeast"/>
            <w:ind w:left="-85"/>
            <w:rPr>
              <w:rFonts w:eastAsia="SimSun"/>
              <w:b/>
              <w:sz w:val="28"/>
              <w:szCs w:val="28"/>
            </w:rPr>
          </w:pPr>
          <w:r w:rsidRPr="002662AC">
            <w:rPr>
              <w:b/>
              <w:sz w:val="28"/>
              <w:szCs w:val="28"/>
            </w:rPr>
            <w:t>Vietnam Technological and Commercial Joint Stock Bank</w:t>
          </w:r>
          <w:r w:rsidRPr="002662AC">
            <w:rPr>
              <w:b/>
              <w:sz w:val="28"/>
              <w:szCs w:val="28"/>
            </w:rPr>
            <w:tab/>
          </w:r>
        </w:p>
      </w:tc>
    </w:tr>
    <w:tr w:rsidR="009A1F28" w:rsidRPr="006B775C" w14:paraId="0EED626D" w14:textId="77777777" w:rsidTr="005A54BD">
      <w:tc>
        <w:tcPr>
          <w:tcW w:w="6264" w:type="dxa"/>
        </w:tcPr>
        <w:p w14:paraId="3C85CACB" w14:textId="77777777" w:rsidR="009A1F28" w:rsidRPr="006B775C" w:rsidRDefault="009A1F28" w:rsidP="00817986">
          <w:pPr>
            <w:tabs>
              <w:tab w:val="left" w:pos="4860"/>
              <w:tab w:val="right" w:pos="9000"/>
            </w:tabs>
            <w:spacing w:line="260" w:lineRule="atLeast"/>
            <w:ind w:left="-85" w:right="-23" w:hanging="27"/>
            <w:rPr>
              <w:rFonts w:eastAsia="SimSun"/>
              <w:szCs w:val="22"/>
            </w:rPr>
          </w:pPr>
        </w:p>
        <w:p w14:paraId="73C190E1" w14:textId="77777777" w:rsidR="009A1F28" w:rsidRPr="006B775C" w:rsidRDefault="009A1F28" w:rsidP="00817986">
          <w:pPr>
            <w:tabs>
              <w:tab w:val="left" w:pos="4860"/>
              <w:tab w:val="right" w:pos="9000"/>
            </w:tabs>
            <w:spacing w:line="260" w:lineRule="atLeast"/>
            <w:ind w:left="-85" w:right="-23" w:hanging="27"/>
            <w:rPr>
              <w:rFonts w:eastAsia="SimSun"/>
              <w:szCs w:val="22"/>
            </w:rPr>
          </w:pPr>
          <w:r w:rsidRPr="006B775C">
            <w:rPr>
              <w:rFonts w:eastAsia="SimSun"/>
              <w:szCs w:val="22"/>
            </w:rPr>
            <w:t xml:space="preserve">CONSOLIDATED STATEMENT OF CASH FLOWS </w:t>
          </w:r>
          <w:r>
            <w:rPr>
              <w:rFonts w:eastAsia="SimSun"/>
              <w:szCs w:val="22"/>
            </w:rPr>
            <w:t>(continued)</w:t>
          </w:r>
        </w:p>
        <w:p w14:paraId="63DFFE59" w14:textId="3CE011C4" w:rsidR="009A1F28" w:rsidRPr="006B775C" w:rsidRDefault="009A1F28" w:rsidP="001552A0">
          <w:pPr>
            <w:tabs>
              <w:tab w:val="left" w:pos="4860"/>
              <w:tab w:val="right" w:pos="9000"/>
            </w:tabs>
            <w:spacing w:line="260" w:lineRule="atLeast"/>
            <w:ind w:left="-85" w:right="-23" w:hanging="27"/>
            <w:rPr>
              <w:rFonts w:eastAsia="SimSun"/>
              <w:szCs w:val="22"/>
            </w:rPr>
          </w:pPr>
          <w:r w:rsidRPr="006B775C">
            <w:rPr>
              <w:rFonts w:eastAsia="SimSun"/>
              <w:szCs w:val="22"/>
            </w:rPr>
            <w:t xml:space="preserve">for the period from </w:t>
          </w:r>
          <w:r w:rsidRPr="00B62C96">
            <w:rPr>
              <w:szCs w:val="22"/>
            </w:rPr>
            <w:fldChar w:fldCharType="begin"/>
          </w:r>
          <w:r w:rsidRPr="00B62C96">
            <w:rPr>
              <w:szCs w:val="22"/>
            </w:rPr>
            <w:instrText xml:space="preserve"> REF Year_begin \h </w:instrText>
          </w:r>
          <w:r>
            <w:rPr>
              <w:szCs w:val="22"/>
            </w:rPr>
            <w:instrText xml:space="preserve"> \* MERGEFORMAT </w:instrText>
          </w:r>
          <w:r w:rsidRPr="00B62C96">
            <w:rPr>
              <w:szCs w:val="22"/>
            </w:rPr>
          </w:r>
          <w:r w:rsidRPr="00B62C96">
            <w:rPr>
              <w:szCs w:val="22"/>
            </w:rPr>
            <w:fldChar w:fldCharType="separate"/>
          </w:r>
          <w:r w:rsidR="0097130A" w:rsidRPr="0097130A">
            <w:rPr>
              <w:szCs w:val="22"/>
            </w:rPr>
            <w:t xml:space="preserve">01 </w:t>
          </w:r>
          <w:r w:rsidR="0097130A" w:rsidRPr="0097130A">
            <w:rPr>
              <w:szCs w:val="22"/>
              <w:lang w:val="vi-VN"/>
            </w:rPr>
            <w:t>January</w:t>
          </w:r>
          <w:r w:rsidR="0097130A" w:rsidRPr="0097130A">
            <w:rPr>
              <w:szCs w:val="22"/>
            </w:rPr>
            <w:t xml:space="preserve"> 2020</w:t>
          </w:r>
          <w:r w:rsidRPr="00B62C96">
            <w:rPr>
              <w:szCs w:val="22"/>
            </w:rPr>
            <w:fldChar w:fldCharType="end"/>
          </w:r>
          <w:r w:rsidRPr="00E938E1">
            <w:rPr>
              <w:szCs w:val="22"/>
            </w:rPr>
            <w:t xml:space="preserve"> to </w:t>
          </w:r>
          <w:r w:rsidRPr="00B62C96">
            <w:rPr>
              <w:rFonts w:eastAsia="SimSun"/>
              <w:szCs w:val="22"/>
            </w:rPr>
            <w:fldChar w:fldCharType="begin"/>
          </w:r>
          <w:r w:rsidRPr="00B62C96">
            <w:rPr>
              <w:rFonts w:eastAsia="SimSun"/>
              <w:szCs w:val="22"/>
            </w:rPr>
            <w:instrText xml:space="preserve"> REF Period_end \h </w:instrText>
          </w:r>
          <w:r>
            <w:rPr>
              <w:rFonts w:eastAsia="SimSun"/>
              <w:szCs w:val="22"/>
            </w:rPr>
            <w:instrText xml:space="preserve"> \* MERGEFORMAT </w:instrText>
          </w:r>
          <w:r w:rsidRPr="00B62C96">
            <w:rPr>
              <w:rFonts w:eastAsia="SimSun"/>
              <w:szCs w:val="22"/>
            </w:rPr>
          </w:r>
          <w:r w:rsidRPr="00B62C96">
            <w:rPr>
              <w:rFonts w:eastAsia="SimSun"/>
              <w:szCs w:val="22"/>
            </w:rPr>
            <w:fldChar w:fldCharType="separate"/>
          </w:r>
          <w:r w:rsidR="0097130A" w:rsidRPr="0097130A">
            <w:rPr>
              <w:szCs w:val="22"/>
            </w:rPr>
            <w:t>30 June 2020</w:t>
          </w:r>
          <w:r w:rsidRPr="00B62C96">
            <w:rPr>
              <w:rFonts w:eastAsia="SimSun"/>
              <w:szCs w:val="22"/>
            </w:rPr>
            <w:fldChar w:fldCharType="end"/>
          </w:r>
          <w:r>
            <w:rPr>
              <w:rFonts w:eastAsia="SimSun"/>
              <w:szCs w:val="22"/>
            </w:rPr>
            <w:t xml:space="preserve"> </w:t>
          </w:r>
        </w:p>
      </w:tc>
      <w:tc>
        <w:tcPr>
          <w:tcW w:w="3078" w:type="dxa"/>
        </w:tcPr>
        <w:p w14:paraId="232D8ADA" w14:textId="77777777" w:rsidR="009A1F28" w:rsidRPr="006B775C" w:rsidRDefault="009A1F28" w:rsidP="00817986">
          <w:pPr>
            <w:tabs>
              <w:tab w:val="left" w:pos="4860"/>
              <w:tab w:val="right" w:pos="9000"/>
            </w:tabs>
            <w:spacing w:line="260" w:lineRule="atLeast"/>
            <w:ind w:left="-85"/>
            <w:jc w:val="right"/>
            <w:rPr>
              <w:rFonts w:eastAsia="SimSun"/>
              <w:szCs w:val="22"/>
            </w:rPr>
          </w:pPr>
        </w:p>
        <w:p w14:paraId="2534A3F7" w14:textId="77777777" w:rsidR="009A1F28" w:rsidRDefault="009A1F28" w:rsidP="00817986">
          <w:pPr>
            <w:tabs>
              <w:tab w:val="left" w:pos="4860"/>
              <w:tab w:val="right" w:pos="9000"/>
            </w:tabs>
            <w:spacing w:line="260" w:lineRule="atLeast"/>
            <w:ind w:left="-85" w:right="-106"/>
            <w:jc w:val="right"/>
            <w:rPr>
              <w:rFonts w:eastAsia="SimSun"/>
              <w:szCs w:val="22"/>
            </w:rPr>
          </w:pPr>
        </w:p>
        <w:p w14:paraId="6F82FB3E" w14:textId="77777777" w:rsidR="009A1F28" w:rsidRPr="006B775C" w:rsidRDefault="009A1F28" w:rsidP="00817986">
          <w:pPr>
            <w:tabs>
              <w:tab w:val="left" w:pos="4860"/>
              <w:tab w:val="right" w:pos="9000"/>
            </w:tabs>
            <w:spacing w:line="260" w:lineRule="atLeast"/>
            <w:ind w:left="-85" w:right="-106"/>
            <w:jc w:val="right"/>
            <w:rPr>
              <w:rFonts w:eastAsia="SimSun"/>
              <w:szCs w:val="22"/>
            </w:rPr>
          </w:pPr>
          <w:r>
            <w:rPr>
              <w:rFonts w:eastAsia="SimSun"/>
              <w:szCs w:val="22"/>
            </w:rPr>
            <w:t>Form B04a</w:t>
          </w:r>
          <w:r w:rsidRPr="006B775C">
            <w:rPr>
              <w:rFonts w:eastAsia="SimSun"/>
              <w:szCs w:val="22"/>
            </w:rPr>
            <w:t>/TCTD-HN</w:t>
          </w:r>
        </w:p>
      </w:tc>
    </w:tr>
  </w:tbl>
  <w:p w14:paraId="43E5AE76" w14:textId="6028EC0F" w:rsidR="009A1F28" w:rsidRDefault="009A1F28" w:rsidP="00E44CC1">
    <w:r>
      <w:t>.</w:t>
    </w:r>
  </w:p>
  <w:p w14:paraId="1CF4D930" w14:textId="77777777" w:rsidR="009A1F28" w:rsidRPr="000A69A2" w:rsidRDefault="009A1F28" w:rsidP="00E44CC1"/>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91" w:type="dxa"/>
      <w:tblLayout w:type="fixed"/>
      <w:tblLook w:val="01E0" w:firstRow="1" w:lastRow="1" w:firstColumn="1" w:lastColumn="1" w:noHBand="0" w:noVBand="0"/>
    </w:tblPr>
    <w:tblGrid>
      <w:gridCol w:w="6804"/>
      <w:gridCol w:w="2087"/>
    </w:tblGrid>
    <w:tr w:rsidR="009A1F28" w:rsidRPr="006B775C" w14:paraId="0A973A22" w14:textId="77777777" w:rsidTr="008854A2">
      <w:tc>
        <w:tcPr>
          <w:tcW w:w="8891" w:type="dxa"/>
          <w:gridSpan w:val="2"/>
        </w:tcPr>
        <w:p w14:paraId="07A9726B" w14:textId="77777777" w:rsidR="009A1F28" w:rsidRPr="00A368D9" w:rsidRDefault="009A1F28" w:rsidP="00E938E1">
          <w:pPr>
            <w:tabs>
              <w:tab w:val="left" w:pos="4860"/>
              <w:tab w:val="right" w:pos="9000"/>
            </w:tabs>
            <w:spacing w:line="260" w:lineRule="atLeast"/>
            <w:ind w:left="-85"/>
            <w:rPr>
              <w:rFonts w:eastAsia="SimSun"/>
              <w:b/>
              <w:sz w:val="28"/>
              <w:szCs w:val="28"/>
            </w:rPr>
          </w:pPr>
          <w:r w:rsidRPr="00A368D9">
            <w:rPr>
              <w:b/>
              <w:sz w:val="28"/>
              <w:szCs w:val="28"/>
            </w:rPr>
            <w:t>Vietnam Technological and Commercial Joint Stock Bank</w:t>
          </w:r>
        </w:p>
      </w:tc>
    </w:tr>
    <w:tr w:rsidR="009A1F28" w:rsidRPr="006B775C" w14:paraId="49613FB7" w14:textId="77777777" w:rsidTr="008854A2">
      <w:tc>
        <w:tcPr>
          <w:tcW w:w="6804" w:type="dxa"/>
        </w:tcPr>
        <w:p w14:paraId="669DD3DC" w14:textId="77777777" w:rsidR="009A1F28" w:rsidRPr="006B775C" w:rsidRDefault="009A1F28" w:rsidP="00E938E1">
          <w:pPr>
            <w:tabs>
              <w:tab w:val="left" w:pos="4860"/>
              <w:tab w:val="right" w:pos="9000"/>
            </w:tabs>
            <w:spacing w:line="260" w:lineRule="atLeast"/>
            <w:ind w:left="-85" w:right="-23" w:hanging="27"/>
            <w:rPr>
              <w:rFonts w:eastAsia="SimSun"/>
              <w:szCs w:val="22"/>
            </w:rPr>
          </w:pPr>
        </w:p>
        <w:p w14:paraId="4FD590E3" w14:textId="77777777" w:rsidR="009A1F28" w:rsidRPr="006B775C" w:rsidRDefault="009A1F28" w:rsidP="00E938E1">
          <w:pPr>
            <w:tabs>
              <w:tab w:val="left" w:pos="4860"/>
              <w:tab w:val="right" w:pos="9000"/>
            </w:tabs>
            <w:spacing w:line="260" w:lineRule="atLeast"/>
            <w:ind w:left="-85" w:right="-23" w:hanging="27"/>
            <w:rPr>
              <w:rFonts w:eastAsia="SimSun"/>
              <w:szCs w:val="22"/>
            </w:rPr>
          </w:pPr>
          <w:r w:rsidRPr="006B775C">
            <w:rPr>
              <w:rFonts w:eastAsia="SimSun"/>
              <w:szCs w:val="22"/>
            </w:rPr>
            <w:t>NOTES TO THE CO</w:t>
          </w:r>
          <w:r>
            <w:rPr>
              <w:rFonts w:eastAsia="SimSun"/>
              <w:szCs w:val="22"/>
            </w:rPr>
            <w:t xml:space="preserve">NSOLIDATED FINANCIAL STATEMENTS </w:t>
          </w:r>
        </w:p>
        <w:p w14:paraId="4F2438DE" w14:textId="4F42A8C0" w:rsidR="009A1F28" w:rsidRPr="006B775C" w:rsidRDefault="009A1F28" w:rsidP="00D25054">
          <w:pPr>
            <w:tabs>
              <w:tab w:val="left" w:pos="4860"/>
              <w:tab w:val="right" w:pos="9000"/>
            </w:tabs>
            <w:spacing w:line="260" w:lineRule="atLeast"/>
            <w:ind w:left="-85" w:right="-23" w:hanging="27"/>
            <w:rPr>
              <w:rFonts w:eastAsia="SimSun"/>
              <w:szCs w:val="22"/>
            </w:rPr>
          </w:pPr>
          <w:r w:rsidRPr="006B775C">
            <w:rPr>
              <w:rFonts w:eastAsia="SimSun"/>
              <w:szCs w:val="22"/>
            </w:rPr>
            <w:t xml:space="preserve">for the period </w:t>
          </w:r>
          <w:r>
            <w:rPr>
              <w:rFonts w:eastAsia="SimSun"/>
              <w:szCs w:val="22"/>
            </w:rPr>
            <w:t xml:space="preserve">from </w:t>
          </w:r>
          <w:r w:rsidRPr="00B62C96">
            <w:rPr>
              <w:szCs w:val="22"/>
            </w:rPr>
            <w:fldChar w:fldCharType="begin"/>
          </w:r>
          <w:r w:rsidRPr="00B62C96">
            <w:rPr>
              <w:szCs w:val="22"/>
            </w:rPr>
            <w:instrText xml:space="preserve"> REF Year_begin \h </w:instrText>
          </w:r>
          <w:r>
            <w:rPr>
              <w:szCs w:val="22"/>
            </w:rPr>
            <w:instrText xml:space="preserve"> \* MERGEFORMAT </w:instrText>
          </w:r>
          <w:r w:rsidRPr="00B62C96">
            <w:rPr>
              <w:szCs w:val="22"/>
            </w:rPr>
          </w:r>
          <w:r w:rsidRPr="00B62C96">
            <w:rPr>
              <w:szCs w:val="22"/>
            </w:rPr>
            <w:fldChar w:fldCharType="separate"/>
          </w:r>
          <w:r w:rsidR="0097130A" w:rsidRPr="0097130A">
            <w:rPr>
              <w:szCs w:val="22"/>
            </w:rPr>
            <w:t xml:space="preserve">01 </w:t>
          </w:r>
          <w:r w:rsidR="0097130A" w:rsidRPr="0097130A">
            <w:rPr>
              <w:szCs w:val="22"/>
              <w:lang w:val="vi-VN"/>
            </w:rPr>
            <w:t>January</w:t>
          </w:r>
          <w:r w:rsidR="0097130A" w:rsidRPr="0097130A">
            <w:rPr>
              <w:szCs w:val="22"/>
            </w:rPr>
            <w:t xml:space="preserve"> 2020</w:t>
          </w:r>
          <w:r w:rsidRPr="00B62C96">
            <w:rPr>
              <w:szCs w:val="22"/>
            </w:rPr>
            <w:fldChar w:fldCharType="end"/>
          </w:r>
          <w:r w:rsidRPr="00E938E1">
            <w:rPr>
              <w:szCs w:val="22"/>
            </w:rPr>
            <w:t xml:space="preserve"> to </w:t>
          </w:r>
          <w:r w:rsidRPr="00B62C96">
            <w:rPr>
              <w:rFonts w:eastAsia="SimSun"/>
              <w:szCs w:val="22"/>
            </w:rPr>
            <w:fldChar w:fldCharType="begin"/>
          </w:r>
          <w:r w:rsidRPr="00B62C96">
            <w:rPr>
              <w:rFonts w:eastAsia="SimSun"/>
              <w:szCs w:val="22"/>
            </w:rPr>
            <w:instrText xml:space="preserve"> REF Period_end \h </w:instrText>
          </w:r>
          <w:r>
            <w:rPr>
              <w:rFonts w:eastAsia="SimSun"/>
              <w:szCs w:val="22"/>
            </w:rPr>
            <w:instrText xml:space="preserve"> \* MERGEFORMAT </w:instrText>
          </w:r>
          <w:r w:rsidRPr="00B62C96">
            <w:rPr>
              <w:rFonts w:eastAsia="SimSun"/>
              <w:szCs w:val="22"/>
            </w:rPr>
          </w:r>
          <w:r w:rsidRPr="00B62C96">
            <w:rPr>
              <w:rFonts w:eastAsia="SimSun"/>
              <w:szCs w:val="22"/>
            </w:rPr>
            <w:fldChar w:fldCharType="separate"/>
          </w:r>
          <w:r w:rsidR="0097130A" w:rsidRPr="0097130A">
            <w:rPr>
              <w:szCs w:val="22"/>
            </w:rPr>
            <w:t>30 June 2020</w:t>
          </w:r>
          <w:r w:rsidRPr="00B62C96">
            <w:rPr>
              <w:rFonts w:eastAsia="SimSun"/>
              <w:szCs w:val="22"/>
            </w:rPr>
            <w:fldChar w:fldCharType="end"/>
          </w:r>
        </w:p>
      </w:tc>
      <w:tc>
        <w:tcPr>
          <w:tcW w:w="2087" w:type="dxa"/>
        </w:tcPr>
        <w:p w14:paraId="3BA685C6" w14:textId="2B64D996" w:rsidR="009A1F28" w:rsidRDefault="009A1F28" w:rsidP="00E938E1">
          <w:pPr>
            <w:tabs>
              <w:tab w:val="left" w:pos="4860"/>
              <w:tab w:val="right" w:pos="9000"/>
            </w:tabs>
            <w:spacing w:line="260" w:lineRule="atLeast"/>
            <w:ind w:left="-85"/>
            <w:jc w:val="right"/>
            <w:rPr>
              <w:rFonts w:eastAsia="SimSun"/>
              <w:szCs w:val="22"/>
            </w:rPr>
          </w:pPr>
        </w:p>
        <w:p w14:paraId="56FC1AF2" w14:textId="77777777" w:rsidR="009A1F28" w:rsidRPr="006B775C" w:rsidRDefault="009A1F28" w:rsidP="00E938E1">
          <w:pPr>
            <w:tabs>
              <w:tab w:val="left" w:pos="4860"/>
              <w:tab w:val="right" w:pos="9000"/>
            </w:tabs>
            <w:spacing w:line="260" w:lineRule="atLeast"/>
            <w:ind w:left="-85"/>
            <w:jc w:val="right"/>
            <w:rPr>
              <w:rFonts w:eastAsia="SimSun"/>
              <w:szCs w:val="22"/>
            </w:rPr>
          </w:pPr>
        </w:p>
        <w:p w14:paraId="7E66D0B2" w14:textId="77777777" w:rsidR="009A1F28" w:rsidRPr="006B775C" w:rsidRDefault="009A1F28" w:rsidP="00E938E1">
          <w:pPr>
            <w:tabs>
              <w:tab w:val="left" w:pos="4860"/>
              <w:tab w:val="right" w:pos="9000"/>
            </w:tabs>
            <w:spacing w:line="260" w:lineRule="atLeast"/>
            <w:ind w:left="-85" w:right="-82"/>
            <w:jc w:val="right"/>
            <w:rPr>
              <w:rFonts w:eastAsia="SimSun"/>
              <w:szCs w:val="22"/>
            </w:rPr>
          </w:pPr>
          <w:r w:rsidRPr="006B775C">
            <w:rPr>
              <w:rFonts w:eastAsia="SimSun"/>
              <w:szCs w:val="22"/>
            </w:rPr>
            <w:t>Form B05</w:t>
          </w:r>
          <w:r>
            <w:rPr>
              <w:rFonts w:eastAsia="SimSun"/>
              <w:szCs w:val="22"/>
            </w:rPr>
            <w:t>a</w:t>
          </w:r>
          <w:r w:rsidRPr="006B775C">
            <w:rPr>
              <w:rFonts w:eastAsia="SimSun"/>
              <w:szCs w:val="22"/>
            </w:rPr>
            <w:t>/TCTD-HN</w:t>
          </w:r>
        </w:p>
      </w:tc>
    </w:tr>
  </w:tbl>
  <w:p w14:paraId="32D61D7B" w14:textId="77777777" w:rsidR="009A1F28" w:rsidRPr="000A69A2" w:rsidRDefault="009A1F28">
    <w:pPr>
      <w:tabs>
        <w:tab w:val="left" w:pos="1680"/>
      </w:tabs>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00" w:type="dxa"/>
      <w:tblLayout w:type="fixed"/>
      <w:tblLook w:val="01E0" w:firstRow="1" w:lastRow="1" w:firstColumn="1" w:lastColumn="1" w:noHBand="0" w:noVBand="0"/>
    </w:tblPr>
    <w:tblGrid>
      <w:gridCol w:w="6462"/>
      <w:gridCol w:w="2538"/>
    </w:tblGrid>
    <w:tr w:rsidR="009A1F28" w:rsidRPr="006B775C" w14:paraId="1958672F" w14:textId="77777777" w:rsidTr="008811E9">
      <w:tc>
        <w:tcPr>
          <w:tcW w:w="9000" w:type="dxa"/>
          <w:gridSpan w:val="2"/>
        </w:tcPr>
        <w:p w14:paraId="76258B28" w14:textId="77777777" w:rsidR="009A1F28" w:rsidRPr="00A368D9" w:rsidRDefault="009A1F28" w:rsidP="00B47A64">
          <w:pPr>
            <w:tabs>
              <w:tab w:val="left" w:pos="4860"/>
              <w:tab w:val="right" w:pos="9000"/>
            </w:tabs>
            <w:spacing w:line="260" w:lineRule="atLeast"/>
            <w:ind w:left="-85"/>
            <w:rPr>
              <w:rFonts w:eastAsia="SimSun"/>
              <w:b/>
              <w:sz w:val="28"/>
              <w:szCs w:val="28"/>
            </w:rPr>
          </w:pPr>
          <w:r w:rsidRPr="00A368D9">
            <w:rPr>
              <w:b/>
              <w:sz w:val="28"/>
              <w:szCs w:val="28"/>
            </w:rPr>
            <w:t>Vietnam Technological and Commercial Joint Stock Bank</w:t>
          </w:r>
        </w:p>
      </w:tc>
    </w:tr>
    <w:tr w:rsidR="009A1F28" w:rsidRPr="006B775C" w14:paraId="0E4B4756" w14:textId="77777777" w:rsidTr="003B1684">
      <w:tc>
        <w:tcPr>
          <w:tcW w:w="9000" w:type="dxa"/>
          <w:gridSpan w:val="2"/>
          <w:vAlign w:val="bottom"/>
        </w:tcPr>
        <w:p w14:paraId="6E4C08DB" w14:textId="77777777" w:rsidR="009A1F28" w:rsidRPr="006B775C" w:rsidRDefault="009A1F28" w:rsidP="003B1684">
          <w:pPr>
            <w:tabs>
              <w:tab w:val="left" w:pos="4860"/>
              <w:tab w:val="right" w:pos="9000"/>
            </w:tabs>
            <w:spacing w:line="260" w:lineRule="atLeast"/>
            <w:ind w:left="-85" w:right="-23" w:hanging="27"/>
            <w:rPr>
              <w:rFonts w:eastAsia="SimSun"/>
              <w:szCs w:val="22"/>
            </w:rPr>
          </w:pPr>
        </w:p>
        <w:p w14:paraId="4BF843BB" w14:textId="650A5D17" w:rsidR="009A1F28" w:rsidRPr="006B775C" w:rsidRDefault="009A1F28" w:rsidP="003B1684">
          <w:pPr>
            <w:tabs>
              <w:tab w:val="left" w:pos="4860"/>
              <w:tab w:val="right" w:pos="9000"/>
            </w:tabs>
            <w:spacing w:line="260" w:lineRule="atLeast"/>
            <w:ind w:left="-85" w:right="-18"/>
            <w:rPr>
              <w:rFonts w:eastAsia="SimSun"/>
              <w:szCs w:val="22"/>
            </w:rPr>
          </w:pPr>
          <w:r w:rsidRPr="006B775C">
            <w:rPr>
              <w:rFonts w:eastAsia="SimSun"/>
              <w:szCs w:val="22"/>
            </w:rPr>
            <w:t>NOTES TO THE CO</w:t>
          </w:r>
          <w:r>
            <w:rPr>
              <w:rFonts w:eastAsia="SimSun"/>
              <w:szCs w:val="22"/>
            </w:rPr>
            <w:t>NSOLIDATED FINANCIAL STATEMENTS (continued)</w:t>
          </w:r>
        </w:p>
      </w:tc>
    </w:tr>
    <w:tr w:rsidR="009A1F28" w:rsidRPr="006B775C" w14:paraId="0738FFF2" w14:textId="77777777" w:rsidTr="008811E9">
      <w:tc>
        <w:tcPr>
          <w:tcW w:w="6462" w:type="dxa"/>
        </w:tcPr>
        <w:p w14:paraId="4E009B26" w14:textId="483014C0" w:rsidR="009A1F28" w:rsidRPr="006B775C" w:rsidRDefault="009A1F28" w:rsidP="003B1684">
          <w:pPr>
            <w:tabs>
              <w:tab w:val="left" w:pos="4860"/>
              <w:tab w:val="right" w:pos="9000"/>
            </w:tabs>
            <w:spacing w:line="260" w:lineRule="atLeast"/>
            <w:ind w:left="-85" w:right="-23" w:hanging="27"/>
            <w:rPr>
              <w:rFonts w:eastAsia="SimSun"/>
              <w:szCs w:val="22"/>
            </w:rPr>
          </w:pPr>
          <w:r w:rsidRPr="006B775C">
            <w:rPr>
              <w:rFonts w:eastAsia="SimSun"/>
              <w:szCs w:val="22"/>
            </w:rPr>
            <w:t xml:space="preserve">for the period </w:t>
          </w:r>
          <w:r>
            <w:rPr>
              <w:rFonts w:eastAsia="SimSun"/>
              <w:szCs w:val="22"/>
            </w:rPr>
            <w:t xml:space="preserve">from </w:t>
          </w:r>
          <w:r w:rsidRPr="00767008">
            <w:rPr>
              <w:rFonts w:eastAsia="SimSun"/>
              <w:szCs w:val="22"/>
            </w:rPr>
            <w:fldChar w:fldCharType="begin"/>
          </w:r>
          <w:r w:rsidRPr="0000713A">
            <w:rPr>
              <w:rFonts w:eastAsia="SimSun"/>
              <w:szCs w:val="22"/>
            </w:rPr>
            <w:instrText xml:space="preserve"> REF Year_begin \h </w:instrText>
          </w:r>
          <w:r w:rsidRPr="00767008">
            <w:rPr>
              <w:rFonts w:eastAsia="SimSun"/>
              <w:szCs w:val="22"/>
            </w:rPr>
            <w:instrText xml:space="preserve"> \* MERGEFORMAT </w:instrText>
          </w:r>
          <w:r w:rsidRPr="00767008">
            <w:rPr>
              <w:rFonts w:eastAsia="SimSun"/>
              <w:szCs w:val="22"/>
            </w:rPr>
          </w:r>
          <w:r w:rsidRPr="00767008">
            <w:rPr>
              <w:rFonts w:eastAsia="SimSun"/>
              <w:szCs w:val="22"/>
            </w:rPr>
            <w:fldChar w:fldCharType="separate"/>
          </w:r>
          <w:r w:rsidR="0097130A" w:rsidRPr="0097130A">
            <w:rPr>
              <w:rFonts w:eastAsia="SimSun"/>
              <w:szCs w:val="22"/>
            </w:rPr>
            <w:t>01 January 2020</w:t>
          </w:r>
          <w:r w:rsidRPr="00767008">
            <w:rPr>
              <w:rFonts w:eastAsia="SimSun"/>
              <w:szCs w:val="22"/>
            </w:rPr>
            <w:fldChar w:fldCharType="end"/>
          </w:r>
          <w:r w:rsidRPr="00767008">
            <w:rPr>
              <w:rFonts w:eastAsia="SimSun"/>
              <w:szCs w:val="22"/>
            </w:rPr>
            <w:t xml:space="preserve"> to </w:t>
          </w:r>
          <w:r w:rsidRPr="00B62C96">
            <w:rPr>
              <w:rFonts w:eastAsia="SimSun"/>
              <w:szCs w:val="22"/>
            </w:rPr>
            <w:fldChar w:fldCharType="begin"/>
          </w:r>
          <w:r w:rsidRPr="00B62C96">
            <w:rPr>
              <w:rFonts w:eastAsia="SimSun"/>
              <w:szCs w:val="22"/>
            </w:rPr>
            <w:instrText xml:space="preserve"> REF Period_end \h </w:instrText>
          </w:r>
          <w:r>
            <w:rPr>
              <w:rFonts w:eastAsia="SimSun"/>
              <w:szCs w:val="22"/>
            </w:rPr>
            <w:instrText xml:space="preserve"> \* MERGEFORMAT </w:instrText>
          </w:r>
          <w:r w:rsidRPr="00B62C96">
            <w:rPr>
              <w:rFonts w:eastAsia="SimSun"/>
              <w:szCs w:val="22"/>
            </w:rPr>
          </w:r>
          <w:r w:rsidRPr="00B62C96">
            <w:rPr>
              <w:rFonts w:eastAsia="SimSun"/>
              <w:szCs w:val="22"/>
            </w:rPr>
            <w:fldChar w:fldCharType="separate"/>
          </w:r>
          <w:r w:rsidR="0097130A" w:rsidRPr="0097130A">
            <w:rPr>
              <w:rFonts w:eastAsia="SimSun"/>
              <w:szCs w:val="22"/>
            </w:rPr>
            <w:t>30 June 2020</w:t>
          </w:r>
          <w:r w:rsidRPr="00B62C96">
            <w:rPr>
              <w:rFonts w:eastAsia="SimSun"/>
              <w:szCs w:val="22"/>
            </w:rPr>
            <w:fldChar w:fldCharType="end"/>
          </w:r>
          <w:r w:rsidDel="005D60DA">
            <w:rPr>
              <w:rFonts w:eastAsia="SimSun"/>
              <w:szCs w:val="22"/>
            </w:rPr>
            <w:t xml:space="preserve"> </w:t>
          </w:r>
        </w:p>
      </w:tc>
      <w:tc>
        <w:tcPr>
          <w:tcW w:w="2538" w:type="dxa"/>
        </w:tcPr>
        <w:p w14:paraId="084CD94C" w14:textId="5D940259" w:rsidR="009A1F28" w:rsidRPr="006B775C" w:rsidRDefault="009A1F28" w:rsidP="003B1684">
          <w:pPr>
            <w:tabs>
              <w:tab w:val="left" w:pos="4860"/>
              <w:tab w:val="right" w:pos="9000"/>
            </w:tabs>
            <w:spacing w:line="260" w:lineRule="atLeast"/>
            <w:ind w:left="-85"/>
            <w:jc w:val="right"/>
            <w:rPr>
              <w:rFonts w:eastAsia="SimSun"/>
              <w:szCs w:val="22"/>
            </w:rPr>
          </w:pPr>
          <w:r w:rsidRPr="006B775C">
            <w:rPr>
              <w:rFonts w:eastAsia="SimSun"/>
              <w:szCs w:val="22"/>
            </w:rPr>
            <w:t>Form B05</w:t>
          </w:r>
          <w:r>
            <w:rPr>
              <w:rFonts w:eastAsia="SimSun"/>
              <w:szCs w:val="22"/>
            </w:rPr>
            <w:t>a</w:t>
          </w:r>
          <w:r w:rsidRPr="006B775C">
            <w:rPr>
              <w:rFonts w:eastAsia="SimSun"/>
              <w:szCs w:val="22"/>
            </w:rPr>
            <w:t>/TCTD-HN</w:t>
          </w:r>
        </w:p>
      </w:tc>
    </w:tr>
  </w:tbl>
  <w:p w14:paraId="7DD29221" w14:textId="5803896A" w:rsidR="009A1F28" w:rsidRPr="000A69A2" w:rsidRDefault="009A1F28" w:rsidP="008F167C">
    <w:pPr>
      <w:tabs>
        <w:tab w:val="left" w:pos="900"/>
      </w:tabs>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92" w:type="dxa"/>
      <w:tblLayout w:type="fixed"/>
      <w:tblLook w:val="01E0" w:firstRow="1" w:lastRow="1" w:firstColumn="1" w:lastColumn="1" w:noHBand="0" w:noVBand="0"/>
    </w:tblPr>
    <w:tblGrid>
      <w:gridCol w:w="6480"/>
      <w:gridCol w:w="2412"/>
    </w:tblGrid>
    <w:tr w:rsidR="009A1F28" w:rsidRPr="006B775C" w14:paraId="55A4B340" w14:textId="77777777" w:rsidTr="00C02FD1">
      <w:trPr>
        <w:trHeight w:val="340"/>
      </w:trPr>
      <w:tc>
        <w:tcPr>
          <w:tcW w:w="8892" w:type="dxa"/>
          <w:gridSpan w:val="2"/>
        </w:tcPr>
        <w:p w14:paraId="18E71E6C" w14:textId="77777777" w:rsidR="009A1F28" w:rsidRDefault="009A1F28" w:rsidP="00ED1016">
          <w:pPr>
            <w:spacing w:line="260" w:lineRule="atLeast"/>
            <w:ind w:left="-85"/>
            <w:rPr>
              <w:b/>
              <w:sz w:val="28"/>
              <w:szCs w:val="28"/>
            </w:rPr>
          </w:pPr>
          <w:r w:rsidRPr="00A368D9">
            <w:rPr>
              <w:b/>
              <w:sz w:val="28"/>
              <w:szCs w:val="28"/>
            </w:rPr>
            <w:t>Vietnam Technological and Commercial Joint Stock Bank</w:t>
          </w:r>
        </w:p>
        <w:p w14:paraId="67C397D5" w14:textId="0A63274B" w:rsidR="009A1F28" w:rsidRPr="00A91AD1" w:rsidRDefault="009A1F28" w:rsidP="00ED1016">
          <w:pPr>
            <w:spacing w:line="260" w:lineRule="atLeast"/>
            <w:ind w:left="-85"/>
            <w:rPr>
              <w:rFonts w:eastAsia="SimSun"/>
              <w:b/>
              <w:szCs w:val="28"/>
            </w:rPr>
          </w:pPr>
        </w:p>
      </w:tc>
    </w:tr>
    <w:tr w:rsidR="009A1F28" w:rsidRPr="006B775C" w14:paraId="46C2D4F2" w14:textId="77777777" w:rsidTr="00A91AD1">
      <w:trPr>
        <w:trHeight w:val="291"/>
      </w:trPr>
      <w:tc>
        <w:tcPr>
          <w:tcW w:w="8892" w:type="dxa"/>
          <w:gridSpan w:val="2"/>
        </w:tcPr>
        <w:p w14:paraId="7FF3CB15" w14:textId="7CCE89A5" w:rsidR="009A1F28" w:rsidRPr="006B775C" w:rsidRDefault="009A1F28" w:rsidP="00A91AD1">
          <w:pPr>
            <w:tabs>
              <w:tab w:val="left" w:pos="4860"/>
              <w:tab w:val="right" w:pos="9000"/>
            </w:tabs>
            <w:spacing w:line="260" w:lineRule="atLeast"/>
            <w:ind w:left="-85" w:right="-23" w:hanging="27"/>
            <w:rPr>
              <w:rFonts w:eastAsia="SimSun"/>
              <w:szCs w:val="22"/>
            </w:rPr>
          </w:pPr>
          <w:r w:rsidRPr="006B775C">
            <w:rPr>
              <w:rFonts w:eastAsia="SimSun"/>
              <w:szCs w:val="22"/>
            </w:rPr>
            <w:t>NOTES TO THE CO</w:t>
          </w:r>
          <w:r>
            <w:rPr>
              <w:rFonts w:eastAsia="SimSun"/>
              <w:szCs w:val="22"/>
            </w:rPr>
            <w:t>NSOLIDATED FINANCIAL STATEMENTS (continued)</w:t>
          </w:r>
        </w:p>
      </w:tc>
    </w:tr>
    <w:tr w:rsidR="009A1F28" w:rsidRPr="006B775C" w14:paraId="1B52B2C4" w14:textId="77777777" w:rsidTr="00A91AD1">
      <w:trPr>
        <w:trHeight w:val="264"/>
      </w:trPr>
      <w:tc>
        <w:tcPr>
          <w:tcW w:w="6480" w:type="dxa"/>
        </w:tcPr>
        <w:p w14:paraId="67535899" w14:textId="653B708F" w:rsidR="009A1F28" w:rsidRPr="006B775C" w:rsidRDefault="009A1F28" w:rsidP="00A91AD1">
          <w:pPr>
            <w:tabs>
              <w:tab w:val="left" w:pos="4860"/>
              <w:tab w:val="right" w:pos="9000"/>
            </w:tabs>
            <w:spacing w:line="260" w:lineRule="atLeast"/>
            <w:ind w:left="-85" w:right="-23" w:hanging="27"/>
            <w:rPr>
              <w:rFonts w:eastAsia="SimSun"/>
              <w:szCs w:val="22"/>
            </w:rPr>
          </w:pPr>
          <w:r w:rsidRPr="006B775C">
            <w:rPr>
              <w:rFonts w:eastAsia="SimSun"/>
              <w:szCs w:val="22"/>
            </w:rPr>
            <w:t xml:space="preserve">for the period </w:t>
          </w:r>
          <w:r>
            <w:rPr>
              <w:rFonts w:eastAsia="SimSun"/>
              <w:szCs w:val="22"/>
            </w:rPr>
            <w:t xml:space="preserve">from </w:t>
          </w:r>
          <w:r w:rsidRPr="00767008">
            <w:rPr>
              <w:rFonts w:eastAsia="SimSun"/>
              <w:szCs w:val="22"/>
            </w:rPr>
            <w:fldChar w:fldCharType="begin"/>
          </w:r>
          <w:r w:rsidRPr="0000713A">
            <w:rPr>
              <w:rFonts w:eastAsia="SimSun"/>
              <w:szCs w:val="22"/>
            </w:rPr>
            <w:instrText xml:space="preserve"> REF Year_begin \h </w:instrText>
          </w:r>
          <w:r w:rsidRPr="00767008">
            <w:rPr>
              <w:rFonts w:eastAsia="SimSun"/>
              <w:szCs w:val="22"/>
            </w:rPr>
            <w:instrText xml:space="preserve"> \* MERGEFORMAT </w:instrText>
          </w:r>
          <w:r w:rsidRPr="00767008">
            <w:rPr>
              <w:rFonts w:eastAsia="SimSun"/>
              <w:szCs w:val="22"/>
            </w:rPr>
          </w:r>
          <w:r w:rsidRPr="00767008">
            <w:rPr>
              <w:rFonts w:eastAsia="SimSun"/>
              <w:szCs w:val="22"/>
            </w:rPr>
            <w:fldChar w:fldCharType="separate"/>
          </w:r>
          <w:r w:rsidR="0097130A" w:rsidRPr="0097130A">
            <w:rPr>
              <w:rFonts w:eastAsia="SimSun"/>
              <w:szCs w:val="22"/>
            </w:rPr>
            <w:t>01 January 2020</w:t>
          </w:r>
          <w:r w:rsidRPr="00767008">
            <w:rPr>
              <w:rFonts w:eastAsia="SimSun"/>
              <w:szCs w:val="22"/>
            </w:rPr>
            <w:fldChar w:fldCharType="end"/>
          </w:r>
          <w:r w:rsidRPr="00767008">
            <w:rPr>
              <w:rFonts w:eastAsia="SimSun"/>
              <w:szCs w:val="22"/>
            </w:rPr>
            <w:t xml:space="preserve"> to </w:t>
          </w:r>
          <w:r w:rsidRPr="00B62C96">
            <w:rPr>
              <w:rFonts w:eastAsia="SimSun"/>
              <w:szCs w:val="22"/>
            </w:rPr>
            <w:fldChar w:fldCharType="begin"/>
          </w:r>
          <w:r w:rsidRPr="00B62C96">
            <w:rPr>
              <w:rFonts w:eastAsia="SimSun"/>
              <w:szCs w:val="22"/>
            </w:rPr>
            <w:instrText xml:space="preserve"> REF Period_end \h </w:instrText>
          </w:r>
          <w:r>
            <w:rPr>
              <w:rFonts w:eastAsia="SimSun"/>
              <w:szCs w:val="22"/>
            </w:rPr>
            <w:instrText xml:space="preserve"> \* MERGEFORMAT </w:instrText>
          </w:r>
          <w:r w:rsidRPr="00B62C96">
            <w:rPr>
              <w:rFonts w:eastAsia="SimSun"/>
              <w:szCs w:val="22"/>
            </w:rPr>
          </w:r>
          <w:r w:rsidRPr="00B62C96">
            <w:rPr>
              <w:rFonts w:eastAsia="SimSun"/>
              <w:szCs w:val="22"/>
            </w:rPr>
            <w:fldChar w:fldCharType="separate"/>
          </w:r>
          <w:r w:rsidR="0097130A" w:rsidRPr="0097130A">
            <w:rPr>
              <w:rFonts w:eastAsia="SimSun"/>
              <w:szCs w:val="22"/>
            </w:rPr>
            <w:t>30 June 2020</w:t>
          </w:r>
          <w:r w:rsidRPr="00B62C96">
            <w:rPr>
              <w:rFonts w:eastAsia="SimSun"/>
              <w:szCs w:val="22"/>
            </w:rPr>
            <w:fldChar w:fldCharType="end"/>
          </w:r>
          <w:r w:rsidDel="005D60DA">
            <w:rPr>
              <w:rFonts w:eastAsia="SimSun"/>
              <w:szCs w:val="22"/>
            </w:rPr>
            <w:t xml:space="preserve"> </w:t>
          </w:r>
        </w:p>
      </w:tc>
      <w:tc>
        <w:tcPr>
          <w:tcW w:w="2412" w:type="dxa"/>
        </w:tcPr>
        <w:p w14:paraId="037ADBE6" w14:textId="22E05737" w:rsidR="009A1F28" w:rsidRPr="006B775C" w:rsidRDefault="009A1F28" w:rsidP="00A91AD1">
          <w:pPr>
            <w:tabs>
              <w:tab w:val="left" w:pos="4860"/>
              <w:tab w:val="right" w:pos="9000"/>
            </w:tabs>
            <w:spacing w:line="260" w:lineRule="atLeast"/>
            <w:ind w:left="-86" w:right="-101"/>
            <w:jc w:val="right"/>
            <w:rPr>
              <w:rFonts w:eastAsia="SimSun"/>
              <w:szCs w:val="22"/>
            </w:rPr>
          </w:pPr>
          <w:r w:rsidRPr="006B775C">
            <w:rPr>
              <w:rFonts w:eastAsia="SimSun"/>
              <w:szCs w:val="22"/>
            </w:rPr>
            <w:t>Form B05</w:t>
          </w:r>
          <w:r>
            <w:rPr>
              <w:rFonts w:eastAsia="SimSun"/>
              <w:szCs w:val="22"/>
            </w:rPr>
            <w:t>a</w:t>
          </w:r>
          <w:r w:rsidRPr="006B775C">
            <w:rPr>
              <w:rFonts w:eastAsia="SimSun"/>
              <w:szCs w:val="22"/>
            </w:rPr>
            <w:t>/TCTD-HN</w:t>
          </w:r>
        </w:p>
      </w:tc>
    </w:tr>
  </w:tbl>
  <w:p w14:paraId="3B702C8B" w14:textId="77777777" w:rsidR="009A1F28" w:rsidRPr="000A69A2" w:rsidRDefault="009A1F28" w:rsidP="008F167C">
    <w:pPr>
      <w:tabs>
        <w:tab w:val="left" w:pos="900"/>
      </w:tabs>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40" w:type="dxa"/>
      <w:tblLayout w:type="fixed"/>
      <w:tblLook w:val="01E0" w:firstRow="1" w:lastRow="1" w:firstColumn="1" w:lastColumn="1" w:noHBand="0" w:noVBand="0"/>
    </w:tblPr>
    <w:tblGrid>
      <w:gridCol w:w="6849"/>
      <w:gridCol w:w="2691"/>
    </w:tblGrid>
    <w:tr w:rsidR="009A1F28" w:rsidRPr="006B775C" w14:paraId="7E351F3E" w14:textId="77777777" w:rsidTr="00F018AA">
      <w:trPr>
        <w:trHeight w:val="340"/>
      </w:trPr>
      <w:tc>
        <w:tcPr>
          <w:tcW w:w="9540" w:type="dxa"/>
          <w:gridSpan w:val="2"/>
        </w:tcPr>
        <w:p w14:paraId="48BC632A" w14:textId="77777777" w:rsidR="009A1F28" w:rsidRPr="00A368D9" w:rsidRDefault="009A1F28" w:rsidP="00ED1016">
          <w:pPr>
            <w:spacing w:line="260" w:lineRule="atLeast"/>
            <w:ind w:left="-85"/>
            <w:rPr>
              <w:rFonts w:eastAsia="SimSun"/>
              <w:b/>
              <w:sz w:val="28"/>
              <w:szCs w:val="28"/>
            </w:rPr>
          </w:pPr>
          <w:r w:rsidRPr="00A368D9">
            <w:rPr>
              <w:b/>
              <w:sz w:val="28"/>
              <w:szCs w:val="28"/>
            </w:rPr>
            <w:t>Vietnam Technological and Commercial Joint Stock Bank</w:t>
          </w:r>
        </w:p>
      </w:tc>
    </w:tr>
    <w:tr w:rsidR="009A1F28" w:rsidRPr="006B775C" w14:paraId="5C3B9D2C" w14:textId="77777777" w:rsidTr="001A689C">
      <w:trPr>
        <w:trHeight w:val="471"/>
      </w:trPr>
      <w:tc>
        <w:tcPr>
          <w:tcW w:w="9540" w:type="dxa"/>
          <w:gridSpan w:val="2"/>
          <w:vAlign w:val="bottom"/>
        </w:tcPr>
        <w:p w14:paraId="428A909B" w14:textId="77777777" w:rsidR="009A1F28" w:rsidRPr="006B775C" w:rsidRDefault="009A1F28" w:rsidP="001A689C">
          <w:pPr>
            <w:tabs>
              <w:tab w:val="left" w:pos="4860"/>
              <w:tab w:val="right" w:pos="9000"/>
            </w:tabs>
            <w:spacing w:line="260" w:lineRule="atLeast"/>
            <w:ind w:left="-85" w:right="-23" w:hanging="27"/>
            <w:rPr>
              <w:rFonts w:eastAsia="SimSun"/>
              <w:szCs w:val="22"/>
            </w:rPr>
          </w:pPr>
        </w:p>
        <w:p w14:paraId="07EE4E39" w14:textId="0DAA9BC8" w:rsidR="009A1F28" w:rsidRPr="006B775C" w:rsidRDefault="009A1F28" w:rsidP="001A689C">
          <w:pPr>
            <w:tabs>
              <w:tab w:val="left" w:pos="4860"/>
              <w:tab w:val="right" w:pos="9000"/>
            </w:tabs>
            <w:spacing w:line="260" w:lineRule="atLeast"/>
            <w:ind w:left="-86" w:right="-101"/>
            <w:rPr>
              <w:rFonts w:eastAsia="SimSun"/>
              <w:szCs w:val="22"/>
            </w:rPr>
          </w:pPr>
          <w:r w:rsidRPr="006B775C">
            <w:rPr>
              <w:rFonts w:eastAsia="SimSun"/>
              <w:szCs w:val="22"/>
            </w:rPr>
            <w:t>NOTES TO THE CO</w:t>
          </w:r>
          <w:r>
            <w:rPr>
              <w:rFonts w:eastAsia="SimSun"/>
              <w:szCs w:val="22"/>
            </w:rPr>
            <w:t>NSOLIDATED FINANCIAL STATEMENTS (continued)</w:t>
          </w:r>
        </w:p>
      </w:tc>
    </w:tr>
    <w:tr w:rsidR="009A1F28" w:rsidRPr="006B775C" w14:paraId="2078A679" w14:textId="77777777" w:rsidTr="00F03D59">
      <w:trPr>
        <w:trHeight w:val="309"/>
      </w:trPr>
      <w:tc>
        <w:tcPr>
          <w:tcW w:w="6849" w:type="dxa"/>
        </w:tcPr>
        <w:p w14:paraId="280935B3" w14:textId="21C56A87" w:rsidR="009A1F28" w:rsidRPr="006B775C" w:rsidRDefault="009A1F28" w:rsidP="001A689C">
          <w:pPr>
            <w:tabs>
              <w:tab w:val="left" w:pos="4860"/>
              <w:tab w:val="right" w:pos="9000"/>
            </w:tabs>
            <w:spacing w:line="260" w:lineRule="atLeast"/>
            <w:ind w:left="-85" w:right="-23" w:hanging="27"/>
            <w:rPr>
              <w:rFonts w:eastAsia="SimSun"/>
              <w:szCs w:val="22"/>
            </w:rPr>
          </w:pPr>
          <w:r w:rsidRPr="006B775C">
            <w:rPr>
              <w:rFonts w:eastAsia="SimSun"/>
              <w:szCs w:val="22"/>
            </w:rPr>
            <w:t xml:space="preserve">for the period </w:t>
          </w:r>
          <w:r>
            <w:rPr>
              <w:rFonts w:eastAsia="SimSun"/>
              <w:szCs w:val="22"/>
            </w:rPr>
            <w:t xml:space="preserve">from </w:t>
          </w:r>
          <w:r w:rsidRPr="00767008">
            <w:rPr>
              <w:rFonts w:eastAsia="SimSun"/>
              <w:szCs w:val="22"/>
            </w:rPr>
            <w:fldChar w:fldCharType="begin"/>
          </w:r>
          <w:r w:rsidRPr="0000713A">
            <w:rPr>
              <w:rFonts w:eastAsia="SimSun"/>
              <w:szCs w:val="22"/>
            </w:rPr>
            <w:instrText xml:space="preserve"> REF Year_begin \h </w:instrText>
          </w:r>
          <w:r w:rsidRPr="00767008">
            <w:rPr>
              <w:rFonts w:eastAsia="SimSun"/>
              <w:szCs w:val="22"/>
            </w:rPr>
            <w:instrText xml:space="preserve"> \* MERGEFORMAT </w:instrText>
          </w:r>
          <w:r w:rsidRPr="00767008">
            <w:rPr>
              <w:rFonts w:eastAsia="SimSun"/>
              <w:szCs w:val="22"/>
            </w:rPr>
          </w:r>
          <w:r w:rsidRPr="00767008">
            <w:rPr>
              <w:rFonts w:eastAsia="SimSun"/>
              <w:szCs w:val="22"/>
            </w:rPr>
            <w:fldChar w:fldCharType="separate"/>
          </w:r>
          <w:r w:rsidR="0097130A" w:rsidRPr="0097130A">
            <w:rPr>
              <w:rFonts w:eastAsia="SimSun"/>
              <w:szCs w:val="22"/>
            </w:rPr>
            <w:t>01 January 2020</w:t>
          </w:r>
          <w:r w:rsidRPr="00767008">
            <w:rPr>
              <w:rFonts w:eastAsia="SimSun"/>
              <w:szCs w:val="22"/>
            </w:rPr>
            <w:fldChar w:fldCharType="end"/>
          </w:r>
          <w:r w:rsidRPr="00767008">
            <w:rPr>
              <w:rFonts w:eastAsia="SimSun"/>
              <w:szCs w:val="22"/>
            </w:rPr>
            <w:t xml:space="preserve"> to </w:t>
          </w:r>
          <w:r w:rsidRPr="00B62C96">
            <w:rPr>
              <w:rFonts w:eastAsia="SimSun"/>
              <w:szCs w:val="22"/>
            </w:rPr>
            <w:fldChar w:fldCharType="begin"/>
          </w:r>
          <w:r w:rsidRPr="00B62C96">
            <w:rPr>
              <w:rFonts w:eastAsia="SimSun"/>
              <w:szCs w:val="22"/>
            </w:rPr>
            <w:instrText xml:space="preserve"> REF Period_end \h </w:instrText>
          </w:r>
          <w:r>
            <w:rPr>
              <w:rFonts w:eastAsia="SimSun"/>
              <w:szCs w:val="22"/>
            </w:rPr>
            <w:instrText xml:space="preserve"> \* MERGEFORMAT </w:instrText>
          </w:r>
          <w:r w:rsidRPr="00B62C96">
            <w:rPr>
              <w:rFonts w:eastAsia="SimSun"/>
              <w:szCs w:val="22"/>
            </w:rPr>
          </w:r>
          <w:r w:rsidRPr="00B62C96">
            <w:rPr>
              <w:rFonts w:eastAsia="SimSun"/>
              <w:szCs w:val="22"/>
            </w:rPr>
            <w:fldChar w:fldCharType="separate"/>
          </w:r>
          <w:r w:rsidR="0097130A" w:rsidRPr="0097130A">
            <w:rPr>
              <w:rFonts w:eastAsia="SimSun"/>
              <w:szCs w:val="22"/>
            </w:rPr>
            <w:t>30 June 2020</w:t>
          </w:r>
          <w:r w:rsidRPr="00B62C96">
            <w:rPr>
              <w:rFonts w:eastAsia="SimSun"/>
              <w:szCs w:val="22"/>
            </w:rPr>
            <w:fldChar w:fldCharType="end"/>
          </w:r>
          <w:r w:rsidDel="005D60DA">
            <w:rPr>
              <w:rFonts w:eastAsia="SimSun"/>
              <w:szCs w:val="22"/>
            </w:rPr>
            <w:t xml:space="preserve"> </w:t>
          </w:r>
        </w:p>
      </w:tc>
      <w:tc>
        <w:tcPr>
          <w:tcW w:w="2691" w:type="dxa"/>
        </w:tcPr>
        <w:p w14:paraId="045DE075" w14:textId="01334468" w:rsidR="009A1F28" w:rsidRPr="006B775C" w:rsidRDefault="009A1F28" w:rsidP="00F03D59">
          <w:pPr>
            <w:tabs>
              <w:tab w:val="left" w:pos="4860"/>
              <w:tab w:val="right" w:pos="9000"/>
            </w:tabs>
            <w:spacing w:line="260" w:lineRule="atLeast"/>
            <w:ind w:left="-86" w:right="-101"/>
            <w:jc w:val="right"/>
            <w:rPr>
              <w:rFonts w:eastAsia="SimSun"/>
              <w:szCs w:val="22"/>
            </w:rPr>
          </w:pPr>
          <w:r w:rsidRPr="006B775C">
            <w:rPr>
              <w:rFonts w:eastAsia="SimSun"/>
              <w:szCs w:val="22"/>
            </w:rPr>
            <w:t>Form B05</w:t>
          </w:r>
          <w:r>
            <w:rPr>
              <w:rFonts w:eastAsia="SimSun"/>
              <w:szCs w:val="22"/>
            </w:rPr>
            <w:t>a</w:t>
          </w:r>
          <w:r w:rsidRPr="006B775C">
            <w:rPr>
              <w:rFonts w:eastAsia="SimSun"/>
              <w:szCs w:val="22"/>
            </w:rPr>
            <w:t>/TCTD-HN</w:t>
          </w:r>
        </w:p>
      </w:tc>
    </w:tr>
  </w:tbl>
  <w:p w14:paraId="76099139" w14:textId="77777777" w:rsidR="009A1F28" w:rsidRPr="000A69A2" w:rsidRDefault="009A1F28" w:rsidP="008F167C">
    <w:pPr>
      <w:tabs>
        <w:tab w:val="left" w:pos="900"/>
      </w:tabs>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00" w:type="dxa"/>
      <w:tblLayout w:type="fixed"/>
      <w:tblLook w:val="01E0" w:firstRow="1" w:lastRow="1" w:firstColumn="1" w:lastColumn="1" w:noHBand="0" w:noVBand="0"/>
    </w:tblPr>
    <w:tblGrid>
      <w:gridCol w:w="6480"/>
      <w:gridCol w:w="2520"/>
    </w:tblGrid>
    <w:tr w:rsidR="009A1F28" w:rsidRPr="006B775C" w14:paraId="13655CA4" w14:textId="77777777" w:rsidTr="009937DB">
      <w:tc>
        <w:tcPr>
          <w:tcW w:w="9000" w:type="dxa"/>
          <w:gridSpan w:val="2"/>
        </w:tcPr>
        <w:p w14:paraId="26833A6E" w14:textId="77777777" w:rsidR="009A1F28" w:rsidRPr="00A368D9" w:rsidRDefault="009A1F28" w:rsidP="00B47A64">
          <w:pPr>
            <w:tabs>
              <w:tab w:val="left" w:pos="4860"/>
              <w:tab w:val="right" w:pos="9000"/>
            </w:tabs>
            <w:spacing w:line="260" w:lineRule="atLeast"/>
            <w:ind w:left="-85"/>
            <w:rPr>
              <w:rFonts w:eastAsia="SimSun"/>
              <w:b/>
              <w:sz w:val="28"/>
              <w:szCs w:val="28"/>
            </w:rPr>
          </w:pPr>
          <w:r w:rsidRPr="00A368D9">
            <w:rPr>
              <w:b/>
              <w:sz w:val="28"/>
              <w:szCs w:val="28"/>
            </w:rPr>
            <w:t>Vietnam Technological and Commercial Joint Stock Bank</w:t>
          </w:r>
        </w:p>
      </w:tc>
    </w:tr>
    <w:tr w:rsidR="009A1F28" w:rsidRPr="006B775C" w14:paraId="1B7DE454" w14:textId="77777777" w:rsidTr="00A63760">
      <w:tc>
        <w:tcPr>
          <w:tcW w:w="9000" w:type="dxa"/>
          <w:gridSpan w:val="2"/>
        </w:tcPr>
        <w:p w14:paraId="693C2D85" w14:textId="77777777" w:rsidR="009A1F28" w:rsidRPr="006B775C" w:rsidRDefault="009A1F28" w:rsidP="00B47A64">
          <w:pPr>
            <w:tabs>
              <w:tab w:val="left" w:pos="4860"/>
              <w:tab w:val="right" w:pos="9000"/>
            </w:tabs>
            <w:spacing w:line="260" w:lineRule="atLeast"/>
            <w:ind w:left="-85" w:right="-23" w:hanging="27"/>
            <w:rPr>
              <w:rFonts w:eastAsia="SimSun"/>
              <w:szCs w:val="22"/>
            </w:rPr>
          </w:pPr>
        </w:p>
        <w:p w14:paraId="4148A8BB" w14:textId="0B6F581D" w:rsidR="009A1F28" w:rsidRPr="006B775C" w:rsidRDefault="009A1F28" w:rsidP="00772AEC">
          <w:pPr>
            <w:tabs>
              <w:tab w:val="left" w:pos="4860"/>
              <w:tab w:val="right" w:pos="9000"/>
            </w:tabs>
            <w:spacing w:line="260" w:lineRule="atLeast"/>
            <w:ind w:left="-85" w:right="-23" w:hanging="27"/>
            <w:rPr>
              <w:rFonts w:eastAsia="SimSun"/>
              <w:szCs w:val="22"/>
            </w:rPr>
          </w:pPr>
          <w:r w:rsidRPr="006B775C">
            <w:rPr>
              <w:rFonts w:eastAsia="SimSun"/>
              <w:szCs w:val="22"/>
            </w:rPr>
            <w:t>NOTES TO THE CO</w:t>
          </w:r>
          <w:r>
            <w:rPr>
              <w:rFonts w:eastAsia="SimSun"/>
              <w:szCs w:val="22"/>
            </w:rPr>
            <w:t>NSOLIDATED FINANCIAL STATEMENTS (continued)</w:t>
          </w:r>
        </w:p>
      </w:tc>
    </w:tr>
    <w:tr w:rsidR="009A1F28" w:rsidRPr="006B775C" w14:paraId="3C027ACE" w14:textId="77777777" w:rsidTr="009937DB">
      <w:tc>
        <w:tcPr>
          <w:tcW w:w="6480" w:type="dxa"/>
        </w:tcPr>
        <w:p w14:paraId="25AA3A27" w14:textId="167B30DC" w:rsidR="009A1F28" w:rsidRPr="006B775C" w:rsidRDefault="009A1F28" w:rsidP="00772AEC">
          <w:pPr>
            <w:tabs>
              <w:tab w:val="left" w:pos="4860"/>
              <w:tab w:val="right" w:pos="9000"/>
            </w:tabs>
            <w:spacing w:line="260" w:lineRule="atLeast"/>
            <w:ind w:left="-85" w:right="-23" w:hanging="27"/>
            <w:rPr>
              <w:rFonts w:eastAsia="SimSun"/>
              <w:szCs w:val="22"/>
            </w:rPr>
          </w:pPr>
          <w:r w:rsidRPr="006B775C">
            <w:rPr>
              <w:rFonts w:eastAsia="SimSun"/>
              <w:szCs w:val="22"/>
            </w:rPr>
            <w:t xml:space="preserve">for the period </w:t>
          </w:r>
          <w:r>
            <w:rPr>
              <w:rFonts w:eastAsia="SimSun"/>
              <w:szCs w:val="22"/>
            </w:rPr>
            <w:t xml:space="preserve">from </w:t>
          </w:r>
          <w:r>
            <w:rPr>
              <w:rFonts w:eastAsia="SimSun"/>
              <w:szCs w:val="22"/>
            </w:rPr>
            <w:fldChar w:fldCharType="begin"/>
          </w:r>
          <w:r>
            <w:rPr>
              <w:rFonts w:eastAsia="SimSun"/>
              <w:szCs w:val="22"/>
            </w:rPr>
            <w:instrText xml:space="preserve"> REF Year_begin \h  \* MERGEFORMAT </w:instrText>
          </w:r>
          <w:r>
            <w:rPr>
              <w:rFonts w:eastAsia="SimSun"/>
              <w:szCs w:val="22"/>
            </w:rPr>
          </w:r>
          <w:r>
            <w:rPr>
              <w:rFonts w:eastAsia="SimSun"/>
              <w:szCs w:val="22"/>
            </w:rPr>
            <w:fldChar w:fldCharType="separate"/>
          </w:r>
          <w:r w:rsidR="0097130A" w:rsidRPr="0097130A">
            <w:rPr>
              <w:rFonts w:eastAsia="SimSun"/>
              <w:szCs w:val="22"/>
            </w:rPr>
            <w:t>01 January 2020</w:t>
          </w:r>
          <w:r>
            <w:rPr>
              <w:rFonts w:eastAsia="SimSun"/>
              <w:szCs w:val="22"/>
            </w:rPr>
            <w:fldChar w:fldCharType="end"/>
          </w:r>
          <w:r>
            <w:rPr>
              <w:rFonts w:eastAsia="SimSun"/>
              <w:szCs w:val="22"/>
            </w:rPr>
            <w:t xml:space="preserve"> to </w:t>
          </w:r>
          <w:r>
            <w:rPr>
              <w:rFonts w:eastAsia="SimSun"/>
              <w:szCs w:val="22"/>
            </w:rPr>
            <w:fldChar w:fldCharType="begin"/>
          </w:r>
          <w:r>
            <w:rPr>
              <w:rFonts w:eastAsia="SimSun"/>
              <w:szCs w:val="22"/>
            </w:rPr>
            <w:instrText xml:space="preserve"> REF Period_end \h  \* MERGEFORMAT </w:instrText>
          </w:r>
          <w:r>
            <w:rPr>
              <w:rFonts w:eastAsia="SimSun"/>
              <w:szCs w:val="22"/>
            </w:rPr>
          </w:r>
          <w:r>
            <w:rPr>
              <w:rFonts w:eastAsia="SimSun"/>
              <w:szCs w:val="22"/>
            </w:rPr>
            <w:fldChar w:fldCharType="separate"/>
          </w:r>
          <w:r w:rsidR="0097130A" w:rsidRPr="0097130A">
            <w:rPr>
              <w:rFonts w:eastAsia="SimSun"/>
              <w:szCs w:val="22"/>
            </w:rPr>
            <w:t>30 June 2020</w:t>
          </w:r>
          <w:r>
            <w:rPr>
              <w:rFonts w:eastAsia="SimSun"/>
              <w:szCs w:val="22"/>
            </w:rPr>
            <w:fldChar w:fldCharType="end"/>
          </w:r>
          <w:r>
            <w:rPr>
              <w:rFonts w:eastAsia="SimSun"/>
              <w:szCs w:val="22"/>
            </w:rPr>
            <w:t xml:space="preserve"> </w:t>
          </w:r>
        </w:p>
      </w:tc>
      <w:tc>
        <w:tcPr>
          <w:tcW w:w="2520" w:type="dxa"/>
        </w:tcPr>
        <w:p w14:paraId="0E85BF24" w14:textId="6708D99C" w:rsidR="009A1F28" w:rsidRPr="006B775C" w:rsidRDefault="009A1F28" w:rsidP="00106ACD">
          <w:pPr>
            <w:tabs>
              <w:tab w:val="left" w:pos="4860"/>
              <w:tab w:val="right" w:pos="9000"/>
            </w:tabs>
            <w:spacing w:line="260" w:lineRule="atLeast"/>
            <w:ind w:left="-85"/>
            <w:jc w:val="right"/>
            <w:rPr>
              <w:rFonts w:eastAsia="SimSun"/>
              <w:szCs w:val="22"/>
            </w:rPr>
          </w:pPr>
          <w:r w:rsidRPr="006B775C">
            <w:rPr>
              <w:rFonts w:eastAsia="SimSun"/>
              <w:szCs w:val="22"/>
            </w:rPr>
            <w:t>Form B05</w:t>
          </w:r>
          <w:r>
            <w:rPr>
              <w:rFonts w:eastAsia="SimSun"/>
              <w:szCs w:val="22"/>
            </w:rPr>
            <w:t>a</w:t>
          </w:r>
          <w:r w:rsidRPr="006B775C">
            <w:rPr>
              <w:rFonts w:eastAsia="SimSun"/>
              <w:szCs w:val="22"/>
            </w:rPr>
            <w:t>/TCTD-HN</w:t>
          </w:r>
        </w:p>
      </w:tc>
    </w:tr>
  </w:tbl>
  <w:p w14:paraId="47AD2E8D" w14:textId="77777777" w:rsidR="009A1F28" w:rsidRPr="000A69A2" w:rsidRDefault="009A1F28">
    <w:pPr>
      <w:tabs>
        <w:tab w:val="left" w:pos="168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298B1" w14:textId="77777777" w:rsidR="009A1F28" w:rsidRPr="00EB1056" w:rsidRDefault="009A1F28" w:rsidP="00B66D36">
    <w:pPr>
      <w:keepLines/>
      <w:tabs>
        <w:tab w:val="left" w:pos="4185"/>
      </w:tabs>
      <w:overflowPunct w:val="0"/>
      <w:autoSpaceDE w:val="0"/>
      <w:autoSpaceDN w:val="0"/>
      <w:adjustRightInd w:val="0"/>
      <w:textAlignment w:val="baseline"/>
      <w:rPr>
        <w:b/>
        <w:sz w:val="28"/>
        <w:szCs w:val="28"/>
      </w:rPr>
    </w:pPr>
    <w:r w:rsidRPr="00EB1056">
      <w:rPr>
        <w:b/>
        <w:sz w:val="28"/>
        <w:szCs w:val="28"/>
      </w:rPr>
      <w:t>Vietnam Technological and Commercial Joint Stock Bank</w:t>
    </w:r>
  </w:p>
  <w:p w14:paraId="4FF8B8BC" w14:textId="77777777" w:rsidR="009A1F28" w:rsidRPr="009247C6" w:rsidRDefault="009A1F28" w:rsidP="009A563C">
    <w:pPr>
      <w:tabs>
        <w:tab w:val="left" w:pos="5380"/>
      </w:tabs>
      <w:rPr>
        <w:rFonts w:ascii="Arial" w:hAnsi="Arial" w:cs="Arial"/>
        <w:sz w:val="12"/>
        <w:szCs w:val="24"/>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10923" w14:textId="77777777" w:rsidR="009A1F28" w:rsidRDefault="009A1F2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202" w:type="dxa"/>
      <w:tblInd w:w="-342" w:type="dxa"/>
      <w:tblLook w:val="01E0" w:firstRow="1" w:lastRow="1" w:firstColumn="1" w:lastColumn="1" w:noHBand="0" w:noVBand="0"/>
    </w:tblPr>
    <w:tblGrid>
      <w:gridCol w:w="11525"/>
      <w:gridCol w:w="2677"/>
    </w:tblGrid>
    <w:tr w:rsidR="009A1F28" w:rsidRPr="006B775C" w14:paraId="004281F3" w14:textId="77777777" w:rsidTr="00410A04">
      <w:tc>
        <w:tcPr>
          <w:tcW w:w="14202" w:type="dxa"/>
          <w:gridSpan w:val="2"/>
        </w:tcPr>
        <w:p w14:paraId="1354E9B1" w14:textId="77777777" w:rsidR="009A1F28" w:rsidRPr="00EB1056" w:rsidRDefault="009A1F28" w:rsidP="008303C3">
          <w:pPr>
            <w:tabs>
              <w:tab w:val="left" w:pos="4860"/>
              <w:tab w:val="right" w:pos="9000"/>
            </w:tabs>
            <w:ind w:left="-108"/>
            <w:rPr>
              <w:rFonts w:eastAsia="SimSun"/>
              <w:b/>
              <w:sz w:val="28"/>
              <w:szCs w:val="28"/>
            </w:rPr>
          </w:pPr>
          <w:r w:rsidRPr="00EB1056">
            <w:rPr>
              <w:rFonts w:eastAsia="SimSun"/>
              <w:b/>
              <w:sz w:val="28"/>
              <w:szCs w:val="28"/>
            </w:rPr>
            <w:t>Vietnam Technological and Commercial Joint Stock Bank</w:t>
          </w:r>
        </w:p>
        <w:p w14:paraId="3B95E36C" w14:textId="77777777" w:rsidR="009A1F28" w:rsidRPr="006B775C" w:rsidRDefault="009A1F28" w:rsidP="008303C3">
          <w:pPr>
            <w:tabs>
              <w:tab w:val="left" w:pos="4860"/>
              <w:tab w:val="right" w:pos="9000"/>
            </w:tabs>
            <w:spacing w:line="260" w:lineRule="atLeast"/>
            <w:ind w:left="-108"/>
            <w:jc w:val="right"/>
            <w:rPr>
              <w:rFonts w:eastAsia="SimSun"/>
              <w:szCs w:val="22"/>
            </w:rPr>
          </w:pPr>
        </w:p>
      </w:tc>
    </w:tr>
    <w:tr w:rsidR="009A1F28" w:rsidRPr="006B775C" w14:paraId="13E2BAA8" w14:textId="77777777" w:rsidTr="00410A04">
      <w:tc>
        <w:tcPr>
          <w:tcW w:w="11525" w:type="dxa"/>
        </w:tcPr>
        <w:p w14:paraId="12800758" w14:textId="4475D734" w:rsidR="009A1F28" w:rsidRPr="006B775C" w:rsidRDefault="009A1F28" w:rsidP="008303C3">
          <w:pPr>
            <w:tabs>
              <w:tab w:val="left" w:pos="4860"/>
              <w:tab w:val="right" w:pos="9000"/>
            </w:tabs>
            <w:spacing w:line="260" w:lineRule="atLeast"/>
            <w:ind w:left="-108"/>
            <w:rPr>
              <w:rFonts w:eastAsia="SimSun"/>
              <w:szCs w:val="22"/>
            </w:rPr>
          </w:pPr>
          <w:r w:rsidRPr="006B775C">
            <w:rPr>
              <w:rFonts w:eastAsia="SimSun"/>
              <w:szCs w:val="22"/>
            </w:rPr>
            <w:t>NOTES TO THE CONSOLIDATED FINANCIAL STATEMENTS (continued)</w:t>
          </w:r>
        </w:p>
        <w:p w14:paraId="54A67A0F" w14:textId="371A46C7" w:rsidR="009A1F28" w:rsidRPr="006B775C" w:rsidRDefault="009A1F28" w:rsidP="00207666">
          <w:pPr>
            <w:tabs>
              <w:tab w:val="left" w:pos="4860"/>
              <w:tab w:val="right" w:pos="9000"/>
            </w:tabs>
            <w:spacing w:line="260" w:lineRule="atLeast"/>
            <w:ind w:left="-108"/>
            <w:rPr>
              <w:rFonts w:eastAsia="SimSun"/>
              <w:szCs w:val="22"/>
            </w:rPr>
          </w:pPr>
          <w:r w:rsidRPr="006B775C">
            <w:rPr>
              <w:rFonts w:eastAsia="SimSun"/>
              <w:szCs w:val="22"/>
            </w:rPr>
            <w:t xml:space="preserve">for the period </w:t>
          </w:r>
          <w:r>
            <w:rPr>
              <w:rFonts w:eastAsia="SimSun"/>
              <w:szCs w:val="22"/>
            </w:rPr>
            <w:t xml:space="preserve">from </w:t>
          </w:r>
          <w:r>
            <w:rPr>
              <w:rFonts w:eastAsia="SimSun"/>
              <w:szCs w:val="22"/>
            </w:rPr>
            <w:fldChar w:fldCharType="begin"/>
          </w:r>
          <w:r>
            <w:rPr>
              <w:rFonts w:eastAsia="SimSun"/>
              <w:szCs w:val="22"/>
            </w:rPr>
            <w:instrText xml:space="preserve"> REF Year_begin \h  \* MERGEFORMAT </w:instrText>
          </w:r>
          <w:r>
            <w:rPr>
              <w:rFonts w:eastAsia="SimSun"/>
              <w:szCs w:val="22"/>
            </w:rPr>
          </w:r>
          <w:r>
            <w:rPr>
              <w:rFonts w:eastAsia="SimSun"/>
              <w:szCs w:val="22"/>
            </w:rPr>
            <w:fldChar w:fldCharType="separate"/>
          </w:r>
          <w:r w:rsidR="0097130A" w:rsidRPr="0097130A">
            <w:rPr>
              <w:rFonts w:eastAsia="SimSun"/>
              <w:szCs w:val="22"/>
            </w:rPr>
            <w:t>01 January 2020</w:t>
          </w:r>
          <w:r>
            <w:rPr>
              <w:rFonts w:eastAsia="SimSun"/>
              <w:szCs w:val="22"/>
            </w:rPr>
            <w:fldChar w:fldCharType="end"/>
          </w:r>
          <w:r>
            <w:rPr>
              <w:rFonts w:eastAsia="SimSun"/>
              <w:szCs w:val="22"/>
            </w:rPr>
            <w:t xml:space="preserve"> to </w:t>
          </w:r>
          <w:r>
            <w:rPr>
              <w:rFonts w:eastAsia="SimSun"/>
              <w:szCs w:val="22"/>
            </w:rPr>
            <w:fldChar w:fldCharType="begin"/>
          </w:r>
          <w:r>
            <w:rPr>
              <w:rFonts w:eastAsia="SimSun"/>
              <w:szCs w:val="22"/>
            </w:rPr>
            <w:instrText xml:space="preserve"> REF Period_end \h  \* MERGEFORMAT </w:instrText>
          </w:r>
          <w:r>
            <w:rPr>
              <w:rFonts w:eastAsia="SimSun"/>
              <w:szCs w:val="22"/>
            </w:rPr>
          </w:r>
          <w:r>
            <w:rPr>
              <w:rFonts w:eastAsia="SimSun"/>
              <w:szCs w:val="22"/>
            </w:rPr>
            <w:fldChar w:fldCharType="separate"/>
          </w:r>
          <w:r w:rsidR="0097130A" w:rsidRPr="0097130A">
            <w:rPr>
              <w:rFonts w:eastAsia="SimSun"/>
              <w:szCs w:val="22"/>
            </w:rPr>
            <w:t>30 June 2020</w:t>
          </w:r>
          <w:r>
            <w:rPr>
              <w:rFonts w:eastAsia="SimSun"/>
              <w:szCs w:val="22"/>
            </w:rPr>
            <w:fldChar w:fldCharType="end"/>
          </w:r>
          <w:r>
            <w:rPr>
              <w:rFonts w:eastAsia="SimSun"/>
              <w:szCs w:val="22"/>
            </w:rPr>
            <w:t xml:space="preserve"> </w:t>
          </w:r>
        </w:p>
      </w:tc>
      <w:tc>
        <w:tcPr>
          <w:tcW w:w="2677" w:type="dxa"/>
        </w:tcPr>
        <w:p w14:paraId="2F740A46" w14:textId="77777777" w:rsidR="009A1F28" w:rsidRDefault="009A1F28" w:rsidP="008303C3">
          <w:pPr>
            <w:tabs>
              <w:tab w:val="left" w:pos="4860"/>
              <w:tab w:val="right" w:pos="9000"/>
            </w:tabs>
            <w:spacing w:line="260" w:lineRule="atLeast"/>
            <w:ind w:left="-108"/>
            <w:jc w:val="right"/>
            <w:rPr>
              <w:rFonts w:eastAsia="SimSun"/>
              <w:szCs w:val="22"/>
            </w:rPr>
          </w:pPr>
        </w:p>
        <w:p w14:paraId="11A57769" w14:textId="25C91D41" w:rsidR="009A1F28" w:rsidRPr="006B775C" w:rsidRDefault="009A1F28" w:rsidP="008303C3">
          <w:pPr>
            <w:tabs>
              <w:tab w:val="left" w:pos="4860"/>
              <w:tab w:val="right" w:pos="9000"/>
            </w:tabs>
            <w:spacing w:line="260" w:lineRule="atLeast"/>
            <w:ind w:left="-108"/>
            <w:jc w:val="right"/>
            <w:rPr>
              <w:rFonts w:eastAsia="SimSun"/>
              <w:szCs w:val="22"/>
            </w:rPr>
          </w:pPr>
          <w:r w:rsidRPr="006B775C">
            <w:rPr>
              <w:rFonts w:eastAsia="SimSun"/>
              <w:szCs w:val="22"/>
            </w:rPr>
            <w:t>Form B05</w:t>
          </w:r>
          <w:r>
            <w:rPr>
              <w:rFonts w:eastAsia="SimSun"/>
              <w:szCs w:val="22"/>
            </w:rPr>
            <w:t>a</w:t>
          </w:r>
          <w:r w:rsidRPr="006B775C">
            <w:rPr>
              <w:rFonts w:eastAsia="SimSun"/>
              <w:szCs w:val="22"/>
            </w:rPr>
            <w:t>/TCTD-HN</w:t>
          </w:r>
        </w:p>
      </w:tc>
    </w:tr>
  </w:tbl>
  <w:p w14:paraId="7C1F8BC1" w14:textId="77777777" w:rsidR="009A1F28" w:rsidRPr="000D79E2" w:rsidRDefault="009A1F28" w:rsidP="00D81504">
    <w:pPr>
      <w:rPr>
        <w:rFonts w:ascii="Arial" w:hAnsi="Arial" w:cs="Arial"/>
      </w:rPr>
    </w:pPr>
  </w:p>
  <w:p w14:paraId="61416B50" w14:textId="77777777" w:rsidR="009A1F28" w:rsidRPr="000D79E2" w:rsidRDefault="009A1F28" w:rsidP="00D81504">
    <w:pPr>
      <w:rPr>
        <w:rFonts w:ascii="Arial" w:hAnsi="Arial" w:cs="Arial"/>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E7C58" w14:textId="77777777" w:rsidR="009A1F28" w:rsidRDefault="009A1F2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6D309" w14:textId="77777777" w:rsidR="009A1F28" w:rsidRDefault="009A1F28">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91" w:type="dxa"/>
      <w:tblLook w:val="01E0" w:firstRow="1" w:lastRow="1" w:firstColumn="1" w:lastColumn="1" w:noHBand="0" w:noVBand="0"/>
    </w:tblPr>
    <w:tblGrid>
      <w:gridCol w:w="6750"/>
      <w:gridCol w:w="2141"/>
    </w:tblGrid>
    <w:tr w:rsidR="009A1F28" w:rsidRPr="006B775C" w14:paraId="33FA0708" w14:textId="77777777" w:rsidTr="00A203F1">
      <w:tc>
        <w:tcPr>
          <w:tcW w:w="8891" w:type="dxa"/>
          <w:gridSpan w:val="2"/>
        </w:tcPr>
        <w:p w14:paraId="67E3960F" w14:textId="77777777" w:rsidR="009A1F28" w:rsidRPr="00EB1056" w:rsidRDefault="009A1F28" w:rsidP="007364C8">
          <w:pPr>
            <w:tabs>
              <w:tab w:val="left" w:pos="4860"/>
              <w:tab w:val="right" w:pos="9000"/>
            </w:tabs>
            <w:ind w:left="-85"/>
            <w:rPr>
              <w:rFonts w:eastAsia="SimSun"/>
              <w:b/>
              <w:sz w:val="28"/>
              <w:szCs w:val="28"/>
            </w:rPr>
          </w:pPr>
          <w:r w:rsidRPr="00EB1056">
            <w:rPr>
              <w:rFonts w:eastAsia="SimSun"/>
              <w:b/>
              <w:sz w:val="28"/>
              <w:szCs w:val="28"/>
            </w:rPr>
            <w:t>Vietnam Technological and Commercial Joint Stock Bank</w:t>
          </w:r>
        </w:p>
        <w:p w14:paraId="2100BA5B" w14:textId="77777777" w:rsidR="009A1F28" w:rsidRPr="006B775C" w:rsidRDefault="009A1F28" w:rsidP="007364C8">
          <w:pPr>
            <w:tabs>
              <w:tab w:val="left" w:pos="4860"/>
              <w:tab w:val="right" w:pos="9000"/>
            </w:tabs>
            <w:spacing w:line="260" w:lineRule="atLeast"/>
            <w:ind w:left="-85"/>
            <w:jc w:val="right"/>
            <w:rPr>
              <w:rFonts w:eastAsia="SimSun"/>
              <w:szCs w:val="22"/>
            </w:rPr>
          </w:pPr>
        </w:p>
      </w:tc>
    </w:tr>
    <w:tr w:rsidR="009A1F28" w:rsidRPr="006B775C" w14:paraId="5340ACBA" w14:textId="77777777" w:rsidTr="003E5C7F">
      <w:tc>
        <w:tcPr>
          <w:tcW w:w="8891" w:type="dxa"/>
          <w:gridSpan w:val="2"/>
          <w:vAlign w:val="bottom"/>
        </w:tcPr>
        <w:p w14:paraId="6AF850CD" w14:textId="0CBC3B79" w:rsidR="009A1F28" w:rsidRPr="006B775C" w:rsidRDefault="009A1F28" w:rsidP="003E5C7F">
          <w:pPr>
            <w:tabs>
              <w:tab w:val="left" w:pos="4860"/>
              <w:tab w:val="right" w:pos="9000"/>
            </w:tabs>
            <w:spacing w:line="260" w:lineRule="atLeast"/>
            <w:ind w:left="-85" w:right="-100"/>
            <w:rPr>
              <w:rFonts w:eastAsia="SimSun"/>
              <w:szCs w:val="22"/>
            </w:rPr>
          </w:pPr>
          <w:r w:rsidRPr="006B775C">
            <w:rPr>
              <w:rFonts w:eastAsia="SimSun"/>
              <w:szCs w:val="22"/>
            </w:rPr>
            <w:t>NOTES TO THE CONSOLIDATED FINANCIAL STATEMENTS (continued)</w:t>
          </w:r>
        </w:p>
      </w:tc>
    </w:tr>
    <w:tr w:rsidR="009A1F28" w:rsidRPr="006B775C" w14:paraId="5FF6342D" w14:textId="77777777" w:rsidTr="00A203F1">
      <w:tc>
        <w:tcPr>
          <w:tcW w:w="6750" w:type="dxa"/>
        </w:tcPr>
        <w:p w14:paraId="1A9E3F67" w14:textId="356DE659" w:rsidR="009A1F28" w:rsidRPr="006B775C" w:rsidRDefault="009A1F28" w:rsidP="003E5C7F">
          <w:pPr>
            <w:tabs>
              <w:tab w:val="left" w:pos="4860"/>
              <w:tab w:val="right" w:pos="9000"/>
            </w:tabs>
            <w:spacing w:line="260" w:lineRule="atLeast"/>
            <w:ind w:left="-85"/>
            <w:rPr>
              <w:rFonts w:eastAsia="SimSun"/>
              <w:szCs w:val="22"/>
            </w:rPr>
          </w:pPr>
          <w:r w:rsidRPr="006B775C">
            <w:rPr>
              <w:rFonts w:eastAsia="SimSun"/>
              <w:szCs w:val="22"/>
            </w:rPr>
            <w:t>for</w:t>
          </w:r>
          <w:r>
            <w:rPr>
              <w:rFonts w:eastAsia="SimSun"/>
              <w:szCs w:val="22"/>
            </w:rPr>
            <w:t xml:space="preserve"> the period from </w:t>
          </w:r>
          <w:r>
            <w:rPr>
              <w:rFonts w:eastAsia="SimSun"/>
              <w:szCs w:val="22"/>
            </w:rPr>
            <w:fldChar w:fldCharType="begin"/>
          </w:r>
          <w:r>
            <w:rPr>
              <w:rFonts w:eastAsia="SimSun"/>
              <w:szCs w:val="22"/>
            </w:rPr>
            <w:instrText xml:space="preserve"> REF Year_begin \h  \* MERGEFORMAT </w:instrText>
          </w:r>
          <w:r>
            <w:rPr>
              <w:rFonts w:eastAsia="SimSun"/>
              <w:szCs w:val="22"/>
            </w:rPr>
          </w:r>
          <w:r>
            <w:rPr>
              <w:rFonts w:eastAsia="SimSun"/>
              <w:szCs w:val="22"/>
            </w:rPr>
            <w:fldChar w:fldCharType="separate"/>
          </w:r>
          <w:r w:rsidR="0097130A" w:rsidRPr="0097130A">
            <w:rPr>
              <w:rFonts w:eastAsia="SimSun"/>
              <w:szCs w:val="22"/>
            </w:rPr>
            <w:t>01 January 2020</w:t>
          </w:r>
          <w:r>
            <w:rPr>
              <w:rFonts w:eastAsia="SimSun"/>
              <w:szCs w:val="22"/>
            </w:rPr>
            <w:fldChar w:fldCharType="end"/>
          </w:r>
          <w:r>
            <w:rPr>
              <w:rFonts w:eastAsia="SimSun"/>
              <w:szCs w:val="22"/>
            </w:rPr>
            <w:t xml:space="preserve"> to </w:t>
          </w:r>
          <w:r>
            <w:rPr>
              <w:rFonts w:eastAsia="SimSun"/>
              <w:szCs w:val="22"/>
            </w:rPr>
            <w:fldChar w:fldCharType="begin"/>
          </w:r>
          <w:r>
            <w:rPr>
              <w:rFonts w:eastAsia="SimSun"/>
              <w:szCs w:val="22"/>
            </w:rPr>
            <w:instrText xml:space="preserve"> REF Period_end \h  \* MERGEFORMAT </w:instrText>
          </w:r>
          <w:r>
            <w:rPr>
              <w:rFonts w:eastAsia="SimSun"/>
              <w:szCs w:val="22"/>
            </w:rPr>
          </w:r>
          <w:r>
            <w:rPr>
              <w:rFonts w:eastAsia="SimSun"/>
              <w:szCs w:val="22"/>
            </w:rPr>
            <w:fldChar w:fldCharType="separate"/>
          </w:r>
          <w:r w:rsidR="0097130A" w:rsidRPr="0097130A">
            <w:rPr>
              <w:rFonts w:eastAsia="SimSun"/>
              <w:szCs w:val="22"/>
            </w:rPr>
            <w:t>30 June 2020</w:t>
          </w:r>
          <w:r>
            <w:rPr>
              <w:rFonts w:eastAsia="SimSun"/>
              <w:szCs w:val="22"/>
            </w:rPr>
            <w:fldChar w:fldCharType="end"/>
          </w:r>
          <w:r>
            <w:rPr>
              <w:rFonts w:eastAsia="SimSun"/>
              <w:szCs w:val="22"/>
            </w:rPr>
            <w:t xml:space="preserve"> </w:t>
          </w:r>
        </w:p>
      </w:tc>
      <w:tc>
        <w:tcPr>
          <w:tcW w:w="2141" w:type="dxa"/>
        </w:tcPr>
        <w:p w14:paraId="43F31840" w14:textId="362EF402" w:rsidR="009A1F28" w:rsidRPr="006B775C" w:rsidRDefault="009A1F28" w:rsidP="00FE18AA">
          <w:pPr>
            <w:tabs>
              <w:tab w:val="left" w:pos="4860"/>
              <w:tab w:val="right" w:pos="9000"/>
            </w:tabs>
            <w:spacing w:line="260" w:lineRule="atLeast"/>
            <w:ind w:left="-85" w:right="-100"/>
            <w:jc w:val="right"/>
            <w:rPr>
              <w:rFonts w:eastAsia="SimSun"/>
              <w:szCs w:val="22"/>
            </w:rPr>
          </w:pPr>
          <w:r w:rsidRPr="006B775C">
            <w:rPr>
              <w:rFonts w:eastAsia="SimSun"/>
              <w:szCs w:val="22"/>
            </w:rPr>
            <w:t>Form B05</w:t>
          </w:r>
          <w:r>
            <w:rPr>
              <w:rFonts w:eastAsia="SimSun"/>
              <w:szCs w:val="22"/>
            </w:rPr>
            <w:t>a</w:t>
          </w:r>
          <w:r w:rsidRPr="006B775C">
            <w:rPr>
              <w:rFonts w:eastAsia="SimSun"/>
              <w:szCs w:val="22"/>
            </w:rPr>
            <w:t>/TCTD-HN</w:t>
          </w:r>
        </w:p>
      </w:tc>
    </w:tr>
  </w:tbl>
  <w:p w14:paraId="732F36E8" w14:textId="77777777" w:rsidR="009A1F28" w:rsidRPr="000D79E2" w:rsidRDefault="009A1F28" w:rsidP="00D81504">
    <w:pPr>
      <w:rPr>
        <w:rFonts w:ascii="Arial" w:hAnsi="Arial" w:cs="Arial"/>
      </w:rPr>
    </w:pPr>
  </w:p>
  <w:p w14:paraId="755A4C3A" w14:textId="77777777" w:rsidR="009A1F28" w:rsidRPr="000D79E2" w:rsidRDefault="009A1F28" w:rsidP="00D81504">
    <w:pPr>
      <w:rPr>
        <w:rFonts w:ascii="Arial" w:hAnsi="Arial" w:cs="Arial"/>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A5286" w14:textId="77777777" w:rsidR="009A1F28" w:rsidRDefault="009A1F28">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Look w:val="01E0" w:firstRow="1" w:lastRow="1" w:firstColumn="1" w:lastColumn="1" w:noHBand="0" w:noVBand="0"/>
    </w:tblPr>
    <w:tblGrid>
      <w:gridCol w:w="6768"/>
      <w:gridCol w:w="2304"/>
    </w:tblGrid>
    <w:tr w:rsidR="009A1F28" w:rsidRPr="006B775C" w14:paraId="5871D5A9" w14:textId="77777777" w:rsidTr="001347FA">
      <w:tc>
        <w:tcPr>
          <w:tcW w:w="9072" w:type="dxa"/>
          <w:gridSpan w:val="2"/>
        </w:tcPr>
        <w:p w14:paraId="3E83C7A3" w14:textId="77777777" w:rsidR="009A1F28" w:rsidRPr="00EB1056" w:rsidRDefault="009A1F28" w:rsidP="009E60EE">
          <w:pPr>
            <w:tabs>
              <w:tab w:val="left" w:pos="4860"/>
              <w:tab w:val="right" w:pos="9000"/>
            </w:tabs>
            <w:ind w:left="-108"/>
            <w:rPr>
              <w:rFonts w:eastAsia="SimSun"/>
              <w:b/>
              <w:sz w:val="28"/>
              <w:szCs w:val="28"/>
            </w:rPr>
          </w:pPr>
          <w:r w:rsidRPr="00EB1056">
            <w:rPr>
              <w:rFonts w:eastAsia="SimSun"/>
              <w:b/>
              <w:sz w:val="28"/>
              <w:szCs w:val="28"/>
            </w:rPr>
            <w:t>Vietnam Technological and Commercial Joint Stock Bank</w:t>
          </w:r>
        </w:p>
        <w:p w14:paraId="608E9187" w14:textId="047BD9E8" w:rsidR="009A1F28" w:rsidRPr="006B775C" w:rsidRDefault="009A1F28" w:rsidP="009E60EE">
          <w:pPr>
            <w:tabs>
              <w:tab w:val="left" w:pos="1177"/>
              <w:tab w:val="left" w:pos="4860"/>
              <w:tab w:val="right" w:pos="9000"/>
            </w:tabs>
            <w:spacing w:line="260" w:lineRule="atLeast"/>
            <w:ind w:left="-108"/>
            <w:rPr>
              <w:rFonts w:eastAsia="SimSun"/>
              <w:szCs w:val="22"/>
            </w:rPr>
          </w:pPr>
          <w:r>
            <w:rPr>
              <w:rFonts w:eastAsia="SimSun"/>
              <w:szCs w:val="22"/>
            </w:rPr>
            <w:tab/>
          </w:r>
          <w:r>
            <w:rPr>
              <w:rFonts w:eastAsia="SimSun"/>
              <w:szCs w:val="22"/>
            </w:rPr>
            <w:tab/>
          </w:r>
          <w:r>
            <w:rPr>
              <w:rFonts w:eastAsia="SimSun"/>
              <w:szCs w:val="22"/>
            </w:rPr>
            <w:tab/>
          </w:r>
        </w:p>
      </w:tc>
    </w:tr>
    <w:tr w:rsidR="009A1F28" w:rsidRPr="006B775C" w14:paraId="4D539F9F" w14:textId="77777777" w:rsidTr="00A63760">
      <w:tc>
        <w:tcPr>
          <w:tcW w:w="9072" w:type="dxa"/>
          <w:gridSpan w:val="2"/>
        </w:tcPr>
        <w:p w14:paraId="3BD74A8C" w14:textId="18A51431" w:rsidR="009A1F28" w:rsidRPr="006B775C" w:rsidRDefault="009A1F28" w:rsidP="00B522A4">
          <w:pPr>
            <w:tabs>
              <w:tab w:val="left" w:pos="4860"/>
              <w:tab w:val="right" w:pos="9000"/>
            </w:tabs>
            <w:spacing w:line="260" w:lineRule="atLeast"/>
            <w:ind w:left="-108"/>
            <w:rPr>
              <w:rFonts w:eastAsia="SimSun"/>
              <w:szCs w:val="22"/>
            </w:rPr>
          </w:pPr>
          <w:r w:rsidRPr="006B775C">
            <w:rPr>
              <w:rFonts w:eastAsia="SimSun"/>
              <w:szCs w:val="22"/>
            </w:rPr>
            <w:t>NOTES TO THE CONSOLIDATED FINANCIAL STATEMENTS (continued)</w:t>
          </w:r>
        </w:p>
      </w:tc>
    </w:tr>
    <w:tr w:rsidR="009A1F28" w:rsidRPr="006B775C" w14:paraId="3B0C77C3" w14:textId="77777777" w:rsidTr="001347FA">
      <w:tc>
        <w:tcPr>
          <w:tcW w:w="6768" w:type="dxa"/>
        </w:tcPr>
        <w:p w14:paraId="16134F3D" w14:textId="7AD313A1" w:rsidR="009A1F28" w:rsidRPr="006B775C" w:rsidRDefault="009A1F28" w:rsidP="00B522A4">
          <w:pPr>
            <w:tabs>
              <w:tab w:val="left" w:pos="4860"/>
              <w:tab w:val="right" w:pos="9000"/>
            </w:tabs>
            <w:spacing w:line="260" w:lineRule="atLeast"/>
            <w:ind w:left="-108"/>
            <w:rPr>
              <w:rFonts w:eastAsia="SimSun"/>
              <w:szCs w:val="22"/>
            </w:rPr>
          </w:pPr>
          <w:r w:rsidRPr="006B775C">
            <w:rPr>
              <w:rFonts w:eastAsia="SimSun"/>
              <w:szCs w:val="22"/>
            </w:rPr>
            <w:t>for</w:t>
          </w:r>
          <w:r>
            <w:rPr>
              <w:rFonts w:eastAsia="SimSun"/>
              <w:szCs w:val="22"/>
            </w:rPr>
            <w:t xml:space="preserve"> the period from </w:t>
          </w:r>
          <w:r>
            <w:rPr>
              <w:rFonts w:eastAsia="SimSun"/>
              <w:szCs w:val="22"/>
            </w:rPr>
            <w:fldChar w:fldCharType="begin"/>
          </w:r>
          <w:r>
            <w:rPr>
              <w:rFonts w:eastAsia="SimSun"/>
              <w:szCs w:val="22"/>
            </w:rPr>
            <w:instrText xml:space="preserve"> REF Year_begin \h  \* MERGEFORMAT </w:instrText>
          </w:r>
          <w:r>
            <w:rPr>
              <w:rFonts w:eastAsia="SimSun"/>
              <w:szCs w:val="22"/>
            </w:rPr>
          </w:r>
          <w:r>
            <w:rPr>
              <w:rFonts w:eastAsia="SimSun"/>
              <w:szCs w:val="22"/>
            </w:rPr>
            <w:fldChar w:fldCharType="separate"/>
          </w:r>
          <w:r w:rsidR="0097130A" w:rsidRPr="0097130A">
            <w:rPr>
              <w:rFonts w:eastAsia="SimSun"/>
              <w:szCs w:val="22"/>
            </w:rPr>
            <w:t>01 January 2020</w:t>
          </w:r>
          <w:r>
            <w:rPr>
              <w:rFonts w:eastAsia="SimSun"/>
              <w:szCs w:val="22"/>
            </w:rPr>
            <w:fldChar w:fldCharType="end"/>
          </w:r>
          <w:r>
            <w:rPr>
              <w:rFonts w:eastAsia="SimSun"/>
              <w:szCs w:val="22"/>
            </w:rPr>
            <w:t xml:space="preserve"> to </w:t>
          </w:r>
          <w:r>
            <w:rPr>
              <w:rFonts w:eastAsia="SimSun"/>
              <w:szCs w:val="22"/>
            </w:rPr>
            <w:fldChar w:fldCharType="begin"/>
          </w:r>
          <w:r>
            <w:rPr>
              <w:rFonts w:eastAsia="SimSun"/>
              <w:szCs w:val="22"/>
            </w:rPr>
            <w:instrText xml:space="preserve"> REF Period_end \h  \* MERGEFORMAT </w:instrText>
          </w:r>
          <w:r>
            <w:rPr>
              <w:rFonts w:eastAsia="SimSun"/>
              <w:szCs w:val="22"/>
            </w:rPr>
          </w:r>
          <w:r>
            <w:rPr>
              <w:rFonts w:eastAsia="SimSun"/>
              <w:szCs w:val="22"/>
            </w:rPr>
            <w:fldChar w:fldCharType="separate"/>
          </w:r>
          <w:r w:rsidR="0097130A" w:rsidRPr="0097130A">
            <w:rPr>
              <w:rFonts w:eastAsia="SimSun"/>
              <w:szCs w:val="22"/>
            </w:rPr>
            <w:t>30 June 2020</w:t>
          </w:r>
          <w:r>
            <w:rPr>
              <w:rFonts w:eastAsia="SimSun"/>
              <w:szCs w:val="22"/>
            </w:rPr>
            <w:fldChar w:fldCharType="end"/>
          </w:r>
          <w:r>
            <w:rPr>
              <w:rFonts w:eastAsia="SimSun"/>
              <w:szCs w:val="22"/>
            </w:rPr>
            <w:t xml:space="preserve"> </w:t>
          </w:r>
        </w:p>
      </w:tc>
      <w:tc>
        <w:tcPr>
          <w:tcW w:w="2304" w:type="dxa"/>
        </w:tcPr>
        <w:p w14:paraId="7DD3A276" w14:textId="5E3D2797" w:rsidR="009A1F28" w:rsidRPr="006B775C" w:rsidRDefault="009A1F28" w:rsidP="00B522A4">
          <w:pPr>
            <w:tabs>
              <w:tab w:val="left" w:pos="4860"/>
              <w:tab w:val="right" w:pos="9000"/>
            </w:tabs>
            <w:spacing w:line="260" w:lineRule="atLeast"/>
            <w:ind w:left="-108" w:right="-100"/>
            <w:jc w:val="right"/>
            <w:rPr>
              <w:rFonts w:eastAsia="SimSun"/>
              <w:szCs w:val="22"/>
            </w:rPr>
          </w:pPr>
          <w:r w:rsidRPr="006B775C">
            <w:rPr>
              <w:rFonts w:eastAsia="SimSun"/>
              <w:szCs w:val="22"/>
            </w:rPr>
            <w:t>Form B05</w:t>
          </w:r>
          <w:r>
            <w:rPr>
              <w:rFonts w:eastAsia="SimSun"/>
              <w:szCs w:val="22"/>
            </w:rPr>
            <w:t>a</w:t>
          </w:r>
          <w:r w:rsidRPr="006B775C">
            <w:rPr>
              <w:rFonts w:eastAsia="SimSun"/>
              <w:szCs w:val="22"/>
            </w:rPr>
            <w:t>/TCTD-HN</w:t>
          </w:r>
        </w:p>
      </w:tc>
    </w:tr>
  </w:tbl>
  <w:p w14:paraId="1C1F6A89" w14:textId="77777777" w:rsidR="009A1F28" w:rsidRPr="000D79E2" w:rsidRDefault="009A1F28">
    <w:pPr>
      <w:rPr>
        <w:rFonts w:ascii="Arial" w:hAnsi="Arial" w:cs="Arial"/>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148" w:type="dxa"/>
      <w:tblLook w:val="01E0" w:firstRow="1" w:lastRow="1" w:firstColumn="1" w:lastColumn="1" w:noHBand="0" w:noVBand="0"/>
    </w:tblPr>
    <w:tblGrid>
      <w:gridCol w:w="10554"/>
      <w:gridCol w:w="3594"/>
    </w:tblGrid>
    <w:tr w:rsidR="009A1F28" w:rsidRPr="006B775C" w14:paraId="24791B53" w14:textId="77777777" w:rsidTr="00DE1463">
      <w:trPr>
        <w:trHeight w:val="455"/>
      </w:trPr>
      <w:tc>
        <w:tcPr>
          <w:tcW w:w="14148" w:type="dxa"/>
          <w:gridSpan w:val="2"/>
        </w:tcPr>
        <w:p w14:paraId="059C6B8A" w14:textId="77777777" w:rsidR="009A1F28" w:rsidRPr="00EB1056" w:rsidRDefault="009A1F28" w:rsidP="009E60EE">
          <w:pPr>
            <w:tabs>
              <w:tab w:val="left" w:pos="4860"/>
              <w:tab w:val="right" w:pos="9000"/>
            </w:tabs>
            <w:ind w:left="-108"/>
            <w:rPr>
              <w:rFonts w:eastAsia="SimSun"/>
              <w:b/>
              <w:sz w:val="28"/>
              <w:szCs w:val="28"/>
            </w:rPr>
          </w:pPr>
          <w:r w:rsidRPr="00EB1056">
            <w:rPr>
              <w:rFonts w:eastAsia="SimSun"/>
              <w:b/>
              <w:sz w:val="28"/>
              <w:szCs w:val="28"/>
            </w:rPr>
            <w:t>Vietnam Technological and Commercial Joint Stock Bank</w:t>
          </w:r>
        </w:p>
        <w:p w14:paraId="5CD64DF2" w14:textId="77777777" w:rsidR="009A1F28" w:rsidRPr="006B775C" w:rsidRDefault="009A1F28" w:rsidP="009E60EE">
          <w:pPr>
            <w:tabs>
              <w:tab w:val="left" w:pos="1177"/>
              <w:tab w:val="left" w:pos="4860"/>
              <w:tab w:val="right" w:pos="9000"/>
            </w:tabs>
            <w:spacing w:line="260" w:lineRule="atLeast"/>
            <w:ind w:left="-108"/>
            <w:rPr>
              <w:rFonts w:eastAsia="SimSun"/>
              <w:szCs w:val="22"/>
            </w:rPr>
          </w:pPr>
          <w:r>
            <w:rPr>
              <w:rFonts w:eastAsia="SimSun"/>
              <w:szCs w:val="22"/>
            </w:rPr>
            <w:tab/>
          </w:r>
          <w:r>
            <w:rPr>
              <w:rFonts w:eastAsia="SimSun"/>
              <w:szCs w:val="22"/>
            </w:rPr>
            <w:tab/>
          </w:r>
          <w:r>
            <w:rPr>
              <w:rFonts w:eastAsia="SimSun"/>
              <w:szCs w:val="22"/>
            </w:rPr>
            <w:tab/>
          </w:r>
        </w:p>
      </w:tc>
    </w:tr>
    <w:tr w:rsidR="009A1F28" w:rsidRPr="006B775C" w14:paraId="044ADAC7" w14:textId="77777777" w:rsidTr="00DE1463">
      <w:trPr>
        <w:trHeight w:val="396"/>
      </w:trPr>
      <w:tc>
        <w:tcPr>
          <w:tcW w:w="10554" w:type="dxa"/>
        </w:tcPr>
        <w:p w14:paraId="551A13E5" w14:textId="4CC43677" w:rsidR="009A1F28" w:rsidRPr="006B775C" w:rsidRDefault="009A1F28" w:rsidP="009E60EE">
          <w:pPr>
            <w:tabs>
              <w:tab w:val="left" w:pos="4860"/>
              <w:tab w:val="right" w:pos="9000"/>
            </w:tabs>
            <w:spacing w:line="260" w:lineRule="atLeast"/>
            <w:ind w:left="-108"/>
            <w:rPr>
              <w:rFonts w:eastAsia="SimSun"/>
              <w:szCs w:val="22"/>
            </w:rPr>
          </w:pPr>
          <w:r w:rsidRPr="006B775C">
            <w:rPr>
              <w:rFonts w:eastAsia="SimSun"/>
              <w:szCs w:val="22"/>
            </w:rPr>
            <w:t>NOTES TO THE CONSOLIDATED FINANCIAL STATEMENTS (continued)</w:t>
          </w:r>
        </w:p>
        <w:p w14:paraId="647A22BD" w14:textId="1ADB9CD9" w:rsidR="009A1F28" w:rsidRPr="006B775C" w:rsidRDefault="009A1F28" w:rsidP="00962B2F">
          <w:pPr>
            <w:tabs>
              <w:tab w:val="left" w:pos="4860"/>
              <w:tab w:val="right" w:pos="9000"/>
            </w:tabs>
            <w:spacing w:line="260" w:lineRule="atLeast"/>
            <w:ind w:left="-108"/>
            <w:rPr>
              <w:rFonts w:eastAsia="SimSun"/>
              <w:szCs w:val="22"/>
            </w:rPr>
          </w:pPr>
          <w:r w:rsidRPr="006B775C">
            <w:rPr>
              <w:rFonts w:eastAsia="SimSun"/>
              <w:szCs w:val="22"/>
            </w:rPr>
            <w:t>for</w:t>
          </w:r>
          <w:r>
            <w:rPr>
              <w:rFonts w:eastAsia="SimSun"/>
              <w:szCs w:val="22"/>
            </w:rPr>
            <w:t xml:space="preserve"> the period from </w:t>
          </w:r>
          <w:r>
            <w:rPr>
              <w:rFonts w:eastAsia="SimSun"/>
              <w:szCs w:val="22"/>
            </w:rPr>
            <w:fldChar w:fldCharType="begin"/>
          </w:r>
          <w:r>
            <w:rPr>
              <w:rFonts w:eastAsia="SimSun"/>
              <w:szCs w:val="22"/>
            </w:rPr>
            <w:instrText xml:space="preserve"> REF Year_begin \h  \* MERGEFORMAT </w:instrText>
          </w:r>
          <w:r>
            <w:rPr>
              <w:rFonts w:eastAsia="SimSun"/>
              <w:szCs w:val="22"/>
            </w:rPr>
          </w:r>
          <w:r>
            <w:rPr>
              <w:rFonts w:eastAsia="SimSun"/>
              <w:szCs w:val="22"/>
            </w:rPr>
            <w:fldChar w:fldCharType="separate"/>
          </w:r>
          <w:r w:rsidR="0097130A" w:rsidRPr="0097130A">
            <w:rPr>
              <w:rFonts w:eastAsia="SimSun"/>
              <w:szCs w:val="22"/>
            </w:rPr>
            <w:t>01 January 2020</w:t>
          </w:r>
          <w:r>
            <w:rPr>
              <w:rFonts w:eastAsia="SimSun"/>
              <w:szCs w:val="22"/>
            </w:rPr>
            <w:fldChar w:fldCharType="end"/>
          </w:r>
          <w:r>
            <w:rPr>
              <w:rFonts w:eastAsia="SimSun"/>
              <w:szCs w:val="22"/>
            </w:rPr>
            <w:t xml:space="preserve"> to </w:t>
          </w:r>
          <w:r>
            <w:rPr>
              <w:rFonts w:eastAsia="SimSun"/>
              <w:szCs w:val="22"/>
            </w:rPr>
            <w:fldChar w:fldCharType="begin"/>
          </w:r>
          <w:r>
            <w:rPr>
              <w:rFonts w:eastAsia="SimSun"/>
              <w:szCs w:val="22"/>
            </w:rPr>
            <w:instrText xml:space="preserve"> REF Period_end \h  \* MERGEFORMAT </w:instrText>
          </w:r>
          <w:r>
            <w:rPr>
              <w:rFonts w:eastAsia="SimSun"/>
              <w:szCs w:val="22"/>
            </w:rPr>
          </w:r>
          <w:r>
            <w:rPr>
              <w:rFonts w:eastAsia="SimSun"/>
              <w:szCs w:val="22"/>
            </w:rPr>
            <w:fldChar w:fldCharType="separate"/>
          </w:r>
          <w:r w:rsidR="0097130A" w:rsidRPr="0097130A">
            <w:rPr>
              <w:rFonts w:eastAsia="SimSun"/>
              <w:szCs w:val="22"/>
            </w:rPr>
            <w:t>30 June 2020</w:t>
          </w:r>
          <w:r>
            <w:rPr>
              <w:rFonts w:eastAsia="SimSun"/>
              <w:szCs w:val="22"/>
            </w:rPr>
            <w:fldChar w:fldCharType="end"/>
          </w:r>
          <w:r>
            <w:rPr>
              <w:rFonts w:eastAsia="SimSun"/>
              <w:szCs w:val="22"/>
            </w:rPr>
            <w:t xml:space="preserve"> </w:t>
          </w:r>
        </w:p>
      </w:tc>
      <w:tc>
        <w:tcPr>
          <w:tcW w:w="3593" w:type="dxa"/>
        </w:tcPr>
        <w:p w14:paraId="20B783F4" w14:textId="77777777" w:rsidR="009A1F28" w:rsidRDefault="009A1F28" w:rsidP="00DE1463">
          <w:pPr>
            <w:tabs>
              <w:tab w:val="left" w:pos="4860"/>
              <w:tab w:val="right" w:pos="9000"/>
            </w:tabs>
            <w:spacing w:line="260" w:lineRule="atLeast"/>
            <w:ind w:left="-108" w:right="-90"/>
            <w:jc w:val="right"/>
            <w:rPr>
              <w:rFonts w:eastAsia="SimSun"/>
              <w:szCs w:val="22"/>
            </w:rPr>
          </w:pPr>
        </w:p>
        <w:p w14:paraId="3C9391BD" w14:textId="12BABB7E" w:rsidR="009A1F28" w:rsidRPr="006B775C" w:rsidRDefault="009A1F28" w:rsidP="00DE1463">
          <w:pPr>
            <w:tabs>
              <w:tab w:val="left" w:pos="4860"/>
              <w:tab w:val="right" w:pos="9000"/>
            </w:tabs>
            <w:spacing w:line="260" w:lineRule="atLeast"/>
            <w:ind w:left="-108" w:right="-90"/>
            <w:jc w:val="right"/>
            <w:rPr>
              <w:rFonts w:eastAsia="SimSun"/>
              <w:szCs w:val="22"/>
            </w:rPr>
          </w:pPr>
          <w:r w:rsidRPr="006B775C">
            <w:rPr>
              <w:rFonts w:eastAsia="SimSun"/>
              <w:szCs w:val="22"/>
            </w:rPr>
            <w:t>Form B05</w:t>
          </w:r>
          <w:r>
            <w:rPr>
              <w:rFonts w:eastAsia="SimSun"/>
              <w:szCs w:val="22"/>
            </w:rPr>
            <w:t>a</w:t>
          </w:r>
          <w:r w:rsidRPr="006B775C">
            <w:rPr>
              <w:rFonts w:eastAsia="SimSun"/>
              <w:szCs w:val="22"/>
            </w:rPr>
            <w:t>/TCTD-HN</w:t>
          </w:r>
        </w:p>
      </w:tc>
    </w:tr>
  </w:tbl>
  <w:p w14:paraId="46B7B2F9" w14:textId="77777777" w:rsidR="009A1F28" w:rsidRPr="000D79E2" w:rsidRDefault="009A1F28">
    <w:pPr>
      <w:rPr>
        <w:rFonts w:ascii="Arial" w:hAnsi="Arial" w:cs="Arial"/>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10" w:type="dxa"/>
      <w:tblLook w:val="01E0" w:firstRow="1" w:lastRow="1" w:firstColumn="1" w:lastColumn="1" w:noHBand="0" w:noVBand="0"/>
    </w:tblPr>
    <w:tblGrid>
      <w:gridCol w:w="7196"/>
      <w:gridCol w:w="1714"/>
    </w:tblGrid>
    <w:tr w:rsidR="001E29D4" w:rsidRPr="00F17B27" w14:paraId="795AA685" w14:textId="77777777" w:rsidTr="009804AF">
      <w:tc>
        <w:tcPr>
          <w:tcW w:w="8910" w:type="dxa"/>
          <w:gridSpan w:val="2"/>
        </w:tcPr>
        <w:p w14:paraId="04C5EE79" w14:textId="77777777" w:rsidR="001E29D4" w:rsidRPr="00C825C7" w:rsidRDefault="001E29D4" w:rsidP="003F5C50">
          <w:pPr>
            <w:tabs>
              <w:tab w:val="left" w:pos="4860"/>
              <w:tab w:val="right" w:pos="9000"/>
            </w:tabs>
            <w:ind w:left="-85"/>
            <w:rPr>
              <w:rFonts w:eastAsia="SimSun"/>
              <w:b/>
              <w:sz w:val="28"/>
              <w:szCs w:val="28"/>
            </w:rPr>
          </w:pPr>
          <w:r w:rsidRPr="00C825C7">
            <w:rPr>
              <w:rFonts w:eastAsia="SimSun"/>
              <w:b/>
              <w:sz w:val="28"/>
              <w:szCs w:val="28"/>
            </w:rPr>
            <w:t>Vietnam Technological and Commercial Joint Stock Bank</w:t>
          </w:r>
        </w:p>
        <w:p w14:paraId="385A401F" w14:textId="77777777" w:rsidR="001E29D4" w:rsidRPr="00C77AA5" w:rsidRDefault="001E29D4" w:rsidP="003F5C50">
          <w:pPr>
            <w:tabs>
              <w:tab w:val="left" w:pos="4860"/>
              <w:tab w:val="right" w:pos="9000"/>
            </w:tabs>
            <w:spacing w:line="260" w:lineRule="atLeast"/>
            <w:ind w:left="-85"/>
            <w:jc w:val="right"/>
            <w:rPr>
              <w:rFonts w:eastAsia="SimSun"/>
              <w:szCs w:val="22"/>
            </w:rPr>
          </w:pPr>
        </w:p>
      </w:tc>
    </w:tr>
    <w:tr w:rsidR="001E29D4" w:rsidRPr="00197410" w14:paraId="7506ABAC" w14:textId="77777777" w:rsidTr="009804AF">
      <w:tc>
        <w:tcPr>
          <w:tcW w:w="7196" w:type="dxa"/>
        </w:tcPr>
        <w:p w14:paraId="25B3448A" w14:textId="77777777" w:rsidR="001E29D4" w:rsidRPr="00C825C7" w:rsidRDefault="001E29D4" w:rsidP="003F5C50">
          <w:pPr>
            <w:tabs>
              <w:tab w:val="left" w:pos="4860"/>
              <w:tab w:val="right" w:pos="9000"/>
            </w:tabs>
            <w:spacing w:line="260" w:lineRule="atLeast"/>
            <w:ind w:left="-85"/>
            <w:rPr>
              <w:rFonts w:eastAsia="SimSun"/>
            </w:rPr>
          </w:pPr>
          <w:r w:rsidRPr="00C825C7">
            <w:rPr>
              <w:rFonts w:eastAsia="SimSun"/>
            </w:rPr>
            <w:t>NOTES TO THE SEPARATE FINANCIAL STATEMENTS</w:t>
          </w:r>
        </w:p>
        <w:p w14:paraId="69591E4C" w14:textId="77777777" w:rsidR="001E29D4" w:rsidRDefault="001E29D4" w:rsidP="00C31D5D">
          <w:pPr>
            <w:tabs>
              <w:tab w:val="left" w:pos="4860"/>
              <w:tab w:val="right" w:pos="9000"/>
            </w:tabs>
            <w:spacing w:line="260" w:lineRule="atLeast"/>
            <w:ind w:left="-85"/>
            <w:rPr>
              <w:rFonts w:ascii="Arial" w:eastAsia="SimSun" w:hAnsi="Arial" w:cs="Arial"/>
            </w:rPr>
          </w:pPr>
          <w:r>
            <w:rPr>
              <w:rFonts w:eastAsia="SimSun"/>
              <w:szCs w:val="22"/>
            </w:rPr>
            <w:t>F</w:t>
          </w:r>
          <w:r w:rsidRPr="00881DD4">
            <w:rPr>
              <w:rFonts w:eastAsia="SimSun"/>
              <w:szCs w:val="22"/>
            </w:rPr>
            <w:t xml:space="preserve">or </w:t>
          </w:r>
          <w:r>
            <w:rPr>
              <w:rFonts w:eastAsia="SimSun"/>
              <w:szCs w:val="22"/>
            </w:rPr>
            <w:t xml:space="preserve">the period from </w:t>
          </w:r>
          <w:r w:rsidRPr="00C42E1D">
            <w:rPr>
              <w:rFonts w:eastAsia="SimSun"/>
              <w:szCs w:val="22"/>
            </w:rPr>
            <w:fldChar w:fldCharType="begin"/>
          </w:r>
          <w:r w:rsidRPr="00C42E1D">
            <w:rPr>
              <w:rFonts w:eastAsia="SimSun"/>
              <w:szCs w:val="22"/>
            </w:rPr>
            <w:instrText xml:space="preserve"> REF Year_begin \h </w:instrText>
          </w:r>
          <w:r>
            <w:rPr>
              <w:rFonts w:eastAsia="SimSun"/>
              <w:szCs w:val="22"/>
            </w:rPr>
            <w:instrText xml:space="preserve"> \* MERGEFORMAT </w:instrText>
          </w:r>
          <w:r w:rsidRPr="00C42E1D">
            <w:rPr>
              <w:rFonts w:eastAsia="SimSun"/>
              <w:szCs w:val="22"/>
            </w:rPr>
          </w:r>
          <w:r w:rsidRPr="00C42E1D">
            <w:rPr>
              <w:rFonts w:eastAsia="SimSun"/>
              <w:szCs w:val="22"/>
            </w:rPr>
            <w:fldChar w:fldCharType="separate"/>
          </w:r>
          <w:r w:rsidRPr="00ED18E6">
            <w:rPr>
              <w:szCs w:val="22"/>
            </w:rPr>
            <w:t>01 January 2020</w:t>
          </w:r>
          <w:r w:rsidRPr="00C42E1D">
            <w:rPr>
              <w:rFonts w:eastAsia="SimSun"/>
              <w:szCs w:val="22"/>
            </w:rPr>
            <w:fldChar w:fldCharType="end"/>
          </w:r>
          <w:r w:rsidRPr="00C42E1D">
            <w:rPr>
              <w:rFonts w:eastAsia="SimSun"/>
              <w:szCs w:val="22"/>
            </w:rPr>
            <w:t xml:space="preserve"> to </w:t>
          </w:r>
          <w:r w:rsidRPr="00C42E1D">
            <w:rPr>
              <w:rFonts w:eastAsia="SimSun"/>
              <w:szCs w:val="22"/>
            </w:rPr>
            <w:fldChar w:fldCharType="begin"/>
          </w:r>
          <w:r w:rsidRPr="00C42E1D">
            <w:rPr>
              <w:rFonts w:eastAsia="SimSun"/>
              <w:szCs w:val="22"/>
            </w:rPr>
            <w:instrText xml:space="preserve"> REF Period_end \h </w:instrText>
          </w:r>
          <w:r>
            <w:rPr>
              <w:rFonts w:eastAsia="SimSun"/>
              <w:szCs w:val="22"/>
            </w:rPr>
            <w:instrText xml:space="preserve"> \* MERGEFORMAT </w:instrText>
          </w:r>
          <w:r w:rsidRPr="00C42E1D">
            <w:rPr>
              <w:rFonts w:eastAsia="SimSun"/>
              <w:szCs w:val="22"/>
            </w:rPr>
          </w:r>
          <w:r w:rsidRPr="00C42E1D">
            <w:rPr>
              <w:rFonts w:eastAsia="SimSun"/>
              <w:szCs w:val="22"/>
            </w:rPr>
            <w:fldChar w:fldCharType="separate"/>
          </w:r>
          <w:r w:rsidRPr="00ED18E6">
            <w:rPr>
              <w:szCs w:val="22"/>
            </w:rPr>
            <w:t>30 June 2020</w:t>
          </w:r>
          <w:r w:rsidRPr="00C42E1D">
            <w:rPr>
              <w:rFonts w:eastAsia="SimSun"/>
              <w:szCs w:val="22"/>
            </w:rPr>
            <w:fldChar w:fldCharType="end"/>
          </w:r>
          <w:r w:rsidRPr="00C825C7">
            <w:rPr>
              <w:rFonts w:eastAsia="SimSun"/>
            </w:rPr>
            <w:t xml:space="preserve"> (continued)</w:t>
          </w:r>
        </w:p>
      </w:tc>
      <w:tc>
        <w:tcPr>
          <w:tcW w:w="1714" w:type="dxa"/>
        </w:tcPr>
        <w:p w14:paraId="1AEC4458" w14:textId="77777777" w:rsidR="001E29D4" w:rsidRPr="00C825C7" w:rsidRDefault="001E29D4" w:rsidP="003F5C50">
          <w:pPr>
            <w:tabs>
              <w:tab w:val="left" w:pos="4860"/>
              <w:tab w:val="right" w:pos="9000"/>
            </w:tabs>
            <w:spacing w:line="260" w:lineRule="atLeast"/>
            <w:ind w:left="-85" w:right="-85"/>
            <w:jc w:val="right"/>
            <w:rPr>
              <w:rFonts w:eastAsia="SimSun"/>
            </w:rPr>
          </w:pPr>
          <w:r w:rsidRPr="00C825C7">
            <w:rPr>
              <w:rFonts w:eastAsia="SimSun"/>
            </w:rPr>
            <w:t>Form B05</w:t>
          </w:r>
          <w:r>
            <w:rPr>
              <w:rFonts w:eastAsia="SimSun"/>
            </w:rPr>
            <w:t>a</w:t>
          </w:r>
          <w:r w:rsidRPr="00C825C7">
            <w:rPr>
              <w:rFonts w:eastAsia="SimSun"/>
            </w:rPr>
            <w:t>/TCTD</w:t>
          </w:r>
        </w:p>
      </w:tc>
    </w:tr>
  </w:tbl>
  <w:p w14:paraId="1BF4DF2C" w14:textId="77777777" w:rsidR="001E29D4" w:rsidRPr="003202F3" w:rsidRDefault="001E29D4" w:rsidP="00CB4F28">
    <w:pPr>
      <w:rPr>
        <w:rFonts w:ascii="Arial" w:hAnsi="Arial" w:cs="Arial"/>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82" w:type="dxa"/>
      <w:tblInd w:w="108" w:type="dxa"/>
      <w:tblLook w:val="01E0" w:firstRow="1" w:lastRow="1" w:firstColumn="1" w:lastColumn="1" w:noHBand="0" w:noVBand="0"/>
    </w:tblPr>
    <w:tblGrid>
      <w:gridCol w:w="6462"/>
      <w:gridCol w:w="2520"/>
    </w:tblGrid>
    <w:tr w:rsidR="009A1F28" w:rsidRPr="006B775C" w14:paraId="590FA84D" w14:textId="77777777" w:rsidTr="00A75AC0">
      <w:tc>
        <w:tcPr>
          <w:tcW w:w="8982" w:type="dxa"/>
          <w:gridSpan w:val="2"/>
        </w:tcPr>
        <w:p w14:paraId="094A12B8" w14:textId="77777777" w:rsidR="009A1F28" w:rsidRPr="00EB1056" w:rsidRDefault="009A1F28" w:rsidP="00C430B5">
          <w:pPr>
            <w:tabs>
              <w:tab w:val="left" w:pos="4860"/>
              <w:tab w:val="right" w:pos="9000"/>
            </w:tabs>
            <w:ind w:left="-85"/>
            <w:rPr>
              <w:rFonts w:eastAsia="SimSun"/>
              <w:b/>
              <w:sz w:val="28"/>
              <w:szCs w:val="28"/>
            </w:rPr>
          </w:pPr>
          <w:r w:rsidRPr="00EB1056">
            <w:rPr>
              <w:rFonts w:eastAsia="SimSun"/>
              <w:b/>
              <w:sz w:val="28"/>
              <w:szCs w:val="28"/>
            </w:rPr>
            <w:t>Vietnam Technological and Commercial Joint Stock Bank</w:t>
          </w:r>
        </w:p>
        <w:p w14:paraId="79BCBF9B" w14:textId="77777777" w:rsidR="009A1F28" w:rsidRPr="006B775C" w:rsidRDefault="009A1F28" w:rsidP="00C430B5">
          <w:pPr>
            <w:tabs>
              <w:tab w:val="left" w:pos="4860"/>
              <w:tab w:val="right" w:pos="9000"/>
            </w:tabs>
            <w:spacing w:line="260" w:lineRule="atLeast"/>
            <w:ind w:left="-85"/>
            <w:jc w:val="right"/>
            <w:rPr>
              <w:rFonts w:eastAsia="SimSun"/>
              <w:szCs w:val="22"/>
            </w:rPr>
          </w:pPr>
        </w:p>
      </w:tc>
    </w:tr>
    <w:tr w:rsidR="009A1F28" w:rsidRPr="006B775C" w14:paraId="161910FD" w14:textId="77777777" w:rsidTr="00A63760">
      <w:tc>
        <w:tcPr>
          <w:tcW w:w="8982" w:type="dxa"/>
          <w:gridSpan w:val="2"/>
        </w:tcPr>
        <w:p w14:paraId="06B62E40" w14:textId="4F47282D" w:rsidR="009A1F28" w:rsidRPr="006B775C" w:rsidRDefault="009A1F28" w:rsidP="00C15E96">
          <w:pPr>
            <w:tabs>
              <w:tab w:val="left" w:pos="4860"/>
              <w:tab w:val="right" w:pos="9000"/>
            </w:tabs>
            <w:spacing w:line="260" w:lineRule="atLeast"/>
            <w:ind w:left="-85"/>
            <w:rPr>
              <w:rFonts w:eastAsia="SimSun"/>
              <w:szCs w:val="22"/>
            </w:rPr>
          </w:pPr>
          <w:r w:rsidRPr="006B775C">
            <w:rPr>
              <w:rFonts w:eastAsia="SimSun"/>
              <w:szCs w:val="22"/>
            </w:rPr>
            <w:t>NOTES TO THE CONSOLIDATED FINANCIAL STATEMENTS (continued)</w:t>
          </w:r>
        </w:p>
      </w:tc>
    </w:tr>
    <w:tr w:rsidR="009A1F28" w:rsidRPr="006B775C" w14:paraId="6C4B491E" w14:textId="77777777" w:rsidTr="00A75AC0">
      <w:tc>
        <w:tcPr>
          <w:tcW w:w="6462" w:type="dxa"/>
        </w:tcPr>
        <w:p w14:paraId="74B98642" w14:textId="5375B8B8" w:rsidR="009A1F28" w:rsidRPr="006B775C" w:rsidRDefault="009A1F28" w:rsidP="002028A9">
          <w:pPr>
            <w:tabs>
              <w:tab w:val="left" w:pos="4860"/>
              <w:tab w:val="right" w:pos="9000"/>
            </w:tabs>
            <w:spacing w:line="260" w:lineRule="atLeast"/>
            <w:ind w:left="-85"/>
            <w:rPr>
              <w:rFonts w:eastAsia="SimSun"/>
              <w:szCs w:val="22"/>
            </w:rPr>
          </w:pPr>
          <w:r w:rsidRPr="006B775C">
            <w:rPr>
              <w:rFonts w:eastAsia="SimSun"/>
              <w:szCs w:val="22"/>
            </w:rPr>
            <w:t>for</w:t>
          </w:r>
          <w:r>
            <w:rPr>
              <w:rFonts w:eastAsia="SimSun"/>
              <w:szCs w:val="22"/>
            </w:rPr>
            <w:t xml:space="preserve"> the period from </w:t>
          </w:r>
          <w:r>
            <w:rPr>
              <w:rFonts w:eastAsia="SimSun"/>
              <w:szCs w:val="22"/>
            </w:rPr>
            <w:fldChar w:fldCharType="begin"/>
          </w:r>
          <w:r>
            <w:rPr>
              <w:rFonts w:eastAsia="SimSun"/>
              <w:szCs w:val="22"/>
            </w:rPr>
            <w:instrText xml:space="preserve"> REF Year_begin \h  \* MERGEFORMAT </w:instrText>
          </w:r>
          <w:r>
            <w:rPr>
              <w:rFonts w:eastAsia="SimSun"/>
              <w:szCs w:val="22"/>
            </w:rPr>
          </w:r>
          <w:r>
            <w:rPr>
              <w:rFonts w:eastAsia="SimSun"/>
              <w:szCs w:val="22"/>
            </w:rPr>
            <w:fldChar w:fldCharType="separate"/>
          </w:r>
          <w:r w:rsidR="0097130A" w:rsidRPr="0097130A">
            <w:rPr>
              <w:rFonts w:eastAsia="SimSun"/>
              <w:szCs w:val="22"/>
            </w:rPr>
            <w:t>01 January 2020</w:t>
          </w:r>
          <w:r>
            <w:rPr>
              <w:rFonts w:eastAsia="SimSun"/>
              <w:szCs w:val="22"/>
            </w:rPr>
            <w:fldChar w:fldCharType="end"/>
          </w:r>
          <w:r>
            <w:rPr>
              <w:rFonts w:eastAsia="SimSun"/>
              <w:szCs w:val="22"/>
            </w:rPr>
            <w:t xml:space="preserve"> to </w:t>
          </w:r>
          <w:r>
            <w:rPr>
              <w:rFonts w:eastAsia="SimSun"/>
              <w:szCs w:val="22"/>
            </w:rPr>
            <w:fldChar w:fldCharType="begin"/>
          </w:r>
          <w:r>
            <w:rPr>
              <w:rFonts w:eastAsia="SimSun"/>
              <w:szCs w:val="22"/>
            </w:rPr>
            <w:instrText xml:space="preserve"> REF Period_end \h  \* MERGEFORMAT </w:instrText>
          </w:r>
          <w:r>
            <w:rPr>
              <w:rFonts w:eastAsia="SimSun"/>
              <w:szCs w:val="22"/>
            </w:rPr>
          </w:r>
          <w:r>
            <w:rPr>
              <w:rFonts w:eastAsia="SimSun"/>
              <w:szCs w:val="22"/>
            </w:rPr>
            <w:fldChar w:fldCharType="separate"/>
          </w:r>
          <w:r w:rsidR="0097130A" w:rsidRPr="0097130A">
            <w:rPr>
              <w:rFonts w:eastAsia="SimSun"/>
              <w:szCs w:val="22"/>
            </w:rPr>
            <w:t>30 June 2020</w:t>
          </w:r>
          <w:r>
            <w:rPr>
              <w:rFonts w:eastAsia="SimSun"/>
              <w:szCs w:val="22"/>
            </w:rPr>
            <w:fldChar w:fldCharType="end"/>
          </w:r>
        </w:p>
      </w:tc>
      <w:tc>
        <w:tcPr>
          <w:tcW w:w="2520" w:type="dxa"/>
        </w:tcPr>
        <w:p w14:paraId="0C607A94" w14:textId="2CBA3291" w:rsidR="009A1F28" w:rsidRPr="006B775C" w:rsidRDefault="009A1F28" w:rsidP="009D7F85">
          <w:pPr>
            <w:tabs>
              <w:tab w:val="left" w:pos="4860"/>
              <w:tab w:val="right" w:pos="9000"/>
            </w:tabs>
            <w:spacing w:line="260" w:lineRule="atLeast"/>
            <w:ind w:left="-86"/>
            <w:jc w:val="right"/>
            <w:rPr>
              <w:rFonts w:eastAsia="SimSun"/>
              <w:szCs w:val="22"/>
            </w:rPr>
          </w:pPr>
          <w:r w:rsidRPr="006B775C">
            <w:rPr>
              <w:rFonts w:eastAsia="SimSun"/>
              <w:szCs w:val="22"/>
            </w:rPr>
            <w:t>Form B05</w:t>
          </w:r>
          <w:r>
            <w:rPr>
              <w:rFonts w:eastAsia="SimSun"/>
              <w:szCs w:val="22"/>
            </w:rPr>
            <w:t>a</w:t>
          </w:r>
          <w:r w:rsidRPr="006B775C">
            <w:rPr>
              <w:rFonts w:eastAsia="SimSun"/>
              <w:szCs w:val="22"/>
            </w:rPr>
            <w:t>/TCTD-HN</w:t>
          </w:r>
        </w:p>
      </w:tc>
    </w:tr>
  </w:tbl>
  <w:p w14:paraId="5AAD752D" w14:textId="77777777" w:rsidR="009A1F28" w:rsidRDefault="009A1F28" w:rsidP="0029766C">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CF59A" w14:textId="77777777" w:rsidR="009A1F28" w:rsidRDefault="009A1F28">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302" w:type="dxa"/>
      <w:tblInd w:w="108" w:type="dxa"/>
      <w:tblLook w:val="01E0" w:firstRow="1" w:lastRow="1" w:firstColumn="1" w:lastColumn="1" w:noHBand="0" w:noVBand="0"/>
    </w:tblPr>
    <w:tblGrid>
      <w:gridCol w:w="10890"/>
      <w:gridCol w:w="2412"/>
    </w:tblGrid>
    <w:tr w:rsidR="009A1F28" w:rsidRPr="006B775C" w14:paraId="73A90D88" w14:textId="77777777" w:rsidTr="00B05305">
      <w:tc>
        <w:tcPr>
          <w:tcW w:w="13302" w:type="dxa"/>
          <w:gridSpan w:val="2"/>
        </w:tcPr>
        <w:p w14:paraId="414426A5" w14:textId="77777777" w:rsidR="009A1F28" w:rsidRPr="00EB1056" w:rsidRDefault="009A1F28" w:rsidP="00B05305">
          <w:pPr>
            <w:tabs>
              <w:tab w:val="left" w:pos="4860"/>
              <w:tab w:val="right" w:pos="9000"/>
            </w:tabs>
            <w:ind w:left="-85" w:right="165"/>
            <w:rPr>
              <w:rFonts w:eastAsia="SimSun"/>
              <w:b/>
              <w:sz w:val="28"/>
              <w:szCs w:val="28"/>
            </w:rPr>
          </w:pPr>
          <w:r w:rsidRPr="00EB1056">
            <w:rPr>
              <w:rFonts w:eastAsia="SimSun"/>
              <w:b/>
              <w:sz w:val="28"/>
              <w:szCs w:val="28"/>
            </w:rPr>
            <w:t>Vietnam Technological and Commercial Joint Stock Bank</w:t>
          </w:r>
        </w:p>
        <w:p w14:paraId="6E8B5E2E" w14:textId="77777777" w:rsidR="009A1F28" w:rsidRPr="006B775C" w:rsidRDefault="009A1F28" w:rsidP="00D87601">
          <w:pPr>
            <w:tabs>
              <w:tab w:val="left" w:pos="4860"/>
              <w:tab w:val="right" w:pos="9000"/>
            </w:tabs>
            <w:spacing w:line="260" w:lineRule="atLeast"/>
            <w:ind w:left="-85"/>
            <w:jc w:val="right"/>
            <w:rPr>
              <w:rFonts w:eastAsia="SimSun"/>
              <w:szCs w:val="22"/>
            </w:rPr>
          </w:pPr>
        </w:p>
      </w:tc>
    </w:tr>
    <w:tr w:rsidR="009A1F28" w:rsidRPr="006B775C" w14:paraId="2FD6D9F3" w14:textId="77777777" w:rsidTr="00B05305">
      <w:tc>
        <w:tcPr>
          <w:tcW w:w="10890" w:type="dxa"/>
        </w:tcPr>
        <w:p w14:paraId="3779204E" w14:textId="00ADBA0C" w:rsidR="009A1F28" w:rsidRPr="006B775C" w:rsidRDefault="009A1F28" w:rsidP="00D87601">
          <w:pPr>
            <w:tabs>
              <w:tab w:val="left" w:pos="4860"/>
              <w:tab w:val="right" w:pos="9000"/>
            </w:tabs>
            <w:spacing w:line="260" w:lineRule="atLeast"/>
            <w:ind w:left="-85"/>
            <w:rPr>
              <w:rFonts w:eastAsia="SimSun"/>
              <w:szCs w:val="22"/>
            </w:rPr>
          </w:pPr>
          <w:r w:rsidRPr="006B775C">
            <w:rPr>
              <w:rFonts w:eastAsia="SimSun"/>
              <w:szCs w:val="22"/>
            </w:rPr>
            <w:t>NOTES TO THE CONSOLIDATED FINANCIAL STATEMENTS (continued)</w:t>
          </w:r>
        </w:p>
        <w:p w14:paraId="3CD91A97" w14:textId="4F4620D8" w:rsidR="009A1F28" w:rsidRPr="006B775C" w:rsidRDefault="009A1F28" w:rsidP="00D80D93">
          <w:pPr>
            <w:tabs>
              <w:tab w:val="left" w:pos="4860"/>
              <w:tab w:val="right" w:pos="9000"/>
            </w:tabs>
            <w:spacing w:line="260" w:lineRule="atLeast"/>
            <w:ind w:left="-85"/>
            <w:rPr>
              <w:rFonts w:eastAsia="SimSun"/>
              <w:szCs w:val="22"/>
            </w:rPr>
          </w:pPr>
          <w:r w:rsidRPr="006B775C">
            <w:rPr>
              <w:rFonts w:eastAsia="SimSun"/>
              <w:szCs w:val="22"/>
            </w:rPr>
            <w:t xml:space="preserve">for the period </w:t>
          </w:r>
          <w:r>
            <w:rPr>
              <w:rFonts w:eastAsia="SimSun"/>
              <w:szCs w:val="22"/>
            </w:rPr>
            <w:t xml:space="preserve">from </w:t>
          </w:r>
          <w:r>
            <w:rPr>
              <w:rFonts w:eastAsia="SimSun"/>
              <w:szCs w:val="22"/>
            </w:rPr>
            <w:fldChar w:fldCharType="begin"/>
          </w:r>
          <w:r>
            <w:rPr>
              <w:rFonts w:eastAsia="SimSun"/>
              <w:szCs w:val="22"/>
            </w:rPr>
            <w:instrText xml:space="preserve"> REF Year_begin \h  \* MERGEFORMAT </w:instrText>
          </w:r>
          <w:r>
            <w:rPr>
              <w:rFonts w:eastAsia="SimSun"/>
              <w:szCs w:val="22"/>
            </w:rPr>
          </w:r>
          <w:r>
            <w:rPr>
              <w:rFonts w:eastAsia="SimSun"/>
              <w:szCs w:val="22"/>
            </w:rPr>
            <w:fldChar w:fldCharType="separate"/>
          </w:r>
          <w:r w:rsidR="0097130A" w:rsidRPr="0097130A">
            <w:rPr>
              <w:rFonts w:eastAsia="SimSun"/>
              <w:szCs w:val="22"/>
            </w:rPr>
            <w:t>01 January 2020</w:t>
          </w:r>
          <w:r>
            <w:rPr>
              <w:rFonts w:eastAsia="SimSun"/>
              <w:szCs w:val="22"/>
            </w:rPr>
            <w:fldChar w:fldCharType="end"/>
          </w:r>
          <w:r>
            <w:rPr>
              <w:rFonts w:eastAsia="SimSun"/>
              <w:szCs w:val="22"/>
            </w:rPr>
            <w:t xml:space="preserve"> to </w:t>
          </w:r>
          <w:r>
            <w:rPr>
              <w:rFonts w:eastAsia="SimSun"/>
              <w:szCs w:val="22"/>
            </w:rPr>
            <w:fldChar w:fldCharType="begin"/>
          </w:r>
          <w:r>
            <w:rPr>
              <w:rFonts w:eastAsia="SimSun"/>
              <w:szCs w:val="22"/>
            </w:rPr>
            <w:instrText xml:space="preserve"> REF Period_end \h  \* MERGEFORMAT </w:instrText>
          </w:r>
          <w:r>
            <w:rPr>
              <w:rFonts w:eastAsia="SimSun"/>
              <w:szCs w:val="22"/>
            </w:rPr>
          </w:r>
          <w:r>
            <w:rPr>
              <w:rFonts w:eastAsia="SimSun"/>
              <w:szCs w:val="22"/>
            </w:rPr>
            <w:fldChar w:fldCharType="separate"/>
          </w:r>
          <w:r w:rsidR="0097130A" w:rsidRPr="0097130A">
            <w:rPr>
              <w:rFonts w:eastAsia="SimSun"/>
              <w:szCs w:val="22"/>
            </w:rPr>
            <w:t>30 June 2020</w:t>
          </w:r>
          <w:r>
            <w:rPr>
              <w:rFonts w:eastAsia="SimSun"/>
              <w:szCs w:val="22"/>
            </w:rPr>
            <w:fldChar w:fldCharType="end"/>
          </w:r>
          <w:r>
            <w:rPr>
              <w:rFonts w:eastAsia="SimSun"/>
              <w:szCs w:val="22"/>
            </w:rPr>
            <w:t xml:space="preserve"> </w:t>
          </w:r>
        </w:p>
      </w:tc>
      <w:tc>
        <w:tcPr>
          <w:tcW w:w="2412" w:type="dxa"/>
        </w:tcPr>
        <w:p w14:paraId="1A669E51" w14:textId="77777777" w:rsidR="009A1F28" w:rsidRDefault="009A1F28" w:rsidP="00B05305">
          <w:pPr>
            <w:tabs>
              <w:tab w:val="left" w:pos="4860"/>
              <w:tab w:val="right" w:pos="9000"/>
            </w:tabs>
            <w:spacing w:line="260" w:lineRule="atLeast"/>
            <w:ind w:left="-85"/>
            <w:jc w:val="right"/>
            <w:rPr>
              <w:rFonts w:eastAsia="SimSun"/>
              <w:szCs w:val="22"/>
            </w:rPr>
          </w:pPr>
        </w:p>
        <w:p w14:paraId="6FDDECEB" w14:textId="3D4BA786" w:rsidR="009A1F28" w:rsidRPr="006B775C" w:rsidRDefault="009A1F28" w:rsidP="00B05305">
          <w:pPr>
            <w:tabs>
              <w:tab w:val="left" w:pos="4860"/>
              <w:tab w:val="right" w:pos="9000"/>
            </w:tabs>
            <w:spacing w:line="260" w:lineRule="atLeast"/>
            <w:ind w:left="-85"/>
            <w:jc w:val="right"/>
            <w:rPr>
              <w:rFonts w:eastAsia="SimSun"/>
              <w:szCs w:val="22"/>
            </w:rPr>
          </w:pPr>
          <w:r w:rsidRPr="006B775C">
            <w:rPr>
              <w:rFonts w:eastAsia="SimSun"/>
              <w:szCs w:val="22"/>
            </w:rPr>
            <w:t>Form B05</w:t>
          </w:r>
          <w:r>
            <w:rPr>
              <w:rFonts w:eastAsia="SimSun"/>
              <w:szCs w:val="22"/>
            </w:rPr>
            <w:t>a</w:t>
          </w:r>
          <w:r w:rsidRPr="006B775C">
            <w:rPr>
              <w:rFonts w:eastAsia="SimSun"/>
              <w:szCs w:val="22"/>
            </w:rPr>
            <w:t>/TCTD-HN</w:t>
          </w:r>
        </w:p>
      </w:tc>
    </w:tr>
  </w:tbl>
  <w:p w14:paraId="60740C60" w14:textId="77777777" w:rsidR="009A1F28" w:rsidRPr="000D79E2" w:rsidRDefault="009A1F28" w:rsidP="00D81504">
    <w:pPr>
      <w:rPr>
        <w:rFonts w:ascii="Arial" w:hAnsi="Arial" w:cs="Arial"/>
      </w:rPr>
    </w:pPr>
  </w:p>
  <w:p w14:paraId="5F0BBB8E" w14:textId="77777777" w:rsidR="009A1F28" w:rsidRPr="000D79E2" w:rsidRDefault="009A1F28" w:rsidP="00D81504">
    <w:pPr>
      <w:rPr>
        <w:rFonts w:ascii="Arial" w:hAnsi="Arial" w:cs="Arial"/>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02" w:type="dxa"/>
      <w:tblInd w:w="108" w:type="dxa"/>
      <w:tblLook w:val="01E0" w:firstRow="1" w:lastRow="1" w:firstColumn="1" w:lastColumn="1" w:noHBand="0" w:noVBand="0"/>
    </w:tblPr>
    <w:tblGrid>
      <w:gridCol w:w="6660"/>
      <w:gridCol w:w="2142"/>
    </w:tblGrid>
    <w:tr w:rsidR="009A1F28" w:rsidRPr="000561FD" w14:paraId="07C4CFB0" w14:textId="77777777" w:rsidTr="00B05305">
      <w:tc>
        <w:tcPr>
          <w:tcW w:w="8802" w:type="dxa"/>
          <w:gridSpan w:val="2"/>
        </w:tcPr>
        <w:p w14:paraId="571DE6B7" w14:textId="77777777" w:rsidR="009A1F28" w:rsidRPr="00EB1056" w:rsidRDefault="009A1F28" w:rsidP="007364C8">
          <w:pPr>
            <w:tabs>
              <w:tab w:val="left" w:pos="4860"/>
              <w:tab w:val="right" w:pos="9000"/>
            </w:tabs>
            <w:ind w:left="-85"/>
            <w:rPr>
              <w:rFonts w:eastAsia="SimSun"/>
              <w:b/>
              <w:sz w:val="28"/>
              <w:szCs w:val="28"/>
            </w:rPr>
          </w:pPr>
          <w:r w:rsidRPr="00EB1056">
            <w:rPr>
              <w:rFonts w:eastAsia="SimSun"/>
              <w:b/>
              <w:sz w:val="28"/>
              <w:szCs w:val="28"/>
            </w:rPr>
            <w:t>Vietnam Technological and Commercial Joint Stock Bank</w:t>
          </w:r>
        </w:p>
        <w:p w14:paraId="3128DD76" w14:textId="77777777" w:rsidR="009A1F28" w:rsidRPr="000561FD" w:rsidRDefault="009A1F28" w:rsidP="007364C8">
          <w:pPr>
            <w:tabs>
              <w:tab w:val="left" w:pos="4860"/>
              <w:tab w:val="right" w:pos="9000"/>
            </w:tabs>
            <w:spacing w:line="260" w:lineRule="atLeast"/>
            <w:ind w:left="-85"/>
            <w:jc w:val="right"/>
            <w:rPr>
              <w:rFonts w:eastAsia="SimSun"/>
              <w:szCs w:val="22"/>
            </w:rPr>
          </w:pPr>
        </w:p>
      </w:tc>
    </w:tr>
    <w:tr w:rsidR="009A1F28" w:rsidRPr="000561FD" w14:paraId="7E8C9F80" w14:textId="77777777" w:rsidTr="00A63760">
      <w:tc>
        <w:tcPr>
          <w:tcW w:w="8802" w:type="dxa"/>
          <w:gridSpan w:val="2"/>
        </w:tcPr>
        <w:p w14:paraId="3BFD46A9" w14:textId="3DCD0783" w:rsidR="009A1F28" w:rsidRPr="000561FD" w:rsidRDefault="009A1F28" w:rsidP="00395437">
          <w:pPr>
            <w:tabs>
              <w:tab w:val="left" w:pos="4860"/>
              <w:tab w:val="right" w:pos="9000"/>
            </w:tabs>
            <w:spacing w:line="260" w:lineRule="atLeast"/>
            <w:ind w:left="-85"/>
            <w:rPr>
              <w:rFonts w:eastAsia="SimSun"/>
              <w:szCs w:val="22"/>
            </w:rPr>
          </w:pPr>
          <w:r w:rsidRPr="000561FD">
            <w:rPr>
              <w:rFonts w:eastAsia="SimSun"/>
              <w:szCs w:val="22"/>
            </w:rPr>
            <w:t xml:space="preserve">NOTES TO THE CONSOLIDATED FINANCIAL STATEMENTS </w:t>
          </w:r>
          <w:r w:rsidRPr="006B775C">
            <w:rPr>
              <w:rFonts w:eastAsia="SimSun"/>
              <w:szCs w:val="22"/>
            </w:rPr>
            <w:t>(continued)</w:t>
          </w:r>
        </w:p>
      </w:tc>
    </w:tr>
    <w:tr w:rsidR="009A1F28" w:rsidRPr="000561FD" w14:paraId="08E88CC1" w14:textId="77777777" w:rsidTr="00B05305">
      <w:tc>
        <w:tcPr>
          <w:tcW w:w="6660" w:type="dxa"/>
        </w:tcPr>
        <w:p w14:paraId="586ABD9A" w14:textId="25D7C9B0" w:rsidR="009A1F28" w:rsidRPr="000561FD" w:rsidRDefault="009A1F28" w:rsidP="00395437">
          <w:pPr>
            <w:tabs>
              <w:tab w:val="left" w:pos="4860"/>
              <w:tab w:val="right" w:pos="9000"/>
            </w:tabs>
            <w:spacing w:line="260" w:lineRule="atLeast"/>
            <w:ind w:left="-85"/>
            <w:rPr>
              <w:rFonts w:eastAsia="SimSun"/>
              <w:szCs w:val="22"/>
            </w:rPr>
          </w:pPr>
          <w:r w:rsidRPr="006B775C">
            <w:rPr>
              <w:rFonts w:eastAsia="SimSun"/>
              <w:szCs w:val="22"/>
            </w:rPr>
            <w:t>for</w:t>
          </w:r>
          <w:r>
            <w:rPr>
              <w:rFonts w:eastAsia="SimSun"/>
              <w:szCs w:val="22"/>
            </w:rPr>
            <w:t xml:space="preserve"> the period from </w:t>
          </w:r>
          <w:r>
            <w:rPr>
              <w:rFonts w:eastAsia="SimSun"/>
              <w:szCs w:val="22"/>
            </w:rPr>
            <w:fldChar w:fldCharType="begin"/>
          </w:r>
          <w:r>
            <w:rPr>
              <w:rFonts w:eastAsia="SimSun"/>
              <w:szCs w:val="22"/>
            </w:rPr>
            <w:instrText xml:space="preserve"> REF Year_begin \h  \* MERGEFORMAT </w:instrText>
          </w:r>
          <w:r>
            <w:rPr>
              <w:rFonts w:eastAsia="SimSun"/>
              <w:szCs w:val="22"/>
            </w:rPr>
          </w:r>
          <w:r>
            <w:rPr>
              <w:rFonts w:eastAsia="SimSun"/>
              <w:szCs w:val="22"/>
            </w:rPr>
            <w:fldChar w:fldCharType="separate"/>
          </w:r>
          <w:r w:rsidR="0097130A" w:rsidRPr="0097130A">
            <w:rPr>
              <w:rFonts w:eastAsia="SimSun"/>
              <w:szCs w:val="22"/>
            </w:rPr>
            <w:t>01 January 2020</w:t>
          </w:r>
          <w:r>
            <w:rPr>
              <w:rFonts w:eastAsia="SimSun"/>
              <w:szCs w:val="22"/>
            </w:rPr>
            <w:fldChar w:fldCharType="end"/>
          </w:r>
          <w:r>
            <w:rPr>
              <w:rFonts w:eastAsia="SimSun"/>
              <w:szCs w:val="22"/>
            </w:rPr>
            <w:t xml:space="preserve"> to </w:t>
          </w:r>
          <w:r>
            <w:rPr>
              <w:rFonts w:eastAsia="SimSun"/>
              <w:szCs w:val="22"/>
            </w:rPr>
            <w:fldChar w:fldCharType="begin"/>
          </w:r>
          <w:r>
            <w:rPr>
              <w:rFonts w:eastAsia="SimSun"/>
              <w:szCs w:val="22"/>
            </w:rPr>
            <w:instrText xml:space="preserve"> REF Period_end \h  \* MERGEFORMAT </w:instrText>
          </w:r>
          <w:r>
            <w:rPr>
              <w:rFonts w:eastAsia="SimSun"/>
              <w:szCs w:val="22"/>
            </w:rPr>
          </w:r>
          <w:r>
            <w:rPr>
              <w:rFonts w:eastAsia="SimSun"/>
              <w:szCs w:val="22"/>
            </w:rPr>
            <w:fldChar w:fldCharType="separate"/>
          </w:r>
          <w:r w:rsidR="0097130A" w:rsidRPr="0097130A">
            <w:rPr>
              <w:rFonts w:eastAsia="SimSun"/>
              <w:szCs w:val="22"/>
            </w:rPr>
            <w:t>30 June 2020</w:t>
          </w:r>
          <w:r>
            <w:rPr>
              <w:rFonts w:eastAsia="SimSun"/>
              <w:szCs w:val="22"/>
            </w:rPr>
            <w:fldChar w:fldCharType="end"/>
          </w:r>
          <w:r>
            <w:rPr>
              <w:rFonts w:eastAsia="SimSun"/>
              <w:szCs w:val="22"/>
            </w:rPr>
            <w:t xml:space="preserve"> </w:t>
          </w:r>
        </w:p>
      </w:tc>
      <w:tc>
        <w:tcPr>
          <w:tcW w:w="2142" w:type="dxa"/>
        </w:tcPr>
        <w:p w14:paraId="11F897E9" w14:textId="76573457" w:rsidR="009A1F28" w:rsidRPr="000561FD" w:rsidRDefault="009A1F28" w:rsidP="00FE18AA">
          <w:pPr>
            <w:tabs>
              <w:tab w:val="left" w:pos="4860"/>
              <w:tab w:val="right" w:pos="9000"/>
            </w:tabs>
            <w:spacing w:line="260" w:lineRule="atLeast"/>
            <w:ind w:left="-85" w:right="-82"/>
            <w:jc w:val="right"/>
            <w:rPr>
              <w:rFonts w:eastAsia="SimSun"/>
              <w:szCs w:val="22"/>
            </w:rPr>
          </w:pPr>
          <w:r w:rsidRPr="000561FD">
            <w:rPr>
              <w:rFonts w:eastAsia="SimSun"/>
              <w:szCs w:val="22"/>
            </w:rPr>
            <w:t>Form B05</w:t>
          </w:r>
          <w:r>
            <w:rPr>
              <w:rFonts w:eastAsia="SimSun"/>
              <w:szCs w:val="22"/>
            </w:rPr>
            <w:t>a</w:t>
          </w:r>
          <w:r w:rsidRPr="000561FD">
            <w:rPr>
              <w:rFonts w:eastAsia="SimSun"/>
              <w:szCs w:val="22"/>
            </w:rPr>
            <w:t>/TCTD-HN</w:t>
          </w:r>
        </w:p>
      </w:tc>
    </w:tr>
  </w:tbl>
  <w:p w14:paraId="73CFF718" w14:textId="77777777" w:rsidR="009A1F28" w:rsidRPr="000D79E2" w:rsidRDefault="009A1F28" w:rsidP="00D81504">
    <w:pPr>
      <w:rPr>
        <w:rFonts w:ascii="Arial" w:hAnsi="Arial" w:cs="Arial"/>
      </w:rPr>
    </w:pPr>
  </w:p>
  <w:p w14:paraId="0C474ED4" w14:textId="77777777" w:rsidR="009A1F28" w:rsidRPr="000D79E2" w:rsidRDefault="009A1F28" w:rsidP="00D81504">
    <w:pPr>
      <w:rPr>
        <w:rFonts w:ascii="Arial" w:hAnsi="Arial" w:cs="Arial"/>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034" w:type="dxa"/>
      <w:tblInd w:w="108" w:type="dxa"/>
      <w:tblLook w:val="01E0" w:firstRow="1" w:lastRow="1" w:firstColumn="1" w:lastColumn="1" w:noHBand="0" w:noVBand="0"/>
    </w:tblPr>
    <w:tblGrid>
      <w:gridCol w:w="10773"/>
      <w:gridCol w:w="3261"/>
    </w:tblGrid>
    <w:tr w:rsidR="009A1F28" w:rsidRPr="000561FD" w14:paraId="2D66E17B" w14:textId="77777777" w:rsidTr="00C6201A">
      <w:tc>
        <w:tcPr>
          <w:tcW w:w="14034" w:type="dxa"/>
          <w:gridSpan w:val="2"/>
        </w:tcPr>
        <w:p w14:paraId="112D6C7B" w14:textId="77777777" w:rsidR="009A1F28" w:rsidRPr="00EB1056" w:rsidRDefault="009A1F28" w:rsidP="007364C8">
          <w:pPr>
            <w:tabs>
              <w:tab w:val="left" w:pos="4860"/>
              <w:tab w:val="right" w:pos="9000"/>
            </w:tabs>
            <w:ind w:left="-85"/>
            <w:rPr>
              <w:rFonts w:eastAsia="SimSun"/>
              <w:b/>
              <w:sz w:val="28"/>
              <w:szCs w:val="28"/>
            </w:rPr>
          </w:pPr>
          <w:r w:rsidRPr="00EB1056">
            <w:rPr>
              <w:rFonts w:eastAsia="SimSun"/>
              <w:b/>
              <w:sz w:val="28"/>
              <w:szCs w:val="28"/>
            </w:rPr>
            <w:t>Vietnam Technological and Commercial Joint Stock Bank</w:t>
          </w:r>
        </w:p>
        <w:p w14:paraId="16A75B51" w14:textId="77777777" w:rsidR="009A1F28" w:rsidRPr="000561FD" w:rsidRDefault="009A1F28" w:rsidP="007364C8">
          <w:pPr>
            <w:tabs>
              <w:tab w:val="left" w:pos="4860"/>
              <w:tab w:val="right" w:pos="9000"/>
            </w:tabs>
            <w:spacing w:line="260" w:lineRule="atLeast"/>
            <w:ind w:left="-85"/>
            <w:jc w:val="right"/>
            <w:rPr>
              <w:rFonts w:eastAsia="SimSun"/>
              <w:szCs w:val="22"/>
            </w:rPr>
          </w:pPr>
        </w:p>
      </w:tc>
    </w:tr>
    <w:tr w:rsidR="009A1F28" w:rsidRPr="000561FD" w14:paraId="69244E84" w14:textId="77777777" w:rsidTr="00C6201A">
      <w:tc>
        <w:tcPr>
          <w:tcW w:w="10773" w:type="dxa"/>
        </w:tcPr>
        <w:p w14:paraId="5EE50838" w14:textId="01E58C83" w:rsidR="009A1F28" w:rsidRPr="000561FD" w:rsidRDefault="009A1F28" w:rsidP="007364C8">
          <w:pPr>
            <w:tabs>
              <w:tab w:val="left" w:pos="4860"/>
              <w:tab w:val="right" w:pos="9000"/>
            </w:tabs>
            <w:spacing w:line="260" w:lineRule="atLeast"/>
            <w:ind w:left="-85"/>
            <w:rPr>
              <w:rFonts w:eastAsia="SimSun"/>
              <w:szCs w:val="22"/>
            </w:rPr>
          </w:pPr>
          <w:r w:rsidRPr="000561FD">
            <w:rPr>
              <w:rFonts w:eastAsia="SimSun"/>
              <w:szCs w:val="22"/>
            </w:rPr>
            <w:t>NOTES TO THE CONSOLIDATED FINANCIAL STATEMENTS (continued)</w:t>
          </w:r>
        </w:p>
        <w:p w14:paraId="137932B3" w14:textId="53B95F2E" w:rsidR="009A1F28" w:rsidRPr="000561FD" w:rsidRDefault="009A1F28" w:rsidP="00331E22">
          <w:pPr>
            <w:tabs>
              <w:tab w:val="left" w:pos="4860"/>
              <w:tab w:val="right" w:pos="9000"/>
            </w:tabs>
            <w:spacing w:line="260" w:lineRule="atLeast"/>
            <w:ind w:left="-85"/>
            <w:rPr>
              <w:rFonts w:eastAsia="SimSun"/>
              <w:szCs w:val="22"/>
            </w:rPr>
          </w:pPr>
          <w:r w:rsidRPr="000561FD">
            <w:rPr>
              <w:rFonts w:eastAsia="SimSun"/>
              <w:szCs w:val="22"/>
            </w:rPr>
            <w:t xml:space="preserve">for the period </w:t>
          </w:r>
          <w:r>
            <w:rPr>
              <w:rFonts w:eastAsia="SimSun"/>
              <w:szCs w:val="22"/>
            </w:rPr>
            <w:t xml:space="preserve">from </w:t>
          </w:r>
          <w:r>
            <w:rPr>
              <w:rFonts w:eastAsia="SimSun"/>
              <w:szCs w:val="22"/>
            </w:rPr>
            <w:fldChar w:fldCharType="begin"/>
          </w:r>
          <w:r>
            <w:rPr>
              <w:rFonts w:eastAsia="SimSun"/>
              <w:szCs w:val="22"/>
            </w:rPr>
            <w:instrText xml:space="preserve"> REF Year_begin \h  \* MERGEFORMAT </w:instrText>
          </w:r>
          <w:r>
            <w:rPr>
              <w:rFonts w:eastAsia="SimSun"/>
              <w:szCs w:val="22"/>
            </w:rPr>
          </w:r>
          <w:r>
            <w:rPr>
              <w:rFonts w:eastAsia="SimSun"/>
              <w:szCs w:val="22"/>
            </w:rPr>
            <w:fldChar w:fldCharType="separate"/>
          </w:r>
          <w:r w:rsidR="0097130A" w:rsidRPr="0097130A">
            <w:rPr>
              <w:rFonts w:eastAsia="SimSun"/>
              <w:szCs w:val="22"/>
            </w:rPr>
            <w:t>01 January 2020</w:t>
          </w:r>
          <w:r>
            <w:rPr>
              <w:rFonts w:eastAsia="SimSun"/>
              <w:szCs w:val="22"/>
            </w:rPr>
            <w:fldChar w:fldCharType="end"/>
          </w:r>
          <w:r>
            <w:rPr>
              <w:rFonts w:eastAsia="SimSun"/>
              <w:szCs w:val="22"/>
            </w:rPr>
            <w:t xml:space="preserve"> to </w:t>
          </w:r>
          <w:r>
            <w:rPr>
              <w:rFonts w:eastAsia="SimSun"/>
              <w:szCs w:val="22"/>
            </w:rPr>
            <w:fldChar w:fldCharType="begin"/>
          </w:r>
          <w:r>
            <w:rPr>
              <w:rFonts w:eastAsia="SimSun"/>
              <w:szCs w:val="22"/>
            </w:rPr>
            <w:instrText xml:space="preserve"> REF Period_end \h  \* MERGEFORMAT </w:instrText>
          </w:r>
          <w:r>
            <w:rPr>
              <w:rFonts w:eastAsia="SimSun"/>
              <w:szCs w:val="22"/>
            </w:rPr>
          </w:r>
          <w:r>
            <w:rPr>
              <w:rFonts w:eastAsia="SimSun"/>
              <w:szCs w:val="22"/>
            </w:rPr>
            <w:fldChar w:fldCharType="separate"/>
          </w:r>
          <w:r w:rsidR="0097130A" w:rsidRPr="0097130A">
            <w:rPr>
              <w:rFonts w:eastAsia="SimSun"/>
              <w:szCs w:val="22"/>
            </w:rPr>
            <w:t>30 June 2020</w:t>
          </w:r>
          <w:r>
            <w:rPr>
              <w:rFonts w:eastAsia="SimSun"/>
              <w:szCs w:val="22"/>
            </w:rPr>
            <w:fldChar w:fldCharType="end"/>
          </w:r>
          <w:r>
            <w:rPr>
              <w:rFonts w:eastAsia="SimSun"/>
              <w:szCs w:val="22"/>
            </w:rPr>
            <w:t xml:space="preserve"> </w:t>
          </w:r>
        </w:p>
      </w:tc>
      <w:tc>
        <w:tcPr>
          <w:tcW w:w="3261" w:type="dxa"/>
        </w:tcPr>
        <w:p w14:paraId="76491C20" w14:textId="77777777" w:rsidR="009A1F28" w:rsidRDefault="009A1F28" w:rsidP="00FE18AA">
          <w:pPr>
            <w:tabs>
              <w:tab w:val="left" w:pos="4860"/>
              <w:tab w:val="right" w:pos="9000"/>
            </w:tabs>
            <w:spacing w:line="260" w:lineRule="atLeast"/>
            <w:ind w:left="-85" w:right="-82"/>
            <w:jc w:val="right"/>
            <w:rPr>
              <w:rFonts w:eastAsia="SimSun"/>
              <w:szCs w:val="22"/>
            </w:rPr>
          </w:pPr>
        </w:p>
        <w:p w14:paraId="2B9AB526" w14:textId="0903EA88" w:rsidR="009A1F28" w:rsidRPr="000561FD" w:rsidRDefault="009A1F28" w:rsidP="00FE18AA">
          <w:pPr>
            <w:tabs>
              <w:tab w:val="left" w:pos="4860"/>
              <w:tab w:val="right" w:pos="9000"/>
            </w:tabs>
            <w:spacing w:line="260" w:lineRule="atLeast"/>
            <w:ind w:left="-85" w:right="-82"/>
            <w:jc w:val="right"/>
            <w:rPr>
              <w:rFonts w:eastAsia="SimSun"/>
              <w:szCs w:val="22"/>
            </w:rPr>
          </w:pPr>
          <w:r w:rsidRPr="000561FD">
            <w:rPr>
              <w:rFonts w:eastAsia="SimSun"/>
              <w:szCs w:val="22"/>
            </w:rPr>
            <w:t>Form B05</w:t>
          </w:r>
          <w:r>
            <w:rPr>
              <w:rFonts w:eastAsia="SimSun"/>
              <w:szCs w:val="22"/>
            </w:rPr>
            <w:t>a</w:t>
          </w:r>
          <w:r w:rsidRPr="000561FD">
            <w:rPr>
              <w:rFonts w:eastAsia="SimSun"/>
              <w:szCs w:val="22"/>
            </w:rPr>
            <w:t>/TCTD-HN</w:t>
          </w:r>
        </w:p>
      </w:tc>
    </w:tr>
  </w:tbl>
  <w:p w14:paraId="30E50462" w14:textId="77AC0D7B" w:rsidR="009A1F28" w:rsidRPr="000D79E2" w:rsidRDefault="009A1F28" w:rsidP="00120BD8">
    <w:pPr>
      <w:tabs>
        <w:tab w:val="left" w:pos="12073"/>
      </w:tabs>
      <w:rPr>
        <w:rFonts w:ascii="Arial" w:hAnsi="Arial" w:cs="Arial"/>
      </w:rPr>
    </w:pPr>
    <w:r>
      <w:rPr>
        <w:rFonts w:ascii="Arial" w:hAnsi="Arial" w:cs="Arial"/>
      </w:rPr>
      <w:tab/>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20" w:type="dxa"/>
      <w:tblInd w:w="90" w:type="dxa"/>
      <w:tblLook w:val="01E0" w:firstRow="1" w:lastRow="1" w:firstColumn="1" w:lastColumn="1" w:noHBand="0" w:noVBand="0"/>
    </w:tblPr>
    <w:tblGrid>
      <w:gridCol w:w="6521"/>
      <w:gridCol w:w="2299"/>
    </w:tblGrid>
    <w:tr w:rsidR="009A1F28" w:rsidRPr="000561FD" w14:paraId="41645838" w14:textId="77777777" w:rsidTr="00B05305">
      <w:tc>
        <w:tcPr>
          <w:tcW w:w="8820" w:type="dxa"/>
          <w:gridSpan w:val="2"/>
        </w:tcPr>
        <w:p w14:paraId="16A24CA2" w14:textId="77777777" w:rsidR="009A1F28" w:rsidRPr="00EB1056" w:rsidRDefault="009A1F28" w:rsidP="007364C8">
          <w:pPr>
            <w:tabs>
              <w:tab w:val="left" w:pos="4860"/>
              <w:tab w:val="right" w:pos="9000"/>
            </w:tabs>
            <w:ind w:left="-85"/>
            <w:rPr>
              <w:rFonts w:eastAsia="SimSun"/>
              <w:b/>
              <w:sz w:val="28"/>
              <w:szCs w:val="28"/>
            </w:rPr>
          </w:pPr>
          <w:r w:rsidRPr="00EB1056">
            <w:rPr>
              <w:rFonts w:eastAsia="SimSun"/>
              <w:b/>
              <w:sz w:val="28"/>
              <w:szCs w:val="28"/>
            </w:rPr>
            <w:t>Vietnam Technological and Commercial Joint Stock Bank</w:t>
          </w:r>
        </w:p>
        <w:p w14:paraId="6B629E6B" w14:textId="77777777" w:rsidR="009A1F28" w:rsidRPr="000561FD" w:rsidRDefault="009A1F28" w:rsidP="007364C8">
          <w:pPr>
            <w:tabs>
              <w:tab w:val="left" w:pos="4860"/>
              <w:tab w:val="right" w:pos="9000"/>
            </w:tabs>
            <w:spacing w:line="260" w:lineRule="atLeast"/>
            <w:ind w:left="-85"/>
            <w:jc w:val="right"/>
            <w:rPr>
              <w:rFonts w:eastAsia="SimSun"/>
              <w:szCs w:val="22"/>
            </w:rPr>
          </w:pPr>
        </w:p>
      </w:tc>
    </w:tr>
    <w:tr w:rsidR="009A1F28" w:rsidRPr="000561FD" w14:paraId="40DBAB12" w14:textId="77777777" w:rsidTr="00106226">
      <w:tc>
        <w:tcPr>
          <w:tcW w:w="8820" w:type="dxa"/>
          <w:gridSpan w:val="2"/>
          <w:vAlign w:val="bottom"/>
        </w:tcPr>
        <w:p w14:paraId="733484E8" w14:textId="4389E078" w:rsidR="009A1F28" w:rsidRPr="000561FD" w:rsidRDefault="009A1F28" w:rsidP="00106226">
          <w:pPr>
            <w:tabs>
              <w:tab w:val="left" w:pos="4860"/>
              <w:tab w:val="right" w:pos="9000"/>
            </w:tabs>
            <w:spacing w:line="260" w:lineRule="atLeast"/>
            <w:ind w:left="-85" w:right="-82"/>
            <w:rPr>
              <w:rFonts w:eastAsia="SimSun"/>
              <w:szCs w:val="22"/>
            </w:rPr>
          </w:pPr>
          <w:r w:rsidRPr="000561FD">
            <w:rPr>
              <w:rFonts w:eastAsia="SimSun"/>
              <w:szCs w:val="22"/>
            </w:rPr>
            <w:t>NOTES TO THE CONSOLIDATED FINANCIAL STATEMENTS (continued)</w:t>
          </w:r>
        </w:p>
      </w:tc>
    </w:tr>
    <w:tr w:rsidR="009A1F28" w:rsidRPr="000561FD" w14:paraId="16AF71FE" w14:textId="77777777" w:rsidTr="00B05305">
      <w:tc>
        <w:tcPr>
          <w:tcW w:w="6521" w:type="dxa"/>
        </w:tcPr>
        <w:p w14:paraId="783AE838" w14:textId="06941CFA" w:rsidR="009A1F28" w:rsidRPr="000561FD" w:rsidRDefault="009A1F28" w:rsidP="00106226">
          <w:pPr>
            <w:tabs>
              <w:tab w:val="left" w:pos="4860"/>
              <w:tab w:val="right" w:pos="9000"/>
            </w:tabs>
            <w:spacing w:line="260" w:lineRule="atLeast"/>
            <w:ind w:left="-85"/>
            <w:rPr>
              <w:rFonts w:eastAsia="SimSun"/>
              <w:szCs w:val="22"/>
            </w:rPr>
          </w:pPr>
          <w:r w:rsidRPr="000561FD">
            <w:rPr>
              <w:rFonts w:eastAsia="SimSun"/>
              <w:szCs w:val="22"/>
            </w:rPr>
            <w:t xml:space="preserve">for the period </w:t>
          </w:r>
          <w:r>
            <w:rPr>
              <w:rFonts w:eastAsia="SimSun"/>
              <w:szCs w:val="22"/>
            </w:rPr>
            <w:t xml:space="preserve">from </w:t>
          </w:r>
          <w:r>
            <w:rPr>
              <w:rFonts w:eastAsia="SimSun"/>
              <w:szCs w:val="22"/>
            </w:rPr>
            <w:fldChar w:fldCharType="begin"/>
          </w:r>
          <w:r>
            <w:rPr>
              <w:rFonts w:eastAsia="SimSun"/>
              <w:szCs w:val="22"/>
            </w:rPr>
            <w:instrText xml:space="preserve"> REF Year_begin \h  \* MERGEFORMAT </w:instrText>
          </w:r>
          <w:r>
            <w:rPr>
              <w:rFonts w:eastAsia="SimSun"/>
              <w:szCs w:val="22"/>
            </w:rPr>
          </w:r>
          <w:r>
            <w:rPr>
              <w:rFonts w:eastAsia="SimSun"/>
              <w:szCs w:val="22"/>
            </w:rPr>
            <w:fldChar w:fldCharType="separate"/>
          </w:r>
          <w:r w:rsidR="0097130A" w:rsidRPr="0097130A">
            <w:rPr>
              <w:rFonts w:eastAsia="SimSun"/>
              <w:szCs w:val="22"/>
            </w:rPr>
            <w:t>01 January 2020</w:t>
          </w:r>
          <w:r>
            <w:rPr>
              <w:rFonts w:eastAsia="SimSun"/>
              <w:szCs w:val="22"/>
            </w:rPr>
            <w:fldChar w:fldCharType="end"/>
          </w:r>
          <w:r>
            <w:rPr>
              <w:rFonts w:eastAsia="SimSun"/>
              <w:szCs w:val="22"/>
            </w:rPr>
            <w:t xml:space="preserve"> to </w:t>
          </w:r>
          <w:r>
            <w:rPr>
              <w:rFonts w:eastAsia="SimSun"/>
              <w:szCs w:val="22"/>
            </w:rPr>
            <w:fldChar w:fldCharType="begin"/>
          </w:r>
          <w:r>
            <w:rPr>
              <w:rFonts w:eastAsia="SimSun"/>
              <w:szCs w:val="22"/>
            </w:rPr>
            <w:instrText xml:space="preserve"> REF Period_end \h  \* MERGEFORMAT </w:instrText>
          </w:r>
          <w:r>
            <w:rPr>
              <w:rFonts w:eastAsia="SimSun"/>
              <w:szCs w:val="22"/>
            </w:rPr>
          </w:r>
          <w:r>
            <w:rPr>
              <w:rFonts w:eastAsia="SimSun"/>
              <w:szCs w:val="22"/>
            </w:rPr>
            <w:fldChar w:fldCharType="separate"/>
          </w:r>
          <w:r w:rsidR="0097130A" w:rsidRPr="0097130A">
            <w:rPr>
              <w:rFonts w:eastAsia="SimSun"/>
              <w:szCs w:val="22"/>
            </w:rPr>
            <w:t>30 June 2020</w:t>
          </w:r>
          <w:r>
            <w:rPr>
              <w:rFonts w:eastAsia="SimSun"/>
              <w:szCs w:val="22"/>
            </w:rPr>
            <w:fldChar w:fldCharType="end"/>
          </w:r>
          <w:r>
            <w:rPr>
              <w:rFonts w:eastAsia="SimSun"/>
              <w:szCs w:val="22"/>
            </w:rPr>
            <w:t xml:space="preserve"> </w:t>
          </w:r>
        </w:p>
      </w:tc>
      <w:tc>
        <w:tcPr>
          <w:tcW w:w="2299" w:type="dxa"/>
        </w:tcPr>
        <w:p w14:paraId="06EB9493" w14:textId="6CD3B644" w:rsidR="009A1F28" w:rsidRPr="000561FD" w:rsidRDefault="009A1F28" w:rsidP="00FE18AA">
          <w:pPr>
            <w:tabs>
              <w:tab w:val="left" w:pos="4860"/>
              <w:tab w:val="right" w:pos="9000"/>
            </w:tabs>
            <w:spacing w:line="260" w:lineRule="atLeast"/>
            <w:ind w:left="-85" w:right="-82"/>
            <w:jc w:val="right"/>
            <w:rPr>
              <w:rFonts w:eastAsia="SimSun"/>
              <w:szCs w:val="22"/>
            </w:rPr>
          </w:pPr>
          <w:r w:rsidRPr="000561FD">
            <w:rPr>
              <w:rFonts w:eastAsia="SimSun"/>
              <w:szCs w:val="22"/>
            </w:rPr>
            <w:t>Form B05</w:t>
          </w:r>
          <w:r>
            <w:rPr>
              <w:rFonts w:eastAsia="SimSun"/>
              <w:szCs w:val="22"/>
            </w:rPr>
            <w:t>a</w:t>
          </w:r>
          <w:r w:rsidRPr="000561FD">
            <w:rPr>
              <w:rFonts w:eastAsia="SimSun"/>
              <w:szCs w:val="22"/>
            </w:rPr>
            <w:t>/TCTD-HN</w:t>
          </w:r>
        </w:p>
      </w:tc>
    </w:tr>
  </w:tbl>
  <w:p w14:paraId="6ED3E7CD" w14:textId="77777777" w:rsidR="009A1F28" w:rsidRPr="000D79E2" w:rsidRDefault="009A1F28" w:rsidP="00D81504">
    <w:pPr>
      <w:rPr>
        <w:rFonts w:ascii="Arial" w:hAnsi="Arial" w:cs="Arial"/>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580" w:type="dxa"/>
      <w:tblInd w:w="-270" w:type="dxa"/>
      <w:tblLook w:val="01E0" w:firstRow="1" w:lastRow="1" w:firstColumn="1" w:lastColumn="1" w:noHBand="0" w:noVBand="0"/>
    </w:tblPr>
    <w:tblGrid>
      <w:gridCol w:w="11359"/>
      <w:gridCol w:w="3221"/>
    </w:tblGrid>
    <w:tr w:rsidR="009A1F28" w:rsidRPr="000561FD" w14:paraId="0E5CDA9A" w14:textId="77777777" w:rsidTr="006C10CD">
      <w:tc>
        <w:tcPr>
          <w:tcW w:w="14580" w:type="dxa"/>
          <w:gridSpan w:val="2"/>
        </w:tcPr>
        <w:p w14:paraId="45F938F5" w14:textId="77777777" w:rsidR="009A1F28" w:rsidRPr="00EB1056" w:rsidRDefault="009A1F28" w:rsidP="006C10CD">
          <w:pPr>
            <w:tabs>
              <w:tab w:val="left" w:pos="4860"/>
              <w:tab w:val="right" w:pos="9000"/>
            </w:tabs>
            <w:ind w:left="-85" w:right="-195"/>
            <w:rPr>
              <w:rFonts w:eastAsia="SimSun"/>
              <w:b/>
              <w:sz w:val="28"/>
              <w:szCs w:val="28"/>
            </w:rPr>
          </w:pPr>
          <w:r w:rsidRPr="00EB1056">
            <w:rPr>
              <w:rFonts w:eastAsia="SimSun"/>
              <w:b/>
              <w:sz w:val="28"/>
              <w:szCs w:val="28"/>
            </w:rPr>
            <w:t>Vietnam Technological and Commercial Joint Stock Bank</w:t>
          </w:r>
        </w:p>
        <w:p w14:paraId="050AE76C" w14:textId="77777777" w:rsidR="009A1F28" w:rsidRPr="000561FD" w:rsidRDefault="009A1F28" w:rsidP="007364C8">
          <w:pPr>
            <w:tabs>
              <w:tab w:val="left" w:pos="4860"/>
              <w:tab w:val="right" w:pos="9000"/>
            </w:tabs>
            <w:spacing w:line="260" w:lineRule="atLeast"/>
            <w:ind w:left="-85"/>
            <w:jc w:val="right"/>
            <w:rPr>
              <w:rFonts w:eastAsia="SimSun"/>
              <w:szCs w:val="22"/>
            </w:rPr>
          </w:pPr>
        </w:p>
      </w:tc>
    </w:tr>
    <w:tr w:rsidR="009A1F28" w:rsidRPr="000561FD" w14:paraId="46AD2DC0" w14:textId="77777777" w:rsidTr="006C10CD">
      <w:tc>
        <w:tcPr>
          <w:tcW w:w="11359" w:type="dxa"/>
        </w:tcPr>
        <w:p w14:paraId="1B3AFA8C" w14:textId="4ED0FE63" w:rsidR="009A1F28" w:rsidRPr="000561FD" w:rsidRDefault="009A1F28" w:rsidP="007364C8">
          <w:pPr>
            <w:tabs>
              <w:tab w:val="left" w:pos="4860"/>
              <w:tab w:val="right" w:pos="9000"/>
            </w:tabs>
            <w:spacing w:line="260" w:lineRule="atLeast"/>
            <w:ind w:left="-85"/>
            <w:rPr>
              <w:rFonts w:eastAsia="SimSun"/>
              <w:szCs w:val="22"/>
            </w:rPr>
          </w:pPr>
          <w:r w:rsidRPr="000561FD">
            <w:rPr>
              <w:rFonts w:eastAsia="SimSun"/>
              <w:szCs w:val="22"/>
            </w:rPr>
            <w:t>NOTES TO THE CONSOLIDATED FINANCIAL STATEMENTS (continued)</w:t>
          </w:r>
        </w:p>
        <w:p w14:paraId="40AA93F7" w14:textId="1A268F39" w:rsidR="009A1F28" w:rsidRPr="000561FD" w:rsidRDefault="009A1F28" w:rsidP="00E071A3">
          <w:pPr>
            <w:tabs>
              <w:tab w:val="left" w:pos="4860"/>
              <w:tab w:val="right" w:pos="9000"/>
            </w:tabs>
            <w:spacing w:line="260" w:lineRule="atLeast"/>
            <w:ind w:left="-85"/>
            <w:rPr>
              <w:rFonts w:eastAsia="SimSun"/>
              <w:szCs w:val="22"/>
            </w:rPr>
          </w:pPr>
          <w:r w:rsidRPr="000561FD">
            <w:rPr>
              <w:rFonts w:eastAsia="SimSun"/>
              <w:szCs w:val="22"/>
            </w:rPr>
            <w:t xml:space="preserve">for the period </w:t>
          </w:r>
          <w:r>
            <w:rPr>
              <w:rFonts w:eastAsia="SimSun"/>
              <w:szCs w:val="22"/>
            </w:rPr>
            <w:t xml:space="preserve">from </w:t>
          </w:r>
          <w:r>
            <w:rPr>
              <w:rFonts w:eastAsia="SimSun"/>
              <w:szCs w:val="22"/>
            </w:rPr>
            <w:fldChar w:fldCharType="begin"/>
          </w:r>
          <w:r>
            <w:rPr>
              <w:rFonts w:eastAsia="SimSun"/>
              <w:szCs w:val="22"/>
            </w:rPr>
            <w:instrText xml:space="preserve"> REF Year_begin \h  \* MERGEFORMAT </w:instrText>
          </w:r>
          <w:r>
            <w:rPr>
              <w:rFonts w:eastAsia="SimSun"/>
              <w:szCs w:val="22"/>
            </w:rPr>
          </w:r>
          <w:r>
            <w:rPr>
              <w:rFonts w:eastAsia="SimSun"/>
              <w:szCs w:val="22"/>
            </w:rPr>
            <w:fldChar w:fldCharType="separate"/>
          </w:r>
          <w:r w:rsidR="0097130A" w:rsidRPr="0097130A">
            <w:rPr>
              <w:rFonts w:eastAsia="SimSun"/>
              <w:szCs w:val="22"/>
            </w:rPr>
            <w:t>01 January 2020</w:t>
          </w:r>
          <w:r>
            <w:rPr>
              <w:rFonts w:eastAsia="SimSun"/>
              <w:szCs w:val="22"/>
            </w:rPr>
            <w:fldChar w:fldCharType="end"/>
          </w:r>
          <w:r>
            <w:rPr>
              <w:rFonts w:eastAsia="SimSun"/>
              <w:szCs w:val="22"/>
            </w:rPr>
            <w:t xml:space="preserve"> to </w:t>
          </w:r>
          <w:r>
            <w:rPr>
              <w:rFonts w:eastAsia="SimSun"/>
              <w:szCs w:val="22"/>
            </w:rPr>
            <w:fldChar w:fldCharType="begin"/>
          </w:r>
          <w:r>
            <w:rPr>
              <w:rFonts w:eastAsia="SimSun"/>
              <w:szCs w:val="22"/>
            </w:rPr>
            <w:instrText xml:space="preserve"> REF Period_end \h  \* MERGEFORMAT </w:instrText>
          </w:r>
          <w:r>
            <w:rPr>
              <w:rFonts w:eastAsia="SimSun"/>
              <w:szCs w:val="22"/>
            </w:rPr>
          </w:r>
          <w:r>
            <w:rPr>
              <w:rFonts w:eastAsia="SimSun"/>
              <w:szCs w:val="22"/>
            </w:rPr>
            <w:fldChar w:fldCharType="separate"/>
          </w:r>
          <w:r w:rsidR="0097130A" w:rsidRPr="0097130A">
            <w:rPr>
              <w:rFonts w:eastAsia="SimSun"/>
              <w:szCs w:val="22"/>
            </w:rPr>
            <w:t>30 June 2020</w:t>
          </w:r>
          <w:r>
            <w:rPr>
              <w:rFonts w:eastAsia="SimSun"/>
              <w:szCs w:val="22"/>
            </w:rPr>
            <w:fldChar w:fldCharType="end"/>
          </w:r>
          <w:r>
            <w:rPr>
              <w:rFonts w:eastAsia="SimSun"/>
              <w:szCs w:val="22"/>
            </w:rPr>
            <w:t xml:space="preserve"> </w:t>
          </w:r>
        </w:p>
      </w:tc>
      <w:tc>
        <w:tcPr>
          <w:tcW w:w="3221" w:type="dxa"/>
        </w:tcPr>
        <w:p w14:paraId="49188F80" w14:textId="77777777" w:rsidR="009A1F28" w:rsidRDefault="009A1F28" w:rsidP="006C10CD">
          <w:pPr>
            <w:tabs>
              <w:tab w:val="left" w:pos="4860"/>
              <w:tab w:val="right" w:pos="9000"/>
            </w:tabs>
            <w:spacing w:line="260" w:lineRule="atLeast"/>
            <w:ind w:left="-85" w:right="-15"/>
            <w:jc w:val="right"/>
            <w:rPr>
              <w:rFonts w:eastAsia="SimSun"/>
              <w:szCs w:val="22"/>
            </w:rPr>
          </w:pPr>
        </w:p>
        <w:p w14:paraId="6AFB5307" w14:textId="489CF966" w:rsidR="009A1F28" w:rsidRPr="000561FD" w:rsidRDefault="009A1F28" w:rsidP="006C10CD">
          <w:pPr>
            <w:tabs>
              <w:tab w:val="left" w:pos="4860"/>
              <w:tab w:val="right" w:pos="9000"/>
            </w:tabs>
            <w:spacing w:line="260" w:lineRule="atLeast"/>
            <w:ind w:left="-85" w:right="-15"/>
            <w:jc w:val="right"/>
            <w:rPr>
              <w:rFonts w:eastAsia="SimSun"/>
              <w:szCs w:val="22"/>
            </w:rPr>
          </w:pPr>
          <w:r w:rsidRPr="000561FD">
            <w:rPr>
              <w:rFonts w:eastAsia="SimSun"/>
              <w:szCs w:val="22"/>
            </w:rPr>
            <w:t>Form B05</w:t>
          </w:r>
          <w:r>
            <w:rPr>
              <w:rFonts w:eastAsia="SimSun"/>
              <w:szCs w:val="22"/>
            </w:rPr>
            <w:t>a</w:t>
          </w:r>
          <w:r w:rsidRPr="000561FD">
            <w:rPr>
              <w:rFonts w:eastAsia="SimSun"/>
              <w:szCs w:val="22"/>
            </w:rPr>
            <w:t>/TCTD-HN</w:t>
          </w:r>
        </w:p>
      </w:tc>
    </w:tr>
  </w:tbl>
  <w:p w14:paraId="7CC1027A" w14:textId="77777777" w:rsidR="009A1F28" w:rsidRPr="000D79E2" w:rsidRDefault="009A1F28" w:rsidP="00636064">
    <w:pPr>
      <w:rPr>
        <w:rFonts w:ascii="Arial" w:hAnsi="Arial" w:cs="Arial"/>
      </w:rP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C290F" w14:textId="77777777" w:rsidR="009A1F28" w:rsidRDefault="009A1F28">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91" w:type="dxa"/>
      <w:tblInd w:w="108" w:type="dxa"/>
      <w:tblLook w:val="01E0" w:firstRow="1" w:lastRow="1" w:firstColumn="1" w:lastColumn="1" w:noHBand="0" w:noVBand="0"/>
    </w:tblPr>
    <w:tblGrid>
      <w:gridCol w:w="6660"/>
      <w:gridCol w:w="2231"/>
    </w:tblGrid>
    <w:tr w:rsidR="009A1F28" w:rsidRPr="000561FD" w14:paraId="61DCDA74" w14:textId="77777777" w:rsidTr="007364C8">
      <w:tc>
        <w:tcPr>
          <w:tcW w:w="8891" w:type="dxa"/>
          <w:gridSpan w:val="2"/>
        </w:tcPr>
        <w:p w14:paraId="3B861CDB" w14:textId="77777777" w:rsidR="009A1F28" w:rsidRPr="00EB1056" w:rsidRDefault="009A1F28" w:rsidP="007364C8">
          <w:pPr>
            <w:tabs>
              <w:tab w:val="left" w:pos="4860"/>
              <w:tab w:val="right" w:pos="9000"/>
            </w:tabs>
            <w:ind w:left="-85"/>
            <w:rPr>
              <w:rFonts w:eastAsia="SimSun"/>
              <w:b/>
              <w:sz w:val="28"/>
              <w:szCs w:val="28"/>
            </w:rPr>
          </w:pPr>
          <w:r w:rsidRPr="00EB1056">
            <w:rPr>
              <w:rFonts w:eastAsia="SimSun"/>
              <w:b/>
              <w:sz w:val="28"/>
              <w:szCs w:val="28"/>
            </w:rPr>
            <w:t>Vietnam Technological and Commercial Joint Stock Bank</w:t>
          </w:r>
        </w:p>
        <w:p w14:paraId="230DC21F" w14:textId="77777777" w:rsidR="009A1F28" w:rsidRPr="000561FD" w:rsidRDefault="009A1F28" w:rsidP="007364C8">
          <w:pPr>
            <w:tabs>
              <w:tab w:val="left" w:pos="4860"/>
              <w:tab w:val="right" w:pos="9000"/>
            </w:tabs>
            <w:spacing w:line="260" w:lineRule="atLeast"/>
            <w:ind w:left="-85"/>
            <w:jc w:val="right"/>
            <w:rPr>
              <w:rFonts w:eastAsia="SimSun"/>
              <w:szCs w:val="22"/>
            </w:rPr>
          </w:pPr>
        </w:p>
      </w:tc>
    </w:tr>
    <w:tr w:rsidR="009A1F28" w:rsidRPr="000561FD" w14:paraId="773D0D14" w14:textId="77777777" w:rsidTr="00A63760">
      <w:tc>
        <w:tcPr>
          <w:tcW w:w="8891" w:type="dxa"/>
          <w:gridSpan w:val="2"/>
        </w:tcPr>
        <w:p w14:paraId="259C462E" w14:textId="25B225CA" w:rsidR="009A1F28" w:rsidRPr="000561FD" w:rsidRDefault="009A1F28" w:rsidP="005E12A1">
          <w:pPr>
            <w:tabs>
              <w:tab w:val="left" w:pos="4860"/>
              <w:tab w:val="right" w:pos="9000"/>
            </w:tabs>
            <w:spacing w:line="260" w:lineRule="atLeast"/>
            <w:ind w:left="-85"/>
            <w:rPr>
              <w:rFonts w:eastAsia="SimSun"/>
              <w:szCs w:val="22"/>
            </w:rPr>
          </w:pPr>
          <w:r w:rsidRPr="000561FD">
            <w:rPr>
              <w:rFonts w:eastAsia="SimSun"/>
              <w:szCs w:val="22"/>
            </w:rPr>
            <w:t>NOTES TO THE CONSOLIDATED FINANCIAL STATEMENTS (continued)</w:t>
          </w:r>
        </w:p>
      </w:tc>
    </w:tr>
    <w:tr w:rsidR="009A1F28" w:rsidRPr="000561FD" w14:paraId="32389D91" w14:textId="77777777" w:rsidTr="005E5D8F">
      <w:tc>
        <w:tcPr>
          <w:tcW w:w="6660" w:type="dxa"/>
        </w:tcPr>
        <w:p w14:paraId="1028A904" w14:textId="3BB585BF" w:rsidR="009A1F28" w:rsidRPr="000561FD" w:rsidRDefault="009A1F28" w:rsidP="005E12A1">
          <w:pPr>
            <w:tabs>
              <w:tab w:val="left" w:pos="4860"/>
              <w:tab w:val="right" w:pos="9000"/>
            </w:tabs>
            <w:spacing w:line="260" w:lineRule="atLeast"/>
            <w:ind w:left="-85"/>
            <w:rPr>
              <w:rFonts w:eastAsia="SimSun"/>
              <w:szCs w:val="22"/>
            </w:rPr>
          </w:pPr>
          <w:r w:rsidRPr="000561FD">
            <w:rPr>
              <w:rFonts w:eastAsia="SimSun"/>
              <w:szCs w:val="22"/>
            </w:rPr>
            <w:t>for</w:t>
          </w:r>
          <w:r>
            <w:rPr>
              <w:rFonts w:eastAsia="SimSun"/>
              <w:szCs w:val="22"/>
            </w:rPr>
            <w:t xml:space="preserve"> the period from </w:t>
          </w:r>
          <w:r>
            <w:rPr>
              <w:rFonts w:eastAsia="SimSun"/>
              <w:szCs w:val="22"/>
            </w:rPr>
            <w:fldChar w:fldCharType="begin"/>
          </w:r>
          <w:r>
            <w:rPr>
              <w:rFonts w:eastAsia="SimSun"/>
              <w:szCs w:val="22"/>
            </w:rPr>
            <w:instrText xml:space="preserve"> REF Year_begin \h  \* MERGEFORMAT </w:instrText>
          </w:r>
          <w:r>
            <w:rPr>
              <w:rFonts w:eastAsia="SimSun"/>
              <w:szCs w:val="22"/>
            </w:rPr>
          </w:r>
          <w:r>
            <w:rPr>
              <w:rFonts w:eastAsia="SimSun"/>
              <w:szCs w:val="22"/>
            </w:rPr>
            <w:fldChar w:fldCharType="separate"/>
          </w:r>
          <w:r w:rsidR="0097130A" w:rsidRPr="0097130A">
            <w:rPr>
              <w:rFonts w:eastAsia="SimSun"/>
              <w:szCs w:val="22"/>
            </w:rPr>
            <w:t>01 January 2020</w:t>
          </w:r>
          <w:r>
            <w:rPr>
              <w:rFonts w:eastAsia="SimSun"/>
              <w:szCs w:val="22"/>
            </w:rPr>
            <w:fldChar w:fldCharType="end"/>
          </w:r>
          <w:r>
            <w:rPr>
              <w:rFonts w:eastAsia="SimSun"/>
              <w:szCs w:val="22"/>
            </w:rPr>
            <w:t xml:space="preserve"> to </w:t>
          </w:r>
          <w:r>
            <w:rPr>
              <w:rFonts w:eastAsia="SimSun"/>
              <w:szCs w:val="22"/>
            </w:rPr>
            <w:fldChar w:fldCharType="begin"/>
          </w:r>
          <w:r>
            <w:rPr>
              <w:rFonts w:eastAsia="SimSun"/>
              <w:szCs w:val="22"/>
            </w:rPr>
            <w:instrText xml:space="preserve"> REF Period_end \h  \* MERGEFORMAT </w:instrText>
          </w:r>
          <w:r>
            <w:rPr>
              <w:rFonts w:eastAsia="SimSun"/>
              <w:szCs w:val="22"/>
            </w:rPr>
          </w:r>
          <w:r>
            <w:rPr>
              <w:rFonts w:eastAsia="SimSun"/>
              <w:szCs w:val="22"/>
            </w:rPr>
            <w:fldChar w:fldCharType="separate"/>
          </w:r>
          <w:r w:rsidR="0097130A" w:rsidRPr="0097130A">
            <w:rPr>
              <w:rFonts w:eastAsia="SimSun"/>
              <w:szCs w:val="22"/>
            </w:rPr>
            <w:t>30 June 2020</w:t>
          </w:r>
          <w:r>
            <w:rPr>
              <w:rFonts w:eastAsia="SimSun"/>
              <w:szCs w:val="22"/>
            </w:rPr>
            <w:fldChar w:fldCharType="end"/>
          </w:r>
          <w:r>
            <w:rPr>
              <w:rFonts w:eastAsia="SimSun"/>
              <w:szCs w:val="22"/>
            </w:rPr>
            <w:t xml:space="preserve"> </w:t>
          </w:r>
        </w:p>
      </w:tc>
      <w:tc>
        <w:tcPr>
          <w:tcW w:w="2231" w:type="dxa"/>
        </w:tcPr>
        <w:p w14:paraId="02E8A618" w14:textId="7DDBFC04" w:rsidR="009A1F28" w:rsidRPr="000561FD" w:rsidRDefault="009A1F28" w:rsidP="00704448">
          <w:pPr>
            <w:tabs>
              <w:tab w:val="left" w:pos="4860"/>
              <w:tab w:val="right" w:pos="9000"/>
            </w:tabs>
            <w:spacing w:line="260" w:lineRule="atLeast"/>
            <w:ind w:left="-85"/>
            <w:jc w:val="right"/>
            <w:rPr>
              <w:rFonts w:eastAsia="SimSun"/>
              <w:szCs w:val="22"/>
            </w:rPr>
          </w:pPr>
          <w:r w:rsidRPr="000561FD">
            <w:rPr>
              <w:rFonts w:eastAsia="SimSun"/>
              <w:szCs w:val="22"/>
            </w:rPr>
            <w:t>Form B05</w:t>
          </w:r>
          <w:r>
            <w:rPr>
              <w:rFonts w:eastAsia="SimSun"/>
              <w:szCs w:val="22"/>
            </w:rPr>
            <w:t>a</w:t>
          </w:r>
          <w:r w:rsidRPr="000561FD">
            <w:rPr>
              <w:rFonts w:eastAsia="SimSun"/>
              <w:szCs w:val="22"/>
            </w:rPr>
            <w:t>/TCTD-HN</w:t>
          </w:r>
        </w:p>
      </w:tc>
    </w:tr>
  </w:tbl>
  <w:p w14:paraId="316DE6A7" w14:textId="77777777" w:rsidR="009A1F28" w:rsidRPr="000D79E2" w:rsidRDefault="009A1F28" w:rsidP="00D81504">
    <w:pPr>
      <w:rPr>
        <w:rFonts w:ascii="Arial" w:hAnsi="Arial" w:cs="Arial"/>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0C57D" w14:textId="77777777" w:rsidR="009A1F28" w:rsidRDefault="009A1F28">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892" w:type="dxa"/>
      <w:tblInd w:w="675" w:type="dxa"/>
      <w:tblLook w:val="01E0" w:firstRow="1" w:lastRow="1" w:firstColumn="1" w:lastColumn="1" w:noHBand="0" w:noVBand="0"/>
    </w:tblPr>
    <w:tblGrid>
      <w:gridCol w:w="11385"/>
      <w:gridCol w:w="2507"/>
    </w:tblGrid>
    <w:tr w:rsidR="009A1F28" w:rsidRPr="000561FD" w14:paraId="5F46813A" w14:textId="77777777" w:rsidTr="009C0AB6">
      <w:tc>
        <w:tcPr>
          <w:tcW w:w="13892" w:type="dxa"/>
          <w:gridSpan w:val="2"/>
        </w:tcPr>
        <w:p w14:paraId="28C2B016" w14:textId="77777777" w:rsidR="009A1F28" w:rsidRPr="00EB1056" w:rsidRDefault="009A1F28" w:rsidP="00CE0DB4">
          <w:pPr>
            <w:tabs>
              <w:tab w:val="left" w:pos="4860"/>
              <w:tab w:val="right" w:pos="9000"/>
            </w:tabs>
            <w:ind w:left="-54" w:right="60"/>
            <w:rPr>
              <w:rFonts w:eastAsia="SimSun"/>
              <w:b/>
              <w:sz w:val="28"/>
              <w:szCs w:val="28"/>
            </w:rPr>
          </w:pPr>
          <w:r w:rsidRPr="00EB1056">
            <w:rPr>
              <w:rFonts w:eastAsia="SimSun"/>
              <w:b/>
              <w:sz w:val="28"/>
              <w:szCs w:val="28"/>
            </w:rPr>
            <w:t>Vietnam Technological and Commercial Joint Stock Bank</w:t>
          </w:r>
        </w:p>
        <w:p w14:paraId="4FEA0173" w14:textId="04FB32DC" w:rsidR="009A1F28" w:rsidRPr="000561FD" w:rsidRDefault="009A1F28" w:rsidP="004316D2">
          <w:pPr>
            <w:tabs>
              <w:tab w:val="left" w:pos="238"/>
              <w:tab w:val="left" w:pos="4860"/>
              <w:tab w:val="right" w:pos="9000"/>
            </w:tabs>
            <w:spacing w:line="260" w:lineRule="atLeast"/>
            <w:ind w:left="-54"/>
            <w:rPr>
              <w:rFonts w:eastAsia="SimSun"/>
              <w:szCs w:val="22"/>
            </w:rPr>
          </w:pPr>
          <w:r>
            <w:rPr>
              <w:rFonts w:eastAsia="SimSun"/>
              <w:szCs w:val="22"/>
            </w:rPr>
            <w:tab/>
          </w:r>
          <w:r>
            <w:rPr>
              <w:rFonts w:eastAsia="SimSun"/>
              <w:szCs w:val="22"/>
            </w:rPr>
            <w:tab/>
          </w:r>
          <w:r>
            <w:rPr>
              <w:rFonts w:eastAsia="SimSun"/>
              <w:szCs w:val="22"/>
            </w:rPr>
            <w:tab/>
          </w:r>
        </w:p>
      </w:tc>
    </w:tr>
    <w:tr w:rsidR="009A1F28" w:rsidRPr="000561FD" w14:paraId="403980A5" w14:textId="77777777" w:rsidTr="00CE0DB4">
      <w:tc>
        <w:tcPr>
          <w:tcW w:w="11385" w:type="dxa"/>
        </w:tcPr>
        <w:p w14:paraId="2ED86FDA" w14:textId="7C7C0B2C" w:rsidR="009A1F28" w:rsidRPr="000561FD" w:rsidRDefault="009A1F28" w:rsidP="004316D2">
          <w:pPr>
            <w:tabs>
              <w:tab w:val="left" w:pos="4860"/>
              <w:tab w:val="right" w:pos="9000"/>
            </w:tabs>
            <w:spacing w:line="260" w:lineRule="atLeast"/>
            <w:ind w:left="-54"/>
            <w:rPr>
              <w:rFonts w:eastAsia="SimSun"/>
              <w:szCs w:val="22"/>
            </w:rPr>
          </w:pPr>
          <w:r w:rsidRPr="000561FD">
            <w:rPr>
              <w:rFonts w:eastAsia="SimSun"/>
              <w:szCs w:val="22"/>
            </w:rPr>
            <w:t>NOTES TO THE CONSOLIDATED FINANCIAL STATEMENTS (continued)</w:t>
          </w:r>
        </w:p>
        <w:p w14:paraId="4047D99C" w14:textId="4ADAB4E7" w:rsidR="009A1F28" w:rsidRPr="000561FD" w:rsidRDefault="009A1F28" w:rsidP="00B2290E">
          <w:pPr>
            <w:tabs>
              <w:tab w:val="left" w:pos="4860"/>
              <w:tab w:val="right" w:pos="9000"/>
            </w:tabs>
            <w:spacing w:line="260" w:lineRule="atLeast"/>
            <w:ind w:left="-54"/>
            <w:rPr>
              <w:rFonts w:eastAsia="SimSun"/>
              <w:szCs w:val="22"/>
            </w:rPr>
          </w:pPr>
          <w:r w:rsidRPr="000561FD">
            <w:rPr>
              <w:rFonts w:eastAsia="SimSun"/>
              <w:szCs w:val="22"/>
            </w:rPr>
            <w:t xml:space="preserve">for the period </w:t>
          </w:r>
          <w:r>
            <w:rPr>
              <w:rFonts w:eastAsia="SimSun"/>
              <w:szCs w:val="22"/>
            </w:rPr>
            <w:t xml:space="preserve">from </w:t>
          </w:r>
          <w:r>
            <w:rPr>
              <w:rFonts w:eastAsia="SimSun"/>
              <w:szCs w:val="22"/>
            </w:rPr>
            <w:fldChar w:fldCharType="begin"/>
          </w:r>
          <w:r>
            <w:rPr>
              <w:rFonts w:eastAsia="SimSun"/>
              <w:szCs w:val="22"/>
            </w:rPr>
            <w:instrText xml:space="preserve"> REF Year_begin \h  \* MERGEFORMAT </w:instrText>
          </w:r>
          <w:r>
            <w:rPr>
              <w:rFonts w:eastAsia="SimSun"/>
              <w:szCs w:val="22"/>
            </w:rPr>
          </w:r>
          <w:r>
            <w:rPr>
              <w:rFonts w:eastAsia="SimSun"/>
              <w:szCs w:val="22"/>
            </w:rPr>
            <w:fldChar w:fldCharType="separate"/>
          </w:r>
          <w:r w:rsidR="0097130A" w:rsidRPr="0097130A">
            <w:rPr>
              <w:rFonts w:eastAsia="SimSun"/>
              <w:szCs w:val="22"/>
            </w:rPr>
            <w:t>01 January 2020</w:t>
          </w:r>
          <w:r>
            <w:rPr>
              <w:rFonts w:eastAsia="SimSun"/>
              <w:szCs w:val="22"/>
            </w:rPr>
            <w:fldChar w:fldCharType="end"/>
          </w:r>
          <w:r>
            <w:rPr>
              <w:rFonts w:eastAsia="SimSun"/>
              <w:szCs w:val="22"/>
            </w:rPr>
            <w:t xml:space="preserve"> to </w:t>
          </w:r>
          <w:r>
            <w:rPr>
              <w:rFonts w:eastAsia="SimSun"/>
              <w:szCs w:val="22"/>
            </w:rPr>
            <w:fldChar w:fldCharType="begin"/>
          </w:r>
          <w:r>
            <w:rPr>
              <w:rFonts w:eastAsia="SimSun"/>
              <w:szCs w:val="22"/>
            </w:rPr>
            <w:instrText xml:space="preserve"> REF Period_end \h  \* MERGEFORMAT </w:instrText>
          </w:r>
          <w:r>
            <w:rPr>
              <w:rFonts w:eastAsia="SimSun"/>
              <w:szCs w:val="22"/>
            </w:rPr>
          </w:r>
          <w:r>
            <w:rPr>
              <w:rFonts w:eastAsia="SimSun"/>
              <w:szCs w:val="22"/>
            </w:rPr>
            <w:fldChar w:fldCharType="separate"/>
          </w:r>
          <w:r w:rsidR="0097130A" w:rsidRPr="0097130A">
            <w:rPr>
              <w:rFonts w:eastAsia="SimSun"/>
              <w:szCs w:val="22"/>
            </w:rPr>
            <w:t>30 June 2020</w:t>
          </w:r>
          <w:r>
            <w:rPr>
              <w:rFonts w:eastAsia="SimSun"/>
              <w:szCs w:val="22"/>
            </w:rPr>
            <w:fldChar w:fldCharType="end"/>
          </w:r>
          <w:r>
            <w:rPr>
              <w:rFonts w:eastAsia="SimSun"/>
              <w:szCs w:val="22"/>
            </w:rPr>
            <w:t xml:space="preserve"> </w:t>
          </w:r>
        </w:p>
      </w:tc>
      <w:tc>
        <w:tcPr>
          <w:tcW w:w="2507" w:type="dxa"/>
        </w:tcPr>
        <w:p w14:paraId="0FA265AA" w14:textId="77777777" w:rsidR="009A1F28" w:rsidRDefault="009A1F28" w:rsidP="00CE0DB4">
          <w:pPr>
            <w:tabs>
              <w:tab w:val="left" w:pos="4860"/>
              <w:tab w:val="right" w:pos="9000"/>
            </w:tabs>
            <w:spacing w:line="260" w:lineRule="atLeast"/>
            <w:ind w:left="-58" w:right="130"/>
            <w:jc w:val="right"/>
            <w:rPr>
              <w:rFonts w:eastAsia="SimSun"/>
              <w:szCs w:val="22"/>
            </w:rPr>
          </w:pPr>
        </w:p>
        <w:p w14:paraId="1F74003A" w14:textId="1D9F9EF9" w:rsidR="009A1F28" w:rsidRPr="000561FD" w:rsidRDefault="009A1F28" w:rsidP="00CE0DB4">
          <w:pPr>
            <w:tabs>
              <w:tab w:val="left" w:pos="4860"/>
              <w:tab w:val="right" w:pos="9000"/>
            </w:tabs>
            <w:spacing w:line="260" w:lineRule="atLeast"/>
            <w:ind w:left="-58" w:right="130"/>
            <w:jc w:val="right"/>
            <w:rPr>
              <w:rFonts w:eastAsia="SimSun"/>
              <w:szCs w:val="22"/>
            </w:rPr>
          </w:pPr>
          <w:r w:rsidRPr="000561FD">
            <w:rPr>
              <w:rFonts w:eastAsia="SimSun"/>
              <w:szCs w:val="22"/>
            </w:rPr>
            <w:t>Form B05</w:t>
          </w:r>
          <w:r>
            <w:rPr>
              <w:rFonts w:eastAsia="SimSun"/>
              <w:szCs w:val="22"/>
            </w:rPr>
            <w:t>a</w:t>
          </w:r>
          <w:r w:rsidRPr="000561FD">
            <w:rPr>
              <w:rFonts w:eastAsia="SimSun"/>
              <w:szCs w:val="22"/>
            </w:rPr>
            <w:t>/TCTD-HN</w:t>
          </w:r>
        </w:p>
      </w:tc>
    </w:tr>
  </w:tbl>
  <w:p w14:paraId="79091008" w14:textId="77777777" w:rsidR="009A1F28" w:rsidRPr="000D79E2" w:rsidRDefault="009A1F28" w:rsidP="00D81504">
    <w:pPr>
      <w:rPr>
        <w:rFonts w:ascii="Arial" w:hAnsi="Arial" w:cs="Arial"/>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01" w:type="dxa"/>
      <w:tblInd w:w="9" w:type="dxa"/>
      <w:tblLayout w:type="fixed"/>
      <w:tblLook w:val="01E0" w:firstRow="1" w:lastRow="1" w:firstColumn="1" w:lastColumn="1" w:noHBand="0" w:noVBand="0"/>
    </w:tblPr>
    <w:tblGrid>
      <w:gridCol w:w="6736"/>
      <w:gridCol w:w="2157"/>
      <w:gridCol w:w="8"/>
    </w:tblGrid>
    <w:tr w:rsidR="009A1F28" w:rsidRPr="000561FD" w14:paraId="53BF3471" w14:textId="77777777" w:rsidTr="00DF1395">
      <w:trPr>
        <w:trHeight w:val="368"/>
      </w:trPr>
      <w:tc>
        <w:tcPr>
          <w:tcW w:w="8901" w:type="dxa"/>
          <w:gridSpan w:val="3"/>
        </w:tcPr>
        <w:p w14:paraId="32070E60" w14:textId="77777777" w:rsidR="009A1F28" w:rsidRPr="000561FD" w:rsidRDefault="009A1F28" w:rsidP="00131CBB">
          <w:pPr>
            <w:tabs>
              <w:tab w:val="left" w:pos="4860"/>
              <w:tab w:val="right" w:pos="9000"/>
            </w:tabs>
            <w:ind w:left="-85"/>
            <w:rPr>
              <w:rFonts w:eastAsia="SimSun"/>
              <w:szCs w:val="22"/>
            </w:rPr>
          </w:pPr>
          <w:r w:rsidRPr="00EB1056">
            <w:rPr>
              <w:rFonts w:eastAsia="SimSun"/>
              <w:b/>
              <w:sz w:val="28"/>
              <w:szCs w:val="28"/>
            </w:rPr>
            <w:t>Vietnam Technological and Commercial Joint Stock Bank</w:t>
          </w:r>
        </w:p>
      </w:tc>
    </w:tr>
    <w:tr w:rsidR="009A1F28" w:rsidRPr="000561FD" w14:paraId="5E5A9606" w14:textId="77777777" w:rsidTr="00DF1395">
      <w:trPr>
        <w:gridAfter w:val="1"/>
        <w:wAfter w:w="7" w:type="dxa"/>
        <w:trHeight w:val="302"/>
      </w:trPr>
      <w:tc>
        <w:tcPr>
          <w:tcW w:w="8894" w:type="dxa"/>
          <w:gridSpan w:val="2"/>
        </w:tcPr>
        <w:p w14:paraId="7DEF3F41" w14:textId="62351D81" w:rsidR="009A1F28" w:rsidRPr="000561FD" w:rsidRDefault="009A1F28" w:rsidP="00B67345">
          <w:pPr>
            <w:tabs>
              <w:tab w:val="left" w:pos="4860"/>
              <w:tab w:val="right" w:pos="9000"/>
            </w:tabs>
            <w:spacing w:line="260" w:lineRule="atLeast"/>
            <w:ind w:left="-85"/>
            <w:rPr>
              <w:rFonts w:eastAsia="SimSun"/>
              <w:szCs w:val="22"/>
            </w:rPr>
          </w:pPr>
          <w:r w:rsidRPr="000561FD">
            <w:rPr>
              <w:rFonts w:eastAsia="SimSun"/>
              <w:szCs w:val="22"/>
            </w:rPr>
            <w:t>NOTES TO THE CONSOLIDATED FINANCIAL STATEMENTS (continued)</w:t>
          </w:r>
        </w:p>
      </w:tc>
    </w:tr>
    <w:tr w:rsidR="009A1F28" w:rsidRPr="000561FD" w14:paraId="61585514" w14:textId="77777777" w:rsidTr="00DF1395">
      <w:trPr>
        <w:gridAfter w:val="1"/>
        <w:wAfter w:w="8" w:type="dxa"/>
        <w:trHeight w:val="288"/>
      </w:trPr>
      <w:tc>
        <w:tcPr>
          <w:tcW w:w="6737" w:type="dxa"/>
        </w:tcPr>
        <w:p w14:paraId="0E203A6B" w14:textId="6CF69117" w:rsidR="009A1F28" w:rsidRPr="000561FD" w:rsidRDefault="009A1F28" w:rsidP="00B67345">
          <w:pPr>
            <w:tabs>
              <w:tab w:val="left" w:pos="4860"/>
              <w:tab w:val="right" w:pos="9000"/>
            </w:tabs>
            <w:spacing w:line="260" w:lineRule="atLeast"/>
            <w:ind w:left="-85"/>
            <w:rPr>
              <w:rFonts w:eastAsia="SimSun"/>
              <w:szCs w:val="22"/>
            </w:rPr>
          </w:pPr>
          <w:r w:rsidRPr="000561FD">
            <w:rPr>
              <w:rFonts w:eastAsia="SimSun"/>
              <w:szCs w:val="22"/>
            </w:rPr>
            <w:t xml:space="preserve">for the period </w:t>
          </w:r>
          <w:r>
            <w:rPr>
              <w:rFonts w:eastAsia="SimSun"/>
              <w:szCs w:val="22"/>
            </w:rPr>
            <w:t xml:space="preserve">from </w:t>
          </w:r>
          <w:r>
            <w:rPr>
              <w:rFonts w:eastAsia="SimSun"/>
              <w:szCs w:val="22"/>
            </w:rPr>
            <w:fldChar w:fldCharType="begin"/>
          </w:r>
          <w:r>
            <w:rPr>
              <w:rFonts w:eastAsia="SimSun"/>
              <w:szCs w:val="22"/>
            </w:rPr>
            <w:instrText xml:space="preserve"> REF Year_begin \h  \* MERGEFORMAT </w:instrText>
          </w:r>
          <w:r>
            <w:rPr>
              <w:rFonts w:eastAsia="SimSun"/>
              <w:szCs w:val="22"/>
            </w:rPr>
          </w:r>
          <w:r>
            <w:rPr>
              <w:rFonts w:eastAsia="SimSun"/>
              <w:szCs w:val="22"/>
            </w:rPr>
            <w:fldChar w:fldCharType="separate"/>
          </w:r>
          <w:r w:rsidR="0097130A" w:rsidRPr="0097130A">
            <w:rPr>
              <w:rFonts w:eastAsia="SimSun"/>
              <w:szCs w:val="22"/>
            </w:rPr>
            <w:t>01 January 2020</w:t>
          </w:r>
          <w:r>
            <w:rPr>
              <w:rFonts w:eastAsia="SimSun"/>
              <w:szCs w:val="22"/>
            </w:rPr>
            <w:fldChar w:fldCharType="end"/>
          </w:r>
          <w:r>
            <w:rPr>
              <w:rFonts w:eastAsia="SimSun"/>
              <w:szCs w:val="22"/>
            </w:rPr>
            <w:t xml:space="preserve"> to </w:t>
          </w:r>
          <w:r>
            <w:rPr>
              <w:rFonts w:eastAsia="SimSun"/>
              <w:szCs w:val="22"/>
            </w:rPr>
            <w:fldChar w:fldCharType="begin"/>
          </w:r>
          <w:r>
            <w:rPr>
              <w:rFonts w:eastAsia="SimSun"/>
              <w:szCs w:val="22"/>
            </w:rPr>
            <w:instrText xml:space="preserve"> REF Period_end \h  \* MERGEFORMAT </w:instrText>
          </w:r>
          <w:r>
            <w:rPr>
              <w:rFonts w:eastAsia="SimSun"/>
              <w:szCs w:val="22"/>
            </w:rPr>
          </w:r>
          <w:r>
            <w:rPr>
              <w:rFonts w:eastAsia="SimSun"/>
              <w:szCs w:val="22"/>
            </w:rPr>
            <w:fldChar w:fldCharType="separate"/>
          </w:r>
          <w:r w:rsidR="0097130A" w:rsidRPr="0097130A">
            <w:rPr>
              <w:rFonts w:eastAsia="SimSun"/>
              <w:szCs w:val="22"/>
            </w:rPr>
            <w:t>30 June 2020</w:t>
          </w:r>
          <w:r>
            <w:rPr>
              <w:rFonts w:eastAsia="SimSun"/>
              <w:szCs w:val="22"/>
            </w:rPr>
            <w:fldChar w:fldCharType="end"/>
          </w:r>
          <w:r>
            <w:rPr>
              <w:rFonts w:eastAsia="SimSun"/>
              <w:szCs w:val="22"/>
            </w:rPr>
            <w:t xml:space="preserve"> </w:t>
          </w:r>
        </w:p>
      </w:tc>
      <w:tc>
        <w:tcPr>
          <w:tcW w:w="2156" w:type="dxa"/>
        </w:tcPr>
        <w:p w14:paraId="056DD385" w14:textId="30D973BF" w:rsidR="009A1F28" w:rsidRPr="000561FD" w:rsidRDefault="009A1F28" w:rsidP="00DF1395">
          <w:pPr>
            <w:tabs>
              <w:tab w:val="left" w:pos="4860"/>
              <w:tab w:val="right" w:pos="9000"/>
            </w:tabs>
            <w:spacing w:line="260" w:lineRule="atLeast"/>
            <w:ind w:left="-85" w:right="-66"/>
            <w:jc w:val="right"/>
            <w:rPr>
              <w:rFonts w:eastAsia="SimSun"/>
              <w:szCs w:val="22"/>
            </w:rPr>
          </w:pPr>
          <w:r w:rsidRPr="000561FD">
            <w:rPr>
              <w:rFonts w:eastAsia="SimSun"/>
              <w:szCs w:val="22"/>
            </w:rPr>
            <w:t>Form B05</w:t>
          </w:r>
          <w:r>
            <w:rPr>
              <w:rFonts w:eastAsia="SimSun"/>
              <w:szCs w:val="22"/>
            </w:rPr>
            <w:t>a</w:t>
          </w:r>
          <w:r w:rsidRPr="000561FD">
            <w:rPr>
              <w:rFonts w:eastAsia="SimSun"/>
              <w:szCs w:val="22"/>
            </w:rPr>
            <w:t>/TCTD-HN</w:t>
          </w:r>
        </w:p>
      </w:tc>
    </w:tr>
  </w:tbl>
  <w:p w14:paraId="543A564B" w14:textId="77777777" w:rsidR="009A1F28" w:rsidRPr="000D79E2" w:rsidRDefault="009A1F28" w:rsidP="00D81504">
    <w:pPr>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11" w:type="dxa"/>
      <w:tblInd w:w="-90" w:type="dxa"/>
      <w:tblLook w:val="01E0" w:firstRow="1" w:lastRow="1" w:firstColumn="1" w:lastColumn="1" w:noHBand="0" w:noVBand="0"/>
    </w:tblPr>
    <w:tblGrid>
      <w:gridCol w:w="6678"/>
      <w:gridCol w:w="2333"/>
    </w:tblGrid>
    <w:tr w:rsidR="009A1F28" w:rsidRPr="006B775C" w14:paraId="01EA99EA" w14:textId="77777777" w:rsidTr="00B70111">
      <w:tc>
        <w:tcPr>
          <w:tcW w:w="9011" w:type="dxa"/>
          <w:gridSpan w:val="2"/>
        </w:tcPr>
        <w:p w14:paraId="55ADA6F3" w14:textId="77777777" w:rsidR="009A1F28" w:rsidRPr="00224317" w:rsidRDefault="009A1F28" w:rsidP="00AD0511">
          <w:pPr>
            <w:tabs>
              <w:tab w:val="left" w:pos="4860"/>
              <w:tab w:val="right" w:pos="9000"/>
            </w:tabs>
            <w:spacing w:line="260" w:lineRule="atLeast"/>
            <w:rPr>
              <w:rFonts w:eastAsia="SimSun"/>
              <w:b/>
              <w:sz w:val="28"/>
              <w:szCs w:val="28"/>
            </w:rPr>
          </w:pPr>
          <w:r w:rsidRPr="00224317">
            <w:rPr>
              <w:b/>
              <w:sz w:val="28"/>
              <w:szCs w:val="28"/>
            </w:rPr>
            <w:t>Vietnam Technological and Commercial Joint Stock Bank</w:t>
          </w:r>
        </w:p>
      </w:tc>
    </w:tr>
    <w:tr w:rsidR="009A1F28" w:rsidRPr="006B775C" w14:paraId="6929A1EF" w14:textId="77777777" w:rsidTr="00B70111">
      <w:tc>
        <w:tcPr>
          <w:tcW w:w="6678" w:type="dxa"/>
        </w:tcPr>
        <w:p w14:paraId="201F4D1F" w14:textId="77777777" w:rsidR="009A1F28" w:rsidRPr="006B775C" w:rsidRDefault="009A1F28" w:rsidP="00C401D7">
          <w:pPr>
            <w:tabs>
              <w:tab w:val="left" w:pos="4860"/>
              <w:tab w:val="right" w:pos="9000"/>
            </w:tabs>
            <w:spacing w:line="260" w:lineRule="atLeast"/>
            <w:ind w:right="-23" w:hanging="27"/>
            <w:rPr>
              <w:rFonts w:eastAsia="SimSun"/>
              <w:szCs w:val="22"/>
            </w:rPr>
          </w:pPr>
        </w:p>
        <w:p w14:paraId="6BDE710F" w14:textId="77777777" w:rsidR="009A1F28" w:rsidRPr="006B775C" w:rsidRDefault="009A1F28" w:rsidP="00D0576F">
          <w:pPr>
            <w:tabs>
              <w:tab w:val="left" w:pos="4860"/>
              <w:tab w:val="right" w:pos="9000"/>
            </w:tabs>
            <w:spacing w:line="260" w:lineRule="atLeast"/>
            <w:ind w:right="-29" w:hanging="29"/>
            <w:outlineLvl w:val="0"/>
            <w:rPr>
              <w:rFonts w:eastAsia="SimSun"/>
              <w:szCs w:val="22"/>
            </w:rPr>
          </w:pPr>
          <w:r>
            <w:rPr>
              <w:rFonts w:eastAsia="SimSun"/>
              <w:szCs w:val="22"/>
            </w:rPr>
            <w:t>CORPORATE INFORMATION</w:t>
          </w:r>
        </w:p>
      </w:tc>
      <w:tc>
        <w:tcPr>
          <w:tcW w:w="2333" w:type="dxa"/>
        </w:tcPr>
        <w:p w14:paraId="4FA43247" w14:textId="77777777" w:rsidR="009A1F28" w:rsidRPr="006B775C" w:rsidRDefault="009A1F28" w:rsidP="007247D2">
          <w:pPr>
            <w:tabs>
              <w:tab w:val="left" w:pos="4860"/>
              <w:tab w:val="right" w:pos="9000"/>
            </w:tabs>
            <w:spacing w:line="260" w:lineRule="atLeast"/>
            <w:jc w:val="right"/>
            <w:rPr>
              <w:rFonts w:eastAsia="SimSun"/>
              <w:szCs w:val="22"/>
            </w:rPr>
          </w:pPr>
        </w:p>
      </w:tc>
    </w:tr>
  </w:tbl>
  <w:p w14:paraId="7D364D59" w14:textId="77777777" w:rsidR="009A1F28" w:rsidRPr="006B775C" w:rsidRDefault="009A1F28">
    <w:pPr>
      <w:rPr>
        <w:szCs w:val="22"/>
      </w:rPr>
    </w:pPr>
  </w:p>
  <w:p w14:paraId="27425561" w14:textId="77777777" w:rsidR="009A1F28" w:rsidRPr="00B66D36" w:rsidRDefault="009A1F28">
    <w:pPr>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75" w:type="dxa"/>
      <w:tblInd w:w="122" w:type="dxa"/>
      <w:tblLook w:val="01E0" w:firstRow="1" w:lastRow="1" w:firstColumn="1" w:lastColumn="1" w:noHBand="0" w:noVBand="0"/>
    </w:tblPr>
    <w:tblGrid>
      <w:gridCol w:w="5926"/>
      <w:gridCol w:w="1857"/>
      <w:gridCol w:w="992"/>
    </w:tblGrid>
    <w:tr w:rsidR="009A1F28" w:rsidRPr="0040606A" w14:paraId="53FD05A7" w14:textId="77777777" w:rsidTr="00673FD4">
      <w:tc>
        <w:tcPr>
          <w:tcW w:w="7783" w:type="dxa"/>
          <w:gridSpan w:val="2"/>
        </w:tcPr>
        <w:p w14:paraId="560F6CE8" w14:textId="77777777" w:rsidR="009A1F28" w:rsidRDefault="009A1F28" w:rsidP="00F56755">
          <w:pPr>
            <w:tabs>
              <w:tab w:val="left" w:pos="4860"/>
              <w:tab w:val="right" w:pos="9000"/>
            </w:tabs>
            <w:spacing w:line="260" w:lineRule="atLeast"/>
            <w:ind w:left="-81" w:right="-23" w:hanging="27"/>
            <w:rPr>
              <w:rFonts w:ascii="Arial" w:hAnsi="Arial" w:cs="Arial"/>
              <w:sz w:val="28"/>
              <w:szCs w:val="28"/>
            </w:rPr>
          </w:pPr>
          <w:r>
            <w:rPr>
              <w:rFonts w:ascii="Arial" w:hAnsi="Arial" w:cs="Arial"/>
              <w:sz w:val="28"/>
              <w:szCs w:val="28"/>
            </w:rPr>
            <w:t>Vietnam Technological and C</w:t>
          </w:r>
          <w:r w:rsidRPr="0040606A">
            <w:rPr>
              <w:rFonts w:ascii="Arial" w:hAnsi="Arial" w:cs="Arial"/>
              <w:sz w:val="28"/>
              <w:szCs w:val="28"/>
            </w:rPr>
            <w:t xml:space="preserve">ommercial </w:t>
          </w:r>
          <w:r>
            <w:rPr>
              <w:rFonts w:ascii="Arial" w:hAnsi="Arial" w:cs="Arial"/>
              <w:sz w:val="28"/>
              <w:szCs w:val="28"/>
            </w:rPr>
            <w:t>Joint Stock B</w:t>
          </w:r>
          <w:r w:rsidRPr="0040606A">
            <w:rPr>
              <w:rFonts w:ascii="Arial" w:hAnsi="Arial" w:cs="Arial"/>
              <w:sz w:val="28"/>
              <w:szCs w:val="28"/>
            </w:rPr>
            <w:t>ank</w:t>
          </w:r>
        </w:p>
        <w:p w14:paraId="28D1EBA8" w14:textId="77777777" w:rsidR="009A1F28" w:rsidRPr="0040606A" w:rsidRDefault="009A1F28" w:rsidP="00887AE2">
          <w:pPr>
            <w:tabs>
              <w:tab w:val="left" w:pos="4860"/>
              <w:tab w:val="right" w:pos="9000"/>
            </w:tabs>
            <w:spacing w:line="320" w:lineRule="atLeast"/>
            <w:ind w:right="-23" w:hanging="28"/>
            <w:rPr>
              <w:rFonts w:ascii="Arial" w:hAnsi="Arial" w:cs="Arial"/>
            </w:rPr>
          </w:pPr>
        </w:p>
      </w:tc>
      <w:tc>
        <w:tcPr>
          <w:tcW w:w="992" w:type="dxa"/>
        </w:tcPr>
        <w:p w14:paraId="184A4AAD" w14:textId="77777777" w:rsidR="009A1F28" w:rsidRDefault="009A1F28" w:rsidP="00C401D7">
          <w:pPr>
            <w:tabs>
              <w:tab w:val="left" w:pos="4860"/>
              <w:tab w:val="right" w:pos="9000"/>
            </w:tabs>
            <w:spacing w:line="260" w:lineRule="atLeast"/>
            <w:rPr>
              <w:rFonts w:ascii="Arial" w:eastAsia="SimSun" w:hAnsi="Arial" w:cs="Arial"/>
            </w:rPr>
          </w:pPr>
        </w:p>
        <w:p w14:paraId="751F7CA0" w14:textId="77777777" w:rsidR="009A1F28" w:rsidRPr="0040606A" w:rsidRDefault="009A1F28" w:rsidP="00C401D7">
          <w:pPr>
            <w:tabs>
              <w:tab w:val="left" w:pos="4860"/>
              <w:tab w:val="right" w:pos="9000"/>
            </w:tabs>
            <w:spacing w:line="260" w:lineRule="atLeast"/>
            <w:rPr>
              <w:rFonts w:ascii="Arial" w:eastAsia="SimSun" w:hAnsi="Arial" w:cs="Arial"/>
            </w:rPr>
          </w:pPr>
        </w:p>
      </w:tc>
    </w:tr>
    <w:tr w:rsidR="009A1F28" w:rsidRPr="0040606A" w14:paraId="0D29FD33" w14:textId="77777777" w:rsidTr="00673FD4">
      <w:tc>
        <w:tcPr>
          <w:tcW w:w="5926" w:type="dxa"/>
        </w:tcPr>
        <w:p w14:paraId="2CCEB781" w14:textId="77777777" w:rsidR="009A1F28" w:rsidRPr="0040606A" w:rsidRDefault="009A1F28" w:rsidP="00F56755">
          <w:pPr>
            <w:tabs>
              <w:tab w:val="left" w:pos="4860"/>
              <w:tab w:val="right" w:pos="9000"/>
            </w:tabs>
            <w:spacing w:line="260" w:lineRule="atLeast"/>
            <w:ind w:left="-81" w:right="-23" w:hanging="27"/>
            <w:rPr>
              <w:rFonts w:ascii="Arial" w:eastAsia="SimSun" w:hAnsi="Arial" w:cs="Arial"/>
              <w:szCs w:val="22"/>
            </w:rPr>
          </w:pPr>
          <w:r w:rsidRPr="0040606A">
            <w:rPr>
              <w:rFonts w:ascii="Arial" w:eastAsia="SimSun" w:hAnsi="Arial" w:cs="Arial"/>
              <w:szCs w:val="22"/>
            </w:rPr>
            <w:t>Consolidated balance sheet as at 31 December 2013</w:t>
          </w:r>
        </w:p>
      </w:tc>
      <w:tc>
        <w:tcPr>
          <w:tcW w:w="2849" w:type="dxa"/>
          <w:gridSpan w:val="2"/>
        </w:tcPr>
        <w:p w14:paraId="11628F8E" w14:textId="77777777" w:rsidR="009A1F28" w:rsidRPr="0040606A" w:rsidRDefault="009A1F28" w:rsidP="00F56755">
          <w:pPr>
            <w:tabs>
              <w:tab w:val="left" w:pos="4860"/>
              <w:tab w:val="right" w:pos="9000"/>
            </w:tabs>
            <w:spacing w:line="260" w:lineRule="atLeast"/>
            <w:ind w:right="-85"/>
            <w:jc w:val="right"/>
            <w:rPr>
              <w:rFonts w:ascii="Arial" w:eastAsia="SimSun" w:hAnsi="Arial" w:cs="Arial"/>
            </w:rPr>
          </w:pPr>
          <w:r w:rsidRPr="0040606A">
            <w:rPr>
              <w:rFonts w:ascii="Arial" w:eastAsia="SimSun" w:hAnsi="Arial" w:cs="Arial"/>
            </w:rPr>
            <w:t>Form B02/TCTD-HN</w:t>
          </w:r>
        </w:p>
      </w:tc>
    </w:tr>
  </w:tbl>
  <w:p w14:paraId="1EE3535D" w14:textId="77777777" w:rsidR="009A1F28" w:rsidRPr="00235BA2" w:rsidRDefault="009A1F28" w:rsidP="00213452">
    <w:pPr>
      <w:ind w:right="-2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11" w:type="dxa"/>
      <w:tblInd w:w="-90" w:type="dxa"/>
      <w:tblLook w:val="01E0" w:firstRow="1" w:lastRow="1" w:firstColumn="1" w:lastColumn="1" w:noHBand="0" w:noVBand="0"/>
    </w:tblPr>
    <w:tblGrid>
      <w:gridCol w:w="6678"/>
      <w:gridCol w:w="2333"/>
    </w:tblGrid>
    <w:tr w:rsidR="009A1F28" w:rsidRPr="006B775C" w14:paraId="022B152E" w14:textId="77777777" w:rsidTr="00B70111">
      <w:tc>
        <w:tcPr>
          <w:tcW w:w="9011" w:type="dxa"/>
          <w:gridSpan w:val="2"/>
        </w:tcPr>
        <w:p w14:paraId="4D384139" w14:textId="77777777" w:rsidR="009A1F28" w:rsidRPr="00224317" w:rsidRDefault="009A1F28" w:rsidP="00AD0511">
          <w:pPr>
            <w:tabs>
              <w:tab w:val="left" w:pos="4860"/>
              <w:tab w:val="right" w:pos="9000"/>
            </w:tabs>
            <w:spacing w:line="260" w:lineRule="atLeast"/>
            <w:rPr>
              <w:rFonts w:eastAsia="SimSun"/>
              <w:b/>
              <w:sz w:val="28"/>
              <w:szCs w:val="28"/>
            </w:rPr>
          </w:pPr>
          <w:r w:rsidRPr="00224317">
            <w:rPr>
              <w:b/>
              <w:sz w:val="28"/>
              <w:szCs w:val="28"/>
            </w:rPr>
            <w:t>Vietnam Technological and Commercial Joint Stock Bank</w:t>
          </w:r>
        </w:p>
      </w:tc>
    </w:tr>
    <w:tr w:rsidR="009A1F28" w:rsidRPr="006B775C" w14:paraId="169EC8F9" w14:textId="77777777" w:rsidTr="00B70111">
      <w:tc>
        <w:tcPr>
          <w:tcW w:w="6678" w:type="dxa"/>
        </w:tcPr>
        <w:p w14:paraId="49D847A6" w14:textId="77777777" w:rsidR="009A1F28" w:rsidRPr="006B775C" w:rsidRDefault="009A1F28" w:rsidP="00C401D7">
          <w:pPr>
            <w:tabs>
              <w:tab w:val="left" w:pos="4860"/>
              <w:tab w:val="right" w:pos="9000"/>
            </w:tabs>
            <w:spacing w:line="260" w:lineRule="atLeast"/>
            <w:ind w:right="-23" w:hanging="27"/>
            <w:rPr>
              <w:rFonts w:eastAsia="SimSun"/>
              <w:szCs w:val="22"/>
            </w:rPr>
          </w:pPr>
        </w:p>
        <w:p w14:paraId="09417F28" w14:textId="7C639E20" w:rsidR="009A1F28" w:rsidRPr="006B775C" w:rsidRDefault="009A1F28" w:rsidP="00D0576F">
          <w:pPr>
            <w:tabs>
              <w:tab w:val="left" w:pos="4860"/>
              <w:tab w:val="right" w:pos="9000"/>
            </w:tabs>
            <w:spacing w:line="260" w:lineRule="atLeast"/>
            <w:ind w:right="-29" w:hanging="29"/>
            <w:outlineLvl w:val="0"/>
            <w:rPr>
              <w:rFonts w:eastAsia="SimSun"/>
              <w:szCs w:val="22"/>
            </w:rPr>
          </w:pPr>
          <w:r>
            <w:rPr>
              <w:rFonts w:eastAsia="SimSun"/>
              <w:szCs w:val="22"/>
            </w:rPr>
            <w:t xml:space="preserve">CORPORATE INFORMATION </w:t>
          </w:r>
          <w:r w:rsidRPr="006B775C">
            <w:rPr>
              <w:rFonts w:eastAsia="SimSun"/>
              <w:szCs w:val="22"/>
            </w:rPr>
            <w:t>(continued)</w:t>
          </w:r>
        </w:p>
      </w:tc>
      <w:tc>
        <w:tcPr>
          <w:tcW w:w="2333" w:type="dxa"/>
        </w:tcPr>
        <w:p w14:paraId="30B7CF77" w14:textId="77777777" w:rsidR="009A1F28" w:rsidRPr="006B775C" w:rsidRDefault="009A1F28" w:rsidP="007247D2">
          <w:pPr>
            <w:tabs>
              <w:tab w:val="left" w:pos="4860"/>
              <w:tab w:val="right" w:pos="9000"/>
            </w:tabs>
            <w:spacing w:line="260" w:lineRule="atLeast"/>
            <w:jc w:val="right"/>
            <w:rPr>
              <w:rFonts w:eastAsia="SimSun"/>
              <w:szCs w:val="22"/>
            </w:rPr>
          </w:pPr>
        </w:p>
      </w:tc>
    </w:tr>
  </w:tbl>
  <w:p w14:paraId="6490A988" w14:textId="77777777" w:rsidR="009A1F28" w:rsidRPr="006B775C" w:rsidRDefault="009A1F28">
    <w:pPr>
      <w:rPr>
        <w:szCs w:val="22"/>
      </w:rPr>
    </w:pPr>
  </w:p>
  <w:p w14:paraId="1CC4C5A3" w14:textId="77777777" w:rsidR="009A1F28" w:rsidRPr="00B66D36" w:rsidRDefault="009A1F28">
    <w:pPr>
      <w:rPr>
        <w:rFonts w:ascii="Arial" w:hAnsi="Arial" w:cs="Arial"/>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11" w:type="dxa"/>
      <w:tblLook w:val="01E0" w:firstRow="1" w:lastRow="1" w:firstColumn="1" w:lastColumn="1" w:noHBand="0" w:noVBand="0"/>
    </w:tblPr>
    <w:tblGrid>
      <w:gridCol w:w="6808"/>
      <w:gridCol w:w="2203"/>
    </w:tblGrid>
    <w:tr w:rsidR="009A1F28" w:rsidRPr="006B775C" w14:paraId="6BF0BEF8" w14:textId="77777777" w:rsidTr="00E165FF">
      <w:tc>
        <w:tcPr>
          <w:tcW w:w="9011" w:type="dxa"/>
          <w:gridSpan w:val="2"/>
        </w:tcPr>
        <w:p w14:paraId="1B5D78D2" w14:textId="77777777" w:rsidR="009A1F28" w:rsidRPr="00224317" w:rsidRDefault="009A1F28" w:rsidP="007430D7">
          <w:pPr>
            <w:tabs>
              <w:tab w:val="left" w:pos="4860"/>
              <w:tab w:val="right" w:pos="9000"/>
            </w:tabs>
            <w:spacing w:line="260" w:lineRule="atLeast"/>
            <w:rPr>
              <w:rFonts w:eastAsia="SimSun"/>
              <w:b/>
              <w:sz w:val="28"/>
              <w:szCs w:val="28"/>
            </w:rPr>
          </w:pPr>
          <w:r w:rsidRPr="00224317">
            <w:rPr>
              <w:b/>
              <w:sz w:val="28"/>
              <w:szCs w:val="28"/>
            </w:rPr>
            <w:t>Vietnam Technological and Commercial Joint Stock Bank</w:t>
          </w:r>
        </w:p>
      </w:tc>
    </w:tr>
    <w:tr w:rsidR="009A1F28" w:rsidRPr="006B775C" w14:paraId="024B0B3E" w14:textId="77777777" w:rsidTr="00E165FF">
      <w:tc>
        <w:tcPr>
          <w:tcW w:w="6808" w:type="dxa"/>
        </w:tcPr>
        <w:p w14:paraId="0DDB1028" w14:textId="77777777" w:rsidR="009A1F28" w:rsidRPr="006B775C" w:rsidRDefault="009A1F28" w:rsidP="007430D7">
          <w:pPr>
            <w:tabs>
              <w:tab w:val="left" w:pos="4860"/>
              <w:tab w:val="right" w:pos="9000"/>
            </w:tabs>
            <w:spacing w:line="260" w:lineRule="atLeast"/>
            <w:ind w:right="-23" w:hanging="27"/>
            <w:rPr>
              <w:rFonts w:eastAsia="SimSun"/>
              <w:szCs w:val="22"/>
            </w:rPr>
          </w:pPr>
        </w:p>
        <w:p w14:paraId="28077CEA" w14:textId="77777777" w:rsidR="009A1F28" w:rsidRPr="006B775C" w:rsidRDefault="009A1F28" w:rsidP="007430D7">
          <w:pPr>
            <w:tabs>
              <w:tab w:val="left" w:pos="4860"/>
              <w:tab w:val="right" w:pos="9000"/>
            </w:tabs>
            <w:spacing w:line="260" w:lineRule="atLeast"/>
            <w:ind w:right="-23" w:hanging="27"/>
            <w:rPr>
              <w:rFonts w:eastAsia="SimSun"/>
              <w:szCs w:val="22"/>
            </w:rPr>
          </w:pPr>
          <w:r w:rsidRPr="006B775C">
            <w:rPr>
              <w:rFonts w:eastAsia="SimSun"/>
              <w:szCs w:val="22"/>
            </w:rPr>
            <w:t xml:space="preserve">CONSOLIDATED BALANCE SHEET </w:t>
          </w:r>
        </w:p>
        <w:p w14:paraId="424FE131" w14:textId="2BEF742D" w:rsidR="009A1F28" w:rsidRPr="006B775C" w:rsidRDefault="009A1F28" w:rsidP="00892A24">
          <w:pPr>
            <w:tabs>
              <w:tab w:val="left" w:pos="4860"/>
              <w:tab w:val="right" w:pos="9000"/>
            </w:tabs>
            <w:spacing w:line="260" w:lineRule="atLeast"/>
            <w:ind w:right="-23" w:hanging="27"/>
            <w:rPr>
              <w:rFonts w:eastAsia="SimSun"/>
              <w:szCs w:val="22"/>
            </w:rPr>
          </w:pPr>
          <w:r w:rsidRPr="006B775C">
            <w:rPr>
              <w:rFonts w:eastAsia="SimSun"/>
              <w:szCs w:val="22"/>
            </w:rPr>
            <w:t xml:space="preserve">as at </w:t>
          </w:r>
          <w:r w:rsidRPr="0000713A">
            <w:rPr>
              <w:rFonts w:eastAsia="SimSun"/>
              <w:szCs w:val="22"/>
            </w:rPr>
            <w:fldChar w:fldCharType="begin"/>
          </w:r>
          <w:r w:rsidRPr="005D60DA">
            <w:rPr>
              <w:rFonts w:eastAsia="SimSun"/>
              <w:szCs w:val="22"/>
            </w:rPr>
            <w:instrText xml:space="preserve"> REF Period_end \h </w:instrText>
          </w:r>
          <w:r>
            <w:rPr>
              <w:rFonts w:eastAsia="SimSun"/>
              <w:szCs w:val="22"/>
            </w:rPr>
            <w:instrText xml:space="preserve"> \* MERGEFORMAT </w:instrText>
          </w:r>
          <w:r w:rsidRPr="0000713A">
            <w:rPr>
              <w:rFonts w:eastAsia="SimSun"/>
              <w:szCs w:val="22"/>
            </w:rPr>
          </w:r>
          <w:r w:rsidRPr="0000713A">
            <w:rPr>
              <w:rFonts w:eastAsia="SimSun"/>
              <w:szCs w:val="22"/>
            </w:rPr>
            <w:fldChar w:fldCharType="separate"/>
          </w:r>
          <w:r w:rsidR="0097130A" w:rsidRPr="0097130A">
            <w:rPr>
              <w:szCs w:val="22"/>
            </w:rPr>
            <w:t>30 June 2020</w:t>
          </w:r>
          <w:r w:rsidRPr="0000713A">
            <w:rPr>
              <w:rFonts w:eastAsia="SimSun"/>
              <w:szCs w:val="22"/>
            </w:rPr>
            <w:fldChar w:fldCharType="end"/>
          </w:r>
        </w:p>
      </w:tc>
      <w:tc>
        <w:tcPr>
          <w:tcW w:w="2203" w:type="dxa"/>
        </w:tcPr>
        <w:p w14:paraId="0D7EF9E2" w14:textId="77777777" w:rsidR="009A1F28" w:rsidRPr="006B775C" w:rsidRDefault="009A1F28" w:rsidP="007430D7">
          <w:pPr>
            <w:tabs>
              <w:tab w:val="left" w:pos="4860"/>
              <w:tab w:val="right" w:pos="9000"/>
            </w:tabs>
            <w:spacing w:line="260" w:lineRule="atLeast"/>
            <w:jc w:val="right"/>
            <w:rPr>
              <w:rFonts w:eastAsia="SimSun"/>
              <w:szCs w:val="22"/>
            </w:rPr>
          </w:pPr>
        </w:p>
        <w:p w14:paraId="5B4507DA" w14:textId="77777777" w:rsidR="009A1F28" w:rsidRPr="006B775C" w:rsidRDefault="009A1F28" w:rsidP="003F53EF">
          <w:pPr>
            <w:tabs>
              <w:tab w:val="left" w:pos="4860"/>
              <w:tab w:val="right" w:pos="9000"/>
            </w:tabs>
            <w:spacing w:line="260" w:lineRule="atLeast"/>
            <w:ind w:right="-94"/>
            <w:jc w:val="right"/>
            <w:rPr>
              <w:rFonts w:eastAsia="SimSun"/>
              <w:szCs w:val="22"/>
            </w:rPr>
          </w:pPr>
          <w:r w:rsidRPr="006B775C">
            <w:rPr>
              <w:rFonts w:eastAsia="SimSun"/>
              <w:szCs w:val="22"/>
            </w:rPr>
            <w:t>Form B02</w:t>
          </w:r>
          <w:r>
            <w:rPr>
              <w:rFonts w:eastAsia="SimSun"/>
              <w:szCs w:val="22"/>
            </w:rPr>
            <w:t>a</w:t>
          </w:r>
          <w:r w:rsidRPr="006B775C">
            <w:rPr>
              <w:rFonts w:eastAsia="SimSun"/>
              <w:szCs w:val="22"/>
            </w:rPr>
            <w:t>/TCTD-HN</w:t>
          </w:r>
        </w:p>
      </w:tc>
    </w:tr>
  </w:tbl>
  <w:p w14:paraId="13FB0339" w14:textId="77777777" w:rsidR="009A1F28" w:rsidRPr="000A69A2" w:rsidRDefault="009A1F28" w:rsidP="00E44CC1"/>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11" w:type="dxa"/>
      <w:tblLook w:val="01E0" w:firstRow="1" w:lastRow="1" w:firstColumn="1" w:lastColumn="1" w:noHBand="0" w:noVBand="0"/>
    </w:tblPr>
    <w:tblGrid>
      <w:gridCol w:w="6808"/>
      <w:gridCol w:w="2203"/>
    </w:tblGrid>
    <w:tr w:rsidR="009A1F28" w:rsidRPr="006B775C" w14:paraId="1F7C8114" w14:textId="77777777" w:rsidTr="00E165FF">
      <w:tc>
        <w:tcPr>
          <w:tcW w:w="9011" w:type="dxa"/>
          <w:gridSpan w:val="2"/>
        </w:tcPr>
        <w:p w14:paraId="130AC6E2" w14:textId="77777777" w:rsidR="009A1F28" w:rsidRPr="00224317" w:rsidRDefault="009A1F28" w:rsidP="007430D7">
          <w:pPr>
            <w:tabs>
              <w:tab w:val="left" w:pos="4860"/>
              <w:tab w:val="right" w:pos="9000"/>
            </w:tabs>
            <w:spacing w:line="260" w:lineRule="atLeast"/>
            <w:rPr>
              <w:rFonts w:eastAsia="SimSun"/>
              <w:b/>
              <w:sz w:val="28"/>
              <w:szCs w:val="28"/>
            </w:rPr>
          </w:pPr>
          <w:r w:rsidRPr="00224317">
            <w:rPr>
              <w:b/>
              <w:sz w:val="28"/>
              <w:szCs w:val="28"/>
            </w:rPr>
            <w:t>Vietnam Technological and Commercial Joint Stock Bank</w:t>
          </w:r>
        </w:p>
      </w:tc>
    </w:tr>
    <w:tr w:rsidR="009A1F28" w:rsidRPr="006B775C" w14:paraId="3C26C0CA" w14:textId="77777777" w:rsidTr="00E165FF">
      <w:tc>
        <w:tcPr>
          <w:tcW w:w="6808" w:type="dxa"/>
        </w:tcPr>
        <w:p w14:paraId="06709FDB" w14:textId="77777777" w:rsidR="009A1F28" w:rsidRPr="006B775C" w:rsidRDefault="009A1F28" w:rsidP="007430D7">
          <w:pPr>
            <w:tabs>
              <w:tab w:val="left" w:pos="4860"/>
              <w:tab w:val="right" w:pos="9000"/>
            </w:tabs>
            <w:spacing w:line="260" w:lineRule="atLeast"/>
            <w:ind w:right="-23" w:hanging="27"/>
            <w:rPr>
              <w:rFonts w:eastAsia="SimSun"/>
              <w:szCs w:val="22"/>
            </w:rPr>
          </w:pPr>
        </w:p>
        <w:p w14:paraId="29B141E4" w14:textId="77777777" w:rsidR="009A1F28" w:rsidRPr="006B775C" w:rsidRDefault="009A1F28" w:rsidP="00D0576F">
          <w:pPr>
            <w:tabs>
              <w:tab w:val="left" w:pos="4860"/>
              <w:tab w:val="right" w:pos="9000"/>
            </w:tabs>
            <w:spacing w:line="260" w:lineRule="atLeast"/>
            <w:ind w:right="-29" w:hanging="29"/>
            <w:outlineLvl w:val="0"/>
            <w:rPr>
              <w:rFonts w:eastAsia="SimSun"/>
              <w:szCs w:val="22"/>
            </w:rPr>
          </w:pPr>
          <w:r w:rsidRPr="006B775C">
            <w:rPr>
              <w:rFonts w:eastAsia="SimSun"/>
              <w:szCs w:val="22"/>
            </w:rPr>
            <w:t xml:space="preserve">CONSOLIDATED BALANCE SHEET </w:t>
          </w:r>
        </w:p>
        <w:p w14:paraId="10399D8D" w14:textId="7962C80E" w:rsidR="009A1F28" w:rsidRPr="006B775C" w:rsidRDefault="009A1F28" w:rsidP="0007662C">
          <w:pPr>
            <w:tabs>
              <w:tab w:val="left" w:pos="2760"/>
            </w:tabs>
            <w:spacing w:line="260" w:lineRule="atLeast"/>
            <w:ind w:right="-23" w:hanging="27"/>
            <w:rPr>
              <w:rFonts w:eastAsia="SimSun"/>
              <w:szCs w:val="22"/>
            </w:rPr>
          </w:pPr>
          <w:r w:rsidRPr="006B775C">
            <w:rPr>
              <w:rFonts w:eastAsia="SimSun"/>
              <w:szCs w:val="22"/>
            </w:rPr>
            <w:t xml:space="preserve">as at </w:t>
          </w:r>
          <w:r w:rsidRPr="0000713A">
            <w:rPr>
              <w:rFonts w:eastAsia="SimSun"/>
              <w:szCs w:val="22"/>
            </w:rPr>
            <w:fldChar w:fldCharType="begin"/>
          </w:r>
          <w:r w:rsidRPr="005D60DA">
            <w:rPr>
              <w:rFonts w:eastAsia="SimSun"/>
              <w:szCs w:val="22"/>
            </w:rPr>
            <w:instrText xml:space="preserve"> REF Period_end \h </w:instrText>
          </w:r>
          <w:r>
            <w:rPr>
              <w:rFonts w:eastAsia="SimSun"/>
              <w:szCs w:val="22"/>
            </w:rPr>
            <w:instrText xml:space="preserve"> \* MERGEFORMAT </w:instrText>
          </w:r>
          <w:r w:rsidRPr="0000713A">
            <w:rPr>
              <w:rFonts w:eastAsia="SimSun"/>
              <w:szCs w:val="22"/>
            </w:rPr>
          </w:r>
          <w:r w:rsidRPr="0000713A">
            <w:rPr>
              <w:rFonts w:eastAsia="SimSun"/>
              <w:szCs w:val="22"/>
            </w:rPr>
            <w:fldChar w:fldCharType="separate"/>
          </w:r>
          <w:r w:rsidR="0097130A" w:rsidRPr="0097130A">
            <w:rPr>
              <w:szCs w:val="22"/>
            </w:rPr>
            <w:t>30 June 2020</w:t>
          </w:r>
          <w:r w:rsidRPr="0000713A">
            <w:rPr>
              <w:rFonts w:eastAsia="SimSun"/>
              <w:szCs w:val="22"/>
            </w:rPr>
            <w:fldChar w:fldCharType="end"/>
          </w:r>
          <w:r>
            <w:rPr>
              <w:rFonts w:eastAsia="SimSun"/>
              <w:szCs w:val="22"/>
            </w:rPr>
            <w:tab/>
          </w:r>
        </w:p>
      </w:tc>
      <w:tc>
        <w:tcPr>
          <w:tcW w:w="2203" w:type="dxa"/>
        </w:tcPr>
        <w:p w14:paraId="0D5DD5E9" w14:textId="77777777" w:rsidR="009A1F28" w:rsidRPr="006B775C" w:rsidRDefault="009A1F28" w:rsidP="007430D7">
          <w:pPr>
            <w:tabs>
              <w:tab w:val="left" w:pos="4860"/>
              <w:tab w:val="right" w:pos="9000"/>
            </w:tabs>
            <w:spacing w:line="260" w:lineRule="atLeast"/>
            <w:jc w:val="right"/>
            <w:rPr>
              <w:rFonts w:eastAsia="SimSun"/>
              <w:szCs w:val="22"/>
            </w:rPr>
          </w:pPr>
        </w:p>
        <w:p w14:paraId="63E3FB26" w14:textId="77777777" w:rsidR="009A1F28" w:rsidRPr="006B775C" w:rsidRDefault="009A1F28" w:rsidP="003F53EF">
          <w:pPr>
            <w:tabs>
              <w:tab w:val="left" w:pos="4860"/>
              <w:tab w:val="right" w:pos="9000"/>
            </w:tabs>
            <w:spacing w:line="260" w:lineRule="atLeast"/>
            <w:ind w:right="-94"/>
            <w:jc w:val="right"/>
            <w:rPr>
              <w:rFonts w:eastAsia="SimSun"/>
              <w:szCs w:val="22"/>
            </w:rPr>
          </w:pPr>
          <w:r w:rsidRPr="006B775C">
            <w:rPr>
              <w:rFonts w:eastAsia="SimSun"/>
              <w:szCs w:val="22"/>
            </w:rPr>
            <w:t>Form B02</w:t>
          </w:r>
          <w:r>
            <w:rPr>
              <w:rFonts w:eastAsia="SimSun"/>
              <w:szCs w:val="22"/>
            </w:rPr>
            <w:t>a</w:t>
          </w:r>
          <w:r w:rsidRPr="006B775C">
            <w:rPr>
              <w:rFonts w:eastAsia="SimSun"/>
              <w:szCs w:val="22"/>
            </w:rPr>
            <w:t>/TCTD-HN</w:t>
          </w:r>
        </w:p>
      </w:tc>
    </w:tr>
  </w:tbl>
  <w:p w14:paraId="35BED302" w14:textId="77777777" w:rsidR="009A1F28" w:rsidRPr="000A69A2" w:rsidRDefault="009A1F28" w:rsidP="00E44CC1"/>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11" w:type="dxa"/>
      <w:tblLook w:val="01E0" w:firstRow="1" w:lastRow="1" w:firstColumn="1" w:lastColumn="1" w:noHBand="0" w:noVBand="0"/>
    </w:tblPr>
    <w:tblGrid>
      <w:gridCol w:w="6808"/>
      <w:gridCol w:w="2203"/>
    </w:tblGrid>
    <w:tr w:rsidR="009A1F28" w:rsidRPr="006B775C" w14:paraId="0DD46C1F" w14:textId="77777777" w:rsidTr="00E165FF">
      <w:tc>
        <w:tcPr>
          <w:tcW w:w="9011" w:type="dxa"/>
          <w:gridSpan w:val="2"/>
        </w:tcPr>
        <w:p w14:paraId="402CB2CE" w14:textId="77777777" w:rsidR="009A1F28" w:rsidRPr="00224317" w:rsidRDefault="009A1F28" w:rsidP="001B4F50">
          <w:pPr>
            <w:tabs>
              <w:tab w:val="left" w:pos="4860"/>
              <w:tab w:val="right" w:pos="8790"/>
            </w:tabs>
            <w:spacing w:line="260" w:lineRule="atLeast"/>
            <w:rPr>
              <w:rFonts w:eastAsia="SimSun"/>
              <w:b/>
              <w:sz w:val="28"/>
              <w:szCs w:val="28"/>
            </w:rPr>
          </w:pPr>
          <w:r w:rsidRPr="00224317">
            <w:rPr>
              <w:b/>
              <w:sz w:val="28"/>
              <w:szCs w:val="28"/>
            </w:rPr>
            <w:t>Vietnam Technological and Commercial Joint Stock Bank</w:t>
          </w:r>
        </w:p>
      </w:tc>
    </w:tr>
    <w:tr w:rsidR="009A1F28" w:rsidRPr="006B775C" w14:paraId="49D4CE9A" w14:textId="77777777" w:rsidTr="00E165FF">
      <w:tc>
        <w:tcPr>
          <w:tcW w:w="6808" w:type="dxa"/>
        </w:tcPr>
        <w:p w14:paraId="2944883A" w14:textId="77777777" w:rsidR="009A1F28" w:rsidRPr="006B775C" w:rsidRDefault="009A1F28" w:rsidP="007430D7">
          <w:pPr>
            <w:tabs>
              <w:tab w:val="left" w:pos="4860"/>
              <w:tab w:val="right" w:pos="9000"/>
            </w:tabs>
            <w:spacing w:line="260" w:lineRule="atLeast"/>
            <w:ind w:right="-23" w:hanging="27"/>
            <w:rPr>
              <w:rFonts w:eastAsia="SimSun"/>
              <w:szCs w:val="22"/>
            </w:rPr>
          </w:pPr>
        </w:p>
        <w:p w14:paraId="452ADDEE" w14:textId="706C7E5F" w:rsidR="009A1F28" w:rsidRPr="006B775C" w:rsidRDefault="009A1F28" w:rsidP="007430D7">
          <w:pPr>
            <w:tabs>
              <w:tab w:val="left" w:pos="4860"/>
              <w:tab w:val="right" w:pos="9000"/>
            </w:tabs>
            <w:spacing w:line="260" w:lineRule="atLeast"/>
            <w:ind w:right="-23" w:hanging="27"/>
            <w:rPr>
              <w:rFonts w:eastAsia="SimSun"/>
              <w:szCs w:val="22"/>
            </w:rPr>
          </w:pPr>
          <w:r w:rsidRPr="006B775C">
            <w:rPr>
              <w:rFonts w:eastAsia="SimSun"/>
              <w:szCs w:val="22"/>
            </w:rPr>
            <w:t>CONSOLIDATED BALANCE SHEET (continued)</w:t>
          </w:r>
        </w:p>
        <w:p w14:paraId="1890CA88" w14:textId="16C809B1" w:rsidR="009A1F28" w:rsidRPr="006B775C" w:rsidRDefault="009A1F28" w:rsidP="0041490C">
          <w:pPr>
            <w:tabs>
              <w:tab w:val="left" w:pos="4860"/>
              <w:tab w:val="right" w:pos="9000"/>
            </w:tabs>
            <w:spacing w:line="260" w:lineRule="atLeast"/>
            <w:ind w:right="-23" w:hanging="27"/>
            <w:rPr>
              <w:rFonts w:eastAsia="SimSun"/>
              <w:szCs w:val="22"/>
            </w:rPr>
          </w:pPr>
          <w:r w:rsidRPr="006B775C">
            <w:rPr>
              <w:rFonts w:eastAsia="SimSun"/>
              <w:szCs w:val="22"/>
            </w:rPr>
            <w:t xml:space="preserve">as at </w:t>
          </w:r>
          <w:r w:rsidRPr="00B62C96">
            <w:rPr>
              <w:rFonts w:eastAsia="SimSun"/>
              <w:szCs w:val="22"/>
            </w:rPr>
            <w:fldChar w:fldCharType="begin"/>
          </w:r>
          <w:r w:rsidRPr="00B62C96">
            <w:rPr>
              <w:rFonts w:eastAsia="SimSun"/>
              <w:szCs w:val="22"/>
            </w:rPr>
            <w:instrText xml:space="preserve"> REF Period_end \h </w:instrText>
          </w:r>
          <w:r>
            <w:rPr>
              <w:rFonts w:eastAsia="SimSun"/>
              <w:szCs w:val="22"/>
            </w:rPr>
            <w:instrText xml:space="preserve"> \* MERGEFORMAT </w:instrText>
          </w:r>
          <w:r w:rsidRPr="00B62C96">
            <w:rPr>
              <w:rFonts w:eastAsia="SimSun"/>
              <w:szCs w:val="22"/>
            </w:rPr>
          </w:r>
          <w:r w:rsidRPr="00B62C96">
            <w:rPr>
              <w:rFonts w:eastAsia="SimSun"/>
              <w:szCs w:val="22"/>
            </w:rPr>
            <w:fldChar w:fldCharType="separate"/>
          </w:r>
          <w:r w:rsidR="0097130A" w:rsidRPr="0097130A">
            <w:rPr>
              <w:szCs w:val="22"/>
            </w:rPr>
            <w:t>30 June 2020</w:t>
          </w:r>
          <w:r w:rsidRPr="00B62C96">
            <w:rPr>
              <w:rFonts w:eastAsia="SimSun"/>
              <w:szCs w:val="22"/>
            </w:rPr>
            <w:fldChar w:fldCharType="end"/>
          </w:r>
          <w:r w:rsidDel="005D60DA">
            <w:rPr>
              <w:rFonts w:eastAsia="SimSun"/>
              <w:szCs w:val="22"/>
            </w:rPr>
            <w:t xml:space="preserve"> </w:t>
          </w:r>
        </w:p>
      </w:tc>
      <w:tc>
        <w:tcPr>
          <w:tcW w:w="2203" w:type="dxa"/>
        </w:tcPr>
        <w:p w14:paraId="05B6796F" w14:textId="77777777" w:rsidR="009A1F28" w:rsidRPr="006B775C" w:rsidRDefault="009A1F28" w:rsidP="007430D7">
          <w:pPr>
            <w:tabs>
              <w:tab w:val="left" w:pos="4860"/>
              <w:tab w:val="right" w:pos="9000"/>
            </w:tabs>
            <w:spacing w:line="260" w:lineRule="atLeast"/>
            <w:jc w:val="right"/>
            <w:rPr>
              <w:rFonts w:eastAsia="SimSun"/>
              <w:szCs w:val="22"/>
            </w:rPr>
          </w:pPr>
        </w:p>
        <w:p w14:paraId="445D4960" w14:textId="77777777" w:rsidR="009A1F28" w:rsidRPr="006B775C" w:rsidRDefault="009A1F28" w:rsidP="003F53EF">
          <w:pPr>
            <w:tabs>
              <w:tab w:val="left" w:pos="4860"/>
              <w:tab w:val="right" w:pos="9000"/>
            </w:tabs>
            <w:spacing w:line="260" w:lineRule="atLeast"/>
            <w:ind w:right="-94"/>
            <w:jc w:val="right"/>
            <w:rPr>
              <w:rFonts w:eastAsia="SimSun"/>
              <w:szCs w:val="22"/>
            </w:rPr>
          </w:pPr>
          <w:r w:rsidRPr="006B775C">
            <w:rPr>
              <w:rFonts w:eastAsia="SimSun"/>
              <w:szCs w:val="22"/>
            </w:rPr>
            <w:t>Form B02</w:t>
          </w:r>
          <w:r>
            <w:rPr>
              <w:rFonts w:eastAsia="SimSun"/>
              <w:szCs w:val="22"/>
            </w:rPr>
            <w:t>a</w:t>
          </w:r>
          <w:r w:rsidRPr="006B775C">
            <w:rPr>
              <w:rFonts w:eastAsia="SimSun"/>
              <w:szCs w:val="22"/>
            </w:rPr>
            <w:t>/TCTD-HN</w:t>
          </w:r>
        </w:p>
      </w:tc>
    </w:tr>
  </w:tbl>
  <w:p w14:paraId="0406C4EA" w14:textId="77777777" w:rsidR="009A1F28" w:rsidRPr="000A69A2" w:rsidRDefault="009A1F28" w:rsidP="00CA73C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93877CE"/>
    <w:lvl w:ilvl="0">
      <w:numFmt w:val="decimal"/>
      <w:pStyle w:val="ListBullet1"/>
      <w:lvlText w:val="*"/>
      <w:lvlJc w:val="left"/>
    </w:lvl>
  </w:abstractNum>
  <w:abstractNum w:abstractNumId="1" w15:restartNumberingAfterBreak="0">
    <w:nsid w:val="01B813E4"/>
    <w:multiLevelType w:val="hybridMultilevel"/>
    <w:tmpl w:val="8E641234"/>
    <w:lvl w:ilvl="0" w:tplc="589A74C4">
      <w:start w:val="1"/>
      <w:numFmt w:val="bullet"/>
      <w:lvlText w:val="►"/>
      <w:lvlJc w:val="left"/>
      <w:pPr>
        <w:ind w:left="720" w:hanging="360"/>
      </w:pPr>
      <w:rPr>
        <w:rFonts w:ascii="Arial" w:hAnsi="Arial" w:hint="default"/>
        <w:color w:val="999999"/>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218B0"/>
    <w:multiLevelType w:val="hybridMultilevel"/>
    <w:tmpl w:val="A5F2CA50"/>
    <w:lvl w:ilvl="0" w:tplc="589A74C4">
      <w:start w:val="1"/>
      <w:numFmt w:val="bullet"/>
      <w:lvlText w:val="►"/>
      <w:lvlJc w:val="left"/>
      <w:pPr>
        <w:tabs>
          <w:tab w:val="num" w:pos="1800"/>
        </w:tabs>
        <w:ind w:left="1800" w:hanging="360"/>
      </w:pPr>
      <w:rPr>
        <w:rFonts w:ascii="Arial" w:hAnsi="Arial" w:hint="default"/>
        <w:color w:val="999999"/>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5DA38D9"/>
    <w:multiLevelType w:val="multilevel"/>
    <w:tmpl w:val="EE50F5EE"/>
    <w:lvl w:ilvl="0">
      <w:start w:val="1"/>
      <w:numFmt w:val="lowerLetter"/>
      <w:lvlText w:val="(%1)"/>
      <w:lvlJc w:val="left"/>
      <w:pPr>
        <w:tabs>
          <w:tab w:val="num" w:pos="555"/>
        </w:tabs>
        <w:ind w:left="555" w:hanging="555"/>
      </w:pPr>
      <w:rPr>
        <w:rFonts w:hint="default"/>
        <w:sz w:val="24"/>
        <w:szCs w:val="24"/>
      </w:rPr>
    </w:lvl>
    <w:lvl w:ilvl="1">
      <w:start w:val="1"/>
      <w:numFmt w:val="lowerLetter"/>
      <w:lvlText w:val="(%2)"/>
      <w:lvlJc w:val="left"/>
      <w:pPr>
        <w:ind w:left="518" w:hanging="360"/>
      </w:pPr>
      <w:rPr>
        <w:rFonts w:ascii="Times New Roman" w:hAnsi="Times New Roman" w:cs="Times New Roman" w:hint="default"/>
        <w:b w:val="0"/>
        <w:i w:val="0"/>
      </w:rPr>
    </w:lvl>
    <w:lvl w:ilvl="2" w:tentative="1">
      <w:start w:val="1"/>
      <w:numFmt w:val="lowerRoman"/>
      <w:lvlText w:val="%3."/>
      <w:lvlJc w:val="right"/>
      <w:pPr>
        <w:tabs>
          <w:tab w:val="num" w:pos="1238"/>
        </w:tabs>
        <w:ind w:left="1238" w:hanging="180"/>
      </w:pPr>
    </w:lvl>
    <w:lvl w:ilvl="3" w:tentative="1">
      <w:start w:val="1"/>
      <w:numFmt w:val="decimal"/>
      <w:lvlText w:val="%4."/>
      <w:lvlJc w:val="left"/>
      <w:pPr>
        <w:tabs>
          <w:tab w:val="num" w:pos="1958"/>
        </w:tabs>
        <w:ind w:left="1958" w:hanging="360"/>
      </w:pPr>
    </w:lvl>
    <w:lvl w:ilvl="4" w:tentative="1">
      <w:start w:val="1"/>
      <w:numFmt w:val="lowerLetter"/>
      <w:lvlText w:val="%5."/>
      <w:lvlJc w:val="left"/>
      <w:pPr>
        <w:tabs>
          <w:tab w:val="num" w:pos="2678"/>
        </w:tabs>
        <w:ind w:left="2678" w:hanging="360"/>
      </w:pPr>
    </w:lvl>
    <w:lvl w:ilvl="5" w:tentative="1">
      <w:start w:val="1"/>
      <w:numFmt w:val="lowerRoman"/>
      <w:lvlText w:val="%6."/>
      <w:lvlJc w:val="right"/>
      <w:pPr>
        <w:tabs>
          <w:tab w:val="num" w:pos="3398"/>
        </w:tabs>
        <w:ind w:left="3398" w:hanging="180"/>
      </w:pPr>
    </w:lvl>
    <w:lvl w:ilvl="6" w:tentative="1">
      <w:start w:val="1"/>
      <w:numFmt w:val="decimal"/>
      <w:lvlText w:val="%7."/>
      <w:lvlJc w:val="left"/>
      <w:pPr>
        <w:tabs>
          <w:tab w:val="num" w:pos="4118"/>
        </w:tabs>
        <w:ind w:left="4118" w:hanging="360"/>
      </w:pPr>
    </w:lvl>
    <w:lvl w:ilvl="7" w:tentative="1">
      <w:start w:val="1"/>
      <w:numFmt w:val="lowerLetter"/>
      <w:lvlText w:val="%8."/>
      <w:lvlJc w:val="left"/>
      <w:pPr>
        <w:tabs>
          <w:tab w:val="num" w:pos="4838"/>
        </w:tabs>
        <w:ind w:left="4838" w:hanging="360"/>
      </w:pPr>
    </w:lvl>
    <w:lvl w:ilvl="8" w:tentative="1">
      <w:start w:val="1"/>
      <w:numFmt w:val="lowerRoman"/>
      <w:lvlText w:val="%9."/>
      <w:lvlJc w:val="right"/>
      <w:pPr>
        <w:tabs>
          <w:tab w:val="num" w:pos="5558"/>
        </w:tabs>
        <w:ind w:left="5558" w:hanging="180"/>
      </w:pPr>
    </w:lvl>
  </w:abstractNum>
  <w:abstractNum w:abstractNumId="4" w15:restartNumberingAfterBreak="0">
    <w:nsid w:val="065D3C1C"/>
    <w:multiLevelType w:val="multilevel"/>
    <w:tmpl w:val="B428DA64"/>
    <w:lvl w:ilvl="0">
      <w:start w:val="4"/>
      <w:numFmt w:val="lowerRoman"/>
      <w:lvlText w:val="(%1)"/>
      <w:lvlJc w:val="left"/>
      <w:pPr>
        <w:ind w:left="173" w:hanging="720"/>
      </w:pPr>
      <w:rPr>
        <w:rFonts w:hint="default"/>
        <w:b/>
        <w:i/>
        <w:color w:val="000000"/>
        <w:w w:val="105"/>
        <w:sz w:val="22"/>
        <w:szCs w:val="20"/>
      </w:rPr>
    </w:lvl>
    <w:lvl w:ilvl="1">
      <w:start w:val="1"/>
      <w:numFmt w:val="bullet"/>
      <w:lvlText w:val="-"/>
      <w:lvlJc w:val="left"/>
      <w:pPr>
        <w:ind w:left="533" w:hanging="360"/>
      </w:pPr>
      <w:rPr>
        <w:rFonts w:ascii="Times New Roman" w:eastAsia="Times New Roman" w:hAnsi="Times New Roman" w:cs="Times New Roman" w:hint="default"/>
      </w:rPr>
    </w:lvl>
    <w:lvl w:ilvl="2">
      <w:start w:val="1"/>
      <w:numFmt w:val="lowerRoman"/>
      <w:lvlText w:val="%3."/>
      <w:lvlJc w:val="right"/>
      <w:pPr>
        <w:ind w:left="1253" w:hanging="180"/>
      </w:pPr>
      <w:rPr>
        <w:rFonts w:hint="default"/>
      </w:rPr>
    </w:lvl>
    <w:lvl w:ilvl="3">
      <w:start w:val="1"/>
      <w:numFmt w:val="decimal"/>
      <w:lvlText w:val="%4."/>
      <w:lvlJc w:val="left"/>
      <w:pPr>
        <w:ind w:left="1973" w:hanging="360"/>
      </w:pPr>
      <w:rPr>
        <w:rFonts w:hint="default"/>
      </w:rPr>
    </w:lvl>
    <w:lvl w:ilvl="4">
      <w:start w:val="1"/>
      <w:numFmt w:val="lowerLetter"/>
      <w:lvlText w:val="%5."/>
      <w:lvlJc w:val="left"/>
      <w:pPr>
        <w:ind w:left="2693" w:hanging="360"/>
      </w:pPr>
      <w:rPr>
        <w:rFonts w:hint="default"/>
      </w:rPr>
    </w:lvl>
    <w:lvl w:ilvl="5">
      <w:start w:val="1"/>
      <w:numFmt w:val="lowerRoman"/>
      <w:lvlText w:val="%6."/>
      <w:lvlJc w:val="right"/>
      <w:pPr>
        <w:ind w:left="3413" w:hanging="180"/>
      </w:pPr>
      <w:rPr>
        <w:rFonts w:hint="default"/>
      </w:rPr>
    </w:lvl>
    <w:lvl w:ilvl="6">
      <w:start w:val="1"/>
      <w:numFmt w:val="decimal"/>
      <w:lvlText w:val="%7."/>
      <w:lvlJc w:val="left"/>
      <w:pPr>
        <w:ind w:left="4133" w:hanging="360"/>
      </w:pPr>
      <w:rPr>
        <w:rFonts w:hint="default"/>
      </w:rPr>
    </w:lvl>
    <w:lvl w:ilvl="7">
      <w:start w:val="1"/>
      <w:numFmt w:val="lowerLetter"/>
      <w:lvlText w:val="%8."/>
      <w:lvlJc w:val="left"/>
      <w:pPr>
        <w:ind w:left="4853" w:hanging="360"/>
      </w:pPr>
      <w:rPr>
        <w:rFonts w:hint="default"/>
      </w:rPr>
    </w:lvl>
    <w:lvl w:ilvl="8">
      <w:start w:val="1"/>
      <w:numFmt w:val="lowerRoman"/>
      <w:lvlText w:val="%9."/>
      <w:lvlJc w:val="right"/>
      <w:pPr>
        <w:ind w:left="5573" w:hanging="180"/>
      </w:pPr>
      <w:rPr>
        <w:rFonts w:hint="default"/>
      </w:rPr>
    </w:lvl>
  </w:abstractNum>
  <w:abstractNum w:abstractNumId="5" w15:restartNumberingAfterBreak="0">
    <w:nsid w:val="0AF578F5"/>
    <w:multiLevelType w:val="hybridMultilevel"/>
    <w:tmpl w:val="FCF27D8C"/>
    <w:lvl w:ilvl="0" w:tplc="817CF4B4">
      <w:start w:val="1"/>
      <w:numFmt w:val="lowerRoman"/>
      <w:lvlText w:val="(%1)"/>
      <w:lvlJc w:val="left"/>
      <w:pPr>
        <w:ind w:left="720" w:hanging="360"/>
      </w:pPr>
      <w:rPr>
        <w:rFonts w:ascii="Times New Roman" w:hAnsi="Times New Roman" w:cs="Times New Roman" w:hint="default"/>
        <w:b w:val="0"/>
        <w:i/>
        <w:sz w:val="20"/>
        <w:szCs w:val="2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15:restartNumberingAfterBreak="0">
    <w:nsid w:val="0CD44406"/>
    <w:multiLevelType w:val="hybridMultilevel"/>
    <w:tmpl w:val="B940448E"/>
    <w:lvl w:ilvl="0" w:tplc="04090005">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7" w15:restartNumberingAfterBreak="0">
    <w:nsid w:val="0F6F561E"/>
    <w:multiLevelType w:val="multilevel"/>
    <w:tmpl w:val="D0BC5BF2"/>
    <w:lvl w:ilvl="0">
      <w:start w:val="1"/>
      <w:numFmt w:val="lowerRoman"/>
      <w:lvlText w:val="(%1)"/>
      <w:lvlJc w:val="righ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13723735"/>
    <w:multiLevelType w:val="multilevel"/>
    <w:tmpl w:val="53B2599E"/>
    <w:lvl w:ilvl="0">
      <w:start w:val="1"/>
      <w:numFmt w:val="lowerLetter"/>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3A42652"/>
    <w:multiLevelType w:val="hybridMultilevel"/>
    <w:tmpl w:val="AB462866"/>
    <w:lvl w:ilvl="0" w:tplc="01B032C2">
      <w:numFmt w:val="bullet"/>
      <w:lvlText w:val="-"/>
      <w:lvlJc w:val="left"/>
      <w:pPr>
        <w:ind w:left="720" w:hanging="360"/>
      </w:pPr>
      <w:rPr>
        <w:rFonts w:ascii="Arial" w:hAnsi="Aria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70A16"/>
    <w:multiLevelType w:val="multilevel"/>
    <w:tmpl w:val="CAE44820"/>
    <w:lvl w:ilvl="0">
      <w:start w:val="1"/>
      <w:numFmt w:val="lowerRoman"/>
      <w:lvlText w:val="(%1)"/>
      <w:lvlJc w:val="left"/>
      <w:pPr>
        <w:ind w:left="173" w:hanging="720"/>
      </w:pPr>
      <w:rPr>
        <w:rFonts w:hint="default"/>
        <w:b w:val="0"/>
        <w:i/>
        <w:color w:val="000000"/>
        <w:w w:val="105"/>
        <w:sz w:val="20"/>
        <w:szCs w:val="20"/>
      </w:rPr>
    </w:lvl>
    <w:lvl w:ilvl="1">
      <w:start w:val="1"/>
      <w:numFmt w:val="bullet"/>
      <w:lvlText w:val="-"/>
      <w:lvlJc w:val="left"/>
      <w:pPr>
        <w:ind w:left="533" w:hanging="360"/>
      </w:pPr>
      <w:rPr>
        <w:rFonts w:ascii="Times New Roman" w:eastAsia="Times New Roman" w:hAnsi="Times New Roman" w:cs="Times New Roman" w:hint="default"/>
      </w:rPr>
    </w:lvl>
    <w:lvl w:ilvl="2">
      <w:start w:val="1"/>
      <w:numFmt w:val="lowerLetter"/>
      <w:lvlText w:val="(%3)"/>
      <w:lvlJc w:val="left"/>
      <w:pPr>
        <w:ind w:left="1433" w:hanging="360"/>
      </w:pPr>
      <w:rPr>
        <w:rFonts w:hint="default"/>
      </w:rPr>
    </w:lvl>
    <w:lvl w:ilvl="3">
      <w:start w:val="1"/>
      <w:numFmt w:val="decimal"/>
      <w:lvlText w:val="%4."/>
      <w:lvlJc w:val="left"/>
      <w:pPr>
        <w:ind w:left="1973" w:hanging="360"/>
      </w:pPr>
      <w:rPr>
        <w:rFonts w:hint="default"/>
      </w:rPr>
    </w:lvl>
    <w:lvl w:ilvl="4">
      <w:start w:val="1"/>
      <w:numFmt w:val="lowerLetter"/>
      <w:lvlText w:val="%5."/>
      <w:lvlJc w:val="left"/>
      <w:pPr>
        <w:ind w:left="2693" w:hanging="360"/>
      </w:pPr>
      <w:rPr>
        <w:rFonts w:hint="default"/>
      </w:rPr>
    </w:lvl>
    <w:lvl w:ilvl="5">
      <w:start w:val="1"/>
      <w:numFmt w:val="lowerRoman"/>
      <w:lvlText w:val="%6."/>
      <w:lvlJc w:val="right"/>
      <w:pPr>
        <w:ind w:left="3413" w:hanging="180"/>
      </w:pPr>
      <w:rPr>
        <w:rFonts w:hint="default"/>
      </w:rPr>
    </w:lvl>
    <w:lvl w:ilvl="6">
      <w:start w:val="1"/>
      <w:numFmt w:val="decimal"/>
      <w:lvlText w:val="%7."/>
      <w:lvlJc w:val="left"/>
      <w:pPr>
        <w:ind w:left="4133" w:hanging="360"/>
      </w:pPr>
      <w:rPr>
        <w:rFonts w:hint="default"/>
      </w:rPr>
    </w:lvl>
    <w:lvl w:ilvl="7">
      <w:start w:val="1"/>
      <w:numFmt w:val="lowerLetter"/>
      <w:lvlText w:val="%8."/>
      <w:lvlJc w:val="left"/>
      <w:pPr>
        <w:ind w:left="4853" w:hanging="360"/>
      </w:pPr>
      <w:rPr>
        <w:rFonts w:hint="default"/>
      </w:rPr>
    </w:lvl>
    <w:lvl w:ilvl="8">
      <w:start w:val="1"/>
      <w:numFmt w:val="lowerRoman"/>
      <w:lvlText w:val="%9."/>
      <w:lvlJc w:val="right"/>
      <w:pPr>
        <w:ind w:left="5573" w:hanging="180"/>
      </w:pPr>
      <w:rPr>
        <w:rFonts w:hint="default"/>
      </w:rPr>
    </w:lvl>
  </w:abstractNum>
  <w:abstractNum w:abstractNumId="11" w15:restartNumberingAfterBreak="0">
    <w:nsid w:val="1583797E"/>
    <w:multiLevelType w:val="hybridMultilevel"/>
    <w:tmpl w:val="F976C276"/>
    <w:lvl w:ilvl="0" w:tplc="C9C880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58C5086"/>
    <w:multiLevelType w:val="multilevel"/>
    <w:tmpl w:val="7D1293EC"/>
    <w:lvl w:ilvl="0">
      <w:start w:val="1"/>
      <w:numFmt w:val="lowerRoman"/>
      <w:lvlText w:val="(%1)"/>
      <w:lvlJc w:val="left"/>
      <w:pPr>
        <w:ind w:left="173" w:hanging="720"/>
      </w:pPr>
      <w:rPr>
        <w:rFonts w:hint="default"/>
        <w:b w:val="0"/>
        <w:i/>
        <w:color w:val="000000"/>
        <w:w w:val="105"/>
        <w:sz w:val="20"/>
        <w:szCs w:val="20"/>
      </w:rPr>
    </w:lvl>
    <w:lvl w:ilvl="1">
      <w:start w:val="1"/>
      <w:numFmt w:val="bullet"/>
      <w:lvlText w:val="-"/>
      <w:lvlJc w:val="left"/>
      <w:pPr>
        <w:ind w:left="533" w:hanging="360"/>
      </w:pPr>
      <w:rPr>
        <w:rFonts w:ascii="Times New Roman" w:eastAsia="Times New Roman" w:hAnsi="Times New Roman" w:cs="Times New Roman" w:hint="default"/>
      </w:rPr>
    </w:lvl>
    <w:lvl w:ilvl="2">
      <w:start w:val="1"/>
      <w:numFmt w:val="lowerLetter"/>
      <w:lvlText w:val="(%3)"/>
      <w:lvlJc w:val="left"/>
      <w:pPr>
        <w:ind w:left="1433" w:hanging="360"/>
      </w:pPr>
      <w:rPr>
        <w:rFonts w:hint="default"/>
      </w:rPr>
    </w:lvl>
    <w:lvl w:ilvl="3">
      <w:start w:val="1"/>
      <w:numFmt w:val="decimal"/>
      <w:lvlText w:val="%4."/>
      <w:lvlJc w:val="left"/>
      <w:pPr>
        <w:ind w:left="1973" w:hanging="360"/>
      </w:pPr>
      <w:rPr>
        <w:rFonts w:hint="default"/>
      </w:rPr>
    </w:lvl>
    <w:lvl w:ilvl="4">
      <w:start w:val="1"/>
      <w:numFmt w:val="lowerLetter"/>
      <w:lvlText w:val="%5."/>
      <w:lvlJc w:val="left"/>
      <w:pPr>
        <w:ind w:left="2693" w:hanging="360"/>
      </w:pPr>
      <w:rPr>
        <w:rFonts w:hint="default"/>
      </w:rPr>
    </w:lvl>
    <w:lvl w:ilvl="5">
      <w:start w:val="1"/>
      <w:numFmt w:val="lowerRoman"/>
      <w:lvlText w:val="%6."/>
      <w:lvlJc w:val="right"/>
      <w:pPr>
        <w:ind w:left="3413" w:hanging="180"/>
      </w:pPr>
      <w:rPr>
        <w:rFonts w:hint="default"/>
      </w:rPr>
    </w:lvl>
    <w:lvl w:ilvl="6">
      <w:start w:val="1"/>
      <w:numFmt w:val="decimal"/>
      <w:lvlText w:val="%7."/>
      <w:lvlJc w:val="left"/>
      <w:pPr>
        <w:ind w:left="4133" w:hanging="360"/>
      </w:pPr>
      <w:rPr>
        <w:rFonts w:hint="default"/>
      </w:rPr>
    </w:lvl>
    <w:lvl w:ilvl="7">
      <w:start w:val="1"/>
      <w:numFmt w:val="lowerLetter"/>
      <w:lvlText w:val="%8."/>
      <w:lvlJc w:val="left"/>
      <w:pPr>
        <w:ind w:left="4853" w:hanging="360"/>
      </w:pPr>
      <w:rPr>
        <w:rFonts w:hint="default"/>
      </w:rPr>
    </w:lvl>
    <w:lvl w:ilvl="8">
      <w:start w:val="1"/>
      <w:numFmt w:val="lowerRoman"/>
      <w:lvlText w:val="%9."/>
      <w:lvlJc w:val="right"/>
      <w:pPr>
        <w:ind w:left="5573" w:hanging="180"/>
      </w:pPr>
      <w:rPr>
        <w:rFonts w:hint="default"/>
      </w:rPr>
    </w:lvl>
  </w:abstractNum>
  <w:abstractNum w:abstractNumId="13" w15:restartNumberingAfterBreak="0">
    <w:nsid w:val="1AB41E6D"/>
    <w:multiLevelType w:val="singleLevel"/>
    <w:tmpl w:val="C1C2E206"/>
    <w:lvl w:ilvl="0">
      <w:start w:val="1"/>
      <w:numFmt w:val="bullet"/>
      <w:lvlText w:val=""/>
      <w:lvlJc w:val="left"/>
      <w:pPr>
        <w:ind w:left="360" w:hanging="360"/>
      </w:pPr>
      <w:rPr>
        <w:rFonts w:ascii="Wingdings" w:hAnsi="Wingdings" w:hint="default"/>
        <w:color w:val="auto"/>
        <w:sz w:val="22"/>
      </w:rPr>
    </w:lvl>
  </w:abstractNum>
  <w:abstractNum w:abstractNumId="14" w15:restartNumberingAfterBreak="0">
    <w:nsid w:val="1CEC4ADA"/>
    <w:multiLevelType w:val="hybridMultilevel"/>
    <w:tmpl w:val="F6C8DB86"/>
    <w:lvl w:ilvl="0" w:tplc="0C2C5B68">
      <w:start w:val="1"/>
      <w:numFmt w:val="lowerRoman"/>
      <w:lvlText w:val="(%1)"/>
      <w:lvlJc w:val="left"/>
      <w:pPr>
        <w:ind w:left="90" w:hanging="72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5" w15:restartNumberingAfterBreak="0">
    <w:nsid w:val="1D8B2086"/>
    <w:multiLevelType w:val="hybridMultilevel"/>
    <w:tmpl w:val="B374050C"/>
    <w:lvl w:ilvl="0" w:tplc="04090005">
      <w:start w:val="1"/>
      <w:numFmt w:val="bullet"/>
      <w:lvlText w:val=""/>
      <w:lvlJc w:val="left"/>
      <w:pPr>
        <w:ind w:left="594" w:hanging="360"/>
      </w:pPr>
      <w:rPr>
        <w:rFonts w:ascii="Wingdings" w:hAnsi="Wingdings" w:hint="default"/>
      </w:rPr>
    </w:lvl>
    <w:lvl w:ilvl="1" w:tplc="04090003" w:tentative="1">
      <w:start w:val="1"/>
      <w:numFmt w:val="bullet"/>
      <w:lvlText w:val="o"/>
      <w:lvlJc w:val="left"/>
      <w:pPr>
        <w:ind w:left="1314" w:hanging="360"/>
      </w:pPr>
      <w:rPr>
        <w:rFonts w:ascii="Courier New" w:hAnsi="Courier New" w:cs="Courier New" w:hint="default"/>
      </w:rPr>
    </w:lvl>
    <w:lvl w:ilvl="2" w:tplc="04090005" w:tentative="1">
      <w:start w:val="1"/>
      <w:numFmt w:val="bullet"/>
      <w:lvlText w:val=""/>
      <w:lvlJc w:val="left"/>
      <w:pPr>
        <w:ind w:left="2034" w:hanging="360"/>
      </w:pPr>
      <w:rPr>
        <w:rFonts w:ascii="Wingdings" w:hAnsi="Wingdings" w:hint="default"/>
      </w:rPr>
    </w:lvl>
    <w:lvl w:ilvl="3" w:tplc="04090001" w:tentative="1">
      <w:start w:val="1"/>
      <w:numFmt w:val="bullet"/>
      <w:lvlText w:val=""/>
      <w:lvlJc w:val="left"/>
      <w:pPr>
        <w:ind w:left="2754" w:hanging="360"/>
      </w:pPr>
      <w:rPr>
        <w:rFonts w:ascii="Symbol" w:hAnsi="Symbol" w:hint="default"/>
      </w:rPr>
    </w:lvl>
    <w:lvl w:ilvl="4" w:tplc="04090003" w:tentative="1">
      <w:start w:val="1"/>
      <w:numFmt w:val="bullet"/>
      <w:lvlText w:val="o"/>
      <w:lvlJc w:val="left"/>
      <w:pPr>
        <w:ind w:left="3474" w:hanging="360"/>
      </w:pPr>
      <w:rPr>
        <w:rFonts w:ascii="Courier New" w:hAnsi="Courier New" w:cs="Courier New" w:hint="default"/>
      </w:rPr>
    </w:lvl>
    <w:lvl w:ilvl="5" w:tplc="04090005" w:tentative="1">
      <w:start w:val="1"/>
      <w:numFmt w:val="bullet"/>
      <w:lvlText w:val=""/>
      <w:lvlJc w:val="left"/>
      <w:pPr>
        <w:ind w:left="4194" w:hanging="360"/>
      </w:pPr>
      <w:rPr>
        <w:rFonts w:ascii="Wingdings" w:hAnsi="Wingdings" w:hint="default"/>
      </w:rPr>
    </w:lvl>
    <w:lvl w:ilvl="6" w:tplc="04090001" w:tentative="1">
      <w:start w:val="1"/>
      <w:numFmt w:val="bullet"/>
      <w:lvlText w:val=""/>
      <w:lvlJc w:val="left"/>
      <w:pPr>
        <w:ind w:left="4914" w:hanging="360"/>
      </w:pPr>
      <w:rPr>
        <w:rFonts w:ascii="Symbol" w:hAnsi="Symbol" w:hint="default"/>
      </w:rPr>
    </w:lvl>
    <w:lvl w:ilvl="7" w:tplc="04090003" w:tentative="1">
      <w:start w:val="1"/>
      <w:numFmt w:val="bullet"/>
      <w:lvlText w:val="o"/>
      <w:lvlJc w:val="left"/>
      <w:pPr>
        <w:ind w:left="5634" w:hanging="360"/>
      </w:pPr>
      <w:rPr>
        <w:rFonts w:ascii="Courier New" w:hAnsi="Courier New" w:cs="Courier New" w:hint="default"/>
      </w:rPr>
    </w:lvl>
    <w:lvl w:ilvl="8" w:tplc="04090005" w:tentative="1">
      <w:start w:val="1"/>
      <w:numFmt w:val="bullet"/>
      <w:lvlText w:val=""/>
      <w:lvlJc w:val="left"/>
      <w:pPr>
        <w:ind w:left="6354" w:hanging="360"/>
      </w:pPr>
      <w:rPr>
        <w:rFonts w:ascii="Wingdings" w:hAnsi="Wingdings" w:hint="default"/>
      </w:rPr>
    </w:lvl>
  </w:abstractNum>
  <w:abstractNum w:abstractNumId="16" w15:restartNumberingAfterBreak="0">
    <w:nsid w:val="20354008"/>
    <w:multiLevelType w:val="hybridMultilevel"/>
    <w:tmpl w:val="FCF27D8C"/>
    <w:lvl w:ilvl="0" w:tplc="817CF4B4">
      <w:start w:val="1"/>
      <w:numFmt w:val="lowerRoman"/>
      <w:lvlText w:val="(%1)"/>
      <w:lvlJc w:val="left"/>
      <w:pPr>
        <w:ind w:left="720" w:hanging="360"/>
      </w:pPr>
      <w:rPr>
        <w:rFonts w:ascii="Times New Roman" w:hAnsi="Times New Roman" w:cs="Times New Roman" w:hint="default"/>
        <w:b w:val="0"/>
        <w:i/>
        <w:sz w:val="20"/>
        <w:szCs w:val="2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15:restartNumberingAfterBreak="0">
    <w:nsid w:val="311239F7"/>
    <w:multiLevelType w:val="hybridMultilevel"/>
    <w:tmpl w:val="0652CD7A"/>
    <w:lvl w:ilvl="0" w:tplc="729EA59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D45921"/>
    <w:multiLevelType w:val="hybridMultilevel"/>
    <w:tmpl w:val="C21423FC"/>
    <w:lvl w:ilvl="0" w:tplc="0492C7F6">
      <w:start w:val="1"/>
      <w:numFmt w:val="lowerRoman"/>
      <w:lvlText w:val="(%1)"/>
      <w:lvlJc w:val="left"/>
      <w:pPr>
        <w:ind w:left="1080" w:hanging="720"/>
      </w:pPr>
      <w:rPr>
        <w:rFonts w:hint="default"/>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15:restartNumberingAfterBreak="0">
    <w:nsid w:val="32250002"/>
    <w:multiLevelType w:val="hybridMultilevel"/>
    <w:tmpl w:val="6682187E"/>
    <w:lvl w:ilvl="0" w:tplc="AD041C94">
      <w:start w:val="1"/>
      <w:numFmt w:val="bullet"/>
      <w:lvlText w:val="►"/>
      <w:lvlJc w:val="left"/>
      <w:pPr>
        <w:tabs>
          <w:tab w:val="num" w:pos="1800"/>
        </w:tabs>
        <w:ind w:left="1800" w:hanging="360"/>
      </w:pPr>
      <w:rPr>
        <w:rFonts w:ascii="Arial" w:hAnsi="Arial" w:hint="default"/>
        <w:color w:val="808080"/>
        <w:sz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381184E"/>
    <w:multiLevelType w:val="hybridMultilevel"/>
    <w:tmpl w:val="16400C68"/>
    <w:lvl w:ilvl="0" w:tplc="E5A817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B022FC"/>
    <w:multiLevelType w:val="hybridMultilevel"/>
    <w:tmpl w:val="7DB29122"/>
    <w:lvl w:ilvl="0" w:tplc="1A02128E">
      <w:start w:val="1"/>
      <w:numFmt w:val="lowerRoman"/>
      <w:lvlText w:val="(%1)"/>
      <w:lvlJc w:val="left"/>
      <w:pPr>
        <w:ind w:left="720" w:hanging="720"/>
      </w:pPr>
      <w:rPr>
        <w:rFonts w:hint="default"/>
      </w:rPr>
    </w:lvl>
    <w:lvl w:ilvl="1" w:tplc="2AFEC19E" w:tentative="1">
      <w:start w:val="1"/>
      <w:numFmt w:val="lowerLetter"/>
      <w:lvlText w:val="%2."/>
      <w:lvlJc w:val="left"/>
      <w:pPr>
        <w:ind w:left="1440" w:hanging="360"/>
      </w:pPr>
    </w:lvl>
    <w:lvl w:ilvl="2" w:tplc="825ED506" w:tentative="1">
      <w:start w:val="1"/>
      <w:numFmt w:val="lowerRoman"/>
      <w:lvlText w:val="%3."/>
      <w:lvlJc w:val="right"/>
      <w:pPr>
        <w:ind w:left="2160" w:hanging="180"/>
      </w:pPr>
    </w:lvl>
    <w:lvl w:ilvl="3" w:tplc="C9A8C2F4" w:tentative="1">
      <w:start w:val="1"/>
      <w:numFmt w:val="decimal"/>
      <w:lvlText w:val="%4."/>
      <w:lvlJc w:val="left"/>
      <w:pPr>
        <w:ind w:left="2880" w:hanging="360"/>
      </w:pPr>
    </w:lvl>
    <w:lvl w:ilvl="4" w:tplc="A96C08AA" w:tentative="1">
      <w:start w:val="1"/>
      <w:numFmt w:val="lowerLetter"/>
      <w:lvlText w:val="%5."/>
      <w:lvlJc w:val="left"/>
      <w:pPr>
        <w:ind w:left="3600" w:hanging="360"/>
      </w:pPr>
    </w:lvl>
    <w:lvl w:ilvl="5" w:tplc="BC42A3B4" w:tentative="1">
      <w:start w:val="1"/>
      <w:numFmt w:val="lowerRoman"/>
      <w:lvlText w:val="%6."/>
      <w:lvlJc w:val="right"/>
      <w:pPr>
        <w:ind w:left="4320" w:hanging="180"/>
      </w:pPr>
    </w:lvl>
    <w:lvl w:ilvl="6" w:tplc="D4E85C96" w:tentative="1">
      <w:start w:val="1"/>
      <w:numFmt w:val="decimal"/>
      <w:lvlText w:val="%7."/>
      <w:lvlJc w:val="left"/>
      <w:pPr>
        <w:ind w:left="5040" w:hanging="360"/>
      </w:pPr>
    </w:lvl>
    <w:lvl w:ilvl="7" w:tplc="398285D8" w:tentative="1">
      <w:start w:val="1"/>
      <w:numFmt w:val="lowerLetter"/>
      <w:lvlText w:val="%8."/>
      <w:lvlJc w:val="left"/>
      <w:pPr>
        <w:ind w:left="5760" w:hanging="360"/>
      </w:pPr>
    </w:lvl>
    <w:lvl w:ilvl="8" w:tplc="3B82349E" w:tentative="1">
      <w:start w:val="1"/>
      <w:numFmt w:val="lowerRoman"/>
      <w:lvlText w:val="%9."/>
      <w:lvlJc w:val="right"/>
      <w:pPr>
        <w:ind w:left="6480" w:hanging="180"/>
      </w:pPr>
    </w:lvl>
  </w:abstractNum>
  <w:abstractNum w:abstractNumId="22" w15:restartNumberingAfterBreak="0">
    <w:nsid w:val="36243FB3"/>
    <w:multiLevelType w:val="hybridMultilevel"/>
    <w:tmpl w:val="C3D42CD8"/>
    <w:lvl w:ilvl="0" w:tplc="7B0CF980">
      <w:start w:val="2"/>
      <w:numFmt w:val="lowerRoman"/>
      <w:lvlText w:val="(%1)"/>
      <w:lvlJc w:val="left"/>
      <w:pPr>
        <w:ind w:left="720" w:hanging="360"/>
      </w:pPr>
      <w:rPr>
        <w:rFonts w:ascii="Times New Roman" w:hAnsi="Times New Roman" w:cs="Times New Roman" w:hint="default"/>
        <w:b w:val="0"/>
        <w:i/>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80122D"/>
    <w:multiLevelType w:val="hybridMultilevel"/>
    <w:tmpl w:val="70B692A4"/>
    <w:lvl w:ilvl="0" w:tplc="D29A07BE">
      <w:numFmt w:val="bullet"/>
      <w:lvlText w:val="-"/>
      <w:lvlJc w:val="left"/>
      <w:pPr>
        <w:ind w:left="1437" w:hanging="360"/>
      </w:pPr>
      <w:rPr>
        <w:rFonts w:ascii="Calibri" w:eastAsiaTheme="minorHAnsi" w:hAnsi="Calibri" w:cs="Calibri"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24" w15:restartNumberingAfterBreak="0">
    <w:nsid w:val="3F1264B5"/>
    <w:multiLevelType w:val="hybridMultilevel"/>
    <w:tmpl w:val="DBC0E7B4"/>
    <w:lvl w:ilvl="0" w:tplc="7F9877E8">
      <w:start w:val="1"/>
      <w:numFmt w:val="decimal"/>
      <w:lvlText w:val="%1."/>
      <w:lvlJc w:val="left"/>
      <w:pPr>
        <w:tabs>
          <w:tab w:val="num" w:pos="922"/>
        </w:tabs>
        <w:ind w:left="922" w:hanging="360"/>
      </w:pPr>
      <w:rPr>
        <w:rFonts w:cs="Times New Roman" w:hint="default"/>
        <w:sz w:val="22"/>
        <w:szCs w:val="22"/>
      </w:rPr>
    </w:lvl>
    <w:lvl w:ilvl="1" w:tplc="04090019">
      <w:start w:val="1"/>
      <w:numFmt w:val="lowerLetter"/>
      <w:lvlText w:val="%2."/>
      <w:lvlJc w:val="left"/>
      <w:pPr>
        <w:tabs>
          <w:tab w:val="num" w:pos="2002"/>
        </w:tabs>
        <w:ind w:left="2002" w:hanging="360"/>
      </w:pPr>
      <w:rPr>
        <w:rFonts w:cs="Times New Roman"/>
      </w:rPr>
    </w:lvl>
    <w:lvl w:ilvl="2" w:tplc="7CAE9494">
      <w:start w:val="2"/>
      <w:numFmt w:val="lowerRoman"/>
      <w:lvlText w:val="(%3)"/>
      <w:lvlJc w:val="left"/>
      <w:pPr>
        <w:tabs>
          <w:tab w:val="num" w:pos="3262"/>
        </w:tabs>
        <w:ind w:left="3262" w:hanging="720"/>
      </w:pPr>
      <w:rPr>
        <w:rFonts w:ascii="Times New Roman" w:hAnsi="Times New Roman" w:cs="Times New Roman" w:hint="default"/>
      </w:rPr>
    </w:lvl>
    <w:lvl w:ilvl="3" w:tplc="0409000F" w:tentative="1">
      <w:start w:val="1"/>
      <w:numFmt w:val="decimal"/>
      <w:lvlText w:val="%4."/>
      <w:lvlJc w:val="left"/>
      <w:pPr>
        <w:tabs>
          <w:tab w:val="num" w:pos="3442"/>
        </w:tabs>
        <w:ind w:left="3442" w:hanging="360"/>
      </w:pPr>
      <w:rPr>
        <w:rFonts w:cs="Times New Roman"/>
      </w:rPr>
    </w:lvl>
    <w:lvl w:ilvl="4" w:tplc="04090019" w:tentative="1">
      <w:start w:val="1"/>
      <w:numFmt w:val="lowerLetter"/>
      <w:lvlText w:val="%5."/>
      <w:lvlJc w:val="left"/>
      <w:pPr>
        <w:tabs>
          <w:tab w:val="num" w:pos="4162"/>
        </w:tabs>
        <w:ind w:left="4162" w:hanging="360"/>
      </w:pPr>
      <w:rPr>
        <w:rFonts w:cs="Times New Roman"/>
      </w:rPr>
    </w:lvl>
    <w:lvl w:ilvl="5" w:tplc="0409001B" w:tentative="1">
      <w:start w:val="1"/>
      <w:numFmt w:val="lowerRoman"/>
      <w:lvlText w:val="%6."/>
      <w:lvlJc w:val="right"/>
      <w:pPr>
        <w:tabs>
          <w:tab w:val="num" w:pos="4882"/>
        </w:tabs>
        <w:ind w:left="4882" w:hanging="180"/>
      </w:pPr>
      <w:rPr>
        <w:rFonts w:cs="Times New Roman"/>
      </w:rPr>
    </w:lvl>
    <w:lvl w:ilvl="6" w:tplc="0409000F" w:tentative="1">
      <w:start w:val="1"/>
      <w:numFmt w:val="decimal"/>
      <w:lvlText w:val="%7."/>
      <w:lvlJc w:val="left"/>
      <w:pPr>
        <w:tabs>
          <w:tab w:val="num" w:pos="5602"/>
        </w:tabs>
        <w:ind w:left="5602" w:hanging="360"/>
      </w:pPr>
      <w:rPr>
        <w:rFonts w:cs="Times New Roman"/>
      </w:rPr>
    </w:lvl>
    <w:lvl w:ilvl="7" w:tplc="04090019" w:tentative="1">
      <w:start w:val="1"/>
      <w:numFmt w:val="lowerLetter"/>
      <w:lvlText w:val="%8."/>
      <w:lvlJc w:val="left"/>
      <w:pPr>
        <w:tabs>
          <w:tab w:val="num" w:pos="6322"/>
        </w:tabs>
        <w:ind w:left="6322" w:hanging="360"/>
      </w:pPr>
      <w:rPr>
        <w:rFonts w:cs="Times New Roman"/>
      </w:rPr>
    </w:lvl>
    <w:lvl w:ilvl="8" w:tplc="0409001B" w:tentative="1">
      <w:start w:val="1"/>
      <w:numFmt w:val="lowerRoman"/>
      <w:lvlText w:val="%9."/>
      <w:lvlJc w:val="right"/>
      <w:pPr>
        <w:tabs>
          <w:tab w:val="num" w:pos="7042"/>
        </w:tabs>
        <w:ind w:left="7042" w:hanging="180"/>
      </w:pPr>
      <w:rPr>
        <w:rFonts w:cs="Times New Roman"/>
      </w:rPr>
    </w:lvl>
  </w:abstractNum>
  <w:abstractNum w:abstractNumId="25" w15:restartNumberingAfterBreak="0">
    <w:nsid w:val="40780366"/>
    <w:multiLevelType w:val="hybridMultilevel"/>
    <w:tmpl w:val="44CA8EC0"/>
    <w:lvl w:ilvl="0" w:tplc="551461F6">
      <w:start w:val="14"/>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0F20AB"/>
    <w:multiLevelType w:val="hybridMultilevel"/>
    <w:tmpl w:val="D4C407E6"/>
    <w:lvl w:ilvl="0" w:tplc="E1203B68">
      <w:start w:val="18"/>
      <w:numFmt w:val="decimal"/>
      <w:lvlText w:val="%1."/>
      <w:lvlJc w:val="left"/>
      <w:pPr>
        <w:ind w:left="152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767DD1"/>
    <w:multiLevelType w:val="hybridMultilevel"/>
    <w:tmpl w:val="7048F3BA"/>
    <w:lvl w:ilvl="0" w:tplc="5FD29666">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4D7AB0"/>
    <w:multiLevelType w:val="hybridMultilevel"/>
    <w:tmpl w:val="1B6A3B82"/>
    <w:lvl w:ilvl="0" w:tplc="AD041C94">
      <w:start w:val="1"/>
      <w:numFmt w:val="bullet"/>
      <w:lvlText w:val="►"/>
      <w:lvlJc w:val="left"/>
      <w:pPr>
        <w:tabs>
          <w:tab w:val="num" w:pos="2171"/>
        </w:tabs>
        <w:ind w:left="3240" w:hanging="360"/>
      </w:pPr>
      <w:rPr>
        <w:rFonts w:ascii="Arial" w:hAnsi="Arial" w:hint="default"/>
        <w:color w:val="808080"/>
        <w:sz w:val="16"/>
      </w:rPr>
    </w:lvl>
    <w:lvl w:ilvl="1" w:tplc="04090003" w:tentative="1">
      <w:start w:val="1"/>
      <w:numFmt w:val="bullet"/>
      <w:lvlText w:val="o"/>
      <w:lvlJc w:val="left"/>
      <w:pPr>
        <w:tabs>
          <w:tab w:val="num" w:pos="2301"/>
        </w:tabs>
        <w:ind w:left="2301" w:hanging="360"/>
      </w:pPr>
      <w:rPr>
        <w:rFonts w:ascii="Courier New" w:hAnsi="Courier New" w:cs="Courier New" w:hint="default"/>
      </w:rPr>
    </w:lvl>
    <w:lvl w:ilvl="2" w:tplc="04090005" w:tentative="1">
      <w:start w:val="1"/>
      <w:numFmt w:val="bullet"/>
      <w:lvlText w:val=""/>
      <w:lvlJc w:val="left"/>
      <w:pPr>
        <w:tabs>
          <w:tab w:val="num" w:pos="3021"/>
        </w:tabs>
        <w:ind w:left="3021" w:hanging="360"/>
      </w:pPr>
      <w:rPr>
        <w:rFonts w:ascii="Wingdings" w:hAnsi="Wingdings" w:hint="default"/>
      </w:rPr>
    </w:lvl>
    <w:lvl w:ilvl="3" w:tplc="04090001" w:tentative="1">
      <w:start w:val="1"/>
      <w:numFmt w:val="bullet"/>
      <w:lvlText w:val=""/>
      <w:lvlJc w:val="left"/>
      <w:pPr>
        <w:tabs>
          <w:tab w:val="num" w:pos="3741"/>
        </w:tabs>
        <w:ind w:left="3741" w:hanging="360"/>
      </w:pPr>
      <w:rPr>
        <w:rFonts w:ascii="Symbol" w:hAnsi="Symbol" w:hint="default"/>
      </w:rPr>
    </w:lvl>
    <w:lvl w:ilvl="4" w:tplc="04090003" w:tentative="1">
      <w:start w:val="1"/>
      <w:numFmt w:val="bullet"/>
      <w:lvlText w:val="o"/>
      <w:lvlJc w:val="left"/>
      <w:pPr>
        <w:tabs>
          <w:tab w:val="num" w:pos="4461"/>
        </w:tabs>
        <w:ind w:left="4461" w:hanging="360"/>
      </w:pPr>
      <w:rPr>
        <w:rFonts w:ascii="Courier New" w:hAnsi="Courier New" w:cs="Courier New" w:hint="default"/>
      </w:rPr>
    </w:lvl>
    <w:lvl w:ilvl="5" w:tplc="04090005" w:tentative="1">
      <w:start w:val="1"/>
      <w:numFmt w:val="bullet"/>
      <w:lvlText w:val=""/>
      <w:lvlJc w:val="left"/>
      <w:pPr>
        <w:tabs>
          <w:tab w:val="num" w:pos="5181"/>
        </w:tabs>
        <w:ind w:left="5181" w:hanging="360"/>
      </w:pPr>
      <w:rPr>
        <w:rFonts w:ascii="Wingdings" w:hAnsi="Wingdings" w:hint="default"/>
      </w:rPr>
    </w:lvl>
    <w:lvl w:ilvl="6" w:tplc="04090001" w:tentative="1">
      <w:start w:val="1"/>
      <w:numFmt w:val="bullet"/>
      <w:lvlText w:val=""/>
      <w:lvlJc w:val="left"/>
      <w:pPr>
        <w:tabs>
          <w:tab w:val="num" w:pos="5901"/>
        </w:tabs>
        <w:ind w:left="5901" w:hanging="360"/>
      </w:pPr>
      <w:rPr>
        <w:rFonts w:ascii="Symbol" w:hAnsi="Symbol" w:hint="default"/>
      </w:rPr>
    </w:lvl>
    <w:lvl w:ilvl="7" w:tplc="04090003" w:tentative="1">
      <w:start w:val="1"/>
      <w:numFmt w:val="bullet"/>
      <w:lvlText w:val="o"/>
      <w:lvlJc w:val="left"/>
      <w:pPr>
        <w:tabs>
          <w:tab w:val="num" w:pos="6621"/>
        </w:tabs>
        <w:ind w:left="6621" w:hanging="360"/>
      </w:pPr>
      <w:rPr>
        <w:rFonts w:ascii="Courier New" w:hAnsi="Courier New" w:cs="Courier New" w:hint="default"/>
      </w:rPr>
    </w:lvl>
    <w:lvl w:ilvl="8" w:tplc="04090005" w:tentative="1">
      <w:start w:val="1"/>
      <w:numFmt w:val="bullet"/>
      <w:lvlText w:val=""/>
      <w:lvlJc w:val="left"/>
      <w:pPr>
        <w:tabs>
          <w:tab w:val="num" w:pos="7341"/>
        </w:tabs>
        <w:ind w:left="7341" w:hanging="360"/>
      </w:pPr>
      <w:rPr>
        <w:rFonts w:ascii="Wingdings" w:hAnsi="Wingdings" w:hint="default"/>
      </w:rPr>
    </w:lvl>
  </w:abstractNum>
  <w:abstractNum w:abstractNumId="29" w15:restartNumberingAfterBreak="0">
    <w:nsid w:val="52147EF1"/>
    <w:multiLevelType w:val="hybridMultilevel"/>
    <w:tmpl w:val="9FB0A73E"/>
    <w:lvl w:ilvl="0" w:tplc="9CEA5AC4">
      <w:start w:val="1"/>
      <w:numFmt w:val="lowerRoman"/>
      <w:lvlText w:val="(%1)"/>
      <w:lvlJc w:val="left"/>
      <w:pPr>
        <w:ind w:left="3780" w:hanging="360"/>
      </w:pPr>
      <w:rPr>
        <w:rFonts w:ascii="Times New Roman" w:hAnsi="Times New Roman" w:cs="Times New Roman" w:hint="default"/>
        <w:b w:val="0"/>
        <w:i/>
        <w:sz w:val="20"/>
        <w:szCs w:val="20"/>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0" w15:restartNumberingAfterBreak="0">
    <w:nsid w:val="540B7210"/>
    <w:multiLevelType w:val="hybridMultilevel"/>
    <w:tmpl w:val="1EF61D8E"/>
    <w:lvl w:ilvl="0" w:tplc="15C6BF46">
      <w:start w:val="1"/>
      <w:numFmt w:val="bullet"/>
      <w:lvlText w:val="►"/>
      <w:lvlJc w:val="left"/>
      <w:pPr>
        <w:ind w:left="360" w:hanging="360"/>
      </w:pPr>
      <w:rPr>
        <w:rFonts w:ascii="Arial" w:hAnsi="Arial" w:hint="default"/>
        <w:color w:val="808080"/>
        <w:sz w:val="16"/>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31" w15:restartNumberingAfterBreak="0">
    <w:nsid w:val="54F44E1D"/>
    <w:multiLevelType w:val="hybridMultilevel"/>
    <w:tmpl w:val="E196C786"/>
    <w:lvl w:ilvl="0" w:tplc="AD041C94">
      <w:start w:val="1"/>
      <w:numFmt w:val="bullet"/>
      <w:lvlText w:val="►"/>
      <w:lvlJc w:val="left"/>
      <w:pPr>
        <w:tabs>
          <w:tab w:val="num" w:pos="1440"/>
        </w:tabs>
        <w:ind w:left="1440" w:hanging="360"/>
      </w:pPr>
      <w:rPr>
        <w:rFonts w:ascii="Arial" w:hAnsi="Arial" w:hint="default"/>
        <w:color w:val="999999"/>
        <w:sz w:val="16"/>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Times New Roman" w:hAnsi="Times New Roman" w:hint="default"/>
      </w:rPr>
    </w:lvl>
    <w:lvl w:ilvl="3" w:tplc="0409000F" w:tentative="1">
      <w:start w:val="1"/>
      <w:numFmt w:val="bullet"/>
      <w:lvlText w:val=""/>
      <w:lvlJc w:val="left"/>
      <w:pPr>
        <w:tabs>
          <w:tab w:val="num" w:pos="3600"/>
        </w:tabs>
        <w:ind w:left="3600" w:hanging="360"/>
      </w:pPr>
      <w:rPr>
        <w:rFonts w:ascii="Times New Roman" w:hAnsi="Times New Roman"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Times New Roman" w:hAnsi="Times New Roman" w:hint="default"/>
      </w:rPr>
    </w:lvl>
    <w:lvl w:ilvl="6" w:tplc="0409000F" w:tentative="1">
      <w:start w:val="1"/>
      <w:numFmt w:val="bullet"/>
      <w:lvlText w:val=""/>
      <w:lvlJc w:val="left"/>
      <w:pPr>
        <w:tabs>
          <w:tab w:val="num" w:pos="5760"/>
        </w:tabs>
        <w:ind w:left="5760" w:hanging="360"/>
      </w:pPr>
      <w:rPr>
        <w:rFonts w:ascii="Times New Roman" w:hAnsi="Times New Roman"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Times New Roman" w:hAnsi="Times New Roman" w:hint="default"/>
      </w:rPr>
    </w:lvl>
  </w:abstractNum>
  <w:abstractNum w:abstractNumId="32" w15:restartNumberingAfterBreak="0">
    <w:nsid w:val="58FB65EE"/>
    <w:multiLevelType w:val="hybridMultilevel"/>
    <w:tmpl w:val="4FEC9BB6"/>
    <w:lvl w:ilvl="0" w:tplc="D29A07BE">
      <w:numFmt w:val="bullet"/>
      <w:lvlText w:val="-"/>
      <w:lvlJc w:val="left"/>
      <w:pPr>
        <w:ind w:left="633" w:hanging="360"/>
      </w:pPr>
      <w:rPr>
        <w:rFonts w:ascii="Calibri" w:eastAsiaTheme="minorHAnsi" w:hAnsi="Calibri" w:cs="Calibri" w:hint="default"/>
      </w:rPr>
    </w:lvl>
    <w:lvl w:ilvl="1" w:tplc="04090003" w:tentative="1">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073" w:hanging="360"/>
      </w:pPr>
      <w:rPr>
        <w:rFonts w:ascii="Wingdings" w:hAnsi="Wingdings" w:hint="default"/>
      </w:rPr>
    </w:lvl>
    <w:lvl w:ilvl="3" w:tplc="04090001" w:tentative="1">
      <w:start w:val="1"/>
      <w:numFmt w:val="bullet"/>
      <w:lvlText w:val=""/>
      <w:lvlJc w:val="left"/>
      <w:pPr>
        <w:ind w:left="2793" w:hanging="360"/>
      </w:pPr>
      <w:rPr>
        <w:rFonts w:ascii="Symbol" w:hAnsi="Symbol" w:hint="default"/>
      </w:rPr>
    </w:lvl>
    <w:lvl w:ilvl="4" w:tplc="04090003" w:tentative="1">
      <w:start w:val="1"/>
      <w:numFmt w:val="bullet"/>
      <w:lvlText w:val="o"/>
      <w:lvlJc w:val="left"/>
      <w:pPr>
        <w:ind w:left="3513" w:hanging="360"/>
      </w:pPr>
      <w:rPr>
        <w:rFonts w:ascii="Courier New" w:hAnsi="Courier New" w:cs="Courier New" w:hint="default"/>
      </w:rPr>
    </w:lvl>
    <w:lvl w:ilvl="5" w:tplc="04090005" w:tentative="1">
      <w:start w:val="1"/>
      <w:numFmt w:val="bullet"/>
      <w:lvlText w:val=""/>
      <w:lvlJc w:val="left"/>
      <w:pPr>
        <w:ind w:left="4233" w:hanging="360"/>
      </w:pPr>
      <w:rPr>
        <w:rFonts w:ascii="Wingdings" w:hAnsi="Wingdings" w:hint="default"/>
      </w:rPr>
    </w:lvl>
    <w:lvl w:ilvl="6" w:tplc="04090001" w:tentative="1">
      <w:start w:val="1"/>
      <w:numFmt w:val="bullet"/>
      <w:lvlText w:val=""/>
      <w:lvlJc w:val="left"/>
      <w:pPr>
        <w:ind w:left="4953" w:hanging="360"/>
      </w:pPr>
      <w:rPr>
        <w:rFonts w:ascii="Symbol" w:hAnsi="Symbol" w:hint="default"/>
      </w:rPr>
    </w:lvl>
    <w:lvl w:ilvl="7" w:tplc="04090003" w:tentative="1">
      <w:start w:val="1"/>
      <w:numFmt w:val="bullet"/>
      <w:lvlText w:val="o"/>
      <w:lvlJc w:val="left"/>
      <w:pPr>
        <w:ind w:left="5673" w:hanging="360"/>
      </w:pPr>
      <w:rPr>
        <w:rFonts w:ascii="Courier New" w:hAnsi="Courier New" w:cs="Courier New" w:hint="default"/>
      </w:rPr>
    </w:lvl>
    <w:lvl w:ilvl="8" w:tplc="04090005" w:tentative="1">
      <w:start w:val="1"/>
      <w:numFmt w:val="bullet"/>
      <w:lvlText w:val=""/>
      <w:lvlJc w:val="left"/>
      <w:pPr>
        <w:ind w:left="6393" w:hanging="360"/>
      </w:pPr>
      <w:rPr>
        <w:rFonts w:ascii="Wingdings" w:hAnsi="Wingdings" w:hint="default"/>
      </w:rPr>
    </w:lvl>
  </w:abstractNum>
  <w:abstractNum w:abstractNumId="33" w15:restartNumberingAfterBreak="0">
    <w:nsid w:val="597D673E"/>
    <w:multiLevelType w:val="hybridMultilevel"/>
    <w:tmpl w:val="7C6E2C2E"/>
    <w:lvl w:ilvl="0" w:tplc="4E5C9586">
      <w:start w:val="1"/>
      <w:numFmt w:val="lowerLetter"/>
      <w:lvlText w:val="(%1)"/>
      <w:lvlJc w:val="left"/>
      <w:pPr>
        <w:ind w:left="720" w:hanging="360"/>
      </w:pPr>
      <w:rPr>
        <w:rFonts w:hint="default"/>
        <w:b/>
        <w:i w:val="0"/>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CC73DE"/>
    <w:multiLevelType w:val="multilevel"/>
    <w:tmpl w:val="E64EC05E"/>
    <w:lvl w:ilvl="0">
      <w:start w:val="1"/>
      <w:numFmt w:val="lowerRoman"/>
      <w:lvlText w:val="(%1)"/>
      <w:lvlJc w:val="left"/>
      <w:pPr>
        <w:ind w:left="173" w:hanging="720"/>
      </w:pPr>
      <w:rPr>
        <w:rFonts w:hint="default"/>
        <w:b w:val="0"/>
        <w:i/>
        <w:color w:val="000000"/>
        <w:w w:val="105"/>
        <w:sz w:val="20"/>
        <w:szCs w:val="20"/>
      </w:rPr>
    </w:lvl>
    <w:lvl w:ilvl="1">
      <w:numFmt w:val="bullet"/>
      <w:lvlText w:val="-"/>
      <w:lvlJc w:val="left"/>
      <w:pPr>
        <w:ind w:left="533" w:hanging="360"/>
      </w:pPr>
      <w:rPr>
        <w:rFonts w:ascii="Calibri" w:eastAsiaTheme="minorHAnsi" w:hAnsi="Calibri" w:cs="Calibri" w:hint="default"/>
      </w:rPr>
    </w:lvl>
    <w:lvl w:ilvl="2">
      <w:start w:val="1"/>
      <w:numFmt w:val="lowerRoman"/>
      <w:lvlText w:val="%3."/>
      <w:lvlJc w:val="right"/>
      <w:pPr>
        <w:ind w:left="1253" w:hanging="180"/>
      </w:pPr>
      <w:rPr>
        <w:rFonts w:hint="default"/>
      </w:rPr>
    </w:lvl>
    <w:lvl w:ilvl="3">
      <w:start w:val="1"/>
      <w:numFmt w:val="decimal"/>
      <w:lvlText w:val="%4."/>
      <w:lvlJc w:val="left"/>
      <w:pPr>
        <w:ind w:left="1973" w:hanging="360"/>
      </w:pPr>
      <w:rPr>
        <w:rFonts w:hint="default"/>
      </w:rPr>
    </w:lvl>
    <w:lvl w:ilvl="4">
      <w:start w:val="1"/>
      <w:numFmt w:val="lowerLetter"/>
      <w:lvlText w:val="%5."/>
      <w:lvlJc w:val="left"/>
      <w:pPr>
        <w:ind w:left="2693" w:hanging="360"/>
      </w:pPr>
      <w:rPr>
        <w:rFonts w:hint="default"/>
      </w:rPr>
    </w:lvl>
    <w:lvl w:ilvl="5">
      <w:start w:val="1"/>
      <w:numFmt w:val="lowerRoman"/>
      <w:lvlText w:val="%6."/>
      <w:lvlJc w:val="right"/>
      <w:pPr>
        <w:ind w:left="3413" w:hanging="180"/>
      </w:pPr>
      <w:rPr>
        <w:rFonts w:hint="default"/>
      </w:rPr>
    </w:lvl>
    <w:lvl w:ilvl="6">
      <w:start w:val="1"/>
      <w:numFmt w:val="decimal"/>
      <w:lvlText w:val="%7."/>
      <w:lvlJc w:val="left"/>
      <w:pPr>
        <w:ind w:left="4133" w:hanging="360"/>
      </w:pPr>
      <w:rPr>
        <w:rFonts w:hint="default"/>
      </w:rPr>
    </w:lvl>
    <w:lvl w:ilvl="7">
      <w:start w:val="1"/>
      <w:numFmt w:val="lowerLetter"/>
      <w:lvlText w:val="%8."/>
      <w:lvlJc w:val="left"/>
      <w:pPr>
        <w:ind w:left="4853" w:hanging="360"/>
      </w:pPr>
      <w:rPr>
        <w:rFonts w:hint="default"/>
      </w:rPr>
    </w:lvl>
    <w:lvl w:ilvl="8">
      <w:start w:val="1"/>
      <w:numFmt w:val="lowerRoman"/>
      <w:lvlText w:val="%9."/>
      <w:lvlJc w:val="right"/>
      <w:pPr>
        <w:ind w:left="5573" w:hanging="180"/>
      </w:pPr>
      <w:rPr>
        <w:rFonts w:hint="default"/>
      </w:rPr>
    </w:lvl>
  </w:abstractNum>
  <w:abstractNum w:abstractNumId="35" w15:restartNumberingAfterBreak="0">
    <w:nsid w:val="62E527C5"/>
    <w:multiLevelType w:val="singleLevel"/>
    <w:tmpl w:val="ECCCD378"/>
    <w:lvl w:ilvl="0">
      <w:start w:val="1"/>
      <w:numFmt w:val="bullet"/>
      <w:lvlText w:val="u"/>
      <w:lvlJc w:val="left"/>
      <w:pPr>
        <w:ind w:left="360" w:hanging="360"/>
      </w:pPr>
      <w:rPr>
        <w:rFonts w:ascii="Wingdings 3" w:hAnsi="Wingdings 3" w:hint="default"/>
        <w:color w:val="7F7F7F" w:themeColor="text1" w:themeTint="80"/>
        <w:sz w:val="16"/>
      </w:rPr>
    </w:lvl>
  </w:abstractNum>
  <w:abstractNum w:abstractNumId="36" w15:restartNumberingAfterBreak="0">
    <w:nsid w:val="6D633DA4"/>
    <w:multiLevelType w:val="hybridMultilevel"/>
    <w:tmpl w:val="9CCE2BB2"/>
    <w:lvl w:ilvl="0" w:tplc="BFE4362E">
      <w:start w:val="1"/>
      <w:numFmt w:val="lowerLetter"/>
      <w:lvlText w:val="(%1)"/>
      <w:lvlJc w:val="left"/>
      <w:pPr>
        <w:tabs>
          <w:tab w:val="num" w:pos="810"/>
        </w:tabs>
        <w:ind w:left="810" w:hanging="360"/>
      </w:pPr>
      <w:rPr>
        <w:rFonts w:cs="Times New Roman" w:hint="default"/>
        <w:b/>
        <w:i w:val="0"/>
      </w:rPr>
    </w:lvl>
    <w:lvl w:ilvl="1" w:tplc="04090019">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37" w15:restartNumberingAfterBreak="0">
    <w:nsid w:val="70DA2567"/>
    <w:multiLevelType w:val="hybridMultilevel"/>
    <w:tmpl w:val="B390176C"/>
    <w:lvl w:ilvl="0" w:tplc="0F848908">
      <w:start w:val="1"/>
      <w:numFmt w:val="lowerRoman"/>
      <w:lvlText w:val="(%1)"/>
      <w:lvlJc w:val="left"/>
      <w:pPr>
        <w:ind w:left="720" w:hanging="360"/>
      </w:pPr>
      <w:rPr>
        <w:rFonts w:ascii="Times New Roman" w:hAnsi="Times New Roman" w:cs="Times New Roman" w:hint="default"/>
        <w:b w:val="0"/>
        <w:i/>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5004CA"/>
    <w:multiLevelType w:val="multilevel"/>
    <w:tmpl w:val="D0BC5BF2"/>
    <w:lvl w:ilvl="0">
      <w:start w:val="1"/>
      <w:numFmt w:val="lowerRoman"/>
      <w:lvlText w:val="(%1)"/>
      <w:lvlJc w:val="righ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7B617C84"/>
    <w:multiLevelType w:val="hybridMultilevel"/>
    <w:tmpl w:val="5A34E5FA"/>
    <w:lvl w:ilvl="0" w:tplc="AD041C94">
      <w:start w:val="1"/>
      <w:numFmt w:val="bullet"/>
      <w:lvlText w:val="►"/>
      <w:lvlJc w:val="left"/>
      <w:pPr>
        <w:ind w:left="900" w:hanging="360"/>
      </w:pPr>
      <w:rPr>
        <w:rFonts w:ascii="Arial" w:hAnsi="Arial" w:hint="default"/>
        <w:color w:val="808080"/>
        <w:sz w:val="16"/>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4"/>
  </w:num>
  <w:num w:numId="2">
    <w:abstractNumId w:val="36"/>
  </w:num>
  <w:num w:numId="3">
    <w:abstractNumId w:val="35"/>
  </w:num>
  <w:num w:numId="4">
    <w:abstractNumId w:val="33"/>
  </w:num>
  <w:num w:numId="5">
    <w:abstractNumId w:val="16"/>
  </w:num>
  <w:num w:numId="6">
    <w:abstractNumId w:val="12"/>
  </w:num>
  <w:num w:numId="7">
    <w:abstractNumId w:val="10"/>
  </w:num>
  <w:num w:numId="8">
    <w:abstractNumId w:val="30"/>
  </w:num>
  <w:num w:numId="9">
    <w:abstractNumId w:val="21"/>
  </w:num>
  <w:num w:numId="10">
    <w:abstractNumId w:val="18"/>
  </w:num>
  <w:num w:numId="11">
    <w:abstractNumId w:val="31"/>
  </w:num>
  <w:num w:numId="12">
    <w:abstractNumId w:val="0"/>
    <w:lvlOverride w:ilvl="0">
      <w:lvl w:ilvl="0">
        <w:start w:val="1"/>
        <w:numFmt w:val="bullet"/>
        <w:pStyle w:val="ListBullet1"/>
        <w:lvlText w:val=""/>
        <w:lvlJc w:val="left"/>
        <w:pPr>
          <w:tabs>
            <w:tab w:val="num" w:pos="360"/>
          </w:tabs>
          <w:ind w:left="283" w:hanging="283"/>
        </w:pPr>
        <w:rPr>
          <w:rFonts w:ascii="Symbol" w:hAnsi="Symbol" w:hint="default"/>
          <w:sz w:val="20"/>
        </w:rPr>
      </w:lvl>
    </w:lvlOverride>
  </w:num>
  <w:num w:numId="13">
    <w:abstractNumId w:val="34"/>
  </w:num>
  <w:num w:numId="14">
    <w:abstractNumId w:val="28"/>
  </w:num>
  <w:num w:numId="15">
    <w:abstractNumId w:val="14"/>
  </w:num>
  <w:num w:numId="16">
    <w:abstractNumId w:val="1"/>
  </w:num>
  <w:num w:numId="17">
    <w:abstractNumId w:val="37"/>
  </w:num>
  <w:num w:numId="18">
    <w:abstractNumId w:val="13"/>
  </w:num>
  <w:num w:numId="19">
    <w:abstractNumId w:val="38"/>
  </w:num>
  <w:num w:numId="20">
    <w:abstractNumId w:val="25"/>
  </w:num>
  <w:num w:numId="21">
    <w:abstractNumId w:val="26"/>
  </w:num>
  <w:num w:numId="22">
    <w:abstractNumId w:val="3"/>
  </w:num>
  <w:num w:numId="23">
    <w:abstractNumId w:val="39"/>
  </w:num>
  <w:num w:numId="24">
    <w:abstractNumId w:val="8"/>
  </w:num>
  <w:num w:numId="25">
    <w:abstractNumId w:val="20"/>
  </w:num>
  <w:num w:numId="26">
    <w:abstractNumId w:val="2"/>
  </w:num>
  <w:num w:numId="27">
    <w:abstractNumId w:val="19"/>
  </w:num>
  <w:num w:numId="28">
    <w:abstractNumId w:val="23"/>
  </w:num>
  <w:num w:numId="29">
    <w:abstractNumId w:val="17"/>
  </w:num>
  <w:num w:numId="30">
    <w:abstractNumId w:val="9"/>
  </w:num>
  <w:num w:numId="31">
    <w:abstractNumId w:val="7"/>
  </w:num>
  <w:num w:numId="32">
    <w:abstractNumId w:val="4"/>
  </w:num>
  <w:num w:numId="33">
    <w:abstractNumId w:val="6"/>
  </w:num>
  <w:num w:numId="34">
    <w:abstractNumId w:val="15"/>
  </w:num>
  <w:num w:numId="35">
    <w:abstractNumId w:val="32"/>
  </w:num>
  <w:num w:numId="36">
    <w:abstractNumId w:val="22"/>
  </w:num>
  <w:num w:numId="37">
    <w:abstractNumId w:val="29"/>
  </w:num>
  <w:num w:numId="38">
    <w:abstractNumId w:val="5"/>
  </w:num>
  <w:num w:numId="39">
    <w:abstractNumId w:val="11"/>
  </w:num>
  <w:num w:numId="40">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2"/>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48128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0F5"/>
    <w:rsid w:val="00000080"/>
    <w:rsid w:val="0000009E"/>
    <w:rsid w:val="000003CA"/>
    <w:rsid w:val="00000B58"/>
    <w:rsid w:val="00001383"/>
    <w:rsid w:val="00001770"/>
    <w:rsid w:val="00001A67"/>
    <w:rsid w:val="00001EEA"/>
    <w:rsid w:val="00002375"/>
    <w:rsid w:val="000026F3"/>
    <w:rsid w:val="00002983"/>
    <w:rsid w:val="00002BAA"/>
    <w:rsid w:val="00002C17"/>
    <w:rsid w:val="0000300A"/>
    <w:rsid w:val="00003048"/>
    <w:rsid w:val="00003392"/>
    <w:rsid w:val="0000350E"/>
    <w:rsid w:val="0000390F"/>
    <w:rsid w:val="00003A42"/>
    <w:rsid w:val="00003C65"/>
    <w:rsid w:val="00003C8C"/>
    <w:rsid w:val="00003DC5"/>
    <w:rsid w:val="0000448C"/>
    <w:rsid w:val="000046B7"/>
    <w:rsid w:val="00004F81"/>
    <w:rsid w:val="00005CD7"/>
    <w:rsid w:val="00005F9D"/>
    <w:rsid w:val="000062A4"/>
    <w:rsid w:val="00006313"/>
    <w:rsid w:val="00006C98"/>
    <w:rsid w:val="00006E73"/>
    <w:rsid w:val="00006F56"/>
    <w:rsid w:val="0000713A"/>
    <w:rsid w:val="00007414"/>
    <w:rsid w:val="00007433"/>
    <w:rsid w:val="00007671"/>
    <w:rsid w:val="000101A7"/>
    <w:rsid w:val="000101AD"/>
    <w:rsid w:val="000106D7"/>
    <w:rsid w:val="000116EC"/>
    <w:rsid w:val="0001198A"/>
    <w:rsid w:val="00011A3C"/>
    <w:rsid w:val="00011F56"/>
    <w:rsid w:val="0001217C"/>
    <w:rsid w:val="0001220A"/>
    <w:rsid w:val="000129C8"/>
    <w:rsid w:val="00012AD2"/>
    <w:rsid w:val="00012CC9"/>
    <w:rsid w:val="00013AE7"/>
    <w:rsid w:val="0001439B"/>
    <w:rsid w:val="0001472B"/>
    <w:rsid w:val="00014DA2"/>
    <w:rsid w:val="00014F30"/>
    <w:rsid w:val="0001534D"/>
    <w:rsid w:val="00015CA1"/>
    <w:rsid w:val="000165AA"/>
    <w:rsid w:val="000166A1"/>
    <w:rsid w:val="00016785"/>
    <w:rsid w:val="00016866"/>
    <w:rsid w:val="00016AAB"/>
    <w:rsid w:val="00016DDD"/>
    <w:rsid w:val="00016EB5"/>
    <w:rsid w:val="00016F4E"/>
    <w:rsid w:val="0001706D"/>
    <w:rsid w:val="000170D1"/>
    <w:rsid w:val="00017107"/>
    <w:rsid w:val="0001717A"/>
    <w:rsid w:val="000173BD"/>
    <w:rsid w:val="00017888"/>
    <w:rsid w:val="00017C27"/>
    <w:rsid w:val="00017C77"/>
    <w:rsid w:val="00020571"/>
    <w:rsid w:val="00021167"/>
    <w:rsid w:val="0002170F"/>
    <w:rsid w:val="00021851"/>
    <w:rsid w:val="00021923"/>
    <w:rsid w:val="00021E66"/>
    <w:rsid w:val="00021FD0"/>
    <w:rsid w:val="00021FFB"/>
    <w:rsid w:val="00022A78"/>
    <w:rsid w:val="00022B87"/>
    <w:rsid w:val="00022FF0"/>
    <w:rsid w:val="0002317A"/>
    <w:rsid w:val="00023710"/>
    <w:rsid w:val="00023970"/>
    <w:rsid w:val="00023A29"/>
    <w:rsid w:val="000243CB"/>
    <w:rsid w:val="0002442B"/>
    <w:rsid w:val="000246F5"/>
    <w:rsid w:val="00024808"/>
    <w:rsid w:val="000249AD"/>
    <w:rsid w:val="00024F17"/>
    <w:rsid w:val="00025390"/>
    <w:rsid w:val="0002591F"/>
    <w:rsid w:val="00025A42"/>
    <w:rsid w:val="00025BE1"/>
    <w:rsid w:val="00025E5F"/>
    <w:rsid w:val="00026435"/>
    <w:rsid w:val="000265DB"/>
    <w:rsid w:val="000267C8"/>
    <w:rsid w:val="00026A05"/>
    <w:rsid w:val="00026B1B"/>
    <w:rsid w:val="00026B20"/>
    <w:rsid w:val="00027604"/>
    <w:rsid w:val="0002765B"/>
    <w:rsid w:val="0002769D"/>
    <w:rsid w:val="00027B3D"/>
    <w:rsid w:val="00027B71"/>
    <w:rsid w:val="00027D3F"/>
    <w:rsid w:val="0003012F"/>
    <w:rsid w:val="00030156"/>
    <w:rsid w:val="000302DE"/>
    <w:rsid w:val="0003060E"/>
    <w:rsid w:val="000311F4"/>
    <w:rsid w:val="00031649"/>
    <w:rsid w:val="00031A26"/>
    <w:rsid w:val="00032909"/>
    <w:rsid w:val="00032D0C"/>
    <w:rsid w:val="00032FFF"/>
    <w:rsid w:val="000340E4"/>
    <w:rsid w:val="0003427A"/>
    <w:rsid w:val="00034AB5"/>
    <w:rsid w:val="00035039"/>
    <w:rsid w:val="00035217"/>
    <w:rsid w:val="0003533E"/>
    <w:rsid w:val="0003554F"/>
    <w:rsid w:val="0003587A"/>
    <w:rsid w:val="00035A57"/>
    <w:rsid w:val="00035AA0"/>
    <w:rsid w:val="00035D6B"/>
    <w:rsid w:val="000363C2"/>
    <w:rsid w:val="000368E3"/>
    <w:rsid w:val="00036D4A"/>
    <w:rsid w:val="00036D56"/>
    <w:rsid w:val="00036DA4"/>
    <w:rsid w:val="000373B9"/>
    <w:rsid w:val="0003762F"/>
    <w:rsid w:val="000378EF"/>
    <w:rsid w:val="00037BC7"/>
    <w:rsid w:val="00037CCC"/>
    <w:rsid w:val="00040640"/>
    <w:rsid w:val="0004067D"/>
    <w:rsid w:val="000408B3"/>
    <w:rsid w:val="00040C1A"/>
    <w:rsid w:val="00041097"/>
    <w:rsid w:val="00042560"/>
    <w:rsid w:val="000425EA"/>
    <w:rsid w:val="000429DC"/>
    <w:rsid w:val="00042D03"/>
    <w:rsid w:val="00042E99"/>
    <w:rsid w:val="00042EC5"/>
    <w:rsid w:val="00043079"/>
    <w:rsid w:val="000435FA"/>
    <w:rsid w:val="00043CF7"/>
    <w:rsid w:val="00043E95"/>
    <w:rsid w:val="000441A5"/>
    <w:rsid w:val="000445E5"/>
    <w:rsid w:val="00044A83"/>
    <w:rsid w:val="00044A92"/>
    <w:rsid w:val="00045196"/>
    <w:rsid w:val="000454CA"/>
    <w:rsid w:val="000454D9"/>
    <w:rsid w:val="00045845"/>
    <w:rsid w:val="00045B0B"/>
    <w:rsid w:val="00045B51"/>
    <w:rsid w:val="00045B71"/>
    <w:rsid w:val="00045F77"/>
    <w:rsid w:val="0004603B"/>
    <w:rsid w:val="00046230"/>
    <w:rsid w:val="000463B4"/>
    <w:rsid w:val="000467DB"/>
    <w:rsid w:val="00046A69"/>
    <w:rsid w:val="00046F46"/>
    <w:rsid w:val="00046F4B"/>
    <w:rsid w:val="00047031"/>
    <w:rsid w:val="000473F5"/>
    <w:rsid w:val="00050029"/>
    <w:rsid w:val="0005006F"/>
    <w:rsid w:val="00050480"/>
    <w:rsid w:val="00050525"/>
    <w:rsid w:val="00050A6F"/>
    <w:rsid w:val="00050AC2"/>
    <w:rsid w:val="000512B2"/>
    <w:rsid w:val="0005140D"/>
    <w:rsid w:val="00051AE9"/>
    <w:rsid w:val="00051CC1"/>
    <w:rsid w:val="00051D1E"/>
    <w:rsid w:val="00051FE5"/>
    <w:rsid w:val="00052201"/>
    <w:rsid w:val="00052352"/>
    <w:rsid w:val="000528C4"/>
    <w:rsid w:val="00052E09"/>
    <w:rsid w:val="000531A1"/>
    <w:rsid w:val="0005339D"/>
    <w:rsid w:val="00053542"/>
    <w:rsid w:val="000535C7"/>
    <w:rsid w:val="00053E04"/>
    <w:rsid w:val="000542E2"/>
    <w:rsid w:val="000543ED"/>
    <w:rsid w:val="0005450A"/>
    <w:rsid w:val="000547E3"/>
    <w:rsid w:val="000548A2"/>
    <w:rsid w:val="00054E1F"/>
    <w:rsid w:val="00054FB8"/>
    <w:rsid w:val="0005565A"/>
    <w:rsid w:val="00055A6A"/>
    <w:rsid w:val="00055E08"/>
    <w:rsid w:val="00055F68"/>
    <w:rsid w:val="00055F8D"/>
    <w:rsid w:val="00056133"/>
    <w:rsid w:val="000561FD"/>
    <w:rsid w:val="00056290"/>
    <w:rsid w:val="00056A5F"/>
    <w:rsid w:val="00056D11"/>
    <w:rsid w:val="000570C2"/>
    <w:rsid w:val="000573CA"/>
    <w:rsid w:val="00057FA1"/>
    <w:rsid w:val="00057FDD"/>
    <w:rsid w:val="000609D0"/>
    <w:rsid w:val="00060B77"/>
    <w:rsid w:val="00060CA4"/>
    <w:rsid w:val="000610D2"/>
    <w:rsid w:val="0006111F"/>
    <w:rsid w:val="0006128B"/>
    <w:rsid w:val="00061410"/>
    <w:rsid w:val="00061435"/>
    <w:rsid w:val="00061560"/>
    <w:rsid w:val="000615E0"/>
    <w:rsid w:val="0006190D"/>
    <w:rsid w:val="00061E86"/>
    <w:rsid w:val="0006200D"/>
    <w:rsid w:val="00062167"/>
    <w:rsid w:val="000622E8"/>
    <w:rsid w:val="000626E8"/>
    <w:rsid w:val="00062D23"/>
    <w:rsid w:val="000632B3"/>
    <w:rsid w:val="000638C6"/>
    <w:rsid w:val="00063975"/>
    <w:rsid w:val="00063B0E"/>
    <w:rsid w:val="00063CBB"/>
    <w:rsid w:val="00063D10"/>
    <w:rsid w:val="00064489"/>
    <w:rsid w:val="00064BB6"/>
    <w:rsid w:val="00064BF9"/>
    <w:rsid w:val="00064ECA"/>
    <w:rsid w:val="00064F2D"/>
    <w:rsid w:val="0006542D"/>
    <w:rsid w:val="000655B9"/>
    <w:rsid w:val="00065AE4"/>
    <w:rsid w:val="00065B4C"/>
    <w:rsid w:val="00066834"/>
    <w:rsid w:val="00066A68"/>
    <w:rsid w:val="00066B77"/>
    <w:rsid w:val="00066F80"/>
    <w:rsid w:val="00067519"/>
    <w:rsid w:val="000676EF"/>
    <w:rsid w:val="0006787E"/>
    <w:rsid w:val="00067CB0"/>
    <w:rsid w:val="00067FBB"/>
    <w:rsid w:val="00070296"/>
    <w:rsid w:val="0007043A"/>
    <w:rsid w:val="0007064C"/>
    <w:rsid w:val="00070A20"/>
    <w:rsid w:val="00070A8F"/>
    <w:rsid w:val="00071147"/>
    <w:rsid w:val="0007183E"/>
    <w:rsid w:val="00071A5B"/>
    <w:rsid w:val="0007210E"/>
    <w:rsid w:val="00072176"/>
    <w:rsid w:val="00072465"/>
    <w:rsid w:val="00072514"/>
    <w:rsid w:val="000725BA"/>
    <w:rsid w:val="00072761"/>
    <w:rsid w:val="0007278B"/>
    <w:rsid w:val="000727EE"/>
    <w:rsid w:val="000729F9"/>
    <w:rsid w:val="00072AE8"/>
    <w:rsid w:val="00072F3C"/>
    <w:rsid w:val="00073515"/>
    <w:rsid w:val="00073585"/>
    <w:rsid w:val="00073BFC"/>
    <w:rsid w:val="00073DC2"/>
    <w:rsid w:val="000740C9"/>
    <w:rsid w:val="00074212"/>
    <w:rsid w:val="00074E34"/>
    <w:rsid w:val="00075250"/>
    <w:rsid w:val="00075257"/>
    <w:rsid w:val="000755BF"/>
    <w:rsid w:val="000756F5"/>
    <w:rsid w:val="00075919"/>
    <w:rsid w:val="0007662C"/>
    <w:rsid w:val="000766EC"/>
    <w:rsid w:val="00076718"/>
    <w:rsid w:val="0007678C"/>
    <w:rsid w:val="000769C7"/>
    <w:rsid w:val="00076ACB"/>
    <w:rsid w:val="00077205"/>
    <w:rsid w:val="000773C7"/>
    <w:rsid w:val="000775F1"/>
    <w:rsid w:val="000775F9"/>
    <w:rsid w:val="00077B35"/>
    <w:rsid w:val="00077F1E"/>
    <w:rsid w:val="00080077"/>
    <w:rsid w:val="000807BD"/>
    <w:rsid w:val="00080CFD"/>
    <w:rsid w:val="00080E00"/>
    <w:rsid w:val="00080EA0"/>
    <w:rsid w:val="00080EFA"/>
    <w:rsid w:val="00081173"/>
    <w:rsid w:val="0008143A"/>
    <w:rsid w:val="000816C4"/>
    <w:rsid w:val="0008179E"/>
    <w:rsid w:val="0008187D"/>
    <w:rsid w:val="000818CF"/>
    <w:rsid w:val="00081B01"/>
    <w:rsid w:val="00081EDD"/>
    <w:rsid w:val="00081F7B"/>
    <w:rsid w:val="00081F84"/>
    <w:rsid w:val="0008249B"/>
    <w:rsid w:val="000831E8"/>
    <w:rsid w:val="000836AE"/>
    <w:rsid w:val="00083755"/>
    <w:rsid w:val="00083865"/>
    <w:rsid w:val="00083897"/>
    <w:rsid w:val="00085033"/>
    <w:rsid w:val="00085ABE"/>
    <w:rsid w:val="00086177"/>
    <w:rsid w:val="00086631"/>
    <w:rsid w:val="0008669B"/>
    <w:rsid w:val="00086772"/>
    <w:rsid w:val="00086874"/>
    <w:rsid w:val="00086A14"/>
    <w:rsid w:val="000875A2"/>
    <w:rsid w:val="00087733"/>
    <w:rsid w:val="00087B13"/>
    <w:rsid w:val="00087C52"/>
    <w:rsid w:val="00087D2B"/>
    <w:rsid w:val="00087DA4"/>
    <w:rsid w:val="00087E9E"/>
    <w:rsid w:val="00090253"/>
    <w:rsid w:val="00090A25"/>
    <w:rsid w:val="00090AA6"/>
    <w:rsid w:val="00090C0E"/>
    <w:rsid w:val="00090E94"/>
    <w:rsid w:val="00090F16"/>
    <w:rsid w:val="00091B72"/>
    <w:rsid w:val="00091DC0"/>
    <w:rsid w:val="00091E3C"/>
    <w:rsid w:val="00091EC1"/>
    <w:rsid w:val="00091EF4"/>
    <w:rsid w:val="000923B8"/>
    <w:rsid w:val="00093158"/>
    <w:rsid w:val="000937A3"/>
    <w:rsid w:val="000937E1"/>
    <w:rsid w:val="00093880"/>
    <w:rsid w:val="0009393F"/>
    <w:rsid w:val="00093DBF"/>
    <w:rsid w:val="00094043"/>
    <w:rsid w:val="00094083"/>
    <w:rsid w:val="0009426F"/>
    <w:rsid w:val="000945C4"/>
    <w:rsid w:val="00094824"/>
    <w:rsid w:val="00094BD0"/>
    <w:rsid w:val="00094E1F"/>
    <w:rsid w:val="0009504D"/>
    <w:rsid w:val="000959E8"/>
    <w:rsid w:val="00095A55"/>
    <w:rsid w:val="00095F48"/>
    <w:rsid w:val="000962F9"/>
    <w:rsid w:val="0009672B"/>
    <w:rsid w:val="000973E7"/>
    <w:rsid w:val="00097425"/>
    <w:rsid w:val="00097990"/>
    <w:rsid w:val="00097D5F"/>
    <w:rsid w:val="00097F4D"/>
    <w:rsid w:val="000A0534"/>
    <w:rsid w:val="000A05FC"/>
    <w:rsid w:val="000A144E"/>
    <w:rsid w:val="000A17BD"/>
    <w:rsid w:val="000A186F"/>
    <w:rsid w:val="000A19E3"/>
    <w:rsid w:val="000A1EC6"/>
    <w:rsid w:val="000A1F67"/>
    <w:rsid w:val="000A2329"/>
    <w:rsid w:val="000A2936"/>
    <w:rsid w:val="000A32C9"/>
    <w:rsid w:val="000A38CF"/>
    <w:rsid w:val="000A3F9F"/>
    <w:rsid w:val="000A41C7"/>
    <w:rsid w:val="000A42B0"/>
    <w:rsid w:val="000A4504"/>
    <w:rsid w:val="000A470D"/>
    <w:rsid w:val="000A4843"/>
    <w:rsid w:val="000A4AFE"/>
    <w:rsid w:val="000A5D08"/>
    <w:rsid w:val="000A5D36"/>
    <w:rsid w:val="000A62F6"/>
    <w:rsid w:val="000A630A"/>
    <w:rsid w:val="000A63A6"/>
    <w:rsid w:val="000A6479"/>
    <w:rsid w:val="000A64F0"/>
    <w:rsid w:val="000A6623"/>
    <w:rsid w:val="000A69A2"/>
    <w:rsid w:val="000A6D7F"/>
    <w:rsid w:val="000A6EF0"/>
    <w:rsid w:val="000A7B26"/>
    <w:rsid w:val="000A7E5B"/>
    <w:rsid w:val="000A7E5D"/>
    <w:rsid w:val="000B0000"/>
    <w:rsid w:val="000B01F5"/>
    <w:rsid w:val="000B077E"/>
    <w:rsid w:val="000B0AC9"/>
    <w:rsid w:val="000B0D01"/>
    <w:rsid w:val="000B1184"/>
    <w:rsid w:val="000B12DF"/>
    <w:rsid w:val="000B211E"/>
    <w:rsid w:val="000B2177"/>
    <w:rsid w:val="000B229C"/>
    <w:rsid w:val="000B2C43"/>
    <w:rsid w:val="000B3488"/>
    <w:rsid w:val="000B3A3B"/>
    <w:rsid w:val="000B3AC7"/>
    <w:rsid w:val="000B3C82"/>
    <w:rsid w:val="000B43DB"/>
    <w:rsid w:val="000B4699"/>
    <w:rsid w:val="000B46B8"/>
    <w:rsid w:val="000B4FF3"/>
    <w:rsid w:val="000B51E7"/>
    <w:rsid w:val="000B5230"/>
    <w:rsid w:val="000B5D7A"/>
    <w:rsid w:val="000B66FD"/>
    <w:rsid w:val="000B676D"/>
    <w:rsid w:val="000B6898"/>
    <w:rsid w:val="000B6A65"/>
    <w:rsid w:val="000B6E1F"/>
    <w:rsid w:val="000B7160"/>
    <w:rsid w:val="000B7176"/>
    <w:rsid w:val="000B787D"/>
    <w:rsid w:val="000B7892"/>
    <w:rsid w:val="000B7B4F"/>
    <w:rsid w:val="000B7B69"/>
    <w:rsid w:val="000B7C48"/>
    <w:rsid w:val="000B7DFE"/>
    <w:rsid w:val="000B7ED4"/>
    <w:rsid w:val="000B7F3C"/>
    <w:rsid w:val="000C00FF"/>
    <w:rsid w:val="000C011E"/>
    <w:rsid w:val="000C0CDA"/>
    <w:rsid w:val="000C0DCD"/>
    <w:rsid w:val="000C1331"/>
    <w:rsid w:val="000C14EC"/>
    <w:rsid w:val="000C2681"/>
    <w:rsid w:val="000C298F"/>
    <w:rsid w:val="000C2E48"/>
    <w:rsid w:val="000C3079"/>
    <w:rsid w:val="000C3297"/>
    <w:rsid w:val="000C38AC"/>
    <w:rsid w:val="000C3DDC"/>
    <w:rsid w:val="000C3E95"/>
    <w:rsid w:val="000C40E0"/>
    <w:rsid w:val="000C417F"/>
    <w:rsid w:val="000C4537"/>
    <w:rsid w:val="000C4BB7"/>
    <w:rsid w:val="000C4DEF"/>
    <w:rsid w:val="000C5AAC"/>
    <w:rsid w:val="000C5B63"/>
    <w:rsid w:val="000C6475"/>
    <w:rsid w:val="000C664B"/>
    <w:rsid w:val="000C6878"/>
    <w:rsid w:val="000C6A79"/>
    <w:rsid w:val="000C6B33"/>
    <w:rsid w:val="000C6B40"/>
    <w:rsid w:val="000C6E47"/>
    <w:rsid w:val="000C77FD"/>
    <w:rsid w:val="000C7BD3"/>
    <w:rsid w:val="000C7DB3"/>
    <w:rsid w:val="000D04E9"/>
    <w:rsid w:val="000D0CBB"/>
    <w:rsid w:val="000D0D2F"/>
    <w:rsid w:val="000D0DEB"/>
    <w:rsid w:val="000D1282"/>
    <w:rsid w:val="000D2220"/>
    <w:rsid w:val="000D22E7"/>
    <w:rsid w:val="000D2939"/>
    <w:rsid w:val="000D29C4"/>
    <w:rsid w:val="000D2FE1"/>
    <w:rsid w:val="000D3380"/>
    <w:rsid w:val="000D37F5"/>
    <w:rsid w:val="000D3913"/>
    <w:rsid w:val="000D3AFB"/>
    <w:rsid w:val="000D3E2F"/>
    <w:rsid w:val="000D3EC5"/>
    <w:rsid w:val="000D4288"/>
    <w:rsid w:val="000D46F5"/>
    <w:rsid w:val="000D4BE1"/>
    <w:rsid w:val="000D4C5E"/>
    <w:rsid w:val="000D4D2A"/>
    <w:rsid w:val="000D4D83"/>
    <w:rsid w:val="000D4DE9"/>
    <w:rsid w:val="000D54C5"/>
    <w:rsid w:val="000D598A"/>
    <w:rsid w:val="000D6094"/>
    <w:rsid w:val="000D6429"/>
    <w:rsid w:val="000D6594"/>
    <w:rsid w:val="000D698E"/>
    <w:rsid w:val="000D6AC8"/>
    <w:rsid w:val="000D6B9E"/>
    <w:rsid w:val="000D6DAD"/>
    <w:rsid w:val="000D71B8"/>
    <w:rsid w:val="000D7334"/>
    <w:rsid w:val="000D7395"/>
    <w:rsid w:val="000D7468"/>
    <w:rsid w:val="000D75A2"/>
    <w:rsid w:val="000D7866"/>
    <w:rsid w:val="000D7C07"/>
    <w:rsid w:val="000E05D9"/>
    <w:rsid w:val="000E0ABD"/>
    <w:rsid w:val="000E0B48"/>
    <w:rsid w:val="000E0B88"/>
    <w:rsid w:val="000E0C57"/>
    <w:rsid w:val="000E1E3E"/>
    <w:rsid w:val="000E2195"/>
    <w:rsid w:val="000E21CF"/>
    <w:rsid w:val="000E27C4"/>
    <w:rsid w:val="000E2EA0"/>
    <w:rsid w:val="000E2EB0"/>
    <w:rsid w:val="000E30D1"/>
    <w:rsid w:val="000E37AE"/>
    <w:rsid w:val="000E3CE1"/>
    <w:rsid w:val="000E3D4D"/>
    <w:rsid w:val="000E3D87"/>
    <w:rsid w:val="000E4134"/>
    <w:rsid w:val="000E4A77"/>
    <w:rsid w:val="000E4AA0"/>
    <w:rsid w:val="000E4B26"/>
    <w:rsid w:val="000E4D59"/>
    <w:rsid w:val="000E4DB9"/>
    <w:rsid w:val="000E4E93"/>
    <w:rsid w:val="000E595D"/>
    <w:rsid w:val="000E5BE0"/>
    <w:rsid w:val="000E5D17"/>
    <w:rsid w:val="000E5E19"/>
    <w:rsid w:val="000E6631"/>
    <w:rsid w:val="000E6A6B"/>
    <w:rsid w:val="000E6D14"/>
    <w:rsid w:val="000E6EEA"/>
    <w:rsid w:val="000E700B"/>
    <w:rsid w:val="000E700D"/>
    <w:rsid w:val="000E7050"/>
    <w:rsid w:val="000E74AF"/>
    <w:rsid w:val="000E793F"/>
    <w:rsid w:val="000E7F7F"/>
    <w:rsid w:val="000E7FAF"/>
    <w:rsid w:val="000F020B"/>
    <w:rsid w:val="000F0A9F"/>
    <w:rsid w:val="000F11D6"/>
    <w:rsid w:val="000F1AEC"/>
    <w:rsid w:val="000F1D58"/>
    <w:rsid w:val="000F1E74"/>
    <w:rsid w:val="000F1FEF"/>
    <w:rsid w:val="000F2410"/>
    <w:rsid w:val="000F27A9"/>
    <w:rsid w:val="000F2B08"/>
    <w:rsid w:val="000F2D8B"/>
    <w:rsid w:val="000F2E64"/>
    <w:rsid w:val="000F332D"/>
    <w:rsid w:val="000F3A03"/>
    <w:rsid w:val="000F3D91"/>
    <w:rsid w:val="000F433B"/>
    <w:rsid w:val="000F4C75"/>
    <w:rsid w:val="000F4DB8"/>
    <w:rsid w:val="000F5299"/>
    <w:rsid w:val="000F565E"/>
    <w:rsid w:val="000F58CC"/>
    <w:rsid w:val="000F5E91"/>
    <w:rsid w:val="000F644E"/>
    <w:rsid w:val="000F6A92"/>
    <w:rsid w:val="000F6E17"/>
    <w:rsid w:val="000F725F"/>
    <w:rsid w:val="00100037"/>
    <w:rsid w:val="001003C5"/>
    <w:rsid w:val="0010040B"/>
    <w:rsid w:val="0010051F"/>
    <w:rsid w:val="001008D1"/>
    <w:rsid w:val="001011CB"/>
    <w:rsid w:val="00101E8B"/>
    <w:rsid w:val="00101F05"/>
    <w:rsid w:val="00101F43"/>
    <w:rsid w:val="001021B9"/>
    <w:rsid w:val="00102794"/>
    <w:rsid w:val="00102AF8"/>
    <w:rsid w:val="00102E30"/>
    <w:rsid w:val="00103017"/>
    <w:rsid w:val="00103470"/>
    <w:rsid w:val="0010390F"/>
    <w:rsid w:val="00103AC7"/>
    <w:rsid w:val="00103C94"/>
    <w:rsid w:val="00104BA8"/>
    <w:rsid w:val="00104CB9"/>
    <w:rsid w:val="00104FA9"/>
    <w:rsid w:val="00104FCC"/>
    <w:rsid w:val="00105517"/>
    <w:rsid w:val="0010596A"/>
    <w:rsid w:val="00105D67"/>
    <w:rsid w:val="00105E5A"/>
    <w:rsid w:val="00106226"/>
    <w:rsid w:val="0010648D"/>
    <w:rsid w:val="0010670D"/>
    <w:rsid w:val="001067A5"/>
    <w:rsid w:val="00106ACD"/>
    <w:rsid w:val="00106C0A"/>
    <w:rsid w:val="00106F03"/>
    <w:rsid w:val="0010743B"/>
    <w:rsid w:val="0010744D"/>
    <w:rsid w:val="0010782D"/>
    <w:rsid w:val="00107B72"/>
    <w:rsid w:val="001105C7"/>
    <w:rsid w:val="00110E09"/>
    <w:rsid w:val="00111210"/>
    <w:rsid w:val="00111322"/>
    <w:rsid w:val="001118D7"/>
    <w:rsid w:val="00111C34"/>
    <w:rsid w:val="00111D85"/>
    <w:rsid w:val="00111ED5"/>
    <w:rsid w:val="00112324"/>
    <w:rsid w:val="001128A6"/>
    <w:rsid w:val="00112900"/>
    <w:rsid w:val="00112A4D"/>
    <w:rsid w:val="00112B0F"/>
    <w:rsid w:val="00113170"/>
    <w:rsid w:val="001131E5"/>
    <w:rsid w:val="00113535"/>
    <w:rsid w:val="001139CB"/>
    <w:rsid w:val="00113A37"/>
    <w:rsid w:val="00113C87"/>
    <w:rsid w:val="00113CE7"/>
    <w:rsid w:val="001143ED"/>
    <w:rsid w:val="0011445C"/>
    <w:rsid w:val="00114675"/>
    <w:rsid w:val="0011467A"/>
    <w:rsid w:val="00114D3D"/>
    <w:rsid w:val="0011517F"/>
    <w:rsid w:val="00115264"/>
    <w:rsid w:val="00115929"/>
    <w:rsid w:val="00115A8D"/>
    <w:rsid w:val="00115C0C"/>
    <w:rsid w:val="00115CCC"/>
    <w:rsid w:val="0011632A"/>
    <w:rsid w:val="0011664A"/>
    <w:rsid w:val="001173F9"/>
    <w:rsid w:val="00117510"/>
    <w:rsid w:val="0011754E"/>
    <w:rsid w:val="0011789F"/>
    <w:rsid w:val="001178AB"/>
    <w:rsid w:val="00120291"/>
    <w:rsid w:val="001204F1"/>
    <w:rsid w:val="0012059B"/>
    <w:rsid w:val="00120800"/>
    <w:rsid w:val="0012097D"/>
    <w:rsid w:val="00120BD8"/>
    <w:rsid w:val="00120BEE"/>
    <w:rsid w:val="00120CCF"/>
    <w:rsid w:val="00120D6A"/>
    <w:rsid w:val="001211C5"/>
    <w:rsid w:val="00121599"/>
    <w:rsid w:val="001218F0"/>
    <w:rsid w:val="00121B04"/>
    <w:rsid w:val="001221E6"/>
    <w:rsid w:val="0012292F"/>
    <w:rsid w:val="00122E01"/>
    <w:rsid w:val="00122F56"/>
    <w:rsid w:val="00123161"/>
    <w:rsid w:val="00123395"/>
    <w:rsid w:val="0012379E"/>
    <w:rsid w:val="00123F2A"/>
    <w:rsid w:val="001251FF"/>
    <w:rsid w:val="00125307"/>
    <w:rsid w:val="0012569E"/>
    <w:rsid w:val="00125788"/>
    <w:rsid w:val="001259B9"/>
    <w:rsid w:val="00125D2A"/>
    <w:rsid w:val="00125FC1"/>
    <w:rsid w:val="00126200"/>
    <w:rsid w:val="001263D6"/>
    <w:rsid w:val="00126E27"/>
    <w:rsid w:val="00126E53"/>
    <w:rsid w:val="00126EE0"/>
    <w:rsid w:val="00126FD0"/>
    <w:rsid w:val="001271E5"/>
    <w:rsid w:val="001274F2"/>
    <w:rsid w:val="00127845"/>
    <w:rsid w:val="00127E26"/>
    <w:rsid w:val="001305F2"/>
    <w:rsid w:val="001307DA"/>
    <w:rsid w:val="00130A44"/>
    <w:rsid w:val="001315DC"/>
    <w:rsid w:val="001316CA"/>
    <w:rsid w:val="00131963"/>
    <w:rsid w:val="00131C6C"/>
    <w:rsid w:val="00131CBB"/>
    <w:rsid w:val="001327FE"/>
    <w:rsid w:val="001328C1"/>
    <w:rsid w:val="001329A7"/>
    <w:rsid w:val="001331F9"/>
    <w:rsid w:val="001334C5"/>
    <w:rsid w:val="00133ACD"/>
    <w:rsid w:val="00133BE0"/>
    <w:rsid w:val="001343C7"/>
    <w:rsid w:val="001347FA"/>
    <w:rsid w:val="001353F8"/>
    <w:rsid w:val="0013551F"/>
    <w:rsid w:val="001356CB"/>
    <w:rsid w:val="0013594B"/>
    <w:rsid w:val="00136370"/>
    <w:rsid w:val="001364C1"/>
    <w:rsid w:val="0013655D"/>
    <w:rsid w:val="00136D06"/>
    <w:rsid w:val="00136EE7"/>
    <w:rsid w:val="001372B5"/>
    <w:rsid w:val="00137363"/>
    <w:rsid w:val="00137798"/>
    <w:rsid w:val="0013782C"/>
    <w:rsid w:val="00140018"/>
    <w:rsid w:val="001401AA"/>
    <w:rsid w:val="00140280"/>
    <w:rsid w:val="001424CF"/>
    <w:rsid w:val="00142B51"/>
    <w:rsid w:val="00142DFD"/>
    <w:rsid w:val="00142F8A"/>
    <w:rsid w:val="00142FB1"/>
    <w:rsid w:val="001430C0"/>
    <w:rsid w:val="00143191"/>
    <w:rsid w:val="00143649"/>
    <w:rsid w:val="00143AB6"/>
    <w:rsid w:val="00143CE9"/>
    <w:rsid w:val="0014469E"/>
    <w:rsid w:val="00144761"/>
    <w:rsid w:val="001447DC"/>
    <w:rsid w:val="00144989"/>
    <w:rsid w:val="00144BD4"/>
    <w:rsid w:val="0014512E"/>
    <w:rsid w:val="001459C4"/>
    <w:rsid w:val="001460AA"/>
    <w:rsid w:val="001462EB"/>
    <w:rsid w:val="00146382"/>
    <w:rsid w:val="00146AF7"/>
    <w:rsid w:val="00146D17"/>
    <w:rsid w:val="00146F3D"/>
    <w:rsid w:val="00146FC7"/>
    <w:rsid w:val="001471F4"/>
    <w:rsid w:val="00147354"/>
    <w:rsid w:val="0014773D"/>
    <w:rsid w:val="0014777F"/>
    <w:rsid w:val="00147A42"/>
    <w:rsid w:val="00147B72"/>
    <w:rsid w:val="00147CF9"/>
    <w:rsid w:val="00147EDC"/>
    <w:rsid w:val="00147FA6"/>
    <w:rsid w:val="00150048"/>
    <w:rsid w:val="00150113"/>
    <w:rsid w:val="00150365"/>
    <w:rsid w:val="001504BF"/>
    <w:rsid w:val="001507AD"/>
    <w:rsid w:val="00150962"/>
    <w:rsid w:val="0015097C"/>
    <w:rsid w:val="00150D40"/>
    <w:rsid w:val="00150E15"/>
    <w:rsid w:val="00150E1F"/>
    <w:rsid w:val="001517B8"/>
    <w:rsid w:val="00151B0E"/>
    <w:rsid w:val="00151F28"/>
    <w:rsid w:val="0015233F"/>
    <w:rsid w:val="001528F4"/>
    <w:rsid w:val="001528F7"/>
    <w:rsid w:val="00152BA2"/>
    <w:rsid w:val="001532E3"/>
    <w:rsid w:val="00153332"/>
    <w:rsid w:val="00153638"/>
    <w:rsid w:val="00153790"/>
    <w:rsid w:val="001542B8"/>
    <w:rsid w:val="00154466"/>
    <w:rsid w:val="00154654"/>
    <w:rsid w:val="00154726"/>
    <w:rsid w:val="00154AF7"/>
    <w:rsid w:val="00154BBF"/>
    <w:rsid w:val="00154D6A"/>
    <w:rsid w:val="00154E0E"/>
    <w:rsid w:val="001552A0"/>
    <w:rsid w:val="001555CC"/>
    <w:rsid w:val="0015581B"/>
    <w:rsid w:val="00155891"/>
    <w:rsid w:val="00155C41"/>
    <w:rsid w:val="001563C0"/>
    <w:rsid w:val="001565A5"/>
    <w:rsid w:val="0015664F"/>
    <w:rsid w:val="00156757"/>
    <w:rsid w:val="001567B2"/>
    <w:rsid w:val="00156AB1"/>
    <w:rsid w:val="001572EC"/>
    <w:rsid w:val="00160110"/>
    <w:rsid w:val="0016043D"/>
    <w:rsid w:val="001604D8"/>
    <w:rsid w:val="0016063A"/>
    <w:rsid w:val="001606BC"/>
    <w:rsid w:val="001608CF"/>
    <w:rsid w:val="00160EED"/>
    <w:rsid w:val="00160F82"/>
    <w:rsid w:val="001616E0"/>
    <w:rsid w:val="0016171D"/>
    <w:rsid w:val="00161C65"/>
    <w:rsid w:val="001620FA"/>
    <w:rsid w:val="00162980"/>
    <w:rsid w:val="00162C57"/>
    <w:rsid w:val="00162CEA"/>
    <w:rsid w:val="00162DD7"/>
    <w:rsid w:val="00163483"/>
    <w:rsid w:val="0016368E"/>
    <w:rsid w:val="0016396A"/>
    <w:rsid w:val="00163D91"/>
    <w:rsid w:val="001642DE"/>
    <w:rsid w:val="0016489D"/>
    <w:rsid w:val="001649F8"/>
    <w:rsid w:val="00164C8E"/>
    <w:rsid w:val="00164E1B"/>
    <w:rsid w:val="00164E98"/>
    <w:rsid w:val="0016517C"/>
    <w:rsid w:val="00165354"/>
    <w:rsid w:val="00165958"/>
    <w:rsid w:val="00165A84"/>
    <w:rsid w:val="00165CC3"/>
    <w:rsid w:val="00165E9B"/>
    <w:rsid w:val="00166278"/>
    <w:rsid w:val="001662EF"/>
    <w:rsid w:val="001667A0"/>
    <w:rsid w:val="001669FF"/>
    <w:rsid w:val="00166B38"/>
    <w:rsid w:val="0016707C"/>
    <w:rsid w:val="00167289"/>
    <w:rsid w:val="001674CD"/>
    <w:rsid w:val="00167800"/>
    <w:rsid w:val="00167B7D"/>
    <w:rsid w:val="00167BCD"/>
    <w:rsid w:val="00167E22"/>
    <w:rsid w:val="00170095"/>
    <w:rsid w:val="001701B9"/>
    <w:rsid w:val="001701E4"/>
    <w:rsid w:val="00170511"/>
    <w:rsid w:val="00170766"/>
    <w:rsid w:val="00170A41"/>
    <w:rsid w:val="00170C73"/>
    <w:rsid w:val="00170DEB"/>
    <w:rsid w:val="00170E6E"/>
    <w:rsid w:val="00170F22"/>
    <w:rsid w:val="001710B4"/>
    <w:rsid w:val="00171432"/>
    <w:rsid w:val="001714EF"/>
    <w:rsid w:val="001716A0"/>
    <w:rsid w:val="00171967"/>
    <w:rsid w:val="00171B58"/>
    <w:rsid w:val="00171C62"/>
    <w:rsid w:val="001722BC"/>
    <w:rsid w:val="0017291A"/>
    <w:rsid w:val="00172DED"/>
    <w:rsid w:val="00174369"/>
    <w:rsid w:val="00174370"/>
    <w:rsid w:val="00174586"/>
    <w:rsid w:val="00174AE8"/>
    <w:rsid w:val="00175071"/>
    <w:rsid w:val="001755DF"/>
    <w:rsid w:val="00175AA7"/>
    <w:rsid w:val="00175AE2"/>
    <w:rsid w:val="00175C9F"/>
    <w:rsid w:val="00176229"/>
    <w:rsid w:val="001764CF"/>
    <w:rsid w:val="00176686"/>
    <w:rsid w:val="0017691C"/>
    <w:rsid w:val="00176BDD"/>
    <w:rsid w:val="0017748B"/>
    <w:rsid w:val="00177695"/>
    <w:rsid w:val="00177746"/>
    <w:rsid w:val="00180033"/>
    <w:rsid w:val="0018017C"/>
    <w:rsid w:val="001802C9"/>
    <w:rsid w:val="0018038E"/>
    <w:rsid w:val="00180711"/>
    <w:rsid w:val="00180BCB"/>
    <w:rsid w:val="00180C59"/>
    <w:rsid w:val="00181412"/>
    <w:rsid w:val="001814CE"/>
    <w:rsid w:val="001815FF"/>
    <w:rsid w:val="00181836"/>
    <w:rsid w:val="001823D3"/>
    <w:rsid w:val="001824FD"/>
    <w:rsid w:val="001827E5"/>
    <w:rsid w:val="00182921"/>
    <w:rsid w:val="00182C5A"/>
    <w:rsid w:val="00183087"/>
    <w:rsid w:val="00183A13"/>
    <w:rsid w:val="00183F2F"/>
    <w:rsid w:val="001841C0"/>
    <w:rsid w:val="00184386"/>
    <w:rsid w:val="001848D9"/>
    <w:rsid w:val="00185342"/>
    <w:rsid w:val="00185C56"/>
    <w:rsid w:val="00185C6A"/>
    <w:rsid w:val="001860B0"/>
    <w:rsid w:val="001864E7"/>
    <w:rsid w:val="001867FB"/>
    <w:rsid w:val="001868DD"/>
    <w:rsid w:val="00186981"/>
    <w:rsid w:val="00186A4D"/>
    <w:rsid w:val="00186CE2"/>
    <w:rsid w:val="00191EF0"/>
    <w:rsid w:val="00191F7F"/>
    <w:rsid w:val="00192587"/>
    <w:rsid w:val="00192687"/>
    <w:rsid w:val="00192746"/>
    <w:rsid w:val="00192E12"/>
    <w:rsid w:val="00192E83"/>
    <w:rsid w:val="00193342"/>
    <w:rsid w:val="0019352E"/>
    <w:rsid w:val="00193562"/>
    <w:rsid w:val="00193C91"/>
    <w:rsid w:val="00194104"/>
    <w:rsid w:val="00194168"/>
    <w:rsid w:val="00194259"/>
    <w:rsid w:val="0019441B"/>
    <w:rsid w:val="0019442E"/>
    <w:rsid w:val="001946A2"/>
    <w:rsid w:val="00194A12"/>
    <w:rsid w:val="00194B99"/>
    <w:rsid w:val="00195028"/>
    <w:rsid w:val="0019505A"/>
    <w:rsid w:val="00195346"/>
    <w:rsid w:val="001956F3"/>
    <w:rsid w:val="0019578B"/>
    <w:rsid w:val="00195A43"/>
    <w:rsid w:val="00195C5C"/>
    <w:rsid w:val="00195F8F"/>
    <w:rsid w:val="00196471"/>
    <w:rsid w:val="0019647E"/>
    <w:rsid w:val="00197492"/>
    <w:rsid w:val="00197B7E"/>
    <w:rsid w:val="00197BDF"/>
    <w:rsid w:val="00197CBE"/>
    <w:rsid w:val="00197D35"/>
    <w:rsid w:val="00197E5B"/>
    <w:rsid w:val="00197F5F"/>
    <w:rsid w:val="001A0033"/>
    <w:rsid w:val="001A01CF"/>
    <w:rsid w:val="001A0E36"/>
    <w:rsid w:val="001A0F03"/>
    <w:rsid w:val="001A1124"/>
    <w:rsid w:val="001A1292"/>
    <w:rsid w:val="001A1492"/>
    <w:rsid w:val="001A17BC"/>
    <w:rsid w:val="001A183D"/>
    <w:rsid w:val="001A1BDA"/>
    <w:rsid w:val="001A1D05"/>
    <w:rsid w:val="001A1DC8"/>
    <w:rsid w:val="001A1DCD"/>
    <w:rsid w:val="001A1EBB"/>
    <w:rsid w:val="001A2174"/>
    <w:rsid w:val="001A2585"/>
    <w:rsid w:val="001A2848"/>
    <w:rsid w:val="001A2C0B"/>
    <w:rsid w:val="001A3648"/>
    <w:rsid w:val="001A36ED"/>
    <w:rsid w:val="001A37A7"/>
    <w:rsid w:val="001A3854"/>
    <w:rsid w:val="001A389F"/>
    <w:rsid w:val="001A39D0"/>
    <w:rsid w:val="001A3B34"/>
    <w:rsid w:val="001A4810"/>
    <w:rsid w:val="001A484F"/>
    <w:rsid w:val="001A4A55"/>
    <w:rsid w:val="001A4C5A"/>
    <w:rsid w:val="001A4CA4"/>
    <w:rsid w:val="001A4D6C"/>
    <w:rsid w:val="001A56A1"/>
    <w:rsid w:val="001A56D6"/>
    <w:rsid w:val="001A623F"/>
    <w:rsid w:val="001A689C"/>
    <w:rsid w:val="001A695C"/>
    <w:rsid w:val="001A6AB7"/>
    <w:rsid w:val="001A6D84"/>
    <w:rsid w:val="001A6F2A"/>
    <w:rsid w:val="001A7471"/>
    <w:rsid w:val="001A7491"/>
    <w:rsid w:val="001A780B"/>
    <w:rsid w:val="001A7A45"/>
    <w:rsid w:val="001B01DD"/>
    <w:rsid w:val="001B0317"/>
    <w:rsid w:val="001B07DD"/>
    <w:rsid w:val="001B0A54"/>
    <w:rsid w:val="001B0A60"/>
    <w:rsid w:val="001B0FC4"/>
    <w:rsid w:val="001B10BC"/>
    <w:rsid w:val="001B14FD"/>
    <w:rsid w:val="001B1838"/>
    <w:rsid w:val="001B1846"/>
    <w:rsid w:val="001B1A31"/>
    <w:rsid w:val="001B1A84"/>
    <w:rsid w:val="001B1E68"/>
    <w:rsid w:val="001B2701"/>
    <w:rsid w:val="001B2746"/>
    <w:rsid w:val="001B2A59"/>
    <w:rsid w:val="001B2A5D"/>
    <w:rsid w:val="001B2BB6"/>
    <w:rsid w:val="001B2CAC"/>
    <w:rsid w:val="001B2D1B"/>
    <w:rsid w:val="001B2DDC"/>
    <w:rsid w:val="001B2EE6"/>
    <w:rsid w:val="001B3255"/>
    <w:rsid w:val="001B3656"/>
    <w:rsid w:val="001B36A7"/>
    <w:rsid w:val="001B3AD0"/>
    <w:rsid w:val="001B4440"/>
    <w:rsid w:val="001B448B"/>
    <w:rsid w:val="001B44CA"/>
    <w:rsid w:val="001B4902"/>
    <w:rsid w:val="001B4998"/>
    <w:rsid w:val="001B4B71"/>
    <w:rsid w:val="001B4E14"/>
    <w:rsid w:val="001B4F50"/>
    <w:rsid w:val="001B52EE"/>
    <w:rsid w:val="001B53E0"/>
    <w:rsid w:val="001B575C"/>
    <w:rsid w:val="001B580E"/>
    <w:rsid w:val="001B5A43"/>
    <w:rsid w:val="001B5A70"/>
    <w:rsid w:val="001B5C74"/>
    <w:rsid w:val="001B5D76"/>
    <w:rsid w:val="001B5E8A"/>
    <w:rsid w:val="001B6083"/>
    <w:rsid w:val="001B6FD4"/>
    <w:rsid w:val="001B754E"/>
    <w:rsid w:val="001B75F6"/>
    <w:rsid w:val="001B769C"/>
    <w:rsid w:val="001B7CC0"/>
    <w:rsid w:val="001C049A"/>
    <w:rsid w:val="001C057C"/>
    <w:rsid w:val="001C0689"/>
    <w:rsid w:val="001C0BCA"/>
    <w:rsid w:val="001C1431"/>
    <w:rsid w:val="001C18E6"/>
    <w:rsid w:val="001C1AF3"/>
    <w:rsid w:val="001C237B"/>
    <w:rsid w:val="001C238F"/>
    <w:rsid w:val="001C24AB"/>
    <w:rsid w:val="001C2711"/>
    <w:rsid w:val="001C2782"/>
    <w:rsid w:val="001C28DE"/>
    <w:rsid w:val="001C2A29"/>
    <w:rsid w:val="001C2B32"/>
    <w:rsid w:val="001C2BD4"/>
    <w:rsid w:val="001C2C5E"/>
    <w:rsid w:val="001C3209"/>
    <w:rsid w:val="001C33B0"/>
    <w:rsid w:val="001C3861"/>
    <w:rsid w:val="001C3A7A"/>
    <w:rsid w:val="001C3B7C"/>
    <w:rsid w:val="001C3EBF"/>
    <w:rsid w:val="001C435A"/>
    <w:rsid w:val="001C44B6"/>
    <w:rsid w:val="001C44B8"/>
    <w:rsid w:val="001C45C4"/>
    <w:rsid w:val="001C4B22"/>
    <w:rsid w:val="001C50E8"/>
    <w:rsid w:val="001C53F4"/>
    <w:rsid w:val="001C5557"/>
    <w:rsid w:val="001C60F2"/>
    <w:rsid w:val="001C615C"/>
    <w:rsid w:val="001C61D3"/>
    <w:rsid w:val="001C6247"/>
    <w:rsid w:val="001C653B"/>
    <w:rsid w:val="001C659D"/>
    <w:rsid w:val="001C6697"/>
    <w:rsid w:val="001C7116"/>
    <w:rsid w:val="001C722A"/>
    <w:rsid w:val="001C791E"/>
    <w:rsid w:val="001C7F7C"/>
    <w:rsid w:val="001D0BC4"/>
    <w:rsid w:val="001D0E51"/>
    <w:rsid w:val="001D12FF"/>
    <w:rsid w:val="001D1407"/>
    <w:rsid w:val="001D1A1B"/>
    <w:rsid w:val="001D1D01"/>
    <w:rsid w:val="001D1D94"/>
    <w:rsid w:val="001D1DEA"/>
    <w:rsid w:val="001D1F46"/>
    <w:rsid w:val="001D1F4B"/>
    <w:rsid w:val="001D2270"/>
    <w:rsid w:val="001D2298"/>
    <w:rsid w:val="001D2339"/>
    <w:rsid w:val="001D2427"/>
    <w:rsid w:val="001D26D1"/>
    <w:rsid w:val="001D2764"/>
    <w:rsid w:val="001D2DD8"/>
    <w:rsid w:val="001D32E7"/>
    <w:rsid w:val="001D358D"/>
    <w:rsid w:val="001D35EB"/>
    <w:rsid w:val="001D3618"/>
    <w:rsid w:val="001D368A"/>
    <w:rsid w:val="001D36F9"/>
    <w:rsid w:val="001D3D30"/>
    <w:rsid w:val="001D401B"/>
    <w:rsid w:val="001D4B9B"/>
    <w:rsid w:val="001D5923"/>
    <w:rsid w:val="001D5BCB"/>
    <w:rsid w:val="001D5E16"/>
    <w:rsid w:val="001D5EA8"/>
    <w:rsid w:val="001D5F22"/>
    <w:rsid w:val="001D60B4"/>
    <w:rsid w:val="001D6333"/>
    <w:rsid w:val="001D6FD5"/>
    <w:rsid w:val="001E003F"/>
    <w:rsid w:val="001E05CC"/>
    <w:rsid w:val="001E061E"/>
    <w:rsid w:val="001E0627"/>
    <w:rsid w:val="001E0EB1"/>
    <w:rsid w:val="001E153F"/>
    <w:rsid w:val="001E1818"/>
    <w:rsid w:val="001E1B40"/>
    <w:rsid w:val="001E1C30"/>
    <w:rsid w:val="001E1C59"/>
    <w:rsid w:val="001E1E63"/>
    <w:rsid w:val="001E248B"/>
    <w:rsid w:val="001E24E2"/>
    <w:rsid w:val="001E29D4"/>
    <w:rsid w:val="001E2A35"/>
    <w:rsid w:val="001E2C96"/>
    <w:rsid w:val="001E2D71"/>
    <w:rsid w:val="001E2EFF"/>
    <w:rsid w:val="001E2F8E"/>
    <w:rsid w:val="001E3482"/>
    <w:rsid w:val="001E3A4E"/>
    <w:rsid w:val="001E3B2B"/>
    <w:rsid w:val="001E4078"/>
    <w:rsid w:val="001E42DB"/>
    <w:rsid w:val="001E4BCB"/>
    <w:rsid w:val="001E5015"/>
    <w:rsid w:val="001E518C"/>
    <w:rsid w:val="001E55D8"/>
    <w:rsid w:val="001E57E2"/>
    <w:rsid w:val="001E5C89"/>
    <w:rsid w:val="001E5D53"/>
    <w:rsid w:val="001E5DD3"/>
    <w:rsid w:val="001E6045"/>
    <w:rsid w:val="001E611E"/>
    <w:rsid w:val="001E61BD"/>
    <w:rsid w:val="001E63BA"/>
    <w:rsid w:val="001E6435"/>
    <w:rsid w:val="001E64BF"/>
    <w:rsid w:val="001E677E"/>
    <w:rsid w:val="001E696F"/>
    <w:rsid w:val="001E6D6F"/>
    <w:rsid w:val="001E6ECD"/>
    <w:rsid w:val="001E720A"/>
    <w:rsid w:val="001E72DD"/>
    <w:rsid w:val="001E7366"/>
    <w:rsid w:val="001E74AB"/>
    <w:rsid w:val="001E763E"/>
    <w:rsid w:val="001E795E"/>
    <w:rsid w:val="001E79EE"/>
    <w:rsid w:val="001E7D96"/>
    <w:rsid w:val="001F01F8"/>
    <w:rsid w:val="001F0427"/>
    <w:rsid w:val="001F0A6D"/>
    <w:rsid w:val="001F0AC8"/>
    <w:rsid w:val="001F0B9E"/>
    <w:rsid w:val="001F0C34"/>
    <w:rsid w:val="001F13A0"/>
    <w:rsid w:val="001F1944"/>
    <w:rsid w:val="001F1A74"/>
    <w:rsid w:val="001F1C30"/>
    <w:rsid w:val="001F1C3C"/>
    <w:rsid w:val="001F2798"/>
    <w:rsid w:val="001F29A9"/>
    <w:rsid w:val="001F2C23"/>
    <w:rsid w:val="001F2CBB"/>
    <w:rsid w:val="001F301C"/>
    <w:rsid w:val="001F31E1"/>
    <w:rsid w:val="001F344D"/>
    <w:rsid w:val="001F359B"/>
    <w:rsid w:val="001F3794"/>
    <w:rsid w:val="001F3A49"/>
    <w:rsid w:val="001F3BF1"/>
    <w:rsid w:val="001F3CE2"/>
    <w:rsid w:val="001F446C"/>
    <w:rsid w:val="001F44A9"/>
    <w:rsid w:val="001F4816"/>
    <w:rsid w:val="001F498D"/>
    <w:rsid w:val="001F4DD3"/>
    <w:rsid w:val="001F4E95"/>
    <w:rsid w:val="001F4F88"/>
    <w:rsid w:val="001F50B7"/>
    <w:rsid w:val="001F5266"/>
    <w:rsid w:val="001F55A4"/>
    <w:rsid w:val="001F562B"/>
    <w:rsid w:val="001F5670"/>
    <w:rsid w:val="001F597A"/>
    <w:rsid w:val="001F5AC4"/>
    <w:rsid w:val="001F5D34"/>
    <w:rsid w:val="001F5D48"/>
    <w:rsid w:val="001F60D5"/>
    <w:rsid w:val="001F7222"/>
    <w:rsid w:val="001F756E"/>
    <w:rsid w:val="001F75E4"/>
    <w:rsid w:val="001F77C9"/>
    <w:rsid w:val="001F7935"/>
    <w:rsid w:val="001F7BB9"/>
    <w:rsid w:val="001F7FC1"/>
    <w:rsid w:val="00200032"/>
    <w:rsid w:val="00200296"/>
    <w:rsid w:val="00200A05"/>
    <w:rsid w:val="00200E9B"/>
    <w:rsid w:val="00200FCA"/>
    <w:rsid w:val="002011CD"/>
    <w:rsid w:val="002014EB"/>
    <w:rsid w:val="00201641"/>
    <w:rsid w:val="002018B2"/>
    <w:rsid w:val="00201AC0"/>
    <w:rsid w:val="00201C55"/>
    <w:rsid w:val="00201D99"/>
    <w:rsid w:val="00202063"/>
    <w:rsid w:val="0020219F"/>
    <w:rsid w:val="002021E0"/>
    <w:rsid w:val="00202279"/>
    <w:rsid w:val="00202633"/>
    <w:rsid w:val="00202893"/>
    <w:rsid w:val="002028A9"/>
    <w:rsid w:val="00202FB8"/>
    <w:rsid w:val="002035AD"/>
    <w:rsid w:val="00203A2B"/>
    <w:rsid w:val="00203B85"/>
    <w:rsid w:val="002044D5"/>
    <w:rsid w:val="002045AE"/>
    <w:rsid w:val="002048FA"/>
    <w:rsid w:val="002050D6"/>
    <w:rsid w:val="0020538D"/>
    <w:rsid w:val="00205862"/>
    <w:rsid w:val="00205898"/>
    <w:rsid w:val="00205ED3"/>
    <w:rsid w:val="0020671A"/>
    <w:rsid w:val="00206C12"/>
    <w:rsid w:val="00206E18"/>
    <w:rsid w:val="00206FCF"/>
    <w:rsid w:val="00207082"/>
    <w:rsid w:val="0020708A"/>
    <w:rsid w:val="00207289"/>
    <w:rsid w:val="002073D8"/>
    <w:rsid w:val="00207666"/>
    <w:rsid w:val="00207699"/>
    <w:rsid w:val="002077F5"/>
    <w:rsid w:val="00210006"/>
    <w:rsid w:val="0021004D"/>
    <w:rsid w:val="002100AE"/>
    <w:rsid w:val="002101B5"/>
    <w:rsid w:val="00210300"/>
    <w:rsid w:val="00210657"/>
    <w:rsid w:val="00210A49"/>
    <w:rsid w:val="00210C36"/>
    <w:rsid w:val="00210DDC"/>
    <w:rsid w:val="00211092"/>
    <w:rsid w:val="002112C1"/>
    <w:rsid w:val="00211750"/>
    <w:rsid w:val="00211B46"/>
    <w:rsid w:val="0021201C"/>
    <w:rsid w:val="002121EA"/>
    <w:rsid w:val="002123AA"/>
    <w:rsid w:val="00212B6B"/>
    <w:rsid w:val="00212DF5"/>
    <w:rsid w:val="00212E35"/>
    <w:rsid w:val="00212E3E"/>
    <w:rsid w:val="00212F94"/>
    <w:rsid w:val="00213452"/>
    <w:rsid w:val="0021350A"/>
    <w:rsid w:val="00213537"/>
    <w:rsid w:val="0021354A"/>
    <w:rsid w:val="00213751"/>
    <w:rsid w:val="002139AC"/>
    <w:rsid w:val="00213B5A"/>
    <w:rsid w:val="00213EB2"/>
    <w:rsid w:val="00214079"/>
    <w:rsid w:val="00214103"/>
    <w:rsid w:val="002147F2"/>
    <w:rsid w:val="00214830"/>
    <w:rsid w:val="00214C36"/>
    <w:rsid w:val="00214E45"/>
    <w:rsid w:val="00214F26"/>
    <w:rsid w:val="00215A46"/>
    <w:rsid w:val="00215C61"/>
    <w:rsid w:val="00215C85"/>
    <w:rsid w:val="00216465"/>
    <w:rsid w:val="0021667E"/>
    <w:rsid w:val="00216A76"/>
    <w:rsid w:val="00216AB1"/>
    <w:rsid w:val="00216C86"/>
    <w:rsid w:val="00217123"/>
    <w:rsid w:val="00217F15"/>
    <w:rsid w:val="0022012C"/>
    <w:rsid w:val="00220581"/>
    <w:rsid w:val="0022099C"/>
    <w:rsid w:val="00220A39"/>
    <w:rsid w:val="00220ABC"/>
    <w:rsid w:val="00220D8E"/>
    <w:rsid w:val="00220EBB"/>
    <w:rsid w:val="002210C4"/>
    <w:rsid w:val="002211DA"/>
    <w:rsid w:val="00221420"/>
    <w:rsid w:val="002216A2"/>
    <w:rsid w:val="00221734"/>
    <w:rsid w:val="00221CA1"/>
    <w:rsid w:val="00221D7E"/>
    <w:rsid w:val="00221FD6"/>
    <w:rsid w:val="002222E6"/>
    <w:rsid w:val="00222D1D"/>
    <w:rsid w:val="00222FB1"/>
    <w:rsid w:val="00223199"/>
    <w:rsid w:val="00223324"/>
    <w:rsid w:val="00223679"/>
    <w:rsid w:val="00223773"/>
    <w:rsid w:val="00223980"/>
    <w:rsid w:val="00223E63"/>
    <w:rsid w:val="00223EDD"/>
    <w:rsid w:val="00223F4F"/>
    <w:rsid w:val="002241C8"/>
    <w:rsid w:val="00224317"/>
    <w:rsid w:val="00224585"/>
    <w:rsid w:val="0022463E"/>
    <w:rsid w:val="002248C5"/>
    <w:rsid w:val="0022497D"/>
    <w:rsid w:val="00224A3D"/>
    <w:rsid w:val="00224C65"/>
    <w:rsid w:val="00225E91"/>
    <w:rsid w:val="0022667E"/>
    <w:rsid w:val="0022679C"/>
    <w:rsid w:val="00226B6E"/>
    <w:rsid w:val="00226F7D"/>
    <w:rsid w:val="00227136"/>
    <w:rsid w:val="00227572"/>
    <w:rsid w:val="00227574"/>
    <w:rsid w:val="00227655"/>
    <w:rsid w:val="00227DBD"/>
    <w:rsid w:val="002308A0"/>
    <w:rsid w:val="0023182F"/>
    <w:rsid w:val="0023192C"/>
    <w:rsid w:val="002321B5"/>
    <w:rsid w:val="002322E0"/>
    <w:rsid w:val="00232DD7"/>
    <w:rsid w:val="002331FB"/>
    <w:rsid w:val="002333B5"/>
    <w:rsid w:val="002333B9"/>
    <w:rsid w:val="00233836"/>
    <w:rsid w:val="00233D2D"/>
    <w:rsid w:val="002341B4"/>
    <w:rsid w:val="00234285"/>
    <w:rsid w:val="002343A7"/>
    <w:rsid w:val="0023456C"/>
    <w:rsid w:val="00234704"/>
    <w:rsid w:val="00234EF9"/>
    <w:rsid w:val="002352A0"/>
    <w:rsid w:val="0023545E"/>
    <w:rsid w:val="002357BB"/>
    <w:rsid w:val="00235856"/>
    <w:rsid w:val="00235BA2"/>
    <w:rsid w:val="00235C40"/>
    <w:rsid w:val="00235C43"/>
    <w:rsid w:val="00235D67"/>
    <w:rsid w:val="002361B0"/>
    <w:rsid w:val="002361FA"/>
    <w:rsid w:val="002361FE"/>
    <w:rsid w:val="002363FD"/>
    <w:rsid w:val="00236A76"/>
    <w:rsid w:val="00236AA1"/>
    <w:rsid w:val="00236BF2"/>
    <w:rsid w:val="00236C29"/>
    <w:rsid w:val="00237256"/>
    <w:rsid w:val="0023752A"/>
    <w:rsid w:val="002375B4"/>
    <w:rsid w:val="002377E5"/>
    <w:rsid w:val="00237833"/>
    <w:rsid w:val="00237968"/>
    <w:rsid w:val="00237976"/>
    <w:rsid w:val="00237B08"/>
    <w:rsid w:val="00237BD7"/>
    <w:rsid w:val="00237E07"/>
    <w:rsid w:val="00240098"/>
    <w:rsid w:val="0024012F"/>
    <w:rsid w:val="0024038E"/>
    <w:rsid w:val="0024047F"/>
    <w:rsid w:val="002407DE"/>
    <w:rsid w:val="00240BEC"/>
    <w:rsid w:val="00240CEB"/>
    <w:rsid w:val="00241533"/>
    <w:rsid w:val="0024156C"/>
    <w:rsid w:val="00241919"/>
    <w:rsid w:val="00242329"/>
    <w:rsid w:val="0024262C"/>
    <w:rsid w:val="00242B3C"/>
    <w:rsid w:val="00242E8C"/>
    <w:rsid w:val="00242FB8"/>
    <w:rsid w:val="00243195"/>
    <w:rsid w:val="002437CA"/>
    <w:rsid w:val="002438C5"/>
    <w:rsid w:val="00243C23"/>
    <w:rsid w:val="00244252"/>
    <w:rsid w:val="0024453A"/>
    <w:rsid w:val="00244687"/>
    <w:rsid w:val="00244BD2"/>
    <w:rsid w:val="00244C5C"/>
    <w:rsid w:val="00244D29"/>
    <w:rsid w:val="00244DF0"/>
    <w:rsid w:val="002451E4"/>
    <w:rsid w:val="00245911"/>
    <w:rsid w:val="00245996"/>
    <w:rsid w:val="00245B75"/>
    <w:rsid w:val="00245BCE"/>
    <w:rsid w:val="00245CB7"/>
    <w:rsid w:val="00245F12"/>
    <w:rsid w:val="0024606E"/>
    <w:rsid w:val="002460AC"/>
    <w:rsid w:val="00246299"/>
    <w:rsid w:val="0024664C"/>
    <w:rsid w:val="0024679B"/>
    <w:rsid w:val="00247737"/>
    <w:rsid w:val="002477B8"/>
    <w:rsid w:val="00247828"/>
    <w:rsid w:val="00247BF2"/>
    <w:rsid w:val="00250268"/>
    <w:rsid w:val="00250513"/>
    <w:rsid w:val="0025052B"/>
    <w:rsid w:val="002505BB"/>
    <w:rsid w:val="00250776"/>
    <w:rsid w:val="0025078A"/>
    <w:rsid w:val="002508A7"/>
    <w:rsid w:val="002508E7"/>
    <w:rsid w:val="002509B9"/>
    <w:rsid w:val="00250A4A"/>
    <w:rsid w:val="00250BC9"/>
    <w:rsid w:val="00251017"/>
    <w:rsid w:val="0025130D"/>
    <w:rsid w:val="0025178A"/>
    <w:rsid w:val="00251889"/>
    <w:rsid w:val="0025192B"/>
    <w:rsid w:val="00251C07"/>
    <w:rsid w:val="00251C24"/>
    <w:rsid w:val="002520D4"/>
    <w:rsid w:val="0025213B"/>
    <w:rsid w:val="002522A1"/>
    <w:rsid w:val="002526EC"/>
    <w:rsid w:val="00252EC6"/>
    <w:rsid w:val="002531C0"/>
    <w:rsid w:val="00253270"/>
    <w:rsid w:val="00253399"/>
    <w:rsid w:val="00253592"/>
    <w:rsid w:val="002545DE"/>
    <w:rsid w:val="0025494E"/>
    <w:rsid w:val="00254E9F"/>
    <w:rsid w:val="00254F9C"/>
    <w:rsid w:val="0025507D"/>
    <w:rsid w:val="0025519B"/>
    <w:rsid w:val="002553C4"/>
    <w:rsid w:val="00255A11"/>
    <w:rsid w:val="00255C0B"/>
    <w:rsid w:val="002560DF"/>
    <w:rsid w:val="002562BE"/>
    <w:rsid w:val="00256956"/>
    <w:rsid w:val="00256F67"/>
    <w:rsid w:val="002575F7"/>
    <w:rsid w:val="00257651"/>
    <w:rsid w:val="002579C1"/>
    <w:rsid w:val="00257A4F"/>
    <w:rsid w:val="00257EB2"/>
    <w:rsid w:val="00257F80"/>
    <w:rsid w:val="00257FDC"/>
    <w:rsid w:val="00257FF3"/>
    <w:rsid w:val="00260051"/>
    <w:rsid w:val="002607BA"/>
    <w:rsid w:val="00260872"/>
    <w:rsid w:val="00260D81"/>
    <w:rsid w:val="00261781"/>
    <w:rsid w:val="0026195C"/>
    <w:rsid w:val="002619A0"/>
    <w:rsid w:val="002620BB"/>
    <w:rsid w:val="002622E9"/>
    <w:rsid w:val="00262307"/>
    <w:rsid w:val="00262652"/>
    <w:rsid w:val="002626BE"/>
    <w:rsid w:val="002626D5"/>
    <w:rsid w:val="002627F1"/>
    <w:rsid w:val="00262857"/>
    <w:rsid w:val="00262A84"/>
    <w:rsid w:val="00262BAE"/>
    <w:rsid w:val="00262BFA"/>
    <w:rsid w:val="00262CBF"/>
    <w:rsid w:val="00262D74"/>
    <w:rsid w:val="002635D0"/>
    <w:rsid w:val="00263700"/>
    <w:rsid w:val="00263756"/>
    <w:rsid w:val="0026377E"/>
    <w:rsid w:val="00263DD8"/>
    <w:rsid w:val="00264518"/>
    <w:rsid w:val="00264623"/>
    <w:rsid w:val="00264769"/>
    <w:rsid w:val="0026484B"/>
    <w:rsid w:val="0026487E"/>
    <w:rsid w:val="00264B25"/>
    <w:rsid w:val="00264B26"/>
    <w:rsid w:val="00264E3A"/>
    <w:rsid w:val="00264F2E"/>
    <w:rsid w:val="00265179"/>
    <w:rsid w:val="00265AED"/>
    <w:rsid w:val="00265B25"/>
    <w:rsid w:val="00265B53"/>
    <w:rsid w:val="00265FF8"/>
    <w:rsid w:val="0026605A"/>
    <w:rsid w:val="002662AC"/>
    <w:rsid w:val="002666B1"/>
    <w:rsid w:val="0026679D"/>
    <w:rsid w:val="002667EB"/>
    <w:rsid w:val="0026687D"/>
    <w:rsid w:val="00266935"/>
    <w:rsid w:val="00266ADF"/>
    <w:rsid w:val="00266B5B"/>
    <w:rsid w:val="00266CD2"/>
    <w:rsid w:val="00267717"/>
    <w:rsid w:val="0026796B"/>
    <w:rsid w:val="00267C15"/>
    <w:rsid w:val="002700BE"/>
    <w:rsid w:val="00270771"/>
    <w:rsid w:val="0027089D"/>
    <w:rsid w:val="002708FF"/>
    <w:rsid w:val="0027116B"/>
    <w:rsid w:val="002712FE"/>
    <w:rsid w:val="002713D0"/>
    <w:rsid w:val="0027175C"/>
    <w:rsid w:val="002718A3"/>
    <w:rsid w:val="00271FD2"/>
    <w:rsid w:val="00272437"/>
    <w:rsid w:val="002725F6"/>
    <w:rsid w:val="00272B8F"/>
    <w:rsid w:val="00273416"/>
    <w:rsid w:val="00273A54"/>
    <w:rsid w:val="00273B5B"/>
    <w:rsid w:val="00273D3F"/>
    <w:rsid w:val="00274099"/>
    <w:rsid w:val="0027457B"/>
    <w:rsid w:val="002752C9"/>
    <w:rsid w:val="0027559B"/>
    <w:rsid w:val="0027564A"/>
    <w:rsid w:val="0027577E"/>
    <w:rsid w:val="002760B8"/>
    <w:rsid w:val="002764FB"/>
    <w:rsid w:val="0027658A"/>
    <w:rsid w:val="00276901"/>
    <w:rsid w:val="0027744B"/>
    <w:rsid w:val="002776B9"/>
    <w:rsid w:val="00280089"/>
    <w:rsid w:val="00280168"/>
    <w:rsid w:val="002805B7"/>
    <w:rsid w:val="00280972"/>
    <w:rsid w:val="00280A60"/>
    <w:rsid w:val="00280CE4"/>
    <w:rsid w:val="00280EE9"/>
    <w:rsid w:val="002810E2"/>
    <w:rsid w:val="00281266"/>
    <w:rsid w:val="00281496"/>
    <w:rsid w:val="00281558"/>
    <w:rsid w:val="0028189C"/>
    <w:rsid w:val="002818EF"/>
    <w:rsid w:val="00281927"/>
    <w:rsid w:val="00281E44"/>
    <w:rsid w:val="00282FA0"/>
    <w:rsid w:val="0028355A"/>
    <w:rsid w:val="0028364B"/>
    <w:rsid w:val="00284A32"/>
    <w:rsid w:val="002854E6"/>
    <w:rsid w:val="0028579E"/>
    <w:rsid w:val="0028597C"/>
    <w:rsid w:val="0028597E"/>
    <w:rsid w:val="00285996"/>
    <w:rsid w:val="00285B92"/>
    <w:rsid w:val="002867B8"/>
    <w:rsid w:val="002867E4"/>
    <w:rsid w:val="00286BAB"/>
    <w:rsid w:val="002870C3"/>
    <w:rsid w:val="002874AF"/>
    <w:rsid w:val="002877A7"/>
    <w:rsid w:val="00287A08"/>
    <w:rsid w:val="00287EC6"/>
    <w:rsid w:val="00287FCF"/>
    <w:rsid w:val="002909F8"/>
    <w:rsid w:val="00290AC5"/>
    <w:rsid w:val="00290E52"/>
    <w:rsid w:val="00291197"/>
    <w:rsid w:val="002912D5"/>
    <w:rsid w:val="00291449"/>
    <w:rsid w:val="002914DC"/>
    <w:rsid w:val="002918CF"/>
    <w:rsid w:val="00291B9C"/>
    <w:rsid w:val="00291FBD"/>
    <w:rsid w:val="00292096"/>
    <w:rsid w:val="00292622"/>
    <w:rsid w:val="002929C2"/>
    <w:rsid w:val="00292AA6"/>
    <w:rsid w:val="00292BE6"/>
    <w:rsid w:val="00292E7B"/>
    <w:rsid w:val="0029335F"/>
    <w:rsid w:val="0029358E"/>
    <w:rsid w:val="0029360E"/>
    <w:rsid w:val="00293B53"/>
    <w:rsid w:val="00293F37"/>
    <w:rsid w:val="00293FE7"/>
    <w:rsid w:val="00294B5B"/>
    <w:rsid w:val="00294D23"/>
    <w:rsid w:val="00295789"/>
    <w:rsid w:val="00295B2B"/>
    <w:rsid w:val="002962FB"/>
    <w:rsid w:val="0029643A"/>
    <w:rsid w:val="002968F2"/>
    <w:rsid w:val="00296920"/>
    <w:rsid w:val="0029692A"/>
    <w:rsid w:val="00296AA6"/>
    <w:rsid w:val="00296B9F"/>
    <w:rsid w:val="002975D2"/>
    <w:rsid w:val="0029766C"/>
    <w:rsid w:val="00297CEB"/>
    <w:rsid w:val="00297FCA"/>
    <w:rsid w:val="002A0204"/>
    <w:rsid w:val="002A031C"/>
    <w:rsid w:val="002A0548"/>
    <w:rsid w:val="002A0790"/>
    <w:rsid w:val="002A1452"/>
    <w:rsid w:val="002A2297"/>
    <w:rsid w:val="002A22AF"/>
    <w:rsid w:val="002A2932"/>
    <w:rsid w:val="002A29B8"/>
    <w:rsid w:val="002A2F40"/>
    <w:rsid w:val="002A31F0"/>
    <w:rsid w:val="002A326C"/>
    <w:rsid w:val="002A327B"/>
    <w:rsid w:val="002A3516"/>
    <w:rsid w:val="002A384D"/>
    <w:rsid w:val="002A3A03"/>
    <w:rsid w:val="002A3B00"/>
    <w:rsid w:val="002A4368"/>
    <w:rsid w:val="002A451D"/>
    <w:rsid w:val="002A4B3D"/>
    <w:rsid w:val="002A50D3"/>
    <w:rsid w:val="002A53BD"/>
    <w:rsid w:val="002A560A"/>
    <w:rsid w:val="002A60F6"/>
    <w:rsid w:val="002A610C"/>
    <w:rsid w:val="002A62BE"/>
    <w:rsid w:val="002A6955"/>
    <w:rsid w:val="002A71E2"/>
    <w:rsid w:val="002A7428"/>
    <w:rsid w:val="002A781A"/>
    <w:rsid w:val="002A7AB3"/>
    <w:rsid w:val="002A7BD9"/>
    <w:rsid w:val="002A7BE2"/>
    <w:rsid w:val="002A7E72"/>
    <w:rsid w:val="002A7EC0"/>
    <w:rsid w:val="002B0A72"/>
    <w:rsid w:val="002B0FA9"/>
    <w:rsid w:val="002B0FBC"/>
    <w:rsid w:val="002B134F"/>
    <w:rsid w:val="002B1675"/>
    <w:rsid w:val="002B16EB"/>
    <w:rsid w:val="002B1981"/>
    <w:rsid w:val="002B1B09"/>
    <w:rsid w:val="002B1B94"/>
    <w:rsid w:val="002B2117"/>
    <w:rsid w:val="002B23A7"/>
    <w:rsid w:val="002B2EBC"/>
    <w:rsid w:val="002B3198"/>
    <w:rsid w:val="002B3DBB"/>
    <w:rsid w:val="002B3E18"/>
    <w:rsid w:val="002B3E58"/>
    <w:rsid w:val="002B3EEA"/>
    <w:rsid w:val="002B3FBA"/>
    <w:rsid w:val="002B4697"/>
    <w:rsid w:val="002B4CB9"/>
    <w:rsid w:val="002B4ECF"/>
    <w:rsid w:val="002B50EA"/>
    <w:rsid w:val="002B51E4"/>
    <w:rsid w:val="002B532C"/>
    <w:rsid w:val="002B5761"/>
    <w:rsid w:val="002B5A5D"/>
    <w:rsid w:val="002B6028"/>
    <w:rsid w:val="002B6187"/>
    <w:rsid w:val="002B620D"/>
    <w:rsid w:val="002B680B"/>
    <w:rsid w:val="002B6A34"/>
    <w:rsid w:val="002B6E0A"/>
    <w:rsid w:val="002B700C"/>
    <w:rsid w:val="002B7163"/>
    <w:rsid w:val="002B719A"/>
    <w:rsid w:val="002B78B0"/>
    <w:rsid w:val="002B78F3"/>
    <w:rsid w:val="002B7F0A"/>
    <w:rsid w:val="002C090B"/>
    <w:rsid w:val="002C0A6A"/>
    <w:rsid w:val="002C0B3F"/>
    <w:rsid w:val="002C0B84"/>
    <w:rsid w:val="002C0D5F"/>
    <w:rsid w:val="002C0FE3"/>
    <w:rsid w:val="002C10E8"/>
    <w:rsid w:val="002C1390"/>
    <w:rsid w:val="002C1480"/>
    <w:rsid w:val="002C16AF"/>
    <w:rsid w:val="002C1791"/>
    <w:rsid w:val="002C19BD"/>
    <w:rsid w:val="002C1E6A"/>
    <w:rsid w:val="002C2596"/>
    <w:rsid w:val="002C2976"/>
    <w:rsid w:val="002C2D33"/>
    <w:rsid w:val="002C2FC2"/>
    <w:rsid w:val="002C3DC7"/>
    <w:rsid w:val="002C4469"/>
    <w:rsid w:val="002C4539"/>
    <w:rsid w:val="002C4A67"/>
    <w:rsid w:val="002C4C67"/>
    <w:rsid w:val="002C6061"/>
    <w:rsid w:val="002C62A9"/>
    <w:rsid w:val="002C6567"/>
    <w:rsid w:val="002C7556"/>
    <w:rsid w:val="002C765A"/>
    <w:rsid w:val="002D05EB"/>
    <w:rsid w:val="002D0D87"/>
    <w:rsid w:val="002D1009"/>
    <w:rsid w:val="002D161E"/>
    <w:rsid w:val="002D18FB"/>
    <w:rsid w:val="002D1A53"/>
    <w:rsid w:val="002D1B72"/>
    <w:rsid w:val="002D210B"/>
    <w:rsid w:val="002D234F"/>
    <w:rsid w:val="002D2937"/>
    <w:rsid w:val="002D29B7"/>
    <w:rsid w:val="002D2A81"/>
    <w:rsid w:val="002D2C11"/>
    <w:rsid w:val="002D2C73"/>
    <w:rsid w:val="002D2C74"/>
    <w:rsid w:val="002D2F0C"/>
    <w:rsid w:val="002D311C"/>
    <w:rsid w:val="002D32FF"/>
    <w:rsid w:val="002D33EC"/>
    <w:rsid w:val="002D3462"/>
    <w:rsid w:val="002D3684"/>
    <w:rsid w:val="002D38C3"/>
    <w:rsid w:val="002D3946"/>
    <w:rsid w:val="002D3DDC"/>
    <w:rsid w:val="002D3E75"/>
    <w:rsid w:val="002D3F49"/>
    <w:rsid w:val="002D44EE"/>
    <w:rsid w:val="002D45B6"/>
    <w:rsid w:val="002D4A67"/>
    <w:rsid w:val="002D4AF5"/>
    <w:rsid w:val="002D4FA9"/>
    <w:rsid w:val="002D5157"/>
    <w:rsid w:val="002D5236"/>
    <w:rsid w:val="002D5671"/>
    <w:rsid w:val="002D575B"/>
    <w:rsid w:val="002D5EC8"/>
    <w:rsid w:val="002D5FE9"/>
    <w:rsid w:val="002D6109"/>
    <w:rsid w:val="002D6319"/>
    <w:rsid w:val="002D675D"/>
    <w:rsid w:val="002D6837"/>
    <w:rsid w:val="002D6D0E"/>
    <w:rsid w:val="002D6D8F"/>
    <w:rsid w:val="002D6DFD"/>
    <w:rsid w:val="002D7096"/>
    <w:rsid w:val="002D72F5"/>
    <w:rsid w:val="002D7EB8"/>
    <w:rsid w:val="002D7F47"/>
    <w:rsid w:val="002D7FD5"/>
    <w:rsid w:val="002E019A"/>
    <w:rsid w:val="002E02D2"/>
    <w:rsid w:val="002E0860"/>
    <w:rsid w:val="002E09ED"/>
    <w:rsid w:val="002E0FF0"/>
    <w:rsid w:val="002E10D5"/>
    <w:rsid w:val="002E1889"/>
    <w:rsid w:val="002E18A4"/>
    <w:rsid w:val="002E1DAF"/>
    <w:rsid w:val="002E1DE8"/>
    <w:rsid w:val="002E2015"/>
    <w:rsid w:val="002E24DB"/>
    <w:rsid w:val="002E2845"/>
    <w:rsid w:val="002E2D88"/>
    <w:rsid w:val="002E2DE2"/>
    <w:rsid w:val="002E322E"/>
    <w:rsid w:val="002E331D"/>
    <w:rsid w:val="002E3671"/>
    <w:rsid w:val="002E3B6C"/>
    <w:rsid w:val="002E4035"/>
    <w:rsid w:val="002E42BF"/>
    <w:rsid w:val="002E43E2"/>
    <w:rsid w:val="002E4672"/>
    <w:rsid w:val="002E4B36"/>
    <w:rsid w:val="002E4EE6"/>
    <w:rsid w:val="002E5259"/>
    <w:rsid w:val="002E5274"/>
    <w:rsid w:val="002E549F"/>
    <w:rsid w:val="002E58FA"/>
    <w:rsid w:val="002E5990"/>
    <w:rsid w:val="002E5D50"/>
    <w:rsid w:val="002E61C2"/>
    <w:rsid w:val="002E63F7"/>
    <w:rsid w:val="002E72A6"/>
    <w:rsid w:val="002E72D0"/>
    <w:rsid w:val="002E7530"/>
    <w:rsid w:val="002E7A8E"/>
    <w:rsid w:val="002E7D64"/>
    <w:rsid w:val="002E7FD3"/>
    <w:rsid w:val="002F01F6"/>
    <w:rsid w:val="002F02B9"/>
    <w:rsid w:val="002F074A"/>
    <w:rsid w:val="002F0A92"/>
    <w:rsid w:val="002F0C9E"/>
    <w:rsid w:val="002F1285"/>
    <w:rsid w:val="002F1354"/>
    <w:rsid w:val="002F1825"/>
    <w:rsid w:val="002F1BB3"/>
    <w:rsid w:val="002F1BF0"/>
    <w:rsid w:val="002F2115"/>
    <w:rsid w:val="002F22FB"/>
    <w:rsid w:val="002F24AA"/>
    <w:rsid w:val="002F299A"/>
    <w:rsid w:val="002F2ACD"/>
    <w:rsid w:val="002F39CE"/>
    <w:rsid w:val="002F39DE"/>
    <w:rsid w:val="002F3ED3"/>
    <w:rsid w:val="002F449C"/>
    <w:rsid w:val="002F4A95"/>
    <w:rsid w:val="002F521C"/>
    <w:rsid w:val="002F56EC"/>
    <w:rsid w:val="002F6311"/>
    <w:rsid w:val="002F66A9"/>
    <w:rsid w:val="002F66F4"/>
    <w:rsid w:val="002F6B15"/>
    <w:rsid w:val="002F6C2E"/>
    <w:rsid w:val="002F6E39"/>
    <w:rsid w:val="002F6E41"/>
    <w:rsid w:val="002F7083"/>
    <w:rsid w:val="002F76BF"/>
    <w:rsid w:val="002F7F0A"/>
    <w:rsid w:val="00300250"/>
    <w:rsid w:val="00300438"/>
    <w:rsid w:val="003008E9"/>
    <w:rsid w:val="00300C47"/>
    <w:rsid w:val="00300E32"/>
    <w:rsid w:val="00300E85"/>
    <w:rsid w:val="00300FA0"/>
    <w:rsid w:val="00301960"/>
    <w:rsid w:val="00301AC0"/>
    <w:rsid w:val="00301D08"/>
    <w:rsid w:val="00301DFB"/>
    <w:rsid w:val="00301F68"/>
    <w:rsid w:val="00302968"/>
    <w:rsid w:val="003029B3"/>
    <w:rsid w:val="00302AFE"/>
    <w:rsid w:val="00302EA9"/>
    <w:rsid w:val="003031EB"/>
    <w:rsid w:val="003031ED"/>
    <w:rsid w:val="003034A4"/>
    <w:rsid w:val="0030379B"/>
    <w:rsid w:val="00303F00"/>
    <w:rsid w:val="003040E0"/>
    <w:rsid w:val="003044B1"/>
    <w:rsid w:val="0030485A"/>
    <w:rsid w:val="00304F44"/>
    <w:rsid w:val="0030503D"/>
    <w:rsid w:val="00305069"/>
    <w:rsid w:val="003057C9"/>
    <w:rsid w:val="00305D1E"/>
    <w:rsid w:val="0030655F"/>
    <w:rsid w:val="003066B9"/>
    <w:rsid w:val="003067CF"/>
    <w:rsid w:val="00306BF7"/>
    <w:rsid w:val="0030772D"/>
    <w:rsid w:val="00307889"/>
    <w:rsid w:val="00307E39"/>
    <w:rsid w:val="0031019D"/>
    <w:rsid w:val="0031046A"/>
    <w:rsid w:val="003106CD"/>
    <w:rsid w:val="00311407"/>
    <w:rsid w:val="00311743"/>
    <w:rsid w:val="00311A46"/>
    <w:rsid w:val="00311B04"/>
    <w:rsid w:val="00311C6D"/>
    <w:rsid w:val="00312493"/>
    <w:rsid w:val="003127D2"/>
    <w:rsid w:val="00312ADD"/>
    <w:rsid w:val="00312CCB"/>
    <w:rsid w:val="00312E0F"/>
    <w:rsid w:val="00312ED9"/>
    <w:rsid w:val="00312F20"/>
    <w:rsid w:val="003138FE"/>
    <w:rsid w:val="00313C18"/>
    <w:rsid w:val="003142E3"/>
    <w:rsid w:val="003143F4"/>
    <w:rsid w:val="003148B1"/>
    <w:rsid w:val="00314F8F"/>
    <w:rsid w:val="0031534B"/>
    <w:rsid w:val="003153B0"/>
    <w:rsid w:val="0031540A"/>
    <w:rsid w:val="00315570"/>
    <w:rsid w:val="003157B1"/>
    <w:rsid w:val="00315884"/>
    <w:rsid w:val="00315ACE"/>
    <w:rsid w:val="00315C74"/>
    <w:rsid w:val="003163BF"/>
    <w:rsid w:val="003168BC"/>
    <w:rsid w:val="003169A1"/>
    <w:rsid w:val="00316F99"/>
    <w:rsid w:val="003178B8"/>
    <w:rsid w:val="0032023D"/>
    <w:rsid w:val="0032024A"/>
    <w:rsid w:val="00320776"/>
    <w:rsid w:val="00320E91"/>
    <w:rsid w:val="003215DE"/>
    <w:rsid w:val="003215E9"/>
    <w:rsid w:val="003219A6"/>
    <w:rsid w:val="00321F07"/>
    <w:rsid w:val="003227BE"/>
    <w:rsid w:val="00322AA7"/>
    <w:rsid w:val="00323248"/>
    <w:rsid w:val="00323402"/>
    <w:rsid w:val="003234BF"/>
    <w:rsid w:val="003239EB"/>
    <w:rsid w:val="00323BE2"/>
    <w:rsid w:val="00323DF8"/>
    <w:rsid w:val="00323E82"/>
    <w:rsid w:val="00323F6F"/>
    <w:rsid w:val="003240D4"/>
    <w:rsid w:val="003241D9"/>
    <w:rsid w:val="0032438E"/>
    <w:rsid w:val="003246BF"/>
    <w:rsid w:val="00325712"/>
    <w:rsid w:val="0032576F"/>
    <w:rsid w:val="003258E0"/>
    <w:rsid w:val="00325ADD"/>
    <w:rsid w:val="00325D2C"/>
    <w:rsid w:val="003269F1"/>
    <w:rsid w:val="00327199"/>
    <w:rsid w:val="003271CC"/>
    <w:rsid w:val="00327403"/>
    <w:rsid w:val="00327458"/>
    <w:rsid w:val="003277C8"/>
    <w:rsid w:val="00327AD7"/>
    <w:rsid w:val="00327B59"/>
    <w:rsid w:val="00327B9B"/>
    <w:rsid w:val="00327D4A"/>
    <w:rsid w:val="00330039"/>
    <w:rsid w:val="0033028A"/>
    <w:rsid w:val="00330737"/>
    <w:rsid w:val="0033086D"/>
    <w:rsid w:val="00331517"/>
    <w:rsid w:val="00331811"/>
    <w:rsid w:val="00331A5F"/>
    <w:rsid w:val="00331ABD"/>
    <w:rsid w:val="00331E22"/>
    <w:rsid w:val="003328D6"/>
    <w:rsid w:val="00332B43"/>
    <w:rsid w:val="00332CB0"/>
    <w:rsid w:val="00332CB9"/>
    <w:rsid w:val="00332DB0"/>
    <w:rsid w:val="00332F13"/>
    <w:rsid w:val="003332CE"/>
    <w:rsid w:val="0033349B"/>
    <w:rsid w:val="003335AF"/>
    <w:rsid w:val="003343CB"/>
    <w:rsid w:val="0033523C"/>
    <w:rsid w:val="00335634"/>
    <w:rsid w:val="00335ABC"/>
    <w:rsid w:val="00335B1A"/>
    <w:rsid w:val="00335D1D"/>
    <w:rsid w:val="003360E3"/>
    <w:rsid w:val="00336EDF"/>
    <w:rsid w:val="00336FCE"/>
    <w:rsid w:val="003373DB"/>
    <w:rsid w:val="003377C7"/>
    <w:rsid w:val="00337D3F"/>
    <w:rsid w:val="00337FA0"/>
    <w:rsid w:val="0034015C"/>
    <w:rsid w:val="00340306"/>
    <w:rsid w:val="0034039D"/>
    <w:rsid w:val="00340C6C"/>
    <w:rsid w:val="003410D2"/>
    <w:rsid w:val="00341119"/>
    <w:rsid w:val="003413FA"/>
    <w:rsid w:val="00341504"/>
    <w:rsid w:val="0034163A"/>
    <w:rsid w:val="00341806"/>
    <w:rsid w:val="00341995"/>
    <w:rsid w:val="00341AA8"/>
    <w:rsid w:val="00341B98"/>
    <w:rsid w:val="00341D99"/>
    <w:rsid w:val="0034218C"/>
    <w:rsid w:val="0034246A"/>
    <w:rsid w:val="003425F4"/>
    <w:rsid w:val="00342863"/>
    <w:rsid w:val="00343311"/>
    <w:rsid w:val="003434E8"/>
    <w:rsid w:val="0034384F"/>
    <w:rsid w:val="00343893"/>
    <w:rsid w:val="00343D03"/>
    <w:rsid w:val="0034436B"/>
    <w:rsid w:val="003445E7"/>
    <w:rsid w:val="003452C7"/>
    <w:rsid w:val="00345870"/>
    <w:rsid w:val="00346408"/>
    <w:rsid w:val="003467CE"/>
    <w:rsid w:val="00346C86"/>
    <w:rsid w:val="00346DC6"/>
    <w:rsid w:val="0034792C"/>
    <w:rsid w:val="003479F7"/>
    <w:rsid w:val="00350011"/>
    <w:rsid w:val="003501E6"/>
    <w:rsid w:val="0035062A"/>
    <w:rsid w:val="00350824"/>
    <w:rsid w:val="00350892"/>
    <w:rsid w:val="0035090C"/>
    <w:rsid w:val="00350CEB"/>
    <w:rsid w:val="00351080"/>
    <w:rsid w:val="0035120F"/>
    <w:rsid w:val="00351376"/>
    <w:rsid w:val="003513C6"/>
    <w:rsid w:val="0035143D"/>
    <w:rsid w:val="003516C6"/>
    <w:rsid w:val="00351BAF"/>
    <w:rsid w:val="003522B6"/>
    <w:rsid w:val="00352351"/>
    <w:rsid w:val="00352563"/>
    <w:rsid w:val="00352F56"/>
    <w:rsid w:val="00353008"/>
    <w:rsid w:val="0035316C"/>
    <w:rsid w:val="00353806"/>
    <w:rsid w:val="003538CF"/>
    <w:rsid w:val="0035391E"/>
    <w:rsid w:val="00353CE9"/>
    <w:rsid w:val="00354098"/>
    <w:rsid w:val="0035436A"/>
    <w:rsid w:val="0035446B"/>
    <w:rsid w:val="0035458E"/>
    <w:rsid w:val="003545DC"/>
    <w:rsid w:val="00354688"/>
    <w:rsid w:val="00354893"/>
    <w:rsid w:val="003548A9"/>
    <w:rsid w:val="00354BF0"/>
    <w:rsid w:val="0035534A"/>
    <w:rsid w:val="003558BA"/>
    <w:rsid w:val="00355B22"/>
    <w:rsid w:val="0035634E"/>
    <w:rsid w:val="0035657E"/>
    <w:rsid w:val="003569B1"/>
    <w:rsid w:val="00357BAB"/>
    <w:rsid w:val="00360222"/>
    <w:rsid w:val="003602B4"/>
    <w:rsid w:val="003603BD"/>
    <w:rsid w:val="00360494"/>
    <w:rsid w:val="003604B7"/>
    <w:rsid w:val="003607C5"/>
    <w:rsid w:val="00360B33"/>
    <w:rsid w:val="00360C78"/>
    <w:rsid w:val="00360EF8"/>
    <w:rsid w:val="003610DE"/>
    <w:rsid w:val="00361E26"/>
    <w:rsid w:val="003623ED"/>
    <w:rsid w:val="0036250B"/>
    <w:rsid w:val="00362712"/>
    <w:rsid w:val="00362953"/>
    <w:rsid w:val="003629B2"/>
    <w:rsid w:val="00362DB3"/>
    <w:rsid w:val="00362F23"/>
    <w:rsid w:val="0036311F"/>
    <w:rsid w:val="0036324F"/>
    <w:rsid w:val="00363757"/>
    <w:rsid w:val="003638B6"/>
    <w:rsid w:val="00364668"/>
    <w:rsid w:val="00364A83"/>
    <w:rsid w:val="00364B6F"/>
    <w:rsid w:val="00364C8B"/>
    <w:rsid w:val="00364E0E"/>
    <w:rsid w:val="00364F05"/>
    <w:rsid w:val="003659F1"/>
    <w:rsid w:val="00365A91"/>
    <w:rsid w:val="00365EC5"/>
    <w:rsid w:val="00365EE4"/>
    <w:rsid w:val="00366187"/>
    <w:rsid w:val="00366423"/>
    <w:rsid w:val="00366813"/>
    <w:rsid w:val="00366B8D"/>
    <w:rsid w:val="003671A8"/>
    <w:rsid w:val="0036736E"/>
    <w:rsid w:val="003673F6"/>
    <w:rsid w:val="003674D4"/>
    <w:rsid w:val="003679AB"/>
    <w:rsid w:val="00367B46"/>
    <w:rsid w:val="00367D59"/>
    <w:rsid w:val="00367E37"/>
    <w:rsid w:val="00367ED8"/>
    <w:rsid w:val="00367FF3"/>
    <w:rsid w:val="0037033F"/>
    <w:rsid w:val="00370389"/>
    <w:rsid w:val="0037058F"/>
    <w:rsid w:val="00370986"/>
    <w:rsid w:val="00370A1D"/>
    <w:rsid w:val="003714B8"/>
    <w:rsid w:val="00371935"/>
    <w:rsid w:val="00371A34"/>
    <w:rsid w:val="00372B9C"/>
    <w:rsid w:val="003738E2"/>
    <w:rsid w:val="00373DD9"/>
    <w:rsid w:val="0037404B"/>
    <w:rsid w:val="003744AB"/>
    <w:rsid w:val="00374778"/>
    <w:rsid w:val="00374AD1"/>
    <w:rsid w:val="00374C0C"/>
    <w:rsid w:val="003754FB"/>
    <w:rsid w:val="00375831"/>
    <w:rsid w:val="00375A1D"/>
    <w:rsid w:val="00375B2C"/>
    <w:rsid w:val="00375D4F"/>
    <w:rsid w:val="00376159"/>
    <w:rsid w:val="003761C0"/>
    <w:rsid w:val="0037626C"/>
    <w:rsid w:val="00376283"/>
    <w:rsid w:val="003762C7"/>
    <w:rsid w:val="003767FE"/>
    <w:rsid w:val="003768DF"/>
    <w:rsid w:val="00376ADD"/>
    <w:rsid w:val="00376DCE"/>
    <w:rsid w:val="00377167"/>
    <w:rsid w:val="00377259"/>
    <w:rsid w:val="003774A0"/>
    <w:rsid w:val="00377535"/>
    <w:rsid w:val="003778B8"/>
    <w:rsid w:val="00377B1E"/>
    <w:rsid w:val="00377BCA"/>
    <w:rsid w:val="00377D29"/>
    <w:rsid w:val="0038035F"/>
    <w:rsid w:val="003804A2"/>
    <w:rsid w:val="00380B0A"/>
    <w:rsid w:val="00380F96"/>
    <w:rsid w:val="00380FBE"/>
    <w:rsid w:val="003814E6"/>
    <w:rsid w:val="0038155F"/>
    <w:rsid w:val="00381857"/>
    <w:rsid w:val="003819D2"/>
    <w:rsid w:val="00381A29"/>
    <w:rsid w:val="00381B6F"/>
    <w:rsid w:val="00381DD7"/>
    <w:rsid w:val="00381EDC"/>
    <w:rsid w:val="0038229D"/>
    <w:rsid w:val="0038258A"/>
    <w:rsid w:val="0038261A"/>
    <w:rsid w:val="00382738"/>
    <w:rsid w:val="00382922"/>
    <w:rsid w:val="003829EE"/>
    <w:rsid w:val="003831A2"/>
    <w:rsid w:val="0038350F"/>
    <w:rsid w:val="003835AC"/>
    <w:rsid w:val="003837F4"/>
    <w:rsid w:val="003838A7"/>
    <w:rsid w:val="00383B7E"/>
    <w:rsid w:val="00383B94"/>
    <w:rsid w:val="00383BCF"/>
    <w:rsid w:val="00383CF8"/>
    <w:rsid w:val="00383D15"/>
    <w:rsid w:val="00383E4F"/>
    <w:rsid w:val="00384054"/>
    <w:rsid w:val="00384187"/>
    <w:rsid w:val="003842ED"/>
    <w:rsid w:val="00384D89"/>
    <w:rsid w:val="00385194"/>
    <w:rsid w:val="003851C2"/>
    <w:rsid w:val="003853B8"/>
    <w:rsid w:val="003853CB"/>
    <w:rsid w:val="003853CD"/>
    <w:rsid w:val="0038582B"/>
    <w:rsid w:val="00385D57"/>
    <w:rsid w:val="00385DD6"/>
    <w:rsid w:val="00385E13"/>
    <w:rsid w:val="00386527"/>
    <w:rsid w:val="00386691"/>
    <w:rsid w:val="003867B5"/>
    <w:rsid w:val="00386893"/>
    <w:rsid w:val="00386DC4"/>
    <w:rsid w:val="00386EAE"/>
    <w:rsid w:val="00387157"/>
    <w:rsid w:val="00387475"/>
    <w:rsid w:val="00387D0B"/>
    <w:rsid w:val="00387E14"/>
    <w:rsid w:val="00387F90"/>
    <w:rsid w:val="00390049"/>
    <w:rsid w:val="00390628"/>
    <w:rsid w:val="00390887"/>
    <w:rsid w:val="00390B75"/>
    <w:rsid w:val="00390C1E"/>
    <w:rsid w:val="00390E06"/>
    <w:rsid w:val="003919A7"/>
    <w:rsid w:val="00391B1A"/>
    <w:rsid w:val="00391C35"/>
    <w:rsid w:val="00391FA7"/>
    <w:rsid w:val="0039262E"/>
    <w:rsid w:val="003927D7"/>
    <w:rsid w:val="00392920"/>
    <w:rsid w:val="00392B2B"/>
    <w:rsid w:val="00392CBF"/>
    <w:rsid w:val="00392DFA"/>
    <w:rsid w:val="00392E9E"/>
    <w:rsid w:val="0039337C"/>
    <w:rsid w:val="00393552"/>
    <w:rsid w:val="003935FA"/>
    <w:rsid w:val="00393AB1"/>
    <w:rsid w:val="00394760"/>
    <w:rsid w:val="00394F27"/>
    <w:rsid w:val="00395437"/>
    <w:rsid w:val="0039568E"/>
    <w:rsid w:val="00395B97"/>
    <w:rsid w:val="003960DE"/>
    <w:rsid w:val="00396135"/>
    <w:rsid w:val="003962FD"/>
    <w:rsid w:val="003969DC"/>
    <w:rsid w:val="003970A8"/>
    <w:rsid w:val="00397284"/>
    <w:rsid w:val="0039748C"/>
    <w:rsid w:val="00397D1E"/>
    <w:rsid w:val="00397E35"/>
    <w:rsid w:val="00397EED"/>
    <w:rsid w:val="003A0064"/>
    <w:rsid w:val="003A02E2"/>
    <w:rsid w:val="003A037A"/>
    <w:rsid w:val="003A0403"/>
    <w:rsid w:val="003A05E4"/>
    <w:rsid w:val="003A06D5"/>
    <w:rsid w:val="003A092A"/>
    <w:rsid w:val="003A0C2C"/>
    <w:rsid w:val="003A1207"/>
    <w:rsid w:val="003A1C99"/>
    <w:rsid w:val="003A1CCC"/>
    <w:rsid w:val="003A1F2C"/>
    <w:rsid w:val="003A2163"/>
    <w:rsid w:val="003A2377"/>
    <w:rsid w:val="003A24AE"/>
    <w:rsid w:val="003A33A0"/>
    <w:rsid w:val="003A3462"/>
    <w:rsid w:val="003A3486"/>
    <w:rsid w:val="003A35DA"/>
    <w:rsid w:val="003A3C1D"/>
    <w:rsid w:val="003A3C33"/>
    <w:rsid w:val="003A3C3E"/>
    <w:rsid w:val="003A3F18"/>
    <w:rsid w:val="003A4007"/>
    <w:rsid w:val="003A460F"/>
    <w:rsid w:val="003A491F"/>
    <w:rsid w:val="003A4AD8"/>
    <w:rsid w:val="003A4F97"/>
    <w:rsid w:val="003A5016"/>
    <w:rsid w:val="003A5707"/>
    <w:rsid w:val="003A5739"/>
    <w:rsid w:val="003A6108"/>
    <w:rsid w:val="003A6227"/>
    <w:rsid w:val="003A6739"/>
    <w:rsid w:val="003A68B4"/>
    <w:rsid w:val="003A6A59"/>
    <w:rsid w:val="003A6BCF"/>
    <w:rsid w:val="003A6E12"/>
    <w:rsid w:val="003A6F97"/>
    <w:rsid w:val="003A743F"/>
    <w:rsid w:val="003A744B"/>
    <w:rsid w:val="003A755C"/>
    <w:rsid w:val="003A79D3"/>
    <w:rsid w:val="003A7CD7"/>
    <w:rsid w:val="003B04DF"/>
    <w:rsid w:val="003B0765"/>
    <w:rsid w:val="003B0770"/>
    <w:rsid w:val="003B07BD"/>
    <w:rsid w:val="003B0F40"/>
    <w:rsid w:val="003B155F"/>
    <w:rsid w:val="003B1684"/>
    <w:rsid w:val="003B16D1"/>
    <w:rsid w:val="003B1C18"/>
    <w:rsid w:val="003B2028"/>
    <w:rsid w:val="003B212B"/>
    <w:rsid w:val="003B2657"/>
    <w:rsid w:val="003B284F"/>
    <w:rsid w:val="003B2D68"/>
    <w:rsid w:val="003B2FBB"/>
    <w:rsid w:val="003B3118"/>
    <w:rsid w:val="003B3361"/>
    <w:rsid w:val="003B3899"/>
    <w:rsid w:val="003B38CD"/>
    <w:rsid w:val="003B3A80"/>
    <w:rsid w:val="003B3E90"/>
    <w:rsid w:val="003B3F59"/>
    <w:rsid w:val="003B4058"/>
    <w:rsid w:val="003B46B4"/>
    <w:rsid w:val="003B46CC"/>
    <w:rsid w:val="003B47DE"/>
    <w:rsid w:val="003B47ED"/>
    <w:rsid w:val="003B4E4C"/>
    <w:rsid w:val="003B5494"/>
    <w:rsid w:val="003B54D2"/>
    <w:rsid w:val="003B5836"/>
    <w:rsid w:val="003B5927"/>
    <w:rsid w:val="003B5DA0"/>
    <w:rsid w:val="003B6145"/>
    <w:rsid w:val="003B62B6"/>
    <w:rsid w:val="003B69B3"/>
    <w:rsid w:val="003B6A23"/>
    <w:rsid w:val="003B6AA5"/>
    <w:rsid w:val="003B6D3F"/>
    <w:rsid w:val="003B6D52"/>
    <w:rsid w:val="003B6D77"/>
    <w:rsid w:val="003B6F6C"/>
    <w:rsid w:val="003B6F8F"/>
    <w:rsid w:val="003B729C"/>
    <w:rsid w:val="003B7379"/>
    <w:rsid w:val="003B73D1"/>
    <w:rsid w:val="003B7AA8"/>
    <w:rsid w:val="003C0266"/>
    <w:rsid w:val="003C04C0"/>
    <w:rsid w:val="003C0601"/>
    <w:rsid w:val="003C06BF"/>
    <w:rsid w:val="003C0C63"/>
    <w:rsid w:val="003C0C7E"/>
    <w:rsid w:val="003C0C8A"/>
    <w:rsid w:val="003C0D1B"/>
    <w:rsid w:val="003C0DE1"/>
    <w:rsid w:val="003C0E7F"/>
    <w:rsid w:val="003C1205"/>
    <w:rsid w:val="003C170D"/>
    <w:rsid w:val="003C28A2"/>
    <w:rsid w:val="003C2DA0"/>
    <w:rsid w:val="003C2F12"/>
    <w:rsid w:val="003C3319"/>
    <w:rsid w:val="003C35AE"/>
    <w:rsid w:val="003C39A5"/>
    <w:rsid w:val="003C3C53"/>
    <w:rsid w:val="003C41FC"/>
    <w:rsid w:val="003C426F"/>
    <w:rsid w:val="003C4CCA"/>
    <w:rsid w:val="003C51A3"/>
    <w:rsid w:val="003C52F6"/>
    <w:rsid w:val="003C5800"/>
    <w:rsid w:val="003C6446"/>
    <w:rsid w:val="003C65CA"/>
    <w:rsid w:val="003C65F2"/>
    <w:rsid w:val="003C6D23"/>
    <w:rsid w:val="003C76F0"/>
    <w:rsid w:val="003C7731"/>
    <w:rsid w:val="003C777F"/>
    <w:rsid w:val="003C79F1"/>
    <w:rsid w:val="003C7AB3"/>
    <w:rsid w:val="003D05C3"/>
    <w:rsid w:val="003D0A30"/>
    <w:rsid w:val="003D0EDE"/>
    <w:rsid w:val="003D1271"/>
    <w:rsid w:val="003D14BD"/>
    <w:rsid w:val="003D16B8"/>
    <w:rsid w:val="003D19E1"/>
    <w:rsid w:val="003D1BF2"/>
    <w:rsid w:val="003D2638"/>
    <w:rsid w:val="003D2889"/>
    <w:rsid w:val="003D2E96"/>
    <w:rsid w:val="003D3525"/>
    <w:rsid w:val="003D3749"/>
    <w:rsid w:val="003D3D9D"/>
    <w:rsid w:val="003D4532"/>
    <w:rsid w:val="003D4663"/>
    <w:rsid w:val="003D480A"/>
    <w:rsid w:val="003D4833"/>
    <w:rsid w:val="003D5131"/>
    <w:rsid w:val="003D552D"/>
    <w:rsid w:val="003D583A"/>
    <w:rsid w:val="003D592B"/>
    <w:rsid w:val="003D5946"/>
    <w:rsid w:val="003D5E5F"/>
    <w:rsid w:val="003D62E4"/>
    <w:rsid w:val="003D6407"/>
    <w:rsid w:val="003D67D3"/>
    <w:rsid w:val="003D6D1D"/>
    <w:rsid w:val="003D7378"/>
    <w:rsid w:val="003D76A7"/>
    <w:rsid w:val="003E005F"/>
    <w:rsid w:val="003E01E4"/>
    <w:rsid w:val="003E035B"/>
    <w:rsid w:val="003E0C34"/>
    <w:rsid w:val="003E1090"/>
    <w:rsid w:val="003E185E"/>
    <w:rsid w:val="003E1AAC"/>
    <w:rsid w:val="003E1BDE"/>
    <w:rsid w:val="003E1EED"/>
    <w:rsid w:val="003E232D"/>
    <w:rsid w:val="003E2697"/>
    <w:rsid w:val="003E28C6"/>
    <w:rsid w:val="003E28E4"/>
    <w:rsid w:val="003E2AAA"/>
    <w:rsid w:val="003E2F48"/>
    <w:rsid w:val="003E3203"/>
    <w:rsid w:val="003E41BC"/>
    <w:rsid w:val="003E4353"/>
    <w:rsid w:val="003E474D"/>
    <w:rsid w:val="003E4D1D"/>
    <w:rsid w:val="003E4D7D"/>
    <w:rsid w:val="003E4DD6"/>
    <w:rsid w:val="003E5221"/>
    <w:rsid w:val="003E525E"/>
    <w:rsid w:val="003E52C7"/>
    <w:rsid w:val="003E5668"/>
    <w:rsid w:val="003E5768"/>
    <w:rsid w:val="003E5C2F"/>
    <w:rsid w:val="003E5C7F"/>
    <w:rsid w:val="003E6249"/>
    <w:rsid w:val="003E64C2"/>
    <w:rsid w:val="003E66C0"/>
    <w:rsid w:val="003E6E91"/>
    <w:rsid w:val="003E6ECC"/>
    <w:rsid w:val="003E6F86"/>
    <w:rsid w:val="003E6FD1"/>
    <w:rsid w:val="003E778F"/>
    <w:rsid w:val="003F018C"/>
    <w:rsid w:val="003F06FD"/>
    <w:rsid w:val="003F0759"/>
    <w:rsid w:val="003F0770"/>
    <w:rsid w:val="003F0A0E"/>
    <w:rsid w:val="003F0F7B"/>
    <w:rsid w:val="003F0FEA"/>
    <w:rsid w:val="003F13AC"/>
    <w:rsid w:val="003F142F"/>
    <w:rsid w:val="003F14AB"/>
    <w:rsid w:val="003F180F"/>
    <w:rsid w:val="003F2815"/>
    <w:rsid w:val="003F29CE"/>
    <w:rsid w:val="003F2BCD"/>
    <w:rsid w:val="003F3070"/>
    <w:rsid w:val="003F3E07"/>
    <w:rsid w:val="003F423A"/>
    <w:rsid w:val="003F485F"/>
    <w:rsid w:val="003F4B6E"/>
    <w:rsid w:val="003F5222"/>
    <w:rsid w:val="003F53EC"/>
    <w:rsid w:val="003F53EF"/>
    <w:rsid w:val="003F5655"/>
    <w:rsid w:val="003F5A22"/>
    <w:rsid w:val="003F5BC4"/>
    <w:rsid w:val="003F5D23"/>
    <w:rsid w:val="003F5E65"/>
    <w:rsid w:val="003F6114"/>
    <w:rsid w:val="003F6508"/>
    <w:rsid w:val="003F6944"/>
    <w:rsid w:val="003F6FE8"/>
    <w:rsid w:val="003F72A9"/>
    <w:rsid w:val="003F72DC"/>
    <w:rsid w:val="003F78CA"/>
    <w:rsid w:val="003F7F3A"/>
    <w:rsid w:val="00400317"/>
    <w:rsid w:val="004003DE"/>
    <w:rsid w:val="00400577"/>
    <w:rsid w:val="00400591"/>
    <w:rsid w:val="004007A1"/>
    <w:rsid w:val="004008A8"/>
    <w:rsid w:val="00400A85"/>
    <w:rsid w:val="00401350"/>
    <w:rsid w:val="00401A45"/>
    <w:rsid w:val="00401E18"/>
    <w:rsid w:val="00401E20"/>
    <w:rsid w:val="00402097"/>
    <w:rsid w:val="00402119"/>
    <w:rsid w:val="00402193"/>
    <w:rsid w:val="004021E7"/>
    <w:rsid w:val="004026DE"/>
    <w:rsid w:val="0040297A"/>
    <w:rsid w:val="004029B0"/>
    <w:rsid w:val="00402B67"/>
    <w:rsid w:val="004031C6"/>
    <w:rsid w:val="0040328A"/>
    <w:rsid w:val="004034A3"/>
    <w:rsid w:val="004034F0"/>
    <w:rsid w:val="00403A31"/>
    <w:rsid w:val="00403B37"/>
    <w:rsid w:val="00403DAF"/>
    <w:rsid w:val="00403EB9"/>
    <w:rsid w:val="00404291"/>
    <w:rsid w:val="004045BB"/>
    <w:rsid w:val="004045E9"/>
    <w:rsid w:val="004049D9"/>
    <w:rsid w:val="00404A62"/>
    <w:rsid w:val="00404A6F"/>
    <w:rsid w:val="00404B85"/>
    <w:rsid w:val="00404C3E"/>
    <w:rsid w:val="00404DC3"/>
    <w:rsid w:val="00404FB0"/>
    <w:rsid w:val="004052A8"/>
    <w:rsid w:val="004056B2"/>
    <w:rsid w:val="00405717"/>
    <w:rsid w:val="004057E3"/>
    <w:rsid w:val="00405AB2"/>
    <w:rsid w:val="00405DEF"/>
    <w:rsid w:val="00406066"/>
    <w:rsid w:val="0040606A"/>
    <w:rsid w:val="00406AE1"/>
    <w:rsid w:val="00406CF2"/>
    <w:rsid w:val="00407139"/>
    <w:rsid w:val="004073DE"/>
    <w:rsid w:val="004075EB"/>
    <w:rsid w:val="00407640"/>
    <w:rsid w:val="004076EB"/>
    <w:rsid w:val="00407904"/>
    <w:rsid w:val="00407949"/>
    <w:rsid w:val="004079BD"/>
    <w:rsid w:val="00407A48"/>
    <w:rsid w:val="00407D91"/>
    <w:rsid w:val="00407DDF"/>
    <w:rsid w:val="00410241"/>
    <w:rsid w:val="00410707"/>
    <w:rsid w:val="0041076E"/>
    <w:rsid w:val="00410A04"/>
    <w:rsid w:val="00410DDB"/>
    <w:rsid w:val="004116D3"/>
    <w:rsid w:val="004124F0"/>
    <w:rsid w:val="00412CB1"/>
    <w:rsid w:val="00412DAC"/>
    <w:rsid w:val="00413007"/>
    <w:rsid w:val="0041301B"/>
    <w:rsid w:val="00413495"/>
    <w:rsid w:val="004145E9"/>
    <w:rsid w:val="0041490C"/>
    <w:rsid w:val="00414DDA"/>
    <w:rsid w:val="0041572D"/>
    <w:rsid w:val="00415B77"/>
    <w:rsid w:val="00415C50"/>
    <w:rsid w:val="004163E4"/>
    <w:rsid w:val="00416944"/>
    <w:rsid w:val="00416C4D"/>
    <w:rsid w:val="00416DA3"/>
    <w:rsid w:val="00417284"/>
    <w:rsid w:val="004173CC"/>
    <w:rsid w:val="00417639"/>
    <w:rsid w:val="00417938"/>
    <w:rsid w:val="00417C0D"/>
    <w:rsid w:val="00417D79"/>
    <w:rsid w:val="0042043E"/>
    <w:rsid w:val="00420BA6"/>
    <w:rsid w:val="0042127C"/>
    <w:rsid w:val="0042128C"/>
    <w:rsid w:val="00421502"/>
    <w:rsid w:val="00421609"/>
    <w:rsid w:val="0042173A"/>
    <w:rsid w:val="00421870"/>
    <w:rsid w:val="00421DD4"/>
    <w:rsid w:val="00421E7D"/>
    <w:rsid w:val="00421ECC"/>
    <w:rsid w:val="00422172"/>
    <w:rsid w:val="004225BC"/>
    <w:rsid w:val="004228CF"/>
    <w:rsid w:val="004228E8"/>
    <w:rsid w:val="00422934"/>
    <w:rsid w:val="004229C5"/>
    <w:rsid w:val="00422BCF"/>
    <w:rsid w:val="00422F4F"/>
    <w:rsid w:val="00423294"/>
    <w:rsid w:val="004239B2"/>
    <w:rsid w:val="00423E38"/>
    <w:rsid w:val="00424106"/>
    <w:rsid w:val="0042415D"/>
    <w:rsid w:val="004247E0"/>
    <w:rsid w:val="00424F9B"/>
    <w:rsid w:val="004258FF"/>
    <w:rsid w:val="00425938"/>
    <w:rsid w:val="00425E02"/>
    <w:rsid w:val="00425ED3"/>
    <w:rsid w:val="00425F06"/>
    <w:rsid w:val="0042603C"/>
    <w:rsid w:val="00426433"/>
    <w:rsid w:val="00426E2F"/>
    <w:rsid w:val="0042725E"/>
    <w:rsid w:val="00427386"/>
    <w:rsid w:val="00427BF8"/>
    <w:rsid w:val="00427F8D"/>
    <w:rsid w:val="00430177"/>
    <w:rsid w:val="00430387"/>
    <w:rsid w:val="004305A1"/>
    <w:rsid w:val="00430775"/>
    <w:rsid w:val="004307B4"/>
    <w:rsid w:val="004307CA"/>
    <w:rsid w:val="00430961"/>
    <w:rsid w:val="00430CB3"/>
    <w:rsid w:val="004311C1"/>
    <w:rsid w:val="00431332"/>
    <w:rsid w:val="004314CC"/>
    <w:rsid w:val="004316D2"/>
    <w:rsid w:val="004318AD"/>
    <w:rsid w:val="00431BBF"/>
    <w:rsid w:val="00431F46"/>
    <w:rsid w:val="004321A9"/>
    <w:rsid w:val="0043236C"/>
    <w:rsid w:val="00432473"/>
    <w:rsid w:val="004324A8"/>
    <w:rsid w:val="00432941"/>
    <w:rsid w:val="00432955"/>
    <w:rsid w:val="004329F7"/>
    <w:rsid w:val="00432C6C"/>
    <w:rsid w:val="00432F57"/>
    <w:rsid w:val="0043313A"/>
    <w:rsid w:val="0043314B"/>
    <w:rsid w:val="00433469"/>
    <w:rsid w:val="00433777"/>
    <w:rsid w:val="00433C46"/>
    <w:rsid w:val="00433CF8"/>
    <w:rsid w:val="00433ED5"/>
    <w:rsid w:val="00434028"/>
    <w:rsid w:val="0043435E"/>
    <w:rsid w:val="004351BE"/>
    <w:rsid w:val="0043538C"/>
    <w:rsid w:val="00435802"/>
    <w:rsid w:val="00435A99"/>
    <w:rsid w:val="0043674A"/>
    <w:rsid w:val="004368C8"/>
    <w:rsid w:val="004369B1"/>
    <w:rsid w:val="004369C5"/>
    <w:rsid w:val="00436B06"/>
    <w:rsid w:val="00436BBA"/>
    <w:rsid w:val="00436F86"/>
    <w:rsid w:val="004373B0"/>
    <w:rsid w:val="00437464"/>
    <w:rsid w:val="00437710"/>
    <w:rsid w:val="0044024A"/>
    <w:rsid w:val="004403BA"/>
    <w:rsid w:val="004404FA"/>
    <w:rsid w:val="00440519"/>
    <w:rsid w:val="004409D4"/>
    <w:rsid w:val="00440C32"/>
    <w:rsid w:val="00440E35"/>
    <w:rsid w:val="004414E7"/>
    <w:rsid w:val="004419D0"/>
    <w:rsid w:val="00441A49"/>
    <w:rsid w:val="00441BD4"/>
    <w:rsid w:val="00441C51"/>
    <w:rsid w:val="00442001"/>
    <w:rsid w:val="00442520"/>
    <w:rsid w:val="00442B30"/>
    <w:rsid w:val="00442BA4"/>
    <w:rsid w:val="00443294"/>
    <w:rsid w:val="0044332A"/>
    <w:rsid w:val="004433CC"/>
    <w:rsid w:val="00443425"/>
    <w:rsid w:val="00443756"/>
    <w:rsid w:val="004437F7"/>
    <w:rsid w:val="00443B79"/>
    <w:rsid w:val="00443EC7"/>
    <w:rsid w:val="004444D7"/>
    <w:rsid w:val="00444872"/>
    <w:rsid w:val="00444A27"/>
    <w:rsid w:val="00444A3C"/>
    <w:rsid w:val="00444B3C"/>
    <w:rsid w:val="00444BA4"/>
    <w:rsid w:val="00444BBD"/>
    <w:rsid w:val="00444DE8"/>
    <w:rsid w:val="00445148"/>
    <w:rsid w:val="0044519B"/>
    <w:rsid w:val="004453E5"/>
    <w:rsid w:val="0044566C"/>
    <w:rsid w:val="004458E1"/>
    <w:rsid w:val="00446457"/>
    <w:rsid w:val="00446949"/>
    <w:rsid w:val="0044728A"/>
    <w:rsid w:val="004472A4"/>
    <w:rsid w:val="00447AC1"/>
    <w:rsid w:val="00447B6E"/>
    <w:rsid w:val="004500AF"/>
    <w:rsid w:val="004508DF"/>
    <w:rsid w:val="00450C2C"/>
    <w:rsid w:val="00451082"/>
    <w:rsid w:val="0045166E"/>
    <w:rsid w:val="00451703"/>
    <w:rsid w:val="0045187F"/>
    <w:rsid w:val="00451CDE"/>
    <w:rsid w:val="00451DFB"/>
    <w:rsid w:val="004522B7"/>
    <w:rsid w:val="0045255D"/>
    <w:rsid w:val="0045268D"/>
    <w:rsid w:val="00452949"/>
    <w:rsid w:val="004534A8"/>
    <w:rsid w:val="00453536"/>
    <w:rsid w:val="00453905"/>
    <w:rsid w:val="00453A3F"/>
    <w:rsid w:val="00454E2F"/>
    <w:rsid w:val="00454ED5"/>
    <w:rsid w:val="00454EE8"/>
    <w:rsid w:val="00455258"/>
    <w:rsid w:val="0045527F"/>
    <w:rsid w:val="004558D1"/>
    <w:rsid w:val="00455AF4"/>
    <w:rsid w:val="00455C71"/>
    <w:rsid w:val="00455EB5"/>
    <w:rsid w:val="00456345"/>
    <w:rsid w:val="0045634D"/>
    <w:rsid w:val="004564DA"/>
    <w:rsid w:val="00456614"/>
    <w:rsid w:val="004568EB"/>
    <w:rsid w:val="00456C73"/>
    <w:rsid w:val="004570BE"/>
    <w:rsid w:val="004571CD"/>
    <w:rsid w:val="004577D7"/>
    <w:rsid w:val="0045786C"/>
    <w:rsid w:val="00460312"/>
    <w:rsid w:val="0046068D"/>
    <w:rsid w:val="00460829"/>
    <w:rsid w:val="00460991"/>
    <w:rsid w:val="00460C9C"/>
    <w:rsid w:val="00461766"/>
    <w:rsid w:val="004617AB"/>
    <w:rsid w:val="004619C0"/>
    <w:rsid w:val="00461D45"/>
    <w:rsid w:val="00462052"/>
    <w:rsid w:val="00462703"/>
    <w:rsid w:val="00462CA4"/>
    <w:rsid w:val="00462D3F"/>
    <w:rsid w:val="004638E4"/>
    <w:rsid w:val="00463EA6"/>
    <w:rsid w:val="00463F7F"/>
    <w:rsid w:val="00463F88"/>
    <w:rsid w:val="00463F89"/>
    <w:rsid w:val="00464122"/>
    <w:rsid w:val="0046469C"/>
    <w:rsid w:val="004648CC"/>
    <w:rsid w:val="00464997"/>
    <w:rsid w:val="004651B7"/>
    <w:rsid w:val="004651CB"/>
    <w:rsid w:val="00465293"/>
    <w:rsid w:val="004653E6"/>
    <w:rsid w:val="004655B1"/>
    <w:rsid w:val="00465713"/>
    <w:rsid w:val="00465A68"/>
    <w:rsid w:val="00465FF4"/>
    <w:rsid w:val="00466069"/>
    <w:rsid w:val="00466112"/>
    <w:rsid w:val="00466249"/>
    <w:rsid w:val="00466541"/>
    <w:rsid w:val="00466C9A"/>
    <w:rsid w:val="00466CFC"/>
    <w:rsid w:val="00467500"/>
    <w:rsid w:val="00467505"/>
    <w:rsid w:val="00467667"/>
    <w:rsid w:val="0046792E"/>
    <w:rsid w:val="0047098F"/>
    <w:rsid w:val="00470A60"/>
    <w:rsid w:val="00470A61"/>
    <w:rsid w:val="00470D12"/>
    <w:rsid w:val="004714FB"/>
    <w:rsid w:val="0047152F"/>
    <w:rsid w:val="004721AC"/>
    <w:rsid w:val="00472AC9"/>
    <w:rsid w:val="00472B82"/>
    <w:rsid w:val="00472B84"/>
    <w:rsid w:val="00472D3A"/>
    <w:rsid w:val="00473D14"/>
    <w:rsid w:val="00473E60"/>
    <w:rsid w:val="0047440E"/>
    <w:rsid w:val="004748FE"/>
    <w:rsid w:val="004749C1"/>
    <w:rsid w:val="00474B32"/>
    <w:rsid w:val="00474ECF"/>
    <w:rsid w:val="00474FE9"/>
    <w:rsid w:val="0047522A"/>
    <w:rsid w:val="00475377"/>
    <w:rsid w:val="004755F4"/>
    <w:rsid w:val="004755FC"/>
    <w:rsid w:val="0047587A"/>
    <w:rsid w:val="0047598C"/>
    <w:rsid w:val="00475B59"/>
    <w:rsid w:val="0047606A"/>
    <w:rsid w:val="0047613E"/>
    <w:rsid w:val="00476157"/>
    <w:rsid w:val="00476245"/>
    <w:rsid w:val="004764D2"/>
    <w:rsid w:val="0047660D"/>
    <w:rsid w:val="00476ADC"/>
    <w:rsid w:val="00476C35"/>
    <w:rsid w:val="00477110"/>
    <w:rsid w:val="00477281"/>
    <w:rsid w:val="0047741A"/>
    <w:rsid w:val="00477AE0"/>
    <w:rsid w:val="00477CE9"/>
    <w:rsid w:val="00477E56"/>
    <w:rsid w:val="00480104"/>
    <w:rsid w:val="00480175"/>
    <w:rsid w:val="0048020F"/>
    <w:rsid w:val="0048076E"/>
    <w:rsid w:val="00480B7E"/>
    <w:rsid w:val="00480BDF"/>
    <w:rsid w:val="00480DCA"/>
    <w:rsid w:val="00480EBD"/>
    <w:rsid w:val="00480EBF"/>
    <w:rsid w:val="00481155"/>
    <w:rsid w:val="004811C2"/>
    <w:rsid w:val="00481306"/>
    <w:rsid w:val="004815B7"/>
    <w:rsid w:val="00482100"/>
    <w:rsid w:val="00482126"/>
    <w:rsid w:val="0048220D"/>
    <w:rsid w:val="004823A4"/>
    <w:rsid w:val="004824D2"/>
    <w:rsid w:val="00482A03"/>
    <w:rsid w:val="0048307F"/>
    <w:rsid w:val="0048341E"/>
    <w:rsid w:val="004835C8"/>
    <w:rsid w:val="00483848"/>
    <w:rsid w:val="0048390B"/>
    <w:rsid w:val="004839CE"/>
    <w:rsid w:val="00483C73"/>
    <w:rsid w:val="00483D4F"/>
    <w:rsid w:val="00483D64"/>
    <w:rsid w:val="00483F74"/>
    <w:rsid w:val="00484853"/>
    <w:rsid w:val="00484AA0"/>
    <w:rsid w:val="004853BB"/>
    <w:rsid w:val="00485693"/>
    <w:rsid w:val="00485D63"/>
    <w:rsid w:val="00486588"/>
    <w:rsid w:val="00486657"/>
    <w:rsid w:val="00486775"/>
    <w:rsid w:val="00486E0C"/>
    <w:rsid w:val="00487777"/>
    <w:rsid w:val="004879D0"/>
    <w:rsid w:val="00487CF5"/>
    <w:rsid w:val="00487D33"/>
    <w:rsid w:val="00487E27"/>
    <w:rsid w:val="004900AB"/>
    <w:rsid w:val="00490CDF"/>
    <w:rsid w:val="0049110B"/>
    <w:rsid w:val="004913F2"/>
    <w:rsid w:val="004915BC"/>
    <w:rsid w:val="0049160A"/>
    <w:rsid w:val="00491D95"/>
    <w:rsid w:val="004927E2"/>
    <w:rsid w:val="00492AD4"/>
    <w:rsid w:val="00492E32"/>
    <w:rsid w:val="00492ED3"/>
    <w:rsid w:val="00493196"/>
    <w:rsid w:val="00493441"/>
    <w:rsid w:val="004935E4"/>
    <w:rsid w:val="0049391D"/>
    <w:rsid w:val="00493935"/>
    <w:rsid w:val="00493AA7"/>
    <w:rsid w:val="00493B66"/>
    <w:rsid w:val="00493C2D"/>
    <w:rsid w:val="00493E0D"/>
    <w:rsid w:val="00494117"/>
    <w:rsid w:val="004945C4"/>
    <w:rsid w:val="00494697"/>
    <w:rsid w:val="004947CB"/>
    <w:rsid w:val="00494816"/>
    <w:rsid w:val="00494820"/>
    <w:rsid w:val="00494DD2"/>
    <w:rsid w:val="00494EE9"/>
    <w:rsid w:val="00495DC9"/>
    <w:rsid w:val="0049607E"/>
    <w:rsid w:val="00496243"/>
    <w:rsid w:val="0049666A"/>
    <w:rsid w:val="0049676D"/>
    <w:rsid w:val="004968B7"/>
    <w:rsid w:val="00496F63"/>
    <w:rsid w:val="004975D4"/>
    <w:rsid w:val="00497749"/>
    <w:rsid w:val="004978F7"/>
    <w:rsid w:val="004979B2"/>
    <w:rsid w:val="00497A20"/>
    <w:rsid w:val="004A047E"/>
    <w:rsid w:val="004A057D"/>
    <w:rsid w:val="004A061C"/>
    <w:rsid w:val="004A0699"/>
    <w:rsid w:val="004A09ED"/>
    <w:rsid w:val="004A0EB5"/>
    <w:rsid w:val="004A14A7"/>
    <w:rsid w:val="004A14C5"/>
    <w:rsid w:val="004A17F0"/>
    <w:rsid w:val="004A1889"/>
    <w:rsid w:val="004A1B6A"/>
    <w:rsid w:val="004A222D"/>
    <w:rsid w:val="004A2420"/>
    <w:rsid w:val="004A2931"/>
    <w:rsid w:val="004A2981"/>
    <w:rsid w:val="004A2B58"/>
    <w:rsid w:val="004A2B7E"/>
    <w:rsid w:val="004A30A6"/>
    <w:rsid w:val="004A33BB"/>
    <w:rsid w:val="004A37DB"/>
    <w:rsid w:val="004A3E3D"/>
    <w:rsid w:val="004A4217"/>
    <w:rsid w:val="004A4433"/>
    <w:rsid w:val="004A44B9"/>
    <w:rsid w:val="004A46E9"/>
    <w:rsid w:val="004A480F"/>
    <w:rsid w:val="004A48A0"/>
    <w:rsid w:val="004A48A5"/>
    <w:rsid w:val="004A4A7B"/>
    <w:rsid w:val="004A4D85"/>
    <w:rsid w:val="004A52F5"/>
    <w:rsid w:val="004A537A"/>
    <w:rsid w:val="004A537F"/>
    <w:rsid w:val="004A5449"/>
    <w:rsid w:val="004A5A67"/>
    <w:rsid w:val="004A5B45"/>
    <w:rsid w:val="004A5ED1"/>
    <w:rsid w:val="004A6000"/>
    <w:rsid w:val="004A6258"/>
    <w:rsid w:val="004A63CE"/>
    <w:rsid w:val="004A66F8"/>
    <w:rsid w:val="004A6F19"/>
    <w:rsid w:val="004A771C"/>
    <w:rsid w:val="004A7A05"/>
    <w:rsid w:val="004A7A62"/>
    <w:rsid w:val="004A7BFC"/>
    <w:rsid w:val="004A7D2A"/>
    <w:rsid w:val="004A7DEE"/>
    <w:rsid w:val="004B0403"/>
    <w:rsid w:val="004B0D8C"/>
    <w:rsid w:val="004B0E15"/>
    <w:rsid w:val="004B0E7F"/>
    <w:rsid w:val="004B0EA7"/>
    <w:rsid w:val="004B11C9"/>
    <w:rsid w:val="004B1C3A"/>
    <w:rsid w:val="004B2013"/>
    <w:rsid w:val="004B20B0"/>
    <w:rsid w:val="004B21CA"/>
    <w:rsid w:val="004B23DD"/>
    <w:rsid w:val="004B25DC"/>
    <w:rsid w:val="004B2B75"/>
    <w:rsid w:val="004B2D6C"/>
    <w:rsid w:val="004B30E3"/>
    <w:rsid w:val="004B353E"/>
    <w:rsid w:val="004B3623"/>
    <w:rsid w:val="004B389E"/>
    <w:rsid w:val="004B3AB1"/>
    <w:rsid w:val="004B3AE6"/>
    <w:rsid w:val="004B3B02"/>
    <w:rsid w:val="004B3BA6"/>
    <w:rsid w:val="004B4160"/>
    <w:rsid w:val="004B4AA4"/>
    <w:rsid w:val="004B4C85"/>
    <w:rsid w:val="004B50C4"/>
    <w:rsid w:val="004B50EE"/>
    <w:rsid w:val="004B5237"/>
    <w:rsid w:val="004B5EDB"/>
    <w:rsid w:val="004B61E9"/>
    <w:rsid w:val="004B672D"/>
    <w:rsid w:val="004B6BE2"/>
    <w:rsid w:val="004B6FF8"/>
    <w:rsid w:val="004B71EC"/>
    <w:rsid w:val="004B7691"/>
    <w:rsid w:val="004B7B0C"/>
    <w:rsid w:val="004B7EF0"/>
    <w:rsid w:val="004C049B"/>
    <w:rsid w:val="004C05C4"/>
    <w:rsid w:val="004C1551"/>
    <w:rsid w:val="004C1B9D"/>
    <w:rsid w:val="004C1E75"/>
    <w:rsid w:val="004C1F2D"/>
    <w:rsid w:val="004C2106"/>
    <w:rsid w:val="004C22E9"/>
    <w:rsid w:val="004C2658"/>
    <w:rsid w:val="004C27B6"/>
    <w:rsid w:val="004C2B09"/>
    <w:rsid w:val="004C2B68"/>
    <w:rsid w:val="004C3192"/>
    <w:rsid w:val="004C370E"/>
    <w:rsid w:val="004C3946"/>
    <w:rsid w:val="004C3AFA"/>
    <w:rsid w:val="004C3C05"/>
    <w:rsid w:val="004C44BE"/>
    <w:rsid w:val="004C460E"/>
    <w:rsid w:val="004C49AC"/>
    <w:rsid w:val="004C4B35"/>
    <w:rsid w:val="004C4EDA"/>
    <w:rsid w:val="004C4FA4"/>
    <w:rsid w:val="004C504E"/>
    <w:rsid w:val="004C525E"/>
    <w:rsid w:val="004C5C53"/>
    <w:rsid w:val="004C5D83"/>
    <w:rsid w:val="004C5E02"/>
    <w:rsid w:val="004C6076"/>
    <w:rsid w:val="004C6543"/>
    <w:rsid w:val="004C69CD"/>
    <w:rsid w:val="004C69D2"/>
    <w:rsid w:val="004C70FB"/>
    <w:rsid w:val="004C770A"/>
    <w:rsid w:val="004C78A3"/>
    <w:rsid w:val="004D07F6"/>
    <w:rsid w:val="004D0917"/>
    <w:rsid w:val="004D097A"/>
    <w:rsid w:val="004D10DB"/>
    <w:rsid w:val="004D11A3"/>
    <w:rsid w:val="004D1211"/>
    <w:rsid w:val="004D1239"/>
    <w:rsid w:val="004D1543"/>
    <w:rsid w:val="004D183F"/>
    <w:rsid w:val="004D1E14"/>
    <w:rsid w:val="004D23D0"/>
    <w:rsid w:val="004D27DE"/>
    <w:rsid w:val="004D2A9D"/>
    <w:rsid w:val="004D35C0"/>
    <w:rsid w:val="004D3F84"/>
    <w:rsid w:val="004D4470"/>
    <w:rsid w:val="004D45E8"/>
    <w:rsid w:val="004D4802"/>
    <w:rsid w:val="004D51AC"/>
    <w:rsid w:val="004D5FBB"/>
    <w:rsid w:val="004D6373"/>
    <w:rsid w:val="004D641A"/>
    <w:rsid w:val="004D648C"/>
    <w:rsid w:val="004D66C4"/>
    <w:rsid w:val="004D7226"/>
    <w:rsid w:val="004D740C"/>
    <w:rsid w:val="004D7482"/>
    <w:rsid w:val="004D75C2"/>
    <w:rsid w:val="004E0104"/>
    <w:rsid w:val="004E033E"/>
    <w:rsid w:val="004E061D"/>
    <w:rsid w:val="004E0633"/>
    <w:rsid w:val="004E06CA"/>
    <w:rsid w:val="004E06F3"/>
    <w:rsid w:val="004E0779"/>
    <w:rsid w:val="004E08BB"/>
    <w:rsid w:val="004E0CD3"/>
    <w:rsid w:val="004E0EF0"/>
    <w:rsid w:val="004E1181"/>
    <w:rsid w:val="004E12AE"/>
    <w:rsid w:val="004E1679"/>
    <w:rsid w:val="004E1950"/>
    <w:rsid w:val="004E1CCC"/>
    <w:rsid w:val="004E1CE2"/>
    <w:rsid w:val="004E20AA"/>
    <w:rsid w:val="004E227F"/>
    <w:rsid w:val="004E2A96"/>
    <w:rsid w:val="004E2D7F"/>
    <w:rsid w:val="004E335B"/>
    <w:rsid w:val="004E34D6"/>
    <w:rsid w:val="004E3B8C"/>
    <w:rsid w:val="004E3C65"/>
    <w:rsid w:val="004E4595"/>
    <w:rsid w:val="004E4CC1"/>
    <w:rsid w:val="004E4FF2"/>
    <w:rsid w:val="004E52E0"/>
    <w:rsid w:val="004E57AB"/>
    <w:rsid w:val="004E57D7"/>
    <w:rsid w:val="004E5D65"/>
    <w:rsid w:val="004E60C0"/>
    <w:rsid w:val="004E60EC"/>
    <w:rsid w:val="004E6276"/>
    <w:rsid w:val="004E6514"/>
    <w:rsid w:val="004E6562"/>
    <w:rsid w:val="004E6BFD"/>
    <w:rsid w:val="004E6C6E"/>
    <w:rsid w:val="004E70FD"/>
    <w:rsid w:val="004E7A4F"/>
    <w:rsid w:val="004F0D61"/>
    <w:rsid w:val="004F0E83"/>
    <w:rsid w:val="004F1002"/>
    <w:rsid w:val="004F10A1"/>
    <w:rsid w:val="004F10FE"/>
    <w:rsid w:val="004F1A4D"/>
    <w:rsid w:val="004F2776"/>
    <w:rsid w:val="004F28F8"/>
    <w:rsid w:val="004F29EB"/>
    <w:rsid w:val="004F2A99"/>
    <w:rsid w:val="004F2AEA"/>
    <w:rsid w:val="004F2B2C"/>
    <w:rsid w:val="004F2D1A"/>
    <w:rsid w:val="004F30D8"/>
    <w:rsid w:val="004F3325"/>
    <w:rsid w:val="004F4D49"/>
    <w:rsid w:val="004F5225"/>
    <w:rsid w:val="004F57A8"/>
    <w:rsid w:val="004F5829"/>
    <w:rsid w:val="004F59CE"/>
    <w:rsid w:val="004F5B3E"/>
    <w:rsid w:val="004F5D63"/>
    <w:rsid w:val="004F61C9"/>
    <w:rsid w:val="004F6B78"/>
    <w:rsid w:val="004F7145"/>
    <w:rsid w:val="004F7283"/>
    <w:rsid w:val="004F72FF"/>
    <w:rsid w:val="00500314"/>
    <w:rsid w:val="005004BD"/>
    <w:rsid w:val="00500645"/>
    <w:rsid w:val="005008BB"/>
    <w:rsid w:val="005008D5"/>
    <w:rsid w:val="00500B96"/>
    <w:rsid w:val="00500EC9"/>
    <w:rsid w:val="00501010"/>
    <w:rsid w:val="005010B8"/>
    <w:rsid w:val="005011CB"/>
    <w:rsid w:val="005015FB"/>
    <w:rsid w:val="005018E7"/>
    <w:rsid w:val="00501B0F"/>
    <w:rsid w:val="00502823"/>
    <w:rsid w:val="005028EA"/>
    <w:rsid w:val="00502994"/>
    <w:rsid w:val="00502A11"/>
    <w:rsid w:val="00502A4D"/>
    <w:rsid w:val="00502CB0"/>
    <w:rsid w:val="00502D6D"/>
    <w:rsid w:val="005032D4"/>
    <w:rsid w:val="005039F5"/>
    <w:rsid w:val="005041DF"/>
    <w:rsid w:val="00504355"/>
    <w:rsid w:val="0050438E"/>
    <w:rsid w:val="00504418"/>
    <w:rsid w:val="0050451E"/>
    <w:rsid w:val="005045B5"/>
    <w:rsid w:val="0050492A"/>
    <w:rsid w:val="00504B0A"/>
    <w:rsid w:val="00504B9C"/>
    <w:rsid w:val="00504E7B"/>
    <w:rsid w:val="00504F7A"/>
    <w:rsid w:val="0050561A"/>
    <w:rsid w:val="005059D0"/>
    <w:rsid w:val="00505A78"/>
    <w:rsid w:val="00505D10"/>
    <w:rsid w:val="00506216"/>
    <w:rsid w:val="005062B0"/>
    <w:rsid w:val="005069B1"/>
    <w:rsid w:val="00506A43"/>
    <w:rsid w:val="00506B47"/>
    <w:rsid w:val="00506C9E"/>
    <w:rsid w:val="00507B65"/>
    <w:rsid w:val="00507FEF"/>
    <w:rsid w:val="00510336"/>
    <w:rsid w:val="005104FD"/>
    <w:rsid w:val="005105F8"/>
    <w:rsid w:val="005108B6"/>
    <w:rsid w:val="00511928"/>
    <w:rsid w:val="00511B5F"/>
    <w:rsid w:val="00511D94"/>
    <w:rsid w:val="00512294"/>
    <w:rsid w:val="00512369"/>
    <w:rsid w:val="005127A7"/>
    <w:rsid w:val="00512E15"/>
    <w:rsid w:val="00512F0E"/>
    <w:rsid w:val="00513724"/>
    <w:rsid w:val="005139CB"/>
    <w:rsid w:val="00513F42"/>
    <w:rsid w:val="00514238"/>
    <w:rsid w:val="00514278"/>
    <w:rsid w:val="0051430A"/>
    <w:rsid w:val="00514BBB"/>
    <w:rsid w:val="005150EE"/>
    <w:rsid w:val="00515668"/>
    <w:rsid w:val="00515A48"/>
    <w:rsid w:val="00515B17"/>
    <w:rsid w:val="00515BD4"/>
    <w:rsid w:val="00515DCE"/>
    <w:rsid w:val="00515F3C"/>
    <w:rsid w:val="0051630C"/>
    <w:rsid w:val="00516749"/>
    <w:rsid w:val="0051693B"/>
    <w:rsid w:val="00517361"/>
    <w:rsid w:val="0051765C"/>
    <w:rsid w:val="005179D8"/>
    <w:rsid w:val="00517B83"/>
    <w:rsid w:val="00517EC2"/>
    <w:rsid w:val="00517F92"/>
    <w:rsid w:val="005202D9"/>
    <w:rsid w:val="0052034E"/>
    <w:rsid w:val="005207EC"/>
    <w:rsid w:val="005208E3"/>
    <w:rsid w:val="00520967"/>
    <w:rsid w:val="005209AB"/>
    <w:rsid w:val="00520AA4"/>
    <w:rsid w:val="00520C3E"/>
    <w:rsid w:val="00520E2C"/>
    <w:rsid w:val="00520E40"/>
    <w:rsid w:val="00520F54"/>
    <w:rsid w:val="00520F5F"/>
    <w:rsid w:val="00520F96"/>
    <w:rsid w:val="005212D6"/>
    <w:rsid w:val="005213B0"/>
    <w:rsid w:val="005219C2"/>
    <w:rsid w:val="00522425"/>
    <w:rsid w:val="0052243C"/>
    <w:rsid w:val="00522664"/>
    <w:rsid w:val="005229D8"/>
    <w:rsid w:val="00522B9C"/>
    <w:rsid w:val="00522CB3"/>
    <w:rsid w:val="00522DB1"/>
    <w:rsid w:val="00523705"/>
    <w:rsid w:val="00523787"/>
    <w:rsid w:val="00523933"/>
    <w:rsid w:val="00523989"/>
    <w:rsid w:val="00523B8F"/>
    <w:rsid w:val="00523DEB"/>
    <w:rsid w:val="00524147"/>
    <w:rsid w:val="005243E9"/>
    <w:rsid w:val="00524A14"/>
    <w:rsid w:val="00524C42"/>
    <w:rsid w:val="00524D7A"/>
    <w:rsid w:val="005250B6"/>
    <w:rsid w:val="005251BB"/>
    <w:rsid w:val="005251C8"/>
    <w:rsid w:val="00525290"/>
    <w:rsid w:val="00525454"/>
    <w:rsid w:val="005254D5"/>
    <w:rsid w:val="00525CC1"/>
    <w:rsid w:val="00525DF3"/>
    <w:rsid w:val="00526145"/>
    <w:rsid w:val="005262B8"/>
    <w:rsid w:val="00526782"/>
    <w:rsid w:val="00526CF7"/>
    <w:rsid w:val="00526D87"/>
    <w:rsid w:val="005271EF"/>
    <w:rsid w:val="0052742E"/>
    <w:rsid w:val="00527537"/>
    <w:rsid w:val="00527BCA"/>
    <w:rsid w:val="00527C97"/>
    <w:rsid w:val="00527DB0"/>
    <w:rsid w:val="00527E45"/>
    <w:rsid w:val="005302FB"/>
    <w:rsid w:val="00530B1F"/>
    <w:rsid w:val="00530C0F"/>
    <w:rsid w:val="00530DB4"/>
    <w:rsid w:val="00531499"/>
    <w:rsid w:val="00531542"/>
    <w:rsid w:val="00531710"/>
    <w:rsid w:val="00531804"/>
    <w:rsid w:val="0053189B"/>
    <w:rsid w:val="00531952"/>
    <w:rsid w:val="00531E58"/>
    <w:rsid w:val="0053215F"/>
    <w:rsid w:val="00532162"/>
    <w:rsid w:val="00532548"/>
    <w:rsid w:val="00533AF1"/>
    <w:rsid w:val="00533D5E"/>
    <w:rsid w:val="005343D2"/>
    <w:rsid w:val="005343DD"/>
    <w:rsid w:val="00534FED"/>
    <w:rsid w:val="005350D1"/>
    <w:rsid w:val="0053568C"/>
    <w:rsid w:val="005356A0"/>
    <w:rsid w:val="00535B7B"/>
    <w:rsid w:val="0053620A"/>
    <w:rsid w:val="005366E9"/>
    <w:rsid w:val="005366EC"/>
    <w:rsid w:val="00536728"/>
    <w:rsid w:val="00536785"/>
    <w:rsid w:val="005367F1"/>
    <w:rsid w:val="00536819"/>
    <w:rsid w:val="0053682B"/>
    <w:rsid w:val="00536876"/>
    <w:rsid w:val="00536C7B"/>
    <w:rsid w:val="005372ED"/>
    <w:rsid w:val="00537515"/>
    <w:rsid w:val="005378FE"/>
    <w:rsid w:val="00537D50"/>
    <w:rsid w:val="00540618"/>
    <w:rsid w:val="00540A08"/>
    <w:rsid w:val="0054107E"/>
    <w:rsid w:val="005414EB"/>
    <w:rsid w:val="0054170E"/>
    <w:rsid w:val="0054173D"/>
    <w:rsid w:val="00541982"/>
    <w:rsid w:val="00541D20"/>
    <w:rsid w:val="00541DAB"/>
    <w:rsid w:val="0054221A"/>
    <w:rsid w:val="005428B0"/>
    <w:rsid w:val="00542C4A"/>
    <w:rsid w:val="005431A9"/>
    <w:rsid w:val="005431D1"/>
    <w:rsid w:val="005437EE"/>
    <w:rsid w:val="00543D3C"/>
    <w:rsid w:val="00543DAD"/>
    <w:rsid w:val="005442BA"/>
    <w:rsid w:val="005444B9"/>
    <w:rsid w:val="00544689"/>
    <w:rsid w:val="00544910"/>
    <w:rsid w:val="005449A2"/>
    <w:rsid w:val="005457B8"/>
    <w:rsid w:val="00545CB6"/>
    <w:rsid w:val="0054613B"/>
    <w:rsid w:val="00546275"/>
    <w:rsid w:val="00546422"/>
    <w:rsid w:val="005464CC"/>
    <w:rsid w:val="00546748"/>
    <w:rsid w:val="00546F4D"/>
    <w:rsid w:val="00547151"/>
    <w:rsid w:val="00547175"/>
    <w:rsid w:val="0054737B"/>
    <w:rsid w:val="0054767A"/>
    <w:rsid w:val="005478F0"/>
    <w:rsid w:val="00547A9C"/>
    <w:rsid w:val="00547AD2"/>
    <w:rsid w:val="00547E2B"/>
    <w:rsid w:val="005500DA"/>
    <w:rsid w:val="005507AD"/>
    <w:rsid w:val="00550888"/>
    <w:rsid w:val="00550CD3"/>
    <w:rsid w:val="0055120E"/>
    <w:rsid w:val="00551408"/>
    <w:rsid w:val="00551B11"/>
    <w:rsid w:val="0055213F"/>
    <w:rsid w:val="005521C6"/>
    <w:rsid w:val="005528C9"/>
    <w:rsid w:val="0055308B"/>
    <w:rsid w:val="005530FC"/>
    <w:rsid w:val="00553144"/>
    <w:rsid w:val="00553296"/>
    <w:rsid w:val="00553410"/>
    <w:rsid w:val="00553700"/>
    <w:rsid w:val="0055398C"/>
    <w:rsid w:val="00553C1C"/>
    <w:rsid w:val="00553C87"/>
    <w:rsid w:val="00554D56"/>
    <w:rsid w:val="005550DA"/>
    <w:rsid w:val="005552F3"/>
    <w:rsid w:val="0055552C"/>
    <w:rsid w:val="0055573C"/>
    <w:rsid w:val="00555CF0"/>
    <w:rsid w:val="00555E49"/>
    <w:rsid w:val="005564A1"/>
    <w:rsid w:val="00556A7F"/>
    <w:rsid w:val="00556B01"/>
    <w:rsid w:val="00556E62"/>
    <w:rsid w:val="00556EB6"/>
    <w:rsid w:val="00556F19"/>
    <w:rsid w:val="00557127"/>
    <w:rsid w:val="005574E3"/>
    <w:rsid w:val="00557868"/>
    <w:rsid w:val="00557A52"/>
    <w:rsid w:val="00557B3D"/>
    <w:rsid w:val="00560314"/>
    <w:rsid w:val="0056084B"/>
    <w:rsid w:val="00560913"/>
    <w:rsid w:val="005609B9"/>
    <w:rsid w:val="00560A05"/>
    <w:rsid w:val="00560C57"/>
    <w:rsid w:val="00560D7B"/>
    <w:rsid w:val="00561005"/>
    <w:rsid w:val="005610DD"/>
    <w:rsid w:val="00561256"/>
    <w:rsid w:val="00561FC7"/>
    <w:rsid w:val="00562951"/>
    <w:rsid w:val="00563023"/>
    <w:rsid w:val="0056311E"/>
    <w:rsid w:val="00563161"/>
    <w:rsid w:val="00563855"/>
    <w:rsid w:val="00563865"/>
    <w:rsid w:val="00564023"/>
    <w:rsid w:val="0056442A"/>
    <w:rsid w:val="00564842"/>
    <w:rsid w:val="00564BFE"/>
    <w:rsid w:val="00565010"/>
    <w:rsid w:val="00565170"/>
    <w:rsid w:val="00565952"/>
    <w:rsid w:val="0056598D"/>
    <w:rsid w:val="005659E5"/>
    <w:rsid w:val="00565A63"/>
    <w:rsid w:val="00565B53"/>
    <w:rsid w:val="00565D60"/>
    <w:rsid w:val="00565E2B"/>
    <w:rsid w:val="00565EF3"/>
    <w:rsid w:val="0056613B"/>
    <w:rsid w:val="0056621B"/>
    <w:rsid w:val="00566424"/>
    <w:rsid w:val="005667E2"/>
    <w:rsid w:val="00566881"/>
    <w:rsid w:val="00566B4D"/>
    <w:rsid w:val="00566B4F"/>
    <w:rsid w:val="00566D08"/>
    <w:rsid w:val="00566F6D"/>
    <w:rsid w:val="00566F9E"/>
    <w:rsid w:val="00567355"/>
    <w:rsid w:val="005673B0"/>
    <w:rsid w:val="00567468"/>
    <w:rsid w:val="0056781B"/>
    <w:rsid w:val="00567838"/>
    <w:rsid w:val="0056795D"/>
    <w:rsid w:val="00567984"/>
    <w:rsid w:val="00570148"/>
    <w:rsid w:val="00570283"/>
    <w:rsid w:val="0057058C"/>
    <w:rsid w:val="005705D8"/>
    <w:rsid w:val="00570ADC"/>
    <w:rsid w:val="00570C4E"/>
    <w:rsid w:val="00571061"/>
    <w:rsid w:val="00571319"/>
    <w:rsid w:val="005716C6"/>
    <w:rsid w:val="00572524"/>
    <w:rsid w:val="00572858"/>
    <w:rsid w:val="00572FEF"/>
    <w:rsid w:val="00573555"/>
    <w:rsid w:val="005739C6"/>
    <w:rsid w:val="00573CD6"/>
    <w:rsid w:val="0057439E"/>
    <w:rsid w:val="00574496"/>
    <w:rsid w:val="0057457D"/>
    <w:rsid w:val="005751CB"/>
    <w:rsid w:val="005752A6"/>
    <w:rsid w:val="00575718"/>
    <w:rsid w:val="0057575A"/>
    <w:rsid w:val="0057579A"/>
    <w:rsid w:val="005757CD"/>
    <w:rsid w:val="0057599E"/>
    <w:rsid w:val="005759A7"/>
    <w:rsid w:val="005764C8"/>
    <w:rsid w:val="0057650A"/>
    <w:rsid w:val="005765BA"/>
    <w:rsid w:val="00576741"/>
    <w:rsid w:val="00576A03"/>
    <w:rsid w:val="00576D78"/>
    <w:rsid w:val="0057707D"/>
    <w:rsid w:val="005771D8"/>
    <w:rsid w:val="00577259"/>
    <w:rsid w:val="00577515"/>
    <w:rsid w:val="0057751B"/>
    <w:rsid w:val="0058009C"/>
    <w:rsid w:val="0058021D"/>
    <w:rsid w:val="005802A1"/>
    <w:rsid w:val="0058056E"/>
    <w:rsid w:val="00580A06"/>
    <w:rsid w:val="00580C87"/>
    <w:rsid w:val="00580DF0"/>
    <w:rsid w:val="00580F02"/>
    <w:rsid w:val="00580F86"/>
    <w:rsid w:val="00581340"/>
    <w:rsid w:val="00581DB7"/>
    <w:rsid w:val="00581E79"/>
    <w:rsid w:val="0058252D"/>
    <w:rsid w:val="0058271A"/>
    <w:rsid w:val="00582E5D"/>
    <w:rsid w:val="00582E89"/>
    <w:rsid w:val="00582EC3"/>
    <w:rsid w:val="005830BD"/>
    <w:rsid w:val="005832F7"/>
    <w:rsid w:val="005837EE"/>
    <w:rsid w:val="0058398B"/>
    <w:rsid w:val="0058405D"/>
    <w:rsid w:val="0058414D"/>
    <w:rsid w:val="0058447D"/>
    <w:rsid w:val="0058466C"/>
    <w:rsid w:val="005846D4"/>
    <w:rsid w:val="005847E1"/>
    <w:rsid w:val="00584E06"/>
    <w:rsid w:val="00584FF8"/>
    <w:rsid w:val="0058507B"/>
    <w:rsid w:val="00585322"/>
    <w:rsid w:val="005856DE"/>
    <w:rsid w:val="00585991"/>
    <w:rsid w:val="00585A70"/>
    <w:rsid w:val="00585F5D"/>
    <w:rsid w:val="0058604E"/>
    <w:rsid w:val="00586DE8"/>
    <w:rsid w:val="00586DF0"/>
    <w:rsid w:val="00586E1E"/>
    <w:rsid w:val="00587246"/>
    <w:rsid w:val="0058725C"/>
    <w:rsid w:val="0058761E"/>
    <w:rsid w:val="00587623"/>
    <w:rsid w:val="0058774E"/>
    <w:rsid w:val="005877AE"/>
    <w:rsid w:val="00587822"/>
    <w:rsid w:val="00587C06"/>
    <w:rsid w:val="00587F4A"/>
    <w:rsid w:val="005902A0"/>
    <w:rsid w:val="0059033F"/>
    <w:rsid w:val="00590416"/>
    <w:rsid w:val="00590733"/>
    <w:rsid w:val="0059081E"/>
    <w:rsid w:val="0059098D"/>
    <w:rsid w:val="005909B2"/>
    <w:rsid w:val="00590A70"/>
    <w:rsid w:val="00590F57"/>
    <w:rsid w:val="00591452"/>
    <w:rsid w:val="00591505"/>
    <w:rsid w:val="00591A31"/>
    <w:rsid w:val="00591A6C"/>
    <w:rsid w:val="005923A5"/>
    <w:rsid w:val="005928D9"/>
    <w:rsid w:val="00592CBC"/>
    <w:rsid w:val="00592CD9"/>
    <w:rsid w:val="00592FD3"/>
    <w:rsid w:val="0059367C"/>
    <w:rsid w:val="0059371D"/>
    <w:rsid w:val="00593EDB"/>
    <w:rsid w:val="0059405F"/>
    <w:rsid w:val="005943D8"/>
    <w:rsid w:val="005951B6"/>
    <w:rsid w:val="005958B7"/>
    <w:rsid w:val="00595D08"/>
    <w:rsid w:val="00595E85"/>
    <w:rsid w:val="00595F03"/>
    <w:rsid w:val="005960A2"/>
    <w:rsid w:val="00596444"/>
    <w:rsid w:val="00596E40"/>
    <w:rsid w:val="00597490"/>
    <w:rsid w:val="005974ED"/>
    <w:rsid w:val="005975C3"/>
    <w:rsid w:val="00597A9B"/>
    <w:rsid w:val="00597EC6"/>
    <w:rsid w:val="00597F84"/>
    <w:rsid w:val="005A000D"/>
    <w:rsid w:val="005A07D4"/>
    <w:rsid w:val="005A12F6"/>
    <w:rsid w:val="005A1381"/>
    <w:rsid w:val="005A15E6"/>
    <w:rsid w:val="005A1747"/>
    <w:rsid w:val="005A1817"/>
    <w:rsid w:val="005A18AF"/>
    <w:rsid w:val="005A19E0"/>
    <w:rsid w:val="005A2682"/>
    <w:rsid w:val="005A2FFB"/>
    <w:rsid w:val="005A3DFB"/>
    <w:rsid w:val="005A3E60"/>
    <w:rsid w:val="005A3EBC"/>
    <w:rsid w:val="005A3F9C"/>
    <w:rsid w:val="005A3FAC"/>
    <w:rsid w:val="005A4612"/>
    <w:rsid w:val="005A47F5"/>
    <w:rsid w:val="005A4975"/>
    <w:rsid w:val="005A4A01"/>
    <w:rsid w:val="005A4E77"/>
    <w:rsid w:val="005A536E"/>
    <w:rsid w:val="005A5381"/>
    <w:rsid w:val="005A541A"/>
    <w:rsid w:val="005A54BD"/>
    <w:rsid w:val="005A5593"/>
    <w:rsid w:val="005A5E08"/>
    <w:rsid w:val="005A676E"/>
    <w:rsid w:val="005A6BE8"/>
    <w:rsid w:val="005A6C52"/>
    <w:rsid w:val="005A6DA8"/>
    <w:rsid w:val="005A734A"/>
    <w:rsid w:val="005A74DC"/>
    <w:rsid w:val="005A74FB"/>
    <w:rsid w:val="005A76BE"/>
    <w:rsid w:val="005A7891"/>
    <w:rsid w:val="005A793B"/>
    <w:rsid w:val="005A7955"/>
    <w:rsid w:val="005A7A53"/>
    <w:rsid w:val="005B035A"/>
    <w:rsid w:val="005B07A8"/>
    <w:rsid w:val="005B07B9"/>
    <w:rsid w:val="005B0EE9"/>
    <w:rsid w:val="005B1190"/>
    <w:rsid w:val="005B16D9"/>
    <w:rsid w:val="005B23A3"/>
    <w:rsid w:val="005B2AAA"/>
    <w:rsid w:val="005B2BBF"/>
    <w:rsid w:val="005B2BE7"/>
    <w:rsid w:val="005B2CE2"/>
    <w:rsid w:val="005B349F"/>
    <w:rsid w:val="005B37E5"/>
    <w:rsid w:val="005B39A2"/>
    <w:rsid w:val="005B49AF"/>
    <w:rsid w:val="005B5133"/>
    <w:rsid w:val="005B55BA"/>
    <w:rsid w:val="005B5B02"/>
    <w:rsid w:val="005B61DC"/>
    <w:rsid w:val="005B646F"/>
    <w:rsid w:val="005B6F8B"/>
    <w:rsid w:val="005B7009"/>
    <w:rsid w:val="005B7633"/>
    <w:rsid w:val="005B7C50"/>
    <w:rsid w:val="005B7DCE"/>
    <w:rsid w:val="005C08E7"/>
    <w:rsid w:val="005C0F75"/>
    <w:rsid w:val="005C1068"/>
    <w:rsid w:val="005C12D2"/>
    <w:rsid w:val="005C149C"/>
    <w:rsid w:val="005C14F8"/>
    <w:rsid w:val="005C1AB8"/>
    <w:rsid w:val="005C1F79"/>
    <w:rsid w:val="005C20C9"/>
    <w:rsid w:val="005C2170"/>
    <w:rsid w:val="005C230E"/>
    <w:rsid w:val="005C2985"/>
    <w:rsid w:val="005C2AC4"/>
    <w:rsid w:val="005C305B"/>
    <w:rsid w:val="005C31DC"/>
    <w:rsid w:val="005C34B6"/>
    <w:rsid w:val="005C3909"/>
    <w:rsid w:val="005C3A1A"/>
    <w:rsid w:val="005C4465"/>
    <w:rsid w:val="005C44B5"/>
    <w:rsid w:val="005C4D52"/>
    <w:rsid w:val="005C56A7"/>
    <w:rsid w:val="005C586A"/>
    <w:rsid w:val="005C58A2"/>
    <w:rsid w:val="005C5AB1"/>
    <w:rsid w:val="005C5CFA"/>
    <w:rsid w:val="005C5E36"/>
    <w:rsid w:val="005C645C"/>
    <w:rsid w:val="005C656A"/>
    <w:rsid w:val="005C6AC2"/>
    <w:rsid w:val="005C70F5"/>
    <w:rsid w:val="005C7126"/>
    <w:rsid w:val="005C7135"/>
    <w:rsid w:val="005C7881"/>
    <w:rsid w:val="005C7B99"/>
    <w:rsid w:val="005C7E93"/>
    <w:rsid w:val="005D01E2"/>
    <w:rsid w:val="005D0706"/>
    <w:rsid w:val="005D071E"/>
    <w:rsid w:val="005D082C"/>
    <w:rsid w:val="005D1132"/>
    <w:rsid w:val="005D1239"/>
    <w:rsid w:val="005D131F"/>
    <w:rsid w:val="005D1AFA"/>
    <w:rsid w:val="005D220E"/>
    <w:rsid w:val="005D2933"/>
    <w:rsid w:val="005D2BA4"/>
    <w:rsid w:val="005D2DE2"/>
    <w:rsid w:val="005D368D"/>
    <w:rsid w:val="005D4490"/>
    <w:rsid w:val="005D484C"/>
    <w:rsid w:val="005D4BC6"/>
    <w:rsid w:val="005D50F3"/>
    <w:rsid w:val="005D582A"/>
    <w:rsid w:val="005D5A37"/>
    <w:rsid w:val="005D5DAD"/>
    <w:rsid w:val="005D5E3A"/>
    <w:rsid w:val="005D5F1A"/>
    <w:rsid w:val="005D60DA"/>
    <w:rsid w:val="005D6205"/>
    <w:rsid w:val="005D6403"/>
    <w:rsid w:val="005D663B"/>
    <w:rsid w:val="005D6660"/>
    <w:rsid w:val="005D6816"/>
    <w:rsid w:val="005D68EF"/>
    <w:rsid w:val="005D71A2"/>
    <w:rsid w:val="005D7332"/>
    <w:rsid w:val="005D7E1B"/>
    <w:rsid w:val="005D7F42"/>
    <w:rsid w:val="005E0317"/>
    <w:rsid w:val="005E03E7"/>
    <w:rsid w:val="005E0C53"/>
    <w:rsid w:val="005E0D45"/>
    <w:rsid w:val="005E12A1"/>
    <w:rsid w:val="005E134B"/>
    <w:rsid w:val="005E14ED"/>
    <w:rsid w:val="005E1659"/>
    <w:rsid w:val="005E18CA"/>
    <w:rsid w:val="005E1E5E"/>
    <w:rsid w:val="005E1FEE"/>
    <w:rsid w:val="005E2015"/>
    <w:rsid w:val="005E21B8"/>
    <w:rsid w:val="005E22EB"/>
    <w:rsid w:val="005E23C8"/>
    <w:rsid w:val="005E253B"/>
    <w:rsid w:val="005E27D7"/>
    <w:rsid w:val="005E2810"/>
    <w:rsid w:val="005E2F93"/>
    <w:rsid w:val="005E30C8"/>
    <w:rsid w:val="005E3512"/>
    <w:rsid w:val="005E3ECF"/>
    <w:rsid w:val="005E4065"/>
    <w:rsid w:val="005E4152"/>
    <w:rsid w:val="005E4E8A"/>
    <w:rsid w:val="005E542B"/>
    <w:rsid w:val="005E54FC"/>
    <w:rsid w:val="005E5529"/>
    <w:rsid w:val="005E56C0"/>
    <w:rsid w:val="005E5D34"/>
    <w:rsid w:val="005E5D8F"/>
    <w:rsid w:val="005E5DCC"/>
    <w:rsid w:val="005E6578"/>
    <w:rsid w:val="005E6A24"/>
    <w:rsid w:val="005E6A5F"/>
    <w:rsid w:val="005E6DA7"/>
    <w:rsid w:val="005E6E9E"/>
    <w:rsid w:val="005E6FB4"/>
    <w:rsid w:val="005E708F"/>
    <w:rsid w:val="005E731D"/>
    <w:rsid w:val="005E7445"/>
    <w:rsid w:val="005E7F73"/>
    <w:rsid w:val="005E7FCC"/>
    <w:rsid w:val="005F02E2"/>
    <w:rsid w:val="005F05C9"/>
    <w:rsid w:val="005F07BB"/>
    <w:rsid w:val="005F0A23"/>
    <w:rsid w:val="005F0BE9"/>
    <w:rsid w:val="005F0EB6"/>
    <w:rsid w:val="005F17DC"/>
    <w:rsid w:val="005F1944"/>
    <w:rsid w:val="005F19FE"/>
    <w:rsid w:val="005F1BEE"/>
    <w:rsid w:val="005F1C20"/>
    <w:rsid w:val="005F1D06"/>
    <w:rsid w:val="005F2168"/>
    <w:rsid w:val="005F2375"/>
    <w:rsid w:val="005F2599"/>
    <w:rsid w:val="005F26A0"/>
    <w:rsid w:val="005F278C"/>
    <w:rsid w:val="005F280C"/>
    <w:rsid w:val="005F2A16"/>
    <w:rsid w:val="005F33DA"/>
    <w:rsid w:val="005F3B10"/>
    <w:rsid w:val="005F3B2B"/>
    <w:rsid w:val="005F406C"/>
    <w:rsid w:val="005F42D3"/>
    <w:rsid w:val="005F4711"/>
    <w:rsid w:val="005F4735"/>
    <w:rsid w:val="005F4C2F"/>
    <w:rsid w:val="005F4C57"/>
    <w:rsid w:val="005F57CD"/>
    <w:rsid w:val="005F5968"/>
    <w:rsid w:val="005F59D5"/>
    <w:rsid w:val="005F5C7F"/>
    <w:rsid w:val="005F5D80"/>
    <w:rsid w:val="005F606B"/>
    <w:rsid w:val="005F60B7"/>
    <w:rsid w:val="005F6AB4"/>
    <w:rsid w:val="006000C5"/>
    <w:rsid w:val="0060032A"/>
    <w:rsid w:val="00600540"/>
    <w:rsid w:val="006005AC"/>
    <w:rsid w:val="00600A92"/>
    <w:rsid w:val="00600A9D"/>
    <w:rsid w:val="006010C8"/>
    <w:rsid w:val="0060122E"/>
    <w:rsid w:val="00601505"/>
    <w:rsid w:val="00601632"/>
    <w:rsid w:val="00601731"/>
    <w:rsid w:val="00601763"/>
    <w:rsid w:val="0060191F"/>
    <w:rsid w:val="00601D5C"/>
    <w:rsid w:val="006029BB"/>
    <w:rsid w:val="00602CAA"/>
    <w:rsid w:val="00602E32"/>
    <w:rsid w:val="0060315A"/>
    <w:rsid w:val="00603304"/>
    <w:rsid w:val="006034B1"/>
    <w:rsid w:val="006035EC"/>
    <w:rsid w:val="00603A94"/>
    <w:rsid w:val="00603D15"/>
    <w:rsid w:val="00603DAE"/>
    <w:rsid w:val="00603EAB"/>
    <w:rsid w:val="00603EBB"/>
    <w:rsid w:val="006045FD"/>
    <w:rsid w:val="00604687"/>
    <w:rsid w:val="006048B0"/>
    <w:rsid w:val="00604BC0"/>
    <w:rsid w:val="00604CFD"/>
    <w:rsid w:val="00605238"/>
    <w:rsid w:val="006053A0"/>
    <w:rsid w:val="006053A8"/>
    <w:rsid w:val="00605ACA"/>
    <w:rsid w:val="00605C2B"/>
    <w:rsid w:val="00606156"/>
    <w:rsid w:val="0060616A"/>
    <w:rsid w:val="00606449"/>
    <w:rsid w:val="0060648B"/>
    <w:rsid w:val="00606504"/>
    <w:rsid w:val="00606885"/>
    <w:rsid w:val="00606960"/>
    <w:rsid w:val="00606A46"/>
    <w:rsid w:val="00606CFD"/>
    <w:rsid w:val="00607077"/>
    <w:rsid w:val="00607156"/>
    <w:rsid w:val="0060743A"/>
    <w:rsid w:val="006077FD"/>
    <w:rsid w:val="0060780A"/>
    <w:rsid w:val="00607A17"/>
    <w:rsid w:val="00607C1D"/>
    <w:rsid w:val="00607C99"/>
    <w:rsid w:val="0061021E"/>
    <w:rsid w:val="006110E3"/>
    <w:rsid w:val="0061112B"/>
    <w:rsid w:val="00611329"/>
    <w:rsid w:val="0061152F"/>
    <w:rsid w:val="00611DC2"/>
    <w:rsid w:val="006121E5"/>
    <w:rsid w:val="00612276"/>
    <w:rsid w:val="00612658"/>
    <w:rsid w:val="00612685"/>
    <w:rsid w:val="006126E5"/>
    <w:rsid w:val="00612B1B"/>
    <w:rsid w:val="0061306E"/>
    <w:rsid w:val="00613222"/>
    <w:rsid w:val="006133D5"/>
    <w:rsid w:val="00613DFD"/>
    <w:rsid w:val="00613E3B"/>
    <w:rsid w:val="0061400A"/>
    <w:rsid w:val="006143E1"/>
    <w:rsid w:val="006143F0"/>
    <w:rsid w:val="006145B9"/>
    <w:rsid w:val="0061479A"/>
    <w:rsid w:val="0061479D"/>
    <w:rsid w:val="00614964"/>
    <w:rsid w:val="00614CAB"/>
    <w:rsid w:val="00614EAE"/>
    <w:rsid w:val="00615355"/>
    <w:rsid w:val="006153FC"/>
    <w:rsid w:val="00615551"/>
    <w:rsid w:val="0061584A"/>
    <w:rsid w:val="00615DA9"/>
    <w:rsid w:val="00616D06"/>
    <w:rsid w:val="00617148"/>
    <w:rsid w:val="00617443"/>
    <w:rsid w:val="0061758E"/>
    <w:rsid w:val="00617B5E"/>
    <w:rsid w:val="00617C5A"/>
    <w:rsid w:val="00617D2C"/>
    <w:rsid w:val="00617E4B"/>
    <w:rsid w:val="00617F35"/>
    <w:rsid w:val="00617F93"/>
    <w:rsid w:val="0062046C"/>
    <w:rsid w:val="00620531"/>
    <w:rsid w:val="00620FE9"/>
    <w:rsid w:val="00621151"/>
    <w:rsid w:val="006212A0"/>
    <w:rsid w:val="006212C5"/>
    <w:rsid w:val="00621501"/>
    <w:rsid w:val="006217A2"/>
    <w:rsid w:val="0062180B"/>
    <w:rsid w:val="00621C45"/>
    <w:rsid w:val="00621E24"/>
    <w:rsid w:val="00622162"/>
    <w:rsid w:val="006225C2"/>
    <w:rsid w:val="00622A90"/>
    <w:rsid w:val="00622E88"/>
    <w:rsid w:val="0062301A"/>
    <w:rsid w:val="006231CD"/>
    <w:rsid w:val="0062334E"/>
    <w:rsid w:val="00623CFF"/>
    <w:rsid w:val="00623D49"/>
    <w:rsid w:val="00623E31"/>
    <w:rsid w:val="0062417B"/>
    <w:rsid w:val="00624B05"/>
    <w:rsid w:val="00624D67"/>
    <w:rsid w:val="00625116"/>
    <w:rsid w:val="0062528F"/>
    <w:rsid w:val="006256AB"/>
    <w:rsid w:val="00625C39"/>
    <w:rsid w:val="00625CAF"/>
    <w:rsid w:val="00625CD4"/>
    <w:rsid w:val="00625E0E"/>
    <w:rsid w:val="00626172"/>
    <w:rsid w:val="00626413"/>
    <w:rsid w:val="00626805"/>
    <w:rsid w:val="006268A1"/>
    <w:rsid w:val="00626954"/>
    <w:rsid w:val="00626B3F"/>
    <w:rsid w:val="00627AC3"/>
    <w:rsid w:val="00627BC7"/>
    <w:rsid w:val="00627C93"/>
    <w:rsid w:val="00627D11"/>
    <w:rsid w:val="00627D25"/>
    <w:rsid w:val="00627DE9"/>
    <w:rsid w:val="00630031"/>
    <w:rsid w:val="00630A95"/>
    <w:rsid w:val="00630FE9"/>
    <w:rsid w:val="006311BE"/>
    <w:rsid w:val="00631551"/>
    <w:rsid w:val="006320EA"/>
    <w:rsid w:val="00632695"/>
    <w:rsid w:val="006327E5"/>
    <w:rsid w:val="00632AC0"/>
    <w:rsid w:val="00632B5F"/>
    <w:rsid w:val="00632EA1"/>
    <w:rsid w:val="006332C8"/>
    <w:rsid w:val="006334EA"/>
    <w:rsid w:val="00633B8E"/>
    <w:rsid w:val="00634065"/>
    <w:rsid w:val="00634347"/>
    <w:rsid w:val="0063439C"/>
    <w:rsid w:val="006345A1"/>
    <w:rsid w:val="0063485D"/>
    <w:rsid w:val="00634A32"/>
    <w:rsid w:val="00634C2A"/>
    <w:rsid w:val="00635234"/>
    <w:rsid w:val="0063560E"/>
    <w:rsid w:val="006357A0"/>
    <w:rsid w:val="006357E3"/>
    <w:rsid w:val="00635DAB"/>
    <w:rsid w:val="00636064"/>
    <w:rsid w:val="006366E5"/>
    <w:rsid w:val="0063676D"/>
    <w:rsid w:val="00636785"/>
    <w:rsid w:val="006367A7"/>
    <w:rsid w:val="00636B8A"/>
    <w:rsid w:val="00636F1F"/>
    <w:rsid w:val="00636F57"/>
    <w:rsid w:val="006372D3"/>
    <w:rsid w:val="00637312"/>
    <w:rsid w:val="00637D79"/>
    <w:rsid w:val="00637E53"/>
    <w:rsid w:val="006408AE"/>
    <w:rsid w:val="00640AC0"/>
    <w:rsid w:val="00640ADF"/>
    <w:rsid w:val="00640BF0"/>
    <w:rsid w:val="00640C04"/>
    <w:rsid w:val="00641055"/>
    <w:rsid w:val="0064116B"/>
    <w:rsid w:val="00641531"/>
    <w:rsid w:val="00641704"/>
    <w:rsid w:val="00641ED2"/>
    <w:rsid w:val="0064220B"/>
    <w:rsid w:val="00642A15"/>
    <w:rsid w:val="00642A63"/>
    <w:rsid w:val="00643068"/>
    <w:rsid w:val="00643372"/>
    <w:rsid w:val="00643484"/>
    <w:rsid w:val="00643871"/>
    <w:rsid w:val="00644065"/>
    <w:rsid w:val="00644850"/>
    <w:rsid w:val="00644970"/>
    <w:rsid w:val="00644FCA"/>
    <w:rsid w:val="00645772"/>
    <w:rsid w:val="00645A98"/>
    <w:rsid w:val="00645CA5"/>
    <w:rsid w:val="00645F42"/>
    <w:rsid w:val="00645F49"/>
    <w:rsid w:val="0064629B"/>
    <w:rsid w:val="0064665F"/>
    <w:rsid w:val="00646664"/>
    <w:rsid w:val="00646726"/>
    <w:rsid w:val="0064672D"/>
    <w:rsid w:val="006468C1"/>
    <w:rsid w:val="006468E4"/>
    <w:rsid w:val="0064723C"/>
    <w:rsid w:val="006474B3"/>
    <w:rsid w:val="006479BE"/>
    <w:rsid w:val="0065023C"/>
    <w:rsid w:val="0065039B"/>
    <w:rsid w:val="00650459"/>
    <w:rsid w:val="00650662"/>
    <w:rsid w:val="006506DB"/>
    <w:rsid w:val="0065073F"/>
    <w:rsid w:val="006507B3"/>
    <w:rsid w:val="00650CEF"/>
    <w:rsid w:val="006515DB"/>
    <w:rsid w:val="00651890"/>
    <w:rsid w:val="00651CA5"/>
    <w:rsid w:val="00651CFE"/>
    <w:rsid w:val="006520BC"/>
    <w:rsid w:val="006521C7"/>
    <w:rsid w:val="00652614"/>
    <w:rsid w:val="00652EF9"/>
    <w:rsid w:val="00653354"/>
    <w:rsid w:val="006540C1"/>
    <w:rsid w:val="006543EF"/>
    <w:rsid w:val="0065451F"/>
    <w:rsid w:val="00654600"/>
    <w:rsid w:val="00654A14"/>
    <w:rsid w:val="00654B95"/>
    <w:rsid w:val="006551D5"/>
    <w:rsid w:val="0065539C"/>
    <w:rsid w:val="006554F8"/>
    <w:rsid w:val="00655726"/>
    <w:rsid w:val="00655F90"/>
    <w:rsid w:val="00655FD7"/>
    <w:rsid w:val="006563F8"/>
    <w:rsid w:val="006568CA"/>
    <w:rsid w:val="00656C85"/>
    <w:rsid w:val="00656CC8"/>
    <w:rsid w:val="00656D9B"/>
    <w:rsid w:val="0065730E"/>
    <w:rsid w:val="00657441"/>
    <w:rsid w:val="00657B5D"/>
    <w:rsid w:val="00657D63"/>
    <w:rsid w:val="00657F2C"/>
    <w:rsid w:val="00660002"/>
    <w:rsid w:val="0066011A"/>
    <w:rsid w:val="00660156"/>
    <w:rsid w:val="0066070A"/>
    <w:rsid w:val="0066091F"/>
    <w:rsid w:val="00660BA1"/>
    <w:rsid w:val="00660C77"/>
    <w:rsid w:val="006610C0"/>
    <w:rsid w:val="00661103"/>
    <w:rsid w:val="006612E1"/>
    <w:rsid w:val="006617A9"/>
    <w:rsid w:val="00661BD1"/>
    <w:rsid w:val="0066209D"/>
    <w:rsid w:val="0066234F"/>
    <w:rsid w:val="0066272C"/>
    <w:rsid w:val="00662AB5"/>
    <w:rsid w:val="00662C06"/>
    <w:rsid w:val="0066328F"/>
    <w:rsid w:val="00663794"/>
    <w:rsid w:val="00663A33"/>
    <w:rsid w:val="00663E37"/>
    <w:rsid w:val="00664AA1"/>
    <w:rsid w:val="00664B78"/>
    <w:rsid w:val="00664F9D"/>
    <w:rsid w:val="006652B7"/>
    <w:rsid w:val="00665A67"/>
    <w:rsid w:val="00665B2A"/>
    <w:rsid w:val="00665EE5"/>
    <w:rsid w:val="00666001"/>
    <w:rsid w:val="00666027"/>
    <w:rsid w:val="00666052"/>
    <w:rsid w:val="00666404"/>
    <w:rsid w:val="0066648F"/>
    <w:rsid w:val="00666601"/>
    <w:rsid w:val="00666755"/>
    <w:rsid w:val="00666A91"/>
    <w:rsid w:val="00666CC0"/>
    <w:rsid w:val="00667104"/>
    <w:rsid w:val="00667456"/>
    <w:rsid w:val="00667643"/>
    <w:rsid w:val="00667660"/>
    <w:rsid w:val="006677CC"/>
    <w:rsid w:val="006679FD"/>
    <w:rsid w:val="00667C02"/>
    <w:rsid w:val="00667E89"/>
    <w:rsid w:val="00670071"/>
    <w:rsid w:val="0067033D"/>
    <w:rsid w:val="00670413"/>
    <w:rsid w:val="00670514"/>
    <w:rsid w:val="0067051E"/>
    <w:rsid w:val="00670691"/>
    <w:rsid w:val="00670DEB"/>
    <w:rsid w:val="00670FC5"/>
    <w:rsid w:val="0067140B"/>
    <w:rsid w:val="0067161F"/>
    <w:rsid w:val="00672A35"/>
    <w:rsid w:val="00672EC7"/>
    <w:rsid w:val="00672F78"/>
    <w:rsid w:val="00672F83"/>
    <w:rsid w:val="00673EC9"/>
    <w:rsid w:val="00673FD4"/>
    <w:rsid w:val="006740CA"/>
    <w:rsid w:val="006749A5"/>
    <w:rsid w:val="00674E73"/>
    <w:rsid w:val="00674EAF"/>
    <w:rsid w:val="006750D7"/>
    <w:rsid w:val="006755E9"/>
    <w:rsid w:val="0067564C"/>
    <w:rsid w:val="0067646E"/>
    <w:rsid w:val="00676CA4"/>
    <w:rsid w:val="00677B78"/>
    <w:rsid w:val="0068035C"/>
    <w:rsid w:val="00680AE3"/>
    <w:rsid w:val="00680D42"/>
    <w:rsid w:val="0068184D"/>
    <w:rsid w:val="00681C0C"/>
    <w:rsid w:val="00681C1D"/>
    <w:rsid w:val="00681C25"/>
    <w:rsid w:val="00682193"/>
    <w:rsid w:val="0068238A"/>
    <w:rsid w:val="006823E3"/>
    <w:rsid w:val="0068268B"/>
    <w:rsid w:val="0068284B"/>
    <w:rsid w:val="006829A3"/>
    <w:rsid w:val="00682B0F"/>
    <w:rsid w:val="00682C5D"/>
    <w:rsid w:val="00682E02"/>
    <w:rsid w:val="00682EC6"/>
    <w:rsid w:val="006839D1"/>
    <w:rsid w:val="006839F8"/>
    <w:rsid w:val="00683E49"/>
    <w:rsid w:val="00684022"/>
    <w:rsid w:val="00684324"/>
    <w:rsid w:val="00684520"/>
    <w:rsid w:val="006847DB"/>
    <w:rsid w:val="006854A0"/>
    <w:rsid w:val="0068570E"/>
    <w:rsid w:val="00685D3B"/>
    <w:rsid w:val="00685E80"/>
    <w:rsid w:val="00685F4F"/>
    <w:rsid w:val="0068603B"/>
    <w:rsid w:val="0068637F"/>
    <w:rsid w:val="00686836"/>
    <w:rsid w:val="00686E8C"/>
    <w:rsid w:val="00686FA2"/>
    <w:rsid w:val="00687059"/>
    <w:rsid w:val="0068731F"/>
    <w:rsid w:val="00687573"/>
    <w:rsid w:val="006877C6"/>
    <w:rsid w:val="00687A91"/>
    <w:rsid w:val="00687BB1"/>
    <w:rsid w:val="00690308"/>
    <w:rsid w:val="006904FE"/>
    <w:rsid w:val="00690699"/>
    <w:rsid w:val="00690706"/>
    <w:rsid w:val="00691449"/>
    <w:rsid w:val="00691956"/>
    <w:rsid w:val="00691B86"/>
    <w:rsid w:val="00691E25"/>
    <w:rsid w:val="00691E7D"/>
    <w:rsid w:val="006922DF"/>
    <w:rsid w:val="0069242B"/>
    <w:rsid w:val="006926EC"/>
    <w:rsid w:val="00692808"/>
    <w:rsid w:val="0069285F"/>
    <w:rsid w:val="00692CE3"/>
    <w:rsid w:val="00693C39"/>
    <w:rsid w:val="006941EA"/>
    <w:rsid w:val="00694675"/>
    <w:rsid w:val="0069545E"/>
    <w:rsid w:val="00695674"/>
    <w:rsid w:val="006957D3"/>
    <w:rsid w:val="00695AF3"/>
    <w:rsid w:val="00696142"/>
    <w:rsid w:val="00696188"/>
    <w:rsid w:val="006961E7"/>
    <w:rsid w:val="0069625A"/>
    <w:rsid w:val="00696890"/>
    <w:rsid w:val="006968B5"/>
    <w:rsid w:val="006969E6"/>
    <w:rsid w:val="00696F19"/>
    <w:rsid w:val="00696FA4"/>
    <w:rsid w:val="006975F6"/>
    <w:rsid w:val="00697830"/>
    <w:rsid w:val="00697AE0"/>
    <w:rsid w:val="00697D3F"/>
    <w:rsid w:val="00697D5D"/>
    <w:rsid w:val="006A10DC"/>
    <w:rsid w:val="006A1332"/>
    <w:rsid w:val="006A15E0"/>
    <w:rsid w:val="006A17A1"/>
    <w:rsid w:val="006A1EF4"/>
    <w:rsid w:val="006A2218"/>
    <w:rsid w:val="006A2336"/>
    <w:rsid w:val="006A233E"/>
    <w:rsid w:val="006A234F"/>
    <w:rsid w:val="006A2600"/>
    <w:rsid w:val="006A2ABF"/>
    <w:rsid w:val="006A2B33"/>
    <w:rsid w:val="006A2C3F"/>
    <w:rsid w:val="006A2E26"/>
    <w:rsid w:val="006A309A"/>
    <w:rsid w:val="006A37B3"/>
    <w:rsid w:val="006A3A00"/>
    <w:rsid w:val="006A4F0F"/>
    <w:rsid w:val="006A4F79"/>
    <w:rsid w:val="006A5F8E"/>
    <w:rsid w:val="006A6336"/>
    <w:rsid w:val="006A645C"/>
    <w:rsid w:val="006A6542"/>
    <w:rsid w:val="006A68A6"/>
    <w:rsid w:val="006A6908"/>
    <w:rsid w:val="006A6A76"/>
    <w:rsid w:val="006A6F01"/>
    <w:rsid w:val="006A74C0"/>
    <w:rsid w:val="006A7544"/>
    <w:rsid w:val="006A768F"/>
    <w:rsid w:val="006A79CF"/>
    <w:rsid w:val="006A7A4F"/>
    <w:rsid w:val="006A7C3D"/>
    <w:rsid w:val="006B0040"/>
    <w:rsid w:val="006B0993"/>
    <w:rsid w:val="006B0BDD"/>
    <w:rsid w:val="006B1AD9"/>
    <w:rsid w:val="006B1BDD"/>
    <w:rsid w:val="006B24A3"/>
    <w:rsid w:val="006B2858"/>
    <w:rsid w:val="006B32DA"/>
    <w:rsid w:val="006B3408"/>
    <w:rsid w:val="006B3732"/>
    <w:rsid w:val="006B37FC"/>
    <w:rsid w:val="006B3AB4"/>
    <w:rsid w:val="006B4599"/>
    <w:rsid w:val="006B4921"/>
    <w:rsid w:val="006B4E02"/>
    <w:rsid w:val="006B5BB5"/>
    <w:rsid w:val="006B6391"/>
    <w:rsid w:val="006B687C"/>
    <w:rsid w:val="006B687F"/>
    <w:rsid w:val="006B6F82"/>
    <w:rsid w:val="006B6FF7"/>
    <w:rsid w:val="006B7328"/>
    <w:rsid w:val="006B75E5"/>
    <w:rsid w:val="006B775C"/>
    <w:rsid w:val="006B78A7"/>
    <w:rsid w:val="006B7EB3"/>
    <w:rsid w:val="006C02C1"/>
    <w:rsid w:val="006C04E8"/>
    <w:rsid w:val="006C06FD"/>
    <w:rsid w:val="006C082F"/>
    <w:rsid w:val="006C0B4E"/>
    <w:rsid w:val="006C0BAA"/>
    <w:rsid w:val="006C0C05"/>
    <w:rsid w:val="006C0EE6"/>
    <w:rsid w:val="006C10CD"/>
    <w:rsid w:val="006C14E5"/>
    <w:rsid w:val="006C1909"/>
    <w:rsid w:val="006C196D"/>
    <w:rsid w:val="006C1A24"/>
    <w:rsid w:val="006C1AF2"/>
    <w:rsid w:val="006C1BF7"/>
    <w:rsid w:val="006C20BC"/>
    <w:rsid w:val="006C22EE"/>
    <w:rsid w:val="006C23A8"/>
    <w:rsid w:val="006C24B0"/>
    <w:rsid w:val="006C27A4"/>
    <w:rsid w:val="006C27F6"/>
    <w:rsid w:val="006C2955"/>
    <w:rsid w:val="006C2A21"/>
    <w:rsid w:val="006C2AE8"/>
    <w:rsid w:val="006C3431"/>
    <w:rsid w:val="006C3A1C"/>
    <w:rsid w:val="006C3DBA"/>
    <w:rsid w:val="006C42D4"/>
    <w:rsid w:val="006C4473"/>
    <w:rsid w:val="006C4486"/>
    <w:rsid w:val="006C4B82"/>
    <w:rsid w:val="006C4BA5"/>
    <w:rsid w:val="006C51F0"/>
    <w:rsid w:val="006C5503"/>
    <w:rsid w:val="006C553E"/>
    <w:rsid w:val="006C5981"/>
    <w:rsid w:val="006C5C7A"/>
    <w:rsid w:val="006C5E16"/>
    <w:rsid w:val="006C5EB1"/>
    <w:rsid w:val="006C5F59"/>
    <w:rsid w:val="006C62E2"/>
    <w:rsid w:val="006C63C0"/>
    <w:rsid w:val="006C66B1"/>
    <w:rsid w:val="006C6743"/>
    <w:rsid w:val="006C69B1"/>
    <w:rsid w:val="006C6B05"/>
    <w:rsid w:val="006C6D2A"/>
    <w:rsid w:val="006C6D5C"/>
    <w:rsid w:val="006C7025"/>
    <w:rsid w:val="006C7278"/>
    <w:rsid w:val="006C77E8"/>
    <w:rsid w:val="006C7E11"/>
    <w:rsid w:val="006D0069"/>
    <w:rsid w:val="006D00D8"/>
    <w:rsid w:val="006D02BC"/>
    <w:rsid w:val="006D02FC"/>
    <w:rsid w:val="006D057B"/>
    <w:rsid w:val="006D075C"/>
    <w:rsid w:val="006D0860"/>
    <w:rsid w:val="006D0A37"/>
    <w:rsid w:val="006D0C77"/>
    <w:rsid w:val="006D0E4B"/>
    <w:rsid w:val="006D0F64"/>
    <w:rsid w:val="006D16C7"/>
    <w:rsid w:val="006D1B55"/>
    <w:rsid w:val="006D1C4B"/>
    <w:rsid w:val="006D228D"/>
    <w:rsid w:val="006D2407"/>
    <w:rsid w:val="006D2748"/>
    <w:rsid w:val="006D2837"/>
    <w:rsid w:val="006D2EF1"/>
    <w:rsid w:val="006D316D"/>
    <w:rsid w:val="006D3A24"/>
    <w:rsid w:val="006D3AE9"/>
    <w:rsid w:val="006D3BE4"/>
    <w:rsid w:val="006D3E6B"/>
    <w:rsid w:val="006D3E7D"/>
    <w:rsid w:val="006D40FF"/>
    <w:rsid w:val="006D458B"/>
    <w:rsid w:val="006D463F"/>
    <w:rsid w:val="006D466A"/>
    <w:rsid w:val="006D4753"/>
    <w:rsid w:val="006D47CE"/>
    <w:rsid w:val="006D47FA"/>
    <w:rsid w:val="006D48AF"/>
    <w:rsid w:val="006D4B35"/>
    <w:rsid w:val="006D4D17"/>
    <w:rsid w:val="006D4E4B"/>
    <w:rsid w:val="006D4E6B"/>
    <w:rsid w:val="006D51D1"/>
    <w:rsid w:val="006D5A0B"/>
    <w:rsid w:val="006D61D7"/>
    <w:rsid w:val="006D63B0"/>
    <w:rsid w:val="006D668B"/>
    <w:rsid w:val="006D68F1"/>
    <w:rsid w:val="006D6F2C"/>
    <w:rsid w:val="006D700F"/>
    <w:rsid w:val="006D702B"/>
    <w:rsid w:val="006D7313"/>
    <w:rsid w:val="006D77F6"/>
    <w:rsid w:val="006D7A07"/>
    <w:rsid w:val="006D7E78"/>
    <w:rsid w:val="006E01DD"/>
    <w:rsid w:val="006E0399"/>
    <w:rsid w:val="006E045B"/>
    <w:rsid w:val="006E04EB"/>
    <w:rsid w:val="006E092C"/>
    <w:rsid w:val="006E0E55"/>
    <w:rsid w:val="006E0F76"/>
    <w:rsid w:val="006E124C"/>
    <w:rsid w:val="006E1285"/>
    <w:rsid w:val="006E1863"/>
    <w:rsid w:val="006E1B1F"/>
    <w:rsid w:val="006E223E"/>
    <w:rsid w:val="006E2413"/>
    <w:rsid w:val="006E27CC"/>
    <w:rsid w:val="006E2812"/>
    <w:rsid w:val="006E2E60"/>
    <w:rsid w:val="006E3632"/>
    <w:rsid w:val="006E365F"/>
    <w:rsid w:val="006E3A14"/>
    <w:rsid w:val="006E3B36"/>
    <w:rsid w:val="006E3F06"/>
    <w:rsid w:val="006E403A"/>
    <w:rsid w:val="006E4B3A"/>
    <w:rsid w:val="006E4C63"/>
    <w:rsid w:val="006E4E61"/>
    <w:rsid w:val="006E4FBC"/>
    <w:rsid w:val="006E50F4"/>
    <w:rsid w:val="006E520C"/>
    <w:rsid w:val="006E5250"/>
    <w:rsid w:val="006E525A"/>
    <w:rsid w:val="006E5849"/>
    <w:rsid w:val="006E5A58"/>
    <w:rsid w:val="006E5BA5"/>
    <w:rsid w:val="006E6736"/>
    <w:rsid w:val="006E6EDA"/>
    <w:rsid w:val="006E78FB"/>
    <w:rsid w:val="006E79E3"/>
    <w:rsid w:val="006E7EBC"/>
    <w:rsid w:val="006F07BF"/>
    <w:rsid w:val="006F0882"/>
    <w:rsid w:val="006F0895"/>
    <w:rsid w:val="006F0A79"/>
    <w:rsid w:val="006F0D0C"/>
    <w:rsid w:val="006F0F69"/>
    <w:rsid w:val="006F16F8"/>
    <w:rsid w:val="006F1872"/>
    <w:rsid w:val="006F1924"/>
    <w:rsid w:val="006F1BCE"/>
    <w:rsid w:val="006F1D44"/>
    <w:rsid w:val="006F1EE9"/>
    <w:rsid w:val="006F2096"/>
    <w:rsid w:val="006F2098"/>
    <w:rsid w:val="006F22F9"/>
    <w:rsid w:val="006F26C3"/>
    <w:rsid w:val="006F2718"/>
    <w:rsid w:val="006F279A"/>
    <w:rsid w:val="006F27CE"/>
    <w:rsid w:val="006F2870"/>
    <w:rsid w:val="006F2B23"/>
    <w:rsid w:val="006F2F6C"/>
    <w:rsid w:val="006F34A5"/>
    <w:rsid w:val="006F34E0"/>
    <w:rsid w:val="006F3589"/>
    <w:rsid w:val="006F3663"/>
    <w:rsid w:val="006F3BB2"/>
    <w:rsid w:val="006F3D9C"/>
    <w:rsid w:val="006F41FB"/>
    <w:rsid w:val="006F42BF"/>
    <w:rsid w:val="006F48AB"/>
    <w:rsid w:val="006F4BC0"/>
    <w:rsid w:val="006F5280"/>
    <w:rsid w:val="006F55E8"/>
    <w:rsid w:val="006F5716"/>
    <w:rsid w:val="006F5847"/>
    <w:rsid w:val="006F5F75"/>
    <w:rsid w:val="006F6166"/>
    <w:rsid w:val="006F636E"/>
    <w:rsid w:val="006F662F"/>
    <w:rsid w:val="006F6821"/>
    <w:rsid w:val="006F6BC6"/>
    <w:rsid w:val="006F76B9"/>
    <w:rsid w:val="006F797E"/>
    <w:rsid w:val="006F7BFC"/>
    <w:rsid w:val="006F7F89"/>
    <w:rsid w:val="006F7FC0"/>
    <w:rsid w:val="00700A80"/>
    <w:rsid w:val="00701368"/>
    <w:rsid w:val="00701802"/>
    <w:rsid w:val="00701933"/>
    <w:rsid w:val="00701A61"/>
    <w:rsid w:val="00701E88"/>
    <w:rsid w:val="007020EF"/>
    <w:rsid w:val="00702342"/>
    <w:rsid w:val="00702777"/>
    <w:rsid w:val="00702FD9"/>
    <w:rsid w:val="007030B8"/>
    <w:rsid w:val="0070319F"/>
    <w:rsid w:val="00703351"/>
    <w:rsid w:val="007035F1"/>
    <w:rsid w:val="00703707"/>
    <w:rsid w:val="00703C56"/>
    <w:rsid w:val="00703E0E"/>
    <w:rsid w:val="00703F77"/>
    <w:rsid w:val="00704448"/>
    <w:rsid w:val="007046FF"/>
    <w:rsid w:val="007048B2"/>
    <w:rsid w:val="00704940"/>
    <w:rsid w:val="00704D2E"/>
    <w:rsid w:val="0070562C"/>
    <w:rsid w:val="00705C7F"/>
    <w:rsid w:val="00706395"/>
    <w:rsid w:val="007064B2"/>
    <w:rsid w:val="007065A7"/>
    <w:rsid w:val="00706A65"/>
    <w:rsid w:val="00706FE8"/>
    <w:rsid w:val="00706FF3"/>
    <w:rsid w:val="00707187"/>
    <w:rsid w:val="007100D4"/>
    <w:rsid w:val="007107BE"/>
    <w:rsid w:val="00710805"/>
    <w:rsid w:val="007109A7"/>
    <w:rsid w:val="00710A7A"/>
    <w:rsid w:val="00710C40"/>
    <w:rsid w:val="00711256"/>
    <w:rsid w:val="00711271"/>
    <w:rsid w:val="0071166D"/>
    <w:rsid w:val="00711A1D"/>
    <w:rsid w:val="00711B44"/>
    <w:rsid w:val="00711D32"/>
    <w:rsid w:val="00712453"/>
    <w:rsid w:val="007125CD"/>
    <w:rsid w:val="0071261C"/>
    <w:rsid w:val="00712702"/>
    <w:rsid w:val="00712F22"/>
    <w:rsid w:val="00713189"/>
    <w:rsid w:val="0071331C"/>
    <w:rsid w:val="00713615"/>
    <w:rsid w:val="00713AC9"/>
    <w:rsid w:val="00713CCB"/>
    <w:rsid w:val="007150FA"/>
    <w:rsid w:val="0071558F"/>
    <w:rsid w:val="00715B1A"/>
    <w:rsid w:val="00715B63"/>
    <w:rsid w:val="00715D57"/>
    <w:rsid w:val="007160A5"/>
    <w:rsid w:val="00716679"/>
    <w:rsid w:val="00716842"/>
    <w:rsid w:val="00716D87"/>
    <w:rsid w:val="007178EC"/>
    <w:rsid w:val="00717C96"/>
    <w:rsid w:val="00717D8C"/>
    <w:rsid w:val="00720A04"/>
    <w:rsid w:val="00720CEA"/>
    <w:rsid w:val="00720E63"/>
    <w:rsid w:val="00720ECA"/>
    <w:rsid w:val="007211A4"/>
    <w:rsid w:val="007211A7"/>
    <w:rsid w:val="00721587"/>
    <w:rsid w:val="00721591"/>
    <w:rsid w:val="0072159B"/>
    <w:rsid w:val="0072180B"/>
    <w:rsid w:val="00721ABE"/>
    <w:rsid w:val="00721D8E"/>
    <w:rsid w:val="00721E34"/>
    <w:rsid w:val="00721E66"/>
    <w:rsid w:val="00721F32"/>
    <w:rsid w:val="00722586"/>
    <w:rsid w:val="00722868"/>
    <w:rsid w:val="007228BB"/>
    <w:rsid w:val="00722973"/>
    <w:rsid w:val="00722BDC"/>
    <w:rsid w:val="00722C69"/>
    <w:rsid w:val="00722F9D"/>
    <w:rsid w:val="007230DF"/>
    <w:rsid w:val="007230F0"/>
    <w:rsid w:val="00723450"/>
    <w:rsid w:val="007239DA"/>
    <w:rsid w:val="00723A8B"/>
    <w:rsid w:val="00723D2B"/>
    <w:rsid w:val="0072401F"/>
    <w:rsid w:val="00724163"/>
    <w:rsid w:val="007244F2"/>
    <w:rsid w:val="0072479D"/>
    <w:rsid w:val="007247D2"/>
    <w:rsid w:val="00724BA9"/>
    <w:rsid w:val="00724EAE"/>
    <w:rsid w:val="00725300"/>
    <w:rsid w:val="00725342"/>
    <w:rsid w:val="0072550F"/>
    <w:rsid w:val="00725814"/>
    <w:rsid w:val="007258BA"/>
    <w:rsid w:val="00725F20"/>
    <w:rsid w:val="007266C0"/>
    <w:rsid w:val="00726A83"/>
    <w:rsid w:val="00726C70"/>
    <w:rsid w:val="00726EC9"/>
    <w:rsid w:val="007275EB"/>
    <w:rsid w:val="007277A8"/>
    <w:rsid w:val="007277E0"/>
    <w:rsid w:val="0072794C"/>
    <w:rsid w:val="007279AF"/>
    <w:rsid w:val="00727A08"/>
    <w:rsid w:val="00727BC9"/>
    <w:rsid w:val="00727E1D"/>
    <w:rsid w:val="0073078B"/>
    <w:rsid w:val="00730865"/>
    <w:rsid w:val="007308ED"/>
    <w:rsid w:val="007310F4"/>
    <w:rsid w:val="00731246"/>
    <w:rsid w:val="00731924"/>
    <w:rsid w:val="00731929"/>
    <w:rsid w:val="00731F9A"/>
    <w:rsid w:val="007321A9"/>
    <w:rsid w:val="00732298"/>
    <w:rsid w:val="0073293A"/>
    <w:rsid w:val="007329B2"/>
    <w:rsid w:val="007334D3"/>
    <w:rsid w:val="00733511"/>
    <w:rsid w:val="0073356A"/>
    <w:rsid w:val="007339DA"/>
    <w:rsid w:val="00733BA0"/>
    <w:rsid w:val="00733E72"/>
    <w:rsid w:val="00733FBD"/>
    <w:rsid w:val="007343A4"/>
    <w:rsid w:val="00734509"/>
    <w:rsid w:val="0073465E"/>
    <w:rsid w:val="007347E5"/>
    <w:rsid w:val="0073490B"/>
    <w:rsid w:val="00734C3D"/>
    <w:rsid w:val="00734F51"/>
    <w:rsid w:val="0073566D"/>
    <w:rsid w:val="0073581F"/>
    <w:rsid w:val="00735E12"/>
    <w:rsid w:val="00735E48"/>
    <w:rsid w:val="007364C8"/>
    <w:rsid w:val="00736C4B"/>
    <w:rsid w:val="00736EC5"/>
    <w:rsid w:val="00736FC6"/>
    <w:rsid w:val="007371AA"/>
    <w:rsid w:val="0073777C"/>
    <w:rsid w:val="007379CB"/>
    <w:rsid w:val="007379E5"/>
    <w:rsid w:val="00737B78"/>
    <w:rsid w:val="00737CCF"/>
    <w:rsid w:val="00740057"/>
    <w:rsid w:val="0074017C"/>
    <w:rsid w:val="0074021A"/>
    <w:rsid w:val="00740530"/>
    <w:rsid w:val="00740823"/>
    <w:rsid w:val="00740C64"/>
    <w:rsid w:val="00740CE6"/>
    <w:rsid w:val="00740F5D"/>
    <w:rsid w:val="007411A0"/>
    <w:rsid w:val="00741387"/>
    <w:rsid w:val="00741579"/>
    <w:rsid w:val="007417F5"/>
    <w:rsid w:val="0074233C"/>
    <w:rsid w:val="0074248D"/>
    <w:rsid w:val="007429C0"/>
    <w:rsid w:val="007430D7"/>
    <w:rsid w:val="00743203"/>
    <w:rsid w:val="007435F4"/>
    <w:rsid w:val="00743DB6"/>
    <w:rsid w:val="007441AE"/>
    <w:rsid w:val="0074461E"/>
    <w:rsid w:val="00744776"/>
    <w:rsid w:val="00744961"/>
    <w:rsid w:val="00744A24"/>
    <w:rsid w:val="00744A64"/>
    <w:rsid w:val="00744A71"/>
    <w:rsid w:val="00744ABF"/>
    <w:rsid w:val="00744BC9"/>
    <w:rsid w:val="00744C33"/>
    <w:rsid w:val="00744CE3"/>
    <w:rsid w:val="00744EBC"/>
    <w:rsid w:val="00744FF9"/>
    <w:rsid w:val="00745BA8"/>
    <w:rsid w:val="00746076"/>
    <w:rsid w:val="007461B5"/>
    <w:rsid w:val="007469FA"/>
    <w:rsid w:val="00746AF8"/>
    <w:rsid w:val="00746C94"/>
    <w:rsid w:val="00746D4C"/>
    <w:rsid w:val="00746DBB"/>
    <w:rsid w:val="0074701D"/>
    <w:rsid w:val="007470D6"/>
    <w:rsid w:val="007470E5"/>
    <w:rsid w:val="007477DD"/>
    <w:rsid w:val="00747973"/>
    <w:rsid w:val="00747AFC"/>
    <w:rsid w:val="00747B4C"/>
    <w:rsid w:val="0075009A"/>
    <w:rsid w:val="007500AB"/>
    <w:rsid w:val="007502E3"/>
    <w:rsid w:val="00750588"/>
    <w:rsid w:val="00750861"/>
    <w:rsid w:val="00750A3B"/>
    <w:rsid w:val="00750EF4"/>
    <w:rsid w:val="0075232C"/>
    <w:rsid w:val="00752742"/>
    <w:rsid w:val="0075275F"/>
    <w:rsid w:val="007528DA"/>
    <w:rsid w:val="00752A78"/>
    <w:rsid w:val="00752A7E"/>
    <w:rsid w:val="0075389A"/>
    <w:rsid w:val="00753A95"/>
    <w:rsid w:val="00753E59"/>
    <w:rsid w:val="00754137"/>
    <w:rsid w:val="007542F7"/>
    <w:rsid w:val="007546E6"/>
    <w:rsid w:val="007547DC"/>
    <w:rsid w:val="00754880"/>
    <w:rsid w:val="007548EB"/>
    <w:rsid w:val="00754C9C"/>
    <w:rsid w:val="00755193"/>
    <w:rsid w:val="007552DA"/>
    <w:rsid w:val="007552E4"/>
    <w:rsid w:val="0075588A"/>
    <w:rsid w:val="0075590A"/>
    <w:rsid w:val="007559B1"/>
    <w:rsid w:val="00755A81"/>
    <w:rsid w:val="00756698"/>
    <w:rsid w:val="007569DA"/>
    <w:rsid w:val="00756FDD"/>
    <w:rsid w:val="0075702E"/>
    <w:rsid w:val="00757519"/>
    <w:rsid w:val="00757879"/>
    <w:rsid w:val="007579D7"/>
    <w:rsid w:val="00760374"/>
    <w:rsid w:val="007605C2"/>
    <w:rsid w:val="00760939"/>
    <w:rsid w:val="00760BE3"/>
    <w:rsid w:val="00760D77"/>
    <w:rsid w:val="00761500"/>
    <w:rsid w:val="00761595"/>
    <w:rsid w:val="0076177C"/>
    <w:rsid w:val="00761AD9"/>
    <w:rsid w:val="00761E5D"/>
    <w:rsid w:val="00761EFC"/>
    <w:rsid w:val="00761F7C"/>
    <w:rsid w:val="00761FFC"/>
    <w:rsid w:val="0076214D"/>
    <w:rsid w:val="00762220"/>
    <w:rsid w:val="007622CA"/>
    <w:rsid w:val="00762E51"/>
    <w:rsid w:val="00762F86"/>
    <w:rsid w:val="007632AE"/>
    <w:rsid w:val="007632F7"/>
    <w:rsid w:val="007633FD"/>
    <w:rsid w:val="00763783"/>
    <w:rsid w:val="007638C9"/>
    <w:rsid w:val="0076393D"/>
    <w:rsid w:val="007639EA"/>
    <w:rsid w:val="00763A04"/>
    <w:rsid w:val="00763E87"/>
    <w:rsid w:val="00763FB6"/>
    <w:rsid w:val="00763FC7"/>
    <w:rsid w:val="007644BA"/>
    <w:rsid w:val="00764D5E"/>
    <w:rsid w:val="00764DDA"/>
    <w:rsid w:val="00764F4D"/>
    <w:rsid w:val="007651E7"/>
    <w:rsid w:val="00765983"/>
    <w:rsid w:val="00765A54"/>
    <w:rsid w:val="00765D3A"/>
    <w:rsid w:val="00765FB8"/>
    <w:rsid w:val="00765FC7"/>
    <w:rsid w:val="007660B1"/>
    <w:rsid w:val="0076611D"/>
    <w:rsid w:val="007667E0"/>
    <w:rsid w:val="00766E37"/>
    <w:rsid w:val="00767008"/>
    <w:rsid w:val="007673D3"/>
    <w:rsid w:val="00767779"/>
    <w:rsid w:val="00767E42"/>
    <w:rsid w:val="00767EFB"/>
    <w:rsid w:val="00770582"/>
    <w:rsid w:val="0077100D"/>
    <w:rsid w:val="0077107A"/>
    <w:rsid w:val="00771725"/>
    <w:rsid w:val="0077234D"/>
    <w:rsid w:val="007723B0"/>
    <w:rsid w:val="007725A9"/>
    <w:rsid w:val="0077263F"/>
    <w:rsid w:val="00772697"/>
    <w:rsid w:val="0077278D"/>
    <w:rsid w:val="00772830"/>
    <w:rsid w:val="00772879"/>
    <w:rsid w:val="00772976"/>
    <w:rsid w:val="00772AEC"/>
    <w:rsid w:val="00772EC7"/>
    <w:rsid w:val="007732AE"/>
    <w:rsid w:val="007734AC"/>
    <w:rsid w:val="007739DE"/>
    <w:rsid w:val="00773B48"/>
    <w:rsid w:val="00773EA4"/>
    <w:rsid w:val="00773EB4"/>
    <w:rsid w:val="00773F95"/>
    <w:rsid w:val="00774532"/>
    <w:rsid w:val="0077489C"/>
    <w:rsid w:val="00775028"/>
    <w:rsid w:val="007755F0"/>
    <w:rsid w:val="00775936"/>
    <w:rsid w:val="007759B2"/>
    <w:rsid w:val="00776174"/>
    <w:rsid w:val="0077644A"/>
    <w:rsid w:val="007766D9"/>
    <w:rsid w:val="0077694B"/>
    <w:rsid w:val="00776E83"/>
    <w:rsid w:val="00777287"/>
    <w:rsid w:val="007774F8"/>
    <w:rsid w:val="00777611"/>
    <w:rsid w:val="0077774F"/>
    <w:rsid w:val="007777AD"/>
    <w:rsid w:val="00777C23"/>
    <w:rsid w:val="00777DB1"/>
    <w:rsid w:val="00777FD6"/>
    <w:rsid w:val="00780108"/>
    <w:rsid w:val="007802C0"/>
    <w:rsid w:val="00780421"/>
    <w:rsid w:val="007806AA"/>
    <w:rsid w:val="00780837"/>
    <w:rsid w:val="00780876"/>
    <w:rsid w:val="00780903"/>
    <w:rsid w:val="0078141A"/>
    <w:rsid w:val="00781589"/>
    <w:rsid w:val="007819B0"/>
    <w:rsid w:val="00781C5B"/>
    <w:rsid w:val="007831B7"/>
    <w:rsid w:val="00783353"/>
    <w:rsid w:val="007834CD"/>
    <w:rsid w:val="00783525"/>
    <w:rsid w:val="007836E1"/>
    <w:rsid w:val="007838A6"/>
    <w:rsid w:val="00783B48"/>
    <w:rsid w:val="007843A5"/>
    <w:rsid w:val="007846B8"/>
    <w:rsid w:val="00784C80"/>
    <w:rsid w:val="00784CA4"/>
    <w:rsid w:val="007852AD"/>
    <w:rsid w:val="0078540D"/>
    <w:rsid w:val="0078557B"/>
    <w:rsid w:val="00785B3C"/>
    <w:rsid w:val="00785E57"/>
    <w:rsid w:val="00786500"/>
    <w:rsid w:val="00786943"/>
    <w:rsid w:val="00787267"/>
    <w:rsid w:val="00787FC3"/>
    <w:rsid w:val="00787FEB"/>
    <w:rsid w:val="00790045"/>
    <w:rsid w:val="0079052C"/>
    <w:rsid w:val="00790788"/>
    <w:rsid w:val="00791114"/>
    <w:rsid w:val="007917C9"/>
    <w:rsid w:val="00791894"/>
    <w:rsid w:val="00791B86"/>
    <w:rsid w:val="00791D27"/>
    <w:rsid w:val="00791D30"/>
    <w:rsid w:val="00791D99"/>
    <w:rsid w:val="00791FED"/>
    <w:rsid w:val="00792D65"/>
    <w:rsid w:val="00792EB4"/>
    <w:rsid w:val="00792F50"/>
    <w:rsid w:val="00793167"/>
    <w:rsid w:val="007939A7"/>
    <w:rsid w:val="00793A93"/>
    <w:rsid w:val="00793E37"/>
    <w:rsid w:val="00793E43"/>
    <w:rsid w:val="00794565"/>
    <w:rsid w:val="00794732"/>
    <w:rsid w:val="0079488D"/>
    <w:rsid w:val="00794AA3"/>
    <w:rsid w:val="00794AC3"/>
    <w:rsid w:val="00794F82"/>
    <w:rsid w:val="00795041"/>
    <w:rsid w:val="00795094"/>
    <w:rsid w:val="0079510E"/>
    <w:rsid w:val="007951A0"/>
    <w:rsid w:val="0079573B"/>
    <w:rsid w:val="00795CAB"/>
    <w:rsid w:val="00795E6A"/>
    <w:rsid w:val="00796184"/>
    <w:rsid w:val="00796E8D"/>
    <w:rsid w:val="007970D0"/>
    <w:rsid w:val="007978CA"/>
    <w:rsid w:val="00797F34"/>
    <w:rsid w:val="007A01CB"/>
    <w:rsid w:val="007A021C"/>
    <w:rsid w:val="007A056E"/>
    <w:rsid w:val="007A0859"/>
    <w:rsid w:val="007A08D6"/>
    <w:rsid w:val="007A0988"/>
    <w:rsid w:val="007A0D71"/>
    <w:rsid w:val="007A1FF0"/>
    <w:rsid w:val="007A2038"/>
    <w:rsid w:val="007A2273"/>
    <w:rsid w:val="007A2CC7"/>
    <w:rsid w:val="007A2D91"/>
    <w:rsid w:val="007A2FBF"/>
    <w:rsid w:val="007A3028"/>
    <w:rsid w:val="007A3058"/>
    <w:rsid w:val="007A3778"/>
    <w:rsid w:val="007A3A20"/>
    <w:rsid w:val="007A3A91"/>
    <w:rsid w:val="007A3BCC"/>
    <w:rsid w:val="007A3C3A"/>
    <w:rsid w:val="007A3CDD"/>
    <w:rsid w:val="007A4127"/>
    <w:rsid w:val="007A4255"/>
    <w:rsid w:val="007A42FC"/>
    <w:rsid w:val="007A4552"/>
    <w:rsid w:val="007A4BFB"/>
    <w:rsid w:val="007A4F8E"/>
    <w:rsid w:val="007A50FB"/>
    <w:rsid w:val="007A5353"/>
    <w:rsid w:val="007A5594"/>
    <w:rsid w:val="007A55AD"/>
    <w:rsid w:val="007A5620"/>
    <w:rsid w:val="007A656A"/>
    <w:rsid w:val="007A67D0"/>
    <w:rsid w:val="007A67F9"/>
    <w:rsid w:val="007A6E25"/>
    <w:rsid w:val="007A6E2F"/>
    <w:rsid w:val="007A71B7"/>
    <w:rsid w:val="007A723A"/>
    <w:rsid w:val="007A7A30"/>
    <w:rsid w:val="007A7A57"/>
    <w:rsid w:val="007A7D5A"/>
    <w:rsid w:val="007A7DCC"/>
    <w:rsid w:val="007B0146"/>
    <w:rsid w:val="007B0672"/>
    <w:rsid w:val="007B0955"/>
    <w:rsid w:val="007B0A31"/>
    <w:rsid w:val="007B0ADE"/>
    <w:rsid w:val="007B105C"/>
    <w:rsid w:val="007B12B6"/>
    <w:rsid w:val="007B1349"/>
    <w:rsid w:val="007B15F8"/>
    <w:rsid w:val="007B1860"/>
    <w:rsid w:val="007B1D5B"/>
    <w:rsid w:val="007B1FFF"/>
    <w:rsid w:val="007B2276"/>
    <w:rsid w:val="007B228B"/>
    <w:rsid w:val="007B2460"/>
    <w:rsid w:val="007B28F4"/>
    <w:rsid w:val="007B2C27"/>
    <w:rsid w:val="007B2E2E"/>
    <w:rsid w:val="007B2EFD"/>
    <w:rsid w:val="007B317C"/>
    <w:rsid w:val="007B377B"/>
    <w:rsid w:val="007B39BD"/>
    <w:rsid w:val="007B3C16"/>
    <w:rsid w:val="007B3D01"/>
    <w:rsid w:val="007B4474"/>
    <w:rsid w:val="007B4587"/>
    <w:rsid w:val="007B4A2B"/>
    <w:rsid w:val="007B50D7"/>
    <w:rsid w:val="007B53B3"/>
    <w:rsid w:val="007B54D8"/>
    <w:rsid w:val="007B5596"/>
    <w:rsid w:val="007B57E3"/>
    <w:rsid w:val="007B58F4"/>
    <w:rsid w:val="007B5998"/>
    <w:rsid w:val="007B5F3B"/>
    <w:rsid w:val="007B6356"/>
    <w:rsid w:val="007B6ABA"/>
    <w:rsid w:val="007B6B80"/>
    <w:rsid w:val="007B7002"/>
    <w:rsid w:val="007B7091"/>
    <w:rsid w:val="007B7439"/>
    <w:rsid w:val="007B77B4"/>
    <w:rsid w:val="007B7C78"/>
    <w:rsid w:val="007B7E71"/>
    <w:rsid w:val="007C0165"/>
    <w:rsid w:val="007C04AC"/>
    <w:rsid w:val="007C04F8"/>
    <w:rsid w:val="007C0978"/>
    <w:rsid w:val="007C0DA2"/>
    <w:rsid w:val="007C11A1"/>
    <w:rsid w:val="007C1232"/>
    <w:rsid w:val="007C1997"/>
    <w:rsid w:val="007C1C30"/>
    <w:rsid w:val="007C1C96"/>
    <w:rsid w:val="007C1DD7"/>
    <w:rsid w:val="007C23B7"/>
    <w:rsid w:val="007C2804"/>
    <w:rsid w:val="007C28DB"/>
    <w:rsid w:val="007C2A3B"/>
    <w:rsid w:val="007C30B6"/>
    <w:rsid w:val="007C31B8"/>
    <w:rsid w:val="007C35F7"/>
    <w:rsid w:val="007C3712"/>
    <w:rsid w:val="007C37A9"/>
    <w:rsid w:val="007C37DF"/>
    <w:rsid w:val="007C3A9B"/>
    <w:rsid w:val="007C3B50"/>
    <w:rsid w:val="007C3BF8"/>
    <w:rsid w:val="007C4060"/>
    <w:rsid w:val="007C4366"/>
    <w:rsid w:val="007C44F2"/>
    <w:rsid w:val="007C4A70"/>
    <w:rsid w:val="007C4DA8"/>
    <w:rsid w:val="007C4F2F"/>
    <w:rsid w:val="007C505C"/>
    <w:rsid w:val="007C5188"/>
    <w:rsid w:val="007C533A"/>
    <w:rsid w:val="007C54CF"/>
    <w:rsid w:val="007C57D1"/>
    <w:rsid w:val="007C5961"/>
    <w:rsid w:val="007C598B"/>
    <w:rsid w:val="007C59FF"/>
    <w:rsid w:val="007C5AFA"/>
    <w:rsid w:val="007C5C51"/>
    <w:rsid w:val="007C5CF4"/>
    <w:rsid w:val="007C64AD"/>
    <w:rsid w:val="007C64C3"/>
    <w:rsid w:val="007C6568"/>
    <w:rsid w:val="007C6DFC"/>
    <w:rsid w:val="007C6E81"/>
    <w:rsid w:val="007C7093"/>
    <w:rsid w:val="007C70CE"/>
    <w:rsid w:val="007C71AD"/>
    <w:rsid w:val="007C75DC"/>
    <w:rsid w:val="007C76F0"/>
    <w:rsid w:val="007C7CD3"/>
    <w:rsid w:val="007C7D37"/>
    <w:rsid w:val="007C7D6F"/>
    <w:rsid w:val="007D0043"/>
    <w:rsid w:val="007D02F9"/>
    <w:rsid w:val="007D045F"/>
    <w:rsid w:val="007D048D"/>
    <w:rsid w:val="007D09D7"/>
    <w:rsid w:val="007D0C31"/>
    <w:rsid w:val="007D0F53"/>
    <w:rsid w:val="007D10B6"/>
    <w:rsid w:val="007D1610"/>
    <w:rsid w:val="007D1740"/>
    <w:rsid w:val="007D2135"/>
    <w:rsid w:val="007D24DF"/>
    <w:rsid w:val="007D2A6F"/>
    <w:rsid w:val="007D2AB2"/>
    <w:rsid w:val="007D2AD1"/>
    <w:rsid w:val="007D2F03"/>
    <w:rsid w:val="007D3075"/>
    <w:rsid w:val="007D3125"/>
    <w:rsid w:val="007D338D"/>
    <w:rsid w:val="007D3505"/>
    <w:rsid w:val="007D3F84"/>
    <w:rsid w:val="007D45D5"/>
    <w:rsid w:val="007D48B7"/>
    <w:rsid w:val="007D4953"/>
    <w:rsid w:val="007D49AB"/>
    <w:rsid w:val="007D4BE5"/>
    <w:rsid w:val="007D4CF2"/>
    <w:rsid w:val="007D4D1A"/>
    <w:rsid w:val="007D5455"/>
    <w:rsid w:val="007D5785"/>
    <w:rsid w:val="007D5A87"/>
    <w:rsid w:val="007D5B83"/>
    <w:rsid w:val="007D5EEC"/>
    <w:rsid w:val="007D5EEE"/>
    <w:rsid w:val="007D60B5"/>
    <w:rsid w:val="007D62A1"/>
    <w:rsid w:val="007D6531"/>
    <w:rsid w:val="007D671E"/>
    <w:rsid w:val="007D6DAB"/>
    <w:rsid w:val="007D72A0"/>
    <w:rsid w:val="007D7803"/>
    <w:rsid w:val="007E0026"/>
    <w:rsid w:val="007E04D2"/>
    <w:rsid w:val="007E094B"/>
    <w:rsid w:val="007E0EDC"/>
    <w:rsid w:val="007E117C"/>
    <w:rsid w:val="007E1402"/>
    <w:rsid w:val="007E19F3"/>
    <w:rsid w:val="007E1A2F"/>
    <w:rsid w:val="007E1BCE"/>
    <w:rsid w:val="007E1F85"/>
    <w:rsid w:val="007E25D0"/>
    <w:rsid w:val="007E28C3"/>
    <w:rsid w:val="007E2989"/>
    <w:rsid w:val="007E29C9"/>
    <w:rsid w:val="007E2E96"/>
    <w:rsid w:val="007E371C"/>
    <w:rsid w:val="007E3748"/>
    <w:rsid w:val="007E37A6"/>
    <w:rsid w:val="007E37B7"/>
    <w:rsid w:val="007E38E3"/>
    <w:rsid w:val="007E390E"/>
    <w:rsid w:val="007E3B94"/>
    <w:rsid w:val="007E3D11"/>
    <w:rsid w:val="007E4135"/>
    <w:rsid w:val="007E464B"/>
    <w:rsid w:val="007E4CAF"/>
    <w:rsid w:val="007E516D"/>
    <w:rsid w:val="007E53E9"/>
    <w:rsid w:val="007E5787"/>
    <w:rsid w:val="007E5A73"/>
    <w:rsid w:val="007E5F27"/>
    <w:rsid w:val="007E64CB"/>
    <w:rsid w:val="007E671E"/>
    <w:rsid w:val="007E6965"/>
    <w:rsid w:val="007E69A5"/>
    <w:rsid w:val="007E6DA3"/>
    <w:rsid w:val="007E7110"/>
    <w:rsid w:val="007E7334"/>
    <w:rsid w:val="007E74D2"/>
    <w:rsid w:val="007E7509"/>
    <w:rsid w:val="007E758D"/>
    <w:rsid w:val="007E773D"/>
    <w:rsid w:val="007E7ED6"/>
    <w:rsid w:val="007F0358"/>
    <w:rsid w:val="007F04D5"/>
    <w:rsid w:val="007F062B"/>
    <w:rsid w:val="007F088E"/>
    <w:rsid w:val="007F0B7C"/>
    <w:rsid w:val="007F0C4B"/>
    <w:rsid w:val="007F0C4F"/>
    <w:rsid w:val="007F110F"/>
    <w:rsid w:val="007F114E"/>
    <w:rsid w:val="007F121C"/>
    <w:rsid w:val="007F12C0"/>
    <w:rsid w:val="007F16F8"/>
    <w:rsid w:val="007F1A52"/>
    <w:rsid w:val="007F1AC1"/>
    <w:rsid w:val="007F1CA7"/>
    <w:rsid w:val="007F1D62"/>
    <w:rsid w:val="007F2291"/>
    <w:rsid w:val="007F238F"/>
    <w:rsid w:val="007F24B6"/>
    <w:rsid w:val="007F2637"/>
    <w:rsid w:val="007F2664"/>
    <w:rsid w:val="007F28E9"/>
    <w:rsid w:val="007F2952"/>
    <w:rsid w:val="007F2957"/>
    <w:rsid w:val="007F2AD6"/>
    <w:rsid w:val="007F2CC8"/>
    <w:rsid w:val="007F2DD0"/>
    <w:rsid w:val="007F30B6"/>
    <w:rsid w:val="007F3177"/>
    <w:rsid w:val="007F39DE"/>
    <w:rsid w:val="007F3A0D"/>
    <w:rsid w:val="007F3DD3"/>
    <w:rsid w:val="007F3DE8"/>
    <w:rsid w:val="007F3F9B"/>
    <w:rsid w:val="007F43B8"/>
    <w:rsid w:val="007F49DD"/>
    <w:rsid w:val="007F4C9E"/>
    <w:rsid w:val="007F5089"/>
    <w:rsid w:val="007F50C1"/>
    <w:rsid w:val="007F52D4"/>
    <w:rsid w:val="007F56CA"/>
    <w:rsid w:val="007F5BB2"/>
    <w:rsid w:val="007F5BBD"/>
    <w:rsid w:val="007F5D8F"/>
    <w:rsid w:val="007F5E95"/>
    <w:rsid w:val="007F5EC7"/>
    <w:rsid w:val="007F6019"/>
    <w:rsid w:val="007F61E7"/>
    <w:rsid w:val="007F67A1"/>
    <w:rsid w:val="007F6C42"/>
    <w:rsid w:val="007F6FF6"/>
    <w:rsid w:val="007F7E43"/>
    <w:rsid w:val="007F7FC4"/>
    <w:rsid w:val="008000C5"/>
    <w:rsid w:val="0080014E"/>
    <w:rsid w:val="00800CB6"/>
    <w:rsid w:val="00800CF3"/>
    <w:rsid w:val="00800D99"/>
    <w:rsid w:val="00801200"/>
    <w:rsid w:val="008018E6"/>
    <w:rsid w:val="00801ACD"/>
    <w:rsid w:val="00801FB9"/>
    <w:rsid w:val="008020BC"/>
    <w:rsid w:val="0080210A"/>
    <w:rsid w:val="00802764"/>
    <w:rsid w:val="00802816"/>
    <w:rsid w:val="0080286A"/>
    <w:rsid w:val="0080308C"/>
    <w:rsid w:val="008031EA"/>
    <w:rsid w:val="00803409"/>
    <w:rsid w:val="008035D3"/>
    <w:rsid w:val="008037FB"/>
    <w:rsid w:val="00803C79"/>
    <w:rsid w:val="00803DF2"/>
    <w:rsid w:val="008042FE"/>
    <w:rsid w:val="008044EB"/>
    <w:rsid w:val="00804508"/>
    <w:rsid w:val="00804A25"/>
    <w:rsid w:val="00804D69"/>
    <w:rsid w:val="008055D2"/>
    <w:rsid w:val="00805772"/>
    <w:rsid w:val="0080583E"/>
    <w:rsid w:val="00805B2A"/>
    <w:rsid w:val="008067E9"/>
    <w:rsid w:val="00806895"/>
    <w:rsid w:val="008069F6"/>
    <w:rsid w:val="00806B70"/>
    <w:rsid w:val="00807086"/>
    <w:rsid w:val="00807510"/>
    <w:rsid w:val="008077A7"/>
    <w:rsid w:val="00807D91"/>
    <w:rsid w:val="00807FC4"/>
    <w:rsid w:val="00810008"/>
    <w:rsid w:val="0081006F"/>
    <w:rsid w:val="00810127"/>
    <w:rsid w:val="00810175"/>
    <w:rsid w:val="008102CD"/>
    <w:rsid w:val="008103F4"/>
    <w:rsid w:val="00810916"/>
    <w:rsid w:val="00810A77"/>
    <w:rsid w:val="00810E73"/>
    <w:rsid w:val="00810F4B"/>
    <w:rsid w:val="00811137"/>
    <w:rsid w:val="0081172B"/>
    <w:rsid w:val="00811B00"/>
    <w:rsid w:val="00811B3A"/>
    <w:rsid w:val="00811B47"/>
    <w:rsid w:val="00811CDF"/>
    <w:rsid w:val="0081206D"/>
    <w:rsid w:val="0081240B"/>
    <w:rsid w:val="0081288E"/>
    <w:rsid w:val="008128C6"/>
    <w:rsid w:val="008129CA"/>
    <w:rsid w:val="00812C24"/>
    <w:rsid w:val="00812C3B"/>
    <w:rsid w:val="00812E9E"/>
    <w:rsid w:val="00813639"/>
    <w:rsid w:val="008138A3"/>
    <w:rsid w:val="00813C87"/>
    <w:rsid w:val="00813CD3"/>
    <w:rsid w:val="00813EBE"/>
    <w:rsid w:val="00814A15"/>
    <w:rsid w:val="0081530B"/>
    <w:rsid w:val="00815482"/>
    <w:rsid w:val="008158BD"/>
    <w:rsid w:val="008159CE"/>
    <w:rsid w:val="00815F6B"/>
    <w:rsid w:val="00816221"/>
    <w:rsid w:val="0081647A"/>
    <w:rsid w:val="00816A25"/>
    <w:rsid w:val="00816B8B"/>
    <w:rsid w:val="00816C4D"/>
    <w:rsid w:val="00816DFC"/>
    <w:rsid w:val="0081752A"/>
    <w:rsid w:val="008175E3"/>
    <w:rsid w:val="008178B9"/>
    <w:rsid w:val="00817986"/>
    <w:rsid w:val="00817B0E"/>
    <w:rsid w:val="00820246"/>
    <w:rsid w:val="0082046C"/>
    <w:rsid w:val="00820486"/>
    <w:rsid w:val="0082064B"/>
    <w:rsid w:val="00820756"/>
    <w:rsid w:val="008209F7"/>
    <w:rsid w:val="00820BFB"/>
    <w:rsid w:val="00820D15"/>
    <w:rsid w:val="00821001"/>
    <w:rsid w:val="0082100E"/>
    <w:rsid w:val="00821D92"/>
    <w:rsid w:val="00822778"/>
    <w:rsid w:val="00822873"/>
    <w:rsid w:val="008228BA"/>
    <w:rsid w:val="008228CC"/>
    <w:rsid w:val="0082298C"/>
    <w:rsid w:val="00822C66"/>
    <w:rsid w:val="00822E05"/>
    <w:rsid w:val="008230B1"/>
    <w:rsid w:val="008235D5"/>
    <w:rsid w:val="00823634"/>
    <w:rsid w:val="00823717"/>
    <w:rsid w:val="00824069"/>
    <w:rsid w:val="00824983"/>
    <w:rsid w:val="00824D74"/>
    <w:rsid w:val="00824F6D"/>
    <w:rsid w:val="008252DD"/>
    <w:rsid w:val="008252E2"/>
    <w:rsid w:val="00825520"/>
    <w:rsid w:val="00825CF5"/>
    <w:rsid w:val="00825EE2"/>
    <w:rsid w:val="008263E8"/>
    <w:rsid w:val="0082685A"/>
    <w:rsid w:val="00826C75"/>
    <w:rsid w:val="00826D11"/>
    <w:rsid w:val="008270AE"/>
    <w:rsid w:val="0082731A"/>
    <w:rsid w:val="00827DA7"/>
    <w:rsid w:val="00827EB9"/>
    <w:rsid w:val="00827FF3"/>
    <w:rsid w:val="0083026D"/>
    <w:rsid w:val="008303C3"/>
    <w:rsid w:val="008304B6"/>
    <w:rsid w:val="00830795"/>
    <w:rsid w:val="0083099B"/>
    <w:rsid w:val="00830BB9"/>
    <w:rsid w:val="00830FEF"/>
    <w:rsid w:val="0083100E"/>
    <w:rsid w:val="00831605"/>
    <w:rsid w:val="0083194F"/>
    <w:rsid w:val="008319D5"/>
    <w:rsid w:val="00831DEC"/>
    <w:rsid w:val="008320BA"/>
    <w:rsid w:val="0083211D"/>
    <w:rsid w:val="008324F0"/>
    <w:rsid w:val="00832828"/>
    <w:rsid w:val="008328FF"/>
    <w:rsid w:val="00832A67"/>
    <w:rsid w:val="00832D96"/>
    <w:rsid w:val="00832F4E"/>
    <w:rsid w:val="00833062"/>
    <w:rsid w:val="00833086"/>
    <w:rsid w:val="00833836"/>
    <w:rsid w:val="00833A3B"/>
    <w:rsid w:val="00833EA9"/>
    <w:rsid w:val="0083404F"/>
    <w:rsid w:val="008340E9"/>
    <w:rsid w:val="00834101"/>
    <w:rsid w:val="00834295"/>
    <w:rsid w:val="00834400"/>
    <w:rsid w:val="00834425"/>
    <w:rsid w:val="0083462A"/>
    <w:rsid w:val="00834BDC"/>
    <w:rsid w:val="00835D12"/>
    <w:rsid w:val="00835ECC"/>
    <w:rsid w:val="00835FCE"/>
    <w:rsid w:val="00836358"/>
    <w:rsid w:val="008364D5"/>
    <w:rsid w:val="00836653"/>
    <w:rsid w:val="008366BD"/>
    <w:rsid w:val="00836923"/>
    <w:rsid w:val="00836B17"/>
    <w:rsid w:val="00836C2D"/>
    <w:rsid w:val="00836DC6"/>
    <w:rsid w:val="00837154"/>
    <w:rsid w:val="00837376"/>
    <w:rsid w:val="008376E0"/>
    <w:rsid w:val="00837811"/>
    <w:rsid w:val="00837A8C"/>
    <w:rsid w:val="00837AD3"/>
    <w:rsid w:val="00837AE1"/>
    <w:rsid w:val="00840842"/>
    <w:rsid w:val="00840C96"/>
    <w:rsid w:val="00840CEB"/>
    <w:rsid w:val="00840DBA"/>
    <w:rsid w:val="00841648"/>
    <w:rsid w:val="008418EC"/>
    <w:rsid w:val="00841B56"/>
    <w:rsid w:val="00841C53"/>
    <w:rsid w:val="008426CA"/>
    <w:rsid w:val="00842DBB"/>
    <w:rsid w:val="00842EB1"/>
    <w:rsid w:val="00843498"/>
    <w:rsid w:val="00843990"/>
    <w:rsid w:val="00843B11"/>
    <w:rsid w:val="00843F76"/>
    <w:rsid w:val="00844450"/>
    <w:rsid w:val="0084468F"/>
    <w:rsid w:val="00844892"/>
    <w:rsid w:val="0084496A"/>
    <w:rsid w:val="00844D49"/>
    <w:rsid w:val="00844E98"/>
    <w:rsid w:val="00844F93"/>
    <w:rsid w:val="0084555D"/>
    <w:rsid w:val="0084581E"/>
    <w:rsid w:val="00845832"/>
    <w:rsid w:val="00845A7C"/>
    <w:rsid w:val="00845D5A"/>
    <w:rsid w:val="00845FF1"/>
    <w:rsid w:val="00846255"/>
    <w:rsid w:val="00846EA4"/>
    <w:rsid w:val="008470D6"/>
    <w:rsid w:val="008476CB"/>
    <w:rsid w:val="0084794B"/>
    <w:rsid w:val="00847AA5"/>
    <w:rsid w:val="00847C1B"/>
    <w:rsid w:val="00847CAB"/>
    <w:rsid w:val="008500BA"/>
    <w:rsid w:val="00850140"/>
    <w:rsid w:val="008502B2"/>
    <w:rsid w:val="00850A03"/>
    <w:rsid w:val="008513DD"/>
    <w:rsid w:val="008514C2"/>
    <w:rsid w:val="008516CC"/>
    <w:rsid w:val="00851C91"/>
    <w:rsid w:val="00851E34"/>
    <w:rsid w:val="008525C8"/>
    <w:rsid w:val="0085273B"/>
    <w:rsid w:val="00852A68"/>
    <w:rsid w:val="00852B27"/>
    <w:rsid w:val="008534D3"/>
    <w:rsid w:val="00853674"/>
    <w:rsid w:val="008538D8"/>
    <w:rsid w:val="00853C15"/>
    <w:rsid w:val="00853D68"/>
    <w:rsid w:val="00854075"/>
    <w:rsid w:val="00854122"/>
    <w:rsid w:val="008545BA"/>
    <w:rsid w:val="00854659"/>
    <w:rsid w:val="0085498E"/>
    <w:rsid w:val="00854E48"/>
    <w:rsid w:val="00855372"/>
    <w:rsid w:val="00855452"/>
    <w:rsid w:val="00855AB5"/>
    <w:rsid w:val="00856A1C"/>
    <w:rsid w:val="00856BBD"/>
    <w:rsid w:val="00856E63"/>
    <w:rsid w:val="00856F1A"/>
    <w:rsid w:val="00856FCD"/>
    <w:rsid w:val="008573C9"/>
    <w:rsid w:val="00857571"/>
    <w:rsid w:val="00857634"/>
    <w:rsid w:val="00857653"/>
    <w:rsid w:val="0085777F"/>
    <w:rsid w:val="0085793F"/>
    <w:rsid w:val="00857B5C"/>
    <w:rsid w:val="00857EE1"/>
    <w:rsid w:val="0086021E"/>
    <w:rsid w:val="0086048A"/>
    <w:rsid w:val="008605CA"/>
    <w:rsid w:val="00860D53"/>
    <w:rsid w:val="00860E75"/>
    <w:rsid w:val="0086116B"/>
    <w:rsid w:val="00861335"/>
    <w:rsid w:val="0086148C"/>
    <w:rsid w:val="00861778"/>
    <w:rsid w:val="0086185E"/>
    <w:rsid w:val="008618B9"/>
    <w:rsid w:val="00861D9F"/>
    <w:rsid w:val="00861F68"/>
    <w:rsid w:val="00862663"/>
    <w:rsid w:val="008629DA"/>
    <w:rsid w:val="0086317B"/>
    <w:rsid w:val="00863B88"/>
    <w:rsid w:val="00863E52"/>
    <w:rsid w:val="00863FF0"/>
    <w:rsid w:val="00863FF1"/>
    <w:rsid w:val="00864C7B"/>
    <w:rsid w:val="00864DF3"/>
    <w:rsid w:val="00864E1C"/>
    <w:rsid w:val="00864F15"/>
    <w:rsid w:val="00865D86"/>
    <w:rsid w:val="00865F0A"/>
    <w:rsid w:val="00865F42"/>
    <w:rsid w:val="008664ED"/>
    <w:rsid w:val="00866922"/>
    <w:rsid w:val="00866DCE"/>
    <w:rsid w:val="00866ED4"/>
    <w:rsid w:val="008670BA"/>
    <w:rsid w:val="00867204"/>
    <w:rsid w:val="008677FA"/>
    <w:rsid w:val="00867946"/>
    <w:rsid w:val="0086798D"/>
    <w:rsid w:val="008700EA"/>
    <w:rsid w:val="008703B6"/>
    <w:rsid w:val="00870DFF"/>
    <w:rsid w:val="00871501"/>
    <w:rsid w:val="0087195B"/>
    <w:rsid w:val="00871D42"/>
    <w:rsid w:val="00871F0C"/>
    <w:rsid w:val="008720B4"/>
    <w:rsid w:val="0087234C"/>
    <w:rsid w:val="0087235D"/>
    <w:rsid w:val="008724A1"/>
    <w:rsid w:val="00872597"/>
    <w:rsid w:val="00872950"/>
    <w:rsid w:val="00872A89"/>
    <w:rsid w:val="00872B2E"/>
    <w:rsid w:val="00872B30"/>
    <w:rsid w:val="00872E0B"/>
    <w:rsid w:val="00872EF1"/>
    <w:rsid w:val="0087365A"/>
    <w:rsid w:val="00873825"/>
    <w:rsid w:val="00873963"/>
    <w:rsid w:val="008742F9"/>
    <w:rsid w:val="00874374"/>
    <w:rsid w:val="00874459"/>
    <w:rsid w:val="00874804"/>
    <w:rsid w:val="0087483A"/>
    <w:rsid w:val="0087487B"/>
    <w:rsid w:val="00874B84"/>
    <w:rsid w:val="00874D14"/>
    <w:rsid w:val="00875568"/>
    <w:rsid w:val="00875591"/>
    <w:rsid w:val="0087560A"/>
    <w:rsid w:val="0087560C"/>
    <w:rsid w:val="00875993"/>
    <w:rsid w:val="00875B76"/>
    <w:rsid w:val="00875CEA"/>
    <w:rsid w:val="00875EAC"/>
    <w:rsid w:val="00875F0F"/>
    <w:rsid w:val="00876099"/>
    <w:rsid w:val="0087668E"/>
    <w:rsid w:val="00876889"/>
    <w:rsid w:val="0087698B"/>
    <w:rsid w:val="008769FA"/>
    <w:rsid w:val="00877009"/>
    <w:rsid w:val="00877032"/>
    <w:rsid w:val="0087724A"/>
    <w:rsid w:val="0087730A"/>
    <w:rsid w:val="00877879"/>
    <w:rsid w:val="008800EF"/>
    <w:rsid w:val="0088037E"/>
    <w:rsid w:val="00880CF1"/>
    <w:rsid w:val="008811E9"/>
    <w:rsid w:val="0088133D"/>
    <w:rsid w:val="00881BED"/>
    <w:rsid w:val="00881FC7"/>
    <w:rsid w:val="00882001"/>
    <w:rsid w:val="008821B7"/>
    <w:rsid w:val="008825AA"/>
    <w:rsid w:val="0088287D"/>
    <w:rsid w:val="00882AE2"/>
    <w:rsid w:val="00882B69"/>
    <w:rsid w:val="008830BD"/>
    <w:rsid w:val="0088321F"/>
    <w:rsid w:val="0088339D"/>
    <w:rsid w:val="008834CC"/>
    <w:rsid w:val="00883BE8"/>
    <w:rsid w:val="00883C9B"/>
    <w:rsid w:val="00883D84"/>
    <w:rsid w:val="00883F5C"/>
    <w:rsid w:val="00884076"/>
    <w:rsid w:val="008845F1"/>
    <w:rsid w:val="00884669"/>
    <w:rsid w:val="0088489F"/>
    <w:rsid w:val="00884915"/>
    <w:rsid w:val="008849DE"/>
    <w:rsid w:val="00884A1A"/>
    <w:rsid w:val="00884F35"/>
    <w:rsid w:val="00884F47"/>
    <w:rsid w:val="0088512E"/>
    <w:rsid w:val="00885486"/>
    <w:rsid w:val="008854A2"/>
    <w:rsid w:val="008855C2"/>
    <w:rsid w:val="00885621"/>
    <w:rsid w:val="008858B7"/>
    <w:rsid w:val="00885E36"/>
    <w:rsid w:val="00885EF5"/>
    <w:rsid w:val="0088664F"/>
    <w:rsid w:val="008866E8"/>
    <w:rsid w:val="008868F0"/>
    <w:rsid w:val="00886A16"/>
    <w:rsid w:val="00886ADF"/>
    <w:rsid w:val="00886CCB"/>
    <w:rsid w:val="00886E5E"/>
    <w:rsid w:val="00886EAB"/>
    <w:rsid w:val="00886FF9"/>
    <w:rsid w:val="008873AC"/>
    <w:rsid w:val="0088741B"/>
    <w:rsid w:val="0088798D"/>
    <w:rsid w:val="00887AE2"/>
    <w:rsid w:val="00887E29"/>
    <w:rsid w:val="0089044C"/>
    <w:rsid w:val="0089085A"/>
    <w:rsid w:val="00890BA1"/>
    <w:rsid w:val="00890C8C"/>
    <w:rsid w:val="0089134F"/>
    <w:rsid w:val="008917E8"/>
    <w:rsid w:val="008919BB"/>
    <w:rsid w:val="00891A3A"/>
    <w:rsid w:val="00891F3C"/>
    <w:rsid w:val="008920B1"/>
    <w:rsid w:val="008920B2"/>
    <w:rsid w:val="00892110"/>
    <w:rsid w:val="00892196"/>
    <w:rsid w:val="008921C7"/>
    <w:rsid w:val="008928F4"/>
    <w:rsid w:val="00892A24"/>
    <w:rsid w:val="00893111"/>
    <w:rsid w:val="00893153"/>
    <w:rsid w:val="008933FB"/>
    <w:rsid w:val="00893608"/>
    <w:rsid w:val="0089365E"/>
    <w:rsid w:val="0089383C"/>
    <w:rsid w:val="008938F0"/>
    <w:rsid w:val="00894178"/>
    <w:rsid w:val="008942FC"/>
    <w:rsid w:val="00894412"/>
    <w:rsid w:val="00894495"/>
    <w:rsid w:val="008945E5"/>
    <w:rsid w:val="00894702"/>
    <w:rsid w:val="008952CE"/>
    <w:rsid w:val="00895559"/>
    <w:rsid w:val="00895CC1"/>
    <w:rsid w:val="00897158"/>
    <w:rsid w:val="00897222"/>
    <w:rsid w:val="0089751B"/>
    <w:rsid w:val="008976B1"/>
    <w:rsid w:val="00897ABA"/>
    <w:rsid w:val="00897C02"/>
    <w:rsid w:val="00897DEA"/>
    <w:rsid w:val="00897E05"/>
    <w:rsid w:val="008A0693"/>
    <w:rsid w:val="008A0734"/>
    <w:rsid w:val="008A0908"/>
    <w:rsid w:val="008A1776"/>
    <w:rsid w:val="008A17CE"/>
    <w:rsid w:val="008A1BF9"/>
    <w:rsid w:val="008A224F"/>
    <w:rsid w:val="008A233A"/>
    <w:rsid w:val="008A23FD"/>
    <w:rsid w:val="008A2B41"/>
    <w:rsid w:val="008A2C81"/>
    <w:rsid w:val="008A2F9A"/>
    <w:rsid w:val="008A310A"/>
    <w:rsid w:val="008A32AD"/>
    <w:rsid w:val="008A3613"/>
    <w:rsid w:val="008A36E7"/>
    <w:rsid w:val="008A376E"/>
    <w:rsid w:val="008A37FF"/>
    <w:rsid w:val="008A3CD7"/>
    <w:rsid w:val="008A400E"/>
    <w:rsid w:val="008A4337"/>
    <w:rsid w:val="008A446F"/>
    <w:rsid w:val="008A4699"/>
    <w:rsid w:val="008A4906"/>
    <w:rsid w:val="008A4C4C"/>
    <w:rsid w:val="008A4F4B"/>
    <w:rsid w:val="008A50C1"/>
    <w:rsid w:val="008A5120"/>
    <w:rsid w:val="008A5676"/>
    <w:rsid w:val="008A5A94"/>
    <w:rsid w:val="008A5DD7"/>
    <w:rsid w:val="008A6297"/>
    <w:rsid w:val="008A6CAF"/>
    <w:rsid w:val="008A6CC3"/>
    <w:rsid w:val="008A702D"/>
    <w:rsid w:val="008A7171"/>
    <w:rsid w:val="008A729F"/>
    <w:rsid w:val="008A7DF7"/>
    <w:rsid w:val="008A7EDD"/>
    <w:rsid w:val="008B02D9"/>
    <w:rsid w:val="008B02DA"/>
    <w:rsid w:val="008B0463"/>
    <w:rsid w:val="008B076A"/>
    <w:rsid w:val="008B0A83"/>
    <w:rsid w:val="008B1290"/>
    <w:rsid w:val="008B12EF"/>
    <w:rsid w:val="008B13A3"/>
    <w:rsid w:val="008B13DE"/>
    <w:rsid w:val="008B16D3"/>
    <w:rsid w:val="008B1922"/>
    <w:rsid w:val="008B1CA8"/>
    <w:rsid w:val="008B1F37"/>
    <w:rsid w:val="008B244F"/>
    <w:rsid w:val="008B2586"/>
    <w:rsid w:val="008B25D8"/>
    <w:rsid w:val="008B2639"/>
    <w:rsid w:val="008B2E38"/>
    <w:rsid w:val="008B35E4"/>
    <w:rsid w:val="008B3957"/>
    <w:rsid w:val="008B3AB5"/>
    <w:rsid w:val="008B3AE6"/>
    <w:rsid w:val="008B417D"/>
    <w:rsid w:val="008B429B"/>
    <w:rsid w:val="008B48C5"/>
    <w:rsid w:val="008B4A82"/>
    <w:rsid w:val="008B4DC2"/>
    <w:rsid w:val="008B5462"/>
    <w:rsid w:val="008B5612"/>
    <w:rsid w:val="008B5B80"/>
    <w:rsid w:val="008B5B9C"/>
    <w:rsid w:val="008B61AF"/>
    <w:rsid w:val="008B640B"/>
    <w:rsid w:val="008B6489"/>
    <w:rsid w:val="008B796D"/>
    <w:rsid w:val="008B7FF7"/>
    <w:rsid w:val="008C00BD"/>
    <w:rsid w:val="008C0195"/>
    <w:rsid w:val="008C0322"/>
    <w:rsid w:val="008C09DA"/>
    <w:rsid w:val="008C0A60"/>
    <w:rsid w:val="008C0BAA"/>
    <w:rsid w:val="008C0C47"/>
    <w:rsid w:val="008C18A6"/>
    <w:rsid w:val="008C1906"/>
    <w:rsid w:val="008C19CB"/>
    <w:rsid w:val="008C1C44"/>
    <w:rsid w:val="008C2A27"/>
    <w:rsid w:val="008C2C39"/>
    <w:rsid w:val="008C2D00"/>
    <w:rsid w:val="008C2FB2"/>
    <w:rsid w:val="008C31CF"/>
    <w:rsid w:val="008C3795"/>
    <w:rsid w:val="008C38D0"/>
    <w:rsid w:val="008C3972"/>
    <w:rsid w:val="008C39B9"/>
    <w:rsid w:val="008C3B35"/>
    <w:rsid w:val="008C401A"/>
    <w:rsid w:val="008C4B6B"/>
    <w:rsid w:val="008C4B8E"/>
    <w:rsid w:val="008C4DD7"/>
    <w:rsid w:val="008C4FCB"/>
    <w:rsid w:val="008C527A"/>
    <w:rsid w:val="008C533C"/>
    <w:rsid w:val="008C5427"/>
    <w:rsid w:val="008C5884"/>
    <w:rsid w:val="008C5BD6"/>
    <w:rsid w:val="008C608F"/>
    <w:rsid w:val="008C61EF"/>
    <w:rsid w:val="008C61FB"/>
    <w:rsid w:val="008C6313"/>
    <w:rsid w:val="008C6516"/>
    <w:rsid w:val="008C6C9D"/>
    <w:rsid w:val="008C6CD1"/>
    <w:rsid w:val="008C6F5E"/>
    <w:rsid w:val="008C6FDC"/>
    <w:rsid w:val="008C6FE2"/>
    <w:rsid w:val="008C70A5"/>
    <w:rsid w:val="008C71D9"/>
    <w:rsid w:val="008C73A0"/>
    <w:rsid w:val="008C78CF"/>
    <w:rsid w:val="008C7A52"/>
    <w:rsid w:val="008C7A63"/>
    <w:rsid w:val="008D0A85"/>
    <w:rsid w:val="008D0A97"/>
    <w:rsid w:val="008D0D04"/>
    <w:rsid w:val="008D1075"/>
    <w:rsid w:val="008D1458"/>
    <w:rsid w:val="008D1C23"/>
    <w:rsid w:val="008D1D21"/>
    <w:rsid w:val="008D1EBD"/>
    <w:rsid w:val="008D22AF"/>
    <w:rsid w:val="008D2554"/>
    <w:rsid w:val="008D27CE"/>
    <w:rsid w:val="008D287B"/>
    <w:rsid w:val="008D356D"/>
    <w:rsid w:val="008D376D"/>
    <w:rsid w:val="008D400C"/>
    <w:rsid w:val="008D4702"/>
    <w:rsid w:val="008D471D"/>
    <w:rsid w:val="008D4B52"/>
    <w:rsid w:val="008D4D4D"/>
    <w:rsid w:val="008D4FF5"/>
    <w:rsid w:val="008D52A5"/>
    <w:rsid w:val="008D538A"/>
    <w:rsid w:val="008D59A3"/>
    <w:rsid w:val="008D5E08"/>
    <w:rsid w:val="008D6192"/>
    <w:rsid w:val="008D6362"/>
    <w:rsid w:val="008D664C"/>
    <w:rsid w:val="008D6A7E"/>
    <w:rsid w:val="008D71F8"/>
    <w:rsid w:val="008D7296"/>
    <w:rsid w:val="008D74C2"/>
    <w:rsid w:val="008D76BC"/>
    <w:rsid w:val="008D7812"/>
    <w:rsid w:val="008D78EF"/>
    <w:rsid w:val="008D7A35"/>
    <w:rsid w:val="008D7ABB"/>
    <w:rsid w:val="008D7C3A"/>
    <w:rsid w:val="008E0083"/>
    <w:rsid w:val="008E040D"/>
    <w:rsid w:val="008E0BFD"/>
    <w:rsid w:val="008E1051"/>
    <w:rsid w:val="008E1515"/>
    <w:rsid w:val="008E1797"/>
    <w:rsid w:val="008E1D01"/>
    <w:rsid w:val="008E2321"/>
    <w:rsid w:val="008E29C1"/>
    <w:rsid w:val="008E2B01"/>
    <w:rsid w:val="008E2C8C"/>
    <w:rsid w:val="008E2C9E"/>
    <w:rsid w:val="008E2E5F"/>
    <w:rsid w:val="008E2F54"/>
    <w:rsid w:val="008E31AC"/>
    <w:rsid w:val="008E361B"/>
    <w:rsid w:val="008E3E3C"/>
    <w:rsid w:val="008E4134"/>
    <w:rsid w:val="008E41AD"/>
    <w:rsid w:val="008E4366"/>
    <w:rsid w:val="008E4BC9"/>
    <w:rsid w:val="008E4E1E"/>
    <w:rsid w:val="008E51A1"/>
    <w:rsid w:val="008E5719"/>
    <w:rsid w:val="008E5AE4"/>
    <w:rsid w:val="008E5EA0"/>
    <w:rsid w:val="008E5EDC"/>
    <w:rsid w:val="008E6204"/>
    <w:rsid w:val="008E650B"/>
    <w:rsid w:val="008E6B5C"/>
    <w:rsid w:val="008E6BA5"/>
    <w:rsid w:val="008E766A"/>
    <w:rsid w:val="008E78C5"/>
    <w:rsid w:val="008E7FB8"/>
    <w:rsid w:val="008E7FDA"/>
    <w:rsid w:val="008F04F6"/>
    <w:rsid w:val="008F0AA8"/>
    <w:rsid w:val="008F0E6B"/>
    <w:rsid w:val="008F1046"/>
    <w:rsid w:val="008F10B4"/>
    <w:rsid w:val="008F1188"/>
    <w:rsid w:val="008F11B5"/>
    <w:rsid w:val="008F1403"/>
    <w:rsid w:val="008F167C"/>
    <w:rsid w:val="008F1802"/>
    <w:rsid w:val="008F263A"/>
    <w:rsid w:val="008F2AE3"/>
    <w:rsid w:val="008F30FA"/>
    <w:rsid w:val="008F3C36"/>
    <w:rsid w:val="008F3CCD"/>
    <w:rsid w:val="008F3D03"/>
    <w:rsid w:val="008F3F76"/>
    <w:rsid w:val="008F4094"/>
    <w:rsid w:val="008F4217"/>
    <w:rsid w:val="008F492F"/>
    <w:rsid w:val="008F49A4"/>
    <w:rsid w:val="008F49F7"/>
    <w:rsid w:val="008F5726"/>
    <w:rsid w:val="008F573A"/>
    <w:rsid w:val="008F58F7"/>
    <w:rsid w:val="008F5960"/>
    <w:rsid w:val="008F5966"/>
    <w:rsid w:val="008F5AAD"/>
    <w:rsid w:val="008F5E26"/>
    <w:rsid w:val="008F5FB1"/>
    <w:rsid w:val="008F648D"/>
    <w:rsid w:val="008F69DE"/>
    <w:rsid w:val="008F73E3"/>
    <w:rsid w:val="008F74A0"/>
    <w:rsid w:val="008F7AE2"/>
    <w:rsid w:val="00900241"/>
    <w:rsid w:val="009003F1"/>
    <w:rsid w:val="009004A1"/>
    <w:rsid w:val="0090058C"/>
    <w:rsid w:val="0090064F"/>
    <w:rsid w:val="00900A97"/>
    <w:rsid w:val="009012EA"/>
    <w:rsid w:val="009013C8"/>
    <w:rsid w:val="009013DB"/>
    <w:rsid w:val="00901500"/>
    <w:rsid w:val="00901802"/>
    <w:rsid w:val="00901A2B"/>
    <w:rsid w:val="00901BB3"/>
    <w:rsid w:val="00902100"/>
    <w:rsid w:val="009021DC"/>
    <w:rsid w:val="009025AA"/>
    <w:rsid w:val="0090261D"/>
    <w:rsid w:val="00902664"/>
    <w:rsid w:val="00902D1B"/>
    <w:rsid w:val="00903351"/>
    <w:rsid w:val="009034A0"/>
    <w:rsid w:val="00903723"/>
    <w:rsid w:val="00903C62"/>
    <w:rsid w:val="00903CF9"/>
    <w:rsid w:val="00903E93"/>
    <w:rsid w:val="009042B1"/>
    <w:rsid w:val="009044FB"/>
    <w:rsid w:val="00904569"/>
    <w:rsid w:val="00904745"/>
    <w:rsid w:val="00904781"/>
    <w:rsid w:val="0090521D"/>
    <w:rsid w:val="009052DC"/>
    <w:rsid w:val="00905637"/>
    <w:rsid w:val="009061DF"/>
    <w:rsid w:val="0090670D"/>
    <w:rsid w:val="00906B58"/>
    <w:rsid w:val="00907671"/>
    <w:rsid w:val="00907788"/>
    <w:rsid w:val="00907B07"/>
    <w:rsid w:val="00907D75"/>
    <w:rsid w:val="00907FA5"/>
    <w:rsid w:val="0091030A"/>
    <w:rsid w:val="00910AD2"/>
    <w:rsid w:val="00910FFB"/>
    <w:rsid w:val="0091122E"/>
    <w:rsid w:val="009112D4"/>
    <w:rsid w:val="00911639"/>
    <w:rsid w:val="0091175C"/>
    <w:rsid w:val="00911819"/>
    <w:rsid w:val="009122F3"/>
    <w:rsid w:val="00912974"/>
    <w:rsid w:val="00912A00"/>
    <w:rsid w:val="009133DF"/>
    <w:rsid w:val="009136FD"/>
    <w:rsid w:val="00913A83"/>
    <w:rsid w:val="00913B57"/>
    <w:rsid w:val="00913E2B"/>
    <w:rsid w:val="00913F8C"/>
    <w:rsid w:val="00914155"/>
    <w:rsid w:val="0091420D"/>
    <w:rsid w:val="00914339"/>
    <w:rsid w:val="0091439D"/>
    <w:rsid w:val="009147C2"/>
    <w:rsid w:val="00914F0D"/>
    <w:rsid w:val="00915724"/>
    <w:rsid w:val="009157BF"/>
    <w:rsid w:val="00915E45"/>
    <w:rsid w:val="00915F3E"/>
    <w:rsid w:val="00916C66"/>
    <w:rsid w:val="00917259"/>
    <w:rsid w:val="0091794D"/>
    <w:rsid w:val="00917A2B"/>
    <w:rsid w:val="00917B4C"/>
    <w:rsid w:val="00917DDA"/>
    <w:rsid w:val="00917FD8"/>
    <w:rsid w:val="0092026F"/>
    <w:rsid w:val="00920327"/>
    <w:rsid w:val="009206EA"/>
    <w:rsid w:val="00920DCA"/>
    <w:rsid w:val="00920EB6"/>
    <w:rsid w:val="009210EE"/>
    <w:rsid w:val="00921344"/>
    <w:rsid w:val="0092166F"/>
    <w:rsid w:val="00921852"/>
    <w:rsid w:val="00921919"/>
    <w:rsid w:val="00921AC8"/>
    <w:rsid w:val="00921B00"/>
    <w:rsid w:val="00921E77"/>
    <w:rsid w:val="00921EDD"/>
    <w:rsid w:val="00922091"/>
    <w:rsid w:val="00922640"/>
    <w:rsid w:val="009227A0"/>
    <w:rsid w:val="00922879"/>
    <w:rsid w:val="00922923"/>
    <w:rsid w:val="00922B3E"/>
    <w:rsid w:val="00922D92"/>
    <w:rsid w:val="00923274"/>
    <w:rsid w:val="009235F3"/>
    <w:rsid w:val="00923834"/>
    <w:rsid w:val="00923951"/>
    <w:rsid w:val="00923982"/>
    <w:rsid w:val="00923A6B"/>
    <w:rsid w:val="00923C3B"/>
    <w:rsid w:val="00923D20"/>
    <w:rsid w:val="009245A7"/>
    <w:rsid w:val="00924726"/>
    <w:rsid w:val="009247C6"/>
    <w:rsid w:val="00924AF0"/>
    <w:rsid w:val="00924B8F"/>
    <w:rsid w:val="00924C45"/>
    <w:rsid w:val="0092503F"/>
    <w:rsid w:val="00925AA5"/>
    <w:rsid w:val="00925C85"/>
    <w:rsid w:val="00925D57"/>
    <w:rsid w:val="00926123"/>
    <w:rsid w:val="00926362"/>
    <w:rsid w:val="00926488"/>
    <w:rsid w:val="009264CF"/>
    <w:rsid w:val="00926811"/>
    <w:rsid w:val="009268EC"/>
    <w:rsid w:val="00926CBF"/>
    <w:rsid w:val="00926CD1"/>
    <w:rsid w:val="0092705B"/>
    <w:rsid w:val="00927575"/>
    <w:rsid w:val="009277F0"/>
    <w:rsid w:val="00927B2F"/>
    <w:rsid w:val="00927D30"/>
    <w:rsid w:val="00927DD1"/>
    <w:rsid w:val="009306D0"/>
    <w:rsid w:val="00930C89"/>
    <w:rsid w:val="00930EE6"/>
    <w:rsid w:val="00930EF2"/>
    <w:rsid w:val="0093107E"/>
    <w:rsid w:val="00931101"/>
    <w:rsid w:val="009314AC"/>
    <w:rsid w:val="009317A9"/>
    <w:rsid w:val="00931A3F"/>
    <w:rsid w:val="00931D9C"/>
    <w:rsid w:val="00931E89"/>
    <w:rsid w:val="0093208E"/>
    <w:rsid w:val="009323F9"/>
    <w:rsid w:val="00932625"/>
    <w:rsid w:val="009327F5"/>
    <w:rsid w:val="00932885"/>
    <w:rsid w:val="00932A86"/>
    <w:rsid w:val="00932D56"/>
    <w:rsid w:val="00933020"/>
    <w:rsid w:val="0093335E"/>
    <w:rsid w:val="00933637"/>
    <w:rsid w:val="00933720"/>
    <w:rsid w:val="00933BAD"/>
    <w:rsid w:val="00933F37"/>
    <w:rsid w:val="00933FEF"/>
    <w:rsid w:val="0093437E"/>
    <w:rsid w:val="009343BD"/>
    <w:rsid w:val="00934CAD"/>
    <w:rsid w:val="00934E20"/>
    <w:rsid w:val="00934EB9"/>
    <w:rsid w:val="00934FBF"/>
    <w:rsid w:val="00934FFE"/>
    <w:rsid w:val="00935A73"/>
    <w:rsid w:val="00935B07"/>
    <w:rsid w:val="00935FBC"/>
    <w:rsid w:val="0093609D"/>
    <w:rsid w:val="009361FF"/>
    <w:rsid w:val="0093629F"/>
    <w:rsid w:val="009368FC"/>
    <w:rsid w:val="00936AC9"/>
    <w:rsid w:val="00936AD1"/>
    <w:rsid w:val="00936D50"/>
    <w:rsid w:val="00937642"/>
    <w:rsid w:val="00937705"/>
    <w:rsid w:val="0094039A"/>
    <w:rsid w:val="00940543"/>
    <w:rsid w:val="009407BC"/>
    <w:rsid w:val="009407DE"/>
    <w:rsid w:val="00940839"/>
    <w:rsid w:val="00940A68"/>
    <w:rsid w:val="00940CA3"/>
    <w:rsid w:val="00941106"/>
    <w:rsid w:val="0094116D"/>
    <w:rsid w:val="0094155C"/>
    <w:rsid w:val="009418C6"/>
    <w:rsid w:val="00941A51"/>
    <w:rsid w:val="00941B10"/>
    <w:rsid w:val="00941EA8"/>
    <w:rsid w:val="00942180"/>
    <w:rsid w:val="00942215"/>
    <w:rsid w:val="009422AA"/>
    <w:rsid w:val="009424AB"/>
    <w:rsid w:val="00942A94"/>
    <w:rsid w:val="00942D77"/>
    <w:rsid w:val="00942F42"/>
    <w:rsid w:val="0094379F"/>
    <w:rsid w:val="00943A0C"/>
    <w:rsid w:val="00943BED"/>
    <w:rsid w:val="00944297"/>
    <w:rsid w:val="009442AA"/>
    <w:rsid w:val="009443DF"/>
    <w:rsid w:val="00944559"/>
    <w:rsid w:val="00945781"/>
    <w:rsid w:val="00945AE8"/>
    <w:rsid w:val="00945FA2"/>
    <w:rsid w:val="00946124"/>
    <w:rsid w:val="009463FE"/>
    <w:rsid w:val="00946518"/>
    <w:rsid w:val="00946539"/>
    <w:rsid w:val="00946596"/>
    <w:rsid w:val="0094718A"/>
    <w:rsid w:val="00947897"/>
    <w:rsid w:val="00950061"/>
    <w:rsid w:val="00950107"/>
    <w:rsid w:val="00950194"/>
    <w:rsid w:val="0095029B"/>
    <w:rsid w:val="009506B3"/>
    <w:rsid w:val="00950C54"/>
    <w:rsid w:val="00950F7C"/>
    <w:rsid w:val="009513CD"/>
    <w:rsid w:val="009515B9"/>
    <w:rsid w:val="00951704"/>
    <w:rsid w:val="00951A25"/>
    <w:rsid w:val="00951D3A"/>
    <w:rsid w:val="0095214C"/>
    <w:rsid w:val="00952FB0"/>
    <w:rsid w:val="00953679"/>
    <w:rsid w:val="00953756"/>
    <w:rsid w:val="009539F2"/>
    <w:rsid w:val="00953DBE"/>
    <w:rsid w:val="00954018"/>
    <w:rsid w:val="00954061"/>
    <w:rsid w:val="00954286"/>
    <w:rsid w:val="00954472"/>
    <w:rsid w:val="0095447E"/>
    <w:rsid w:val="0095489C"/>
    <w:rsid w:val="00954D84"/>
    <w:rsid w:val="00955205"/>
    <w:rsid w:val="0095561C"/>
    <w:rsid w:val="00955B20"/>
    <w:rsid w:val="00955B57"/>
    <w:rsid w:val="00955C91"/>
    <w:rsid w:val="00955D3A"/>
    <w:rsid w:val="00955D4D"/>
    <w:rsid w:val="009560AF"/>
    <w:rsid w:val="00956313"/>
    <w:rsid w:val="00956332"/>
    <w:rsid w:val="00956601"/>
    <w:rsid w:val="009568EE"/>
    <w:rsid w:val="00956D0A"/>
    <w:rsid w:val="00956E47"/>
    <w:rsid w:val="00956EEA"/>
    <w:rsid w:val="00957233"/>
    <w:rsid w:val="009573A0"/>
    <w:rsid w:val="0095799B"/>
    <w:rsid w:val="00957EAE"/>
    <w:rsid w:val="0096081A"/>
    <w:rsid w:val="009609DE"/>
    <w:rsid w:val="00960E50"/>
    <w:rsid w:val="009613C3"/>
    <w:rsid w:val="00961503"/>
    <w:rsid w:val="00961D68"/>
    <w:rsid w:val="0096217A"/>
    <w:rsid w:val="0096283A"/>
    <w:rsid w:val="00962B22"/>
    <w:rsid w:val="00962B2F"/>
    <w:rsid w:val="00962FAF"/>
    <w:rsid w:val="009638C1"/>
    <w:rsid w:val="00963A60"/>
    <w:rsid w:val="00963C14"/>
    <w:rsid w:val="00963E36"/>
    <w:rsid w:val="00964B86"/>
    <w:rsid w:val="00965173"/>
    <w:rsid w:val="00965190"/>
    <w:rsid w:val="00965B9A"/>
    <w:rsid w:val="00965F9B"/>
    <w:rsid w:val="0096602E"/>
    <w:rsid w:val="009669E9"/>
    <w:rsid w:val="00967296"/>
    <w:rsid w:val="009676D0"/>
    <w:rsid w:val="00967783"/>
    <w:rsid w:val="0096786C"/>
    <w:rsid w:val="00967FE7"/>
    <w:rsid w:val="00970071"/>
    <w:rsid w:val="00970178"/>
    <w:rsid w:val="00970236"/>
    <w:rsid w:val="00970332"/>
    <w:rsid w:val="00970398"/>
    <w:rsid w:val="0097062B"/>
    <w:rsid w:val="0097130A"/>
    <w:rsid w:val="00971342"/>
    <w:rsid w:val="009714BE"/>
    <w:rsid w:val="00971678"/>
    <w:rsid w:val="00971B38"/>
    <w:rsid w:val="00971B7A"/>
    <w:rsid w:val="00971C14"/>
    <w:rsid w:val="00971E9A"/>
    <w:rsid w:val="00972976"/>
    <w:rsid w:val="00972C6E"/>
    <w:rsid w:val="00973023"/>
    <w:rsid w:val="0097375C"/>
    <w:rsid w:val="00973B16"/>
    <w:rsid w:val="00973F5A"/>
    <w:rsid w:val="00974226"/>
    <w:rsid w:val="0097473C"/>
    <w:rsid w:val="0097498C"/>
    <w:rsid w:val="00975042"/>
    <w:rsid w:val="009750D9"/>
    <w:rsid w:val="00975178"/>
    <w:rsid w:val="009751F0"/>
    <w:rsid w:val="00975319"/>
    <w:rsid w:val="0097535D"/>
    <w:rsid w:val="0097567F"/>
    <w:rsid w:val="009756B2"/>
    <w:rsid w:val="00975B7F"/>
    <w:rsid w:val="00975D8E"/>
    <w:rsid w:val="00975DF0"/>
    <w:rsid w:val="009761E5"/>
    <w:rsid w:val="009768B7"/>
    <w:rsid w:val="00976DCC"/>
    <w:rsid w:val="0097707C"/>
    <w:rsid w:val="00980133"/>
    <w:rsid w:val="0098026D"/>
    <w:rsid w:val="00980578"/>
    <w:rsid w:val="009806A4"/>
    <w:rsid w:val="009807F3"/>
    <w:rsid w:val="00980937"/>
    <w:rsid w:val="00980EE4"/>
    <w:rsid w:val="00981295"/>
    <w:rsid w:val="009818BE"/>
    <w:rsid w:val="00981A05"/>
    <w:rsid w:val="00981D9E"/>
    <w:rsid w:val="00981FB0"/>
    <w:rsid w:val="0098205C"/>
    <w:rsid w:val="00982A68"/>
    <w:rsid w:val="00982CC8"/>
    <w:rsid w:val="00982F08"/>
    <w:rsid w:val="00982FF1"/>
    <w:rsid w:val="00983038"/>
    <w:rsid w:val="00983223"/>
    <w:rsid w:val="0098334A"/>
    <w:rsid w:val="009833F6"/>
    <w:rsid w:val="009834BB"/>
    <w:rsid w:val="009834D8"/>
    <w:rsid w:val="009838A4"/>
    <w:rsid w:val="009838AB"/>
    <w:rsid w:val="0098396C"/>
    <w:rsid w:val="00983BC7"/>
    <w:rsid w:val="00983C83"/>
    <w:rsid w:val="00983D19"/>
    <w:rsid w:val="00983FBA"/>
    <w:rsid w:val="0098417D"/>
    <w:rsid w:val="00984381"/>
    <w:rsid w:val="00984815"/>
    <w:rsid w:val="00984B36"/>
    <w:rsid w:val="00984FB2"/>
    <w:rsid w:val="00985816"/>
    <w:rsid w:val="00985CD6"/>
    <w:rsid w:val="00985D18"/>
    <w:rsid w:val="00985F79"/>
    <w:rsid w:val="00986315"/>
    <w:rsid w:val="009864A5"/>
    <w:rsid w:val="009866BA"/>
    <w:rsid w:val="009866F8"/>
    <w:rsid w:val="00986CD9"/>
    <w:rsid w:val="00986DD5"/>
    <w:rsid w:val="00986E5A"/>
    <w:rsid w:val="009878AA"/>
    <w:rsid w:val="0099090B"/>
    <w:rsid w:val="00990C4C"/>
    <w:rsid w:val="00990CE6"/>
    <w:rsid w:val="009915A6"/>
    <w:rsid w:val="0099163E"/>
    <w:rsid w:val="00991971"/>
    <w:rsid w:val="00991CA7"/>
    <w:rsid w:val="00991EDA"/>
    <w:rsid w:val="00992645"/>
    <w:rsid w:val="009927B6"/>
    <w:rsid w:val="00992955"/>
    <w:rsid w:val="009937DB"/>
    <w:rsid w:val="00993F01"/>
    <w:rsid w:val="00993F72"/>
    <w:rsid w:val="00994335"/>
    <w:rsid w:val="00994483"/>
    <w:rsid w:val="00994485"/>
    <w:rsid w:val="009945A2"/>
    <w:rsid w:val="0099468B"/>
    <w:rsid w:val="00994943"/>
    <w:rsid w:val="00995219"/>
    <w:rsid w:val="009952AB"/>
    <w:rsid w:val="009952B5"/>
    <w:rsid w:val="00995C4C"/>
    <w:rsid w:val="00996411"/>
    <w:rsid w:val="00996977"/>
    <w:rsid w:val="009969D9"/>
    <w:rsid w:val="00997251"/>
    <w:rsid w:val="009979B7"/>
    <w:rsid w:val="00997B85"/>
    <w:rsid w:val="00997F40"/>
    <w:rsid w:val="009A0065"/>
    <w:rsid w:val="009A0158"/>
    <w:rsid w:val="009A0233"/>
    <w:rsid w:val="009A040F"/>
    <w:rsid w:val="009A04B7"/>
    <w:rsid w:val="009A05EE"/>
    <w:rsid w:val="009A0C39"/>
    <w:rsid w:val="009A17EF"/>
    <w:rsid w:val="009A1846"/>
    <w:rsid w:val="009A1AFA"/>
    <w:rsid w:val="009A1CE1"/>
    <w:rsid w:val="009A1F28"/>
    <w:rsid w:val="009A2040"/>
    <w:rsid w:val="009A2108"/>
    <w:rsid w:val="009A25B0"/>
    <w:rsid w:val="009A2A87"/>
    <w:rsid w:val="009A2E10"/>
    <w:rsid w:val="009A3270"/>
    <w:rsid w:val="009A3476"/>
    <w:rsid w:val="009A35B0"/>
    <w:rsid w:val="009A4011"/>
    <w:rsid w:val="009A4324"/>
    <w:rsid w:val="009A4408"/>
    <w:rsid w:val="009A479E"/>
    <w:rsid w:val="009A4AE9"/>
    <w:rsid w:val="009A4F6B"/>
    <w:rsid w:val="009A504A"/>
    <w:rsid w:val="009A51C2"/>
    <w:rsid w:val="009A5540"/>
    <w:rsid w:val="009A563C"/>
    <w:rsid w:val="009A56B3"/>
    <w:rsid w:val="009A593D"/>
    <w:rsid w:val="009A5A36"/>
    <w:rsid w:val="009A5E3A"/>
    <w:rsid w:val="009A667B"/>
    <w:rsid w:val="009A69DA"/>
    <w:rsid w:val="009A6B44"/>
    <w:rsid w:val="009A6D33"/>
    <w:rsid w:val="009A74D6"/>
    <w:rsid w:val="009A75EF"/>
    <w:rsid w:val="009A7823"/>
    <w:rsid w:val="009A7B3C"/>
    <w:rsid w:val="009B0315"/>
    <w:rsid w:val="009B032D"/>
    <w:rsid w:val="009B0641"/>
    <w:rsid w:val="009B0685"/>
    <w:rsid w:val="009B0972"/>
    <w:rsid w:val="009B0CE3"/>
    <w:rsid w:val="009B0D15"/>
    <w:rsid w:val="009B10F6"/>
    <w:rsid w:val="009B1393"/>
    <w:rsid w:val="009B13A9"/>
    <w:rsid w:val="009B17CA"/>
    <w:rsid w:val="009B17FA"/>
    <w:rsid w:val="009B1DA6"/>
    <w:rsid w:val="009B24BA"/>
    <w:rsid w:val="009B2635"/>
    <w:rsid w:val="009B27F1"/>
    <w:rsid w:val="009B2D2B"/>
    <w:rsid w:val="009B2E97"/>
    <w:rsid w:val="009B30B6"/>
    <w:rsid w:val="009B3245"/>
    <w:rsid w:val="009B36B9"/>
    <w:rsid w:val="009B3781"/>
    <w:rsid w:val="009B3934"/>
    <w:rsid w:val="009B3AC5"/>
    <w:rsid w:val="009B40D3"/>
    <w:rsid w:val="009B40E7"/>
    <w:rsid w:val="009B41A7"/>
    <w:rsid w:val="009B4661"/>
    <w:rsid w:val="009B4720"/>
    <w:rsid w:val="009B490C"/>
    <w:rsid w:val="009B4C4B"/>
    <w:rsid w:val="009B4F8B"/>
    <w:rsid w:val="009B571A"/>
    <w:rsid w:val="009B581F"/>
    <w:rsid w:val="009B5AF3"/>
    <w:rsid w:val="009B5CEE"/>
    <w:rsid w:val="009B5E93"/>
    <w:rsid w:val="009B5EDA"/>
    <w:rsid w:val="009B5F68"/>
    <w:rsid w:val="009B64D1"/>
    <w:rsid w:val="009B6A4F"/>
    <w:rsid w:val="009B6CDC"/>
    <w:rsid w:val="009B6ED6"/>
    <w:rsid w:val="009B7190"/>
    <w:rsid w:val="009B73F9"/>
    <w:rsid w:val="009B7413"/>
    <w:rsid w:val="009B772B"/>
    <w:rsid w:val="009B7FAB"/>
    <w:rsid w:val="009C01BF"/>
    <w:rsid w:val="009C0A02"/>
    <w:rsid w:val="009C0AB6"/>
    <w:rsid w:val="009C0C46"/>
    <w:rsid w:val="009C0E5E"/>
    <w:rsid w:val="009C10EF"/>
    <w:rsid w:val="009C110F"/>
    <w:rsid w:val="009C1153"/>
    <w:rsid w:val="009C1577"/>
    <w:rsid w:val="009C16E0"/>
    <w:rsid w:val="009C1848"/>
    <w:rsid w:val="009C1904"/>
    <w:rsid w:val="009C1C53"/>
    <w:rsid w:val="009C226E"/>
    <w:rsid w:val="009C2D17"/>
    <w:rsid w:val="009C2E61"/>
    <w:rsid w:val="009C3044"/>
    <w:rsid w:val="009C335F"/>
    <w:rsid w:val="009C33BF"/>
    <w:rsid w:val="009C34F2"/>
    <w:rsid w:val="009C35B0"/>
    <w:rsid w:val="009C35ED"/>
    <w:rsid w:val="009C35F1"/>
    <w:rsid w:val="009C391C"/>
    <w:rsid w:val="009C3931"/>
    <w:rsid w:val="009C393F"/>
    <w:rsid w:val="009C3F21"/>
    <w:rsid w:val="009C3F36"/>
    <w:rsid w:val="009C3FBB"/>
    <w:rsid w:val="009C41FD"/>
    <w:rsid w:val="009C47D0"/>
    <w:rsid w:val="009C4D72"/>
    <w:rsid w:val="009C5722"/>
    <w:rsid w:val="009C587A"/>
    <w:rsid w:val="009C62E6"/>
    <w:rsid w:val="009C684C"/>
    <w:rsid w:val="009C6F71"/>
    <w:rsid w:val="009C7070"/>
    <w:rsid w:val="009C70D4"/>
    <w:rsid w:val="009C7250"/>
    <w:rsid w:val="009C7368"/>
    <w:rsid w:val="009C7B4E"/>
    <w:rsid w:val="009C7C53"/>
    <w:rsid w:val="009D007E"/>
    <w:rsid w:val="009D0179"/>
    <w:rsid w:val="009D0206"/>
    <w:rsid w:val="009D0BF9"/>
    <w:rsid w:val="009D0F79"/>
    <w:rsid w:val="009D10C7"/>
    <w:rsid w:val="009D1680"/>
    <w:rsid w:val="009D16F4"/>
    <w:rsid w:val="009D2064"/>
    <w:rsid w:val="009D22F7"/>
    <w:rsid w:val="009D2432"/>
    <w:rsid w:val="009D27B0"/>
    <w:rsid w:val="009D2CD0"/>
    <w:rsid w:val="009D2D74"/>
    <w:rsid w:val="009D2E05"/>
    <w:rsid w:val="009D2E7D"/>
    <w:rsid w:val="009D302B"/>
    <w:rsid w:val="009D33C2"/>
    <w:rsid w:val="009D342C"/>
    <w:rsid w:val="009D34EF"/>
    <w:rsid w:val="009D3886"/>
    <w:rsid w:val="009D38D4"/>
    <w:rsid w:val="009D3BD6"/>
    <w:rsid w:val="009D3DA9"/>
    <w:rsid w:val="009D4051"/>
    <w:rsid w:val="009D4166"/>
    <w:rsid w:val="009D4290"/>
    <w:rsid w:val="009D474C"/>
    <w:rsid w:val="009D480A"/>
    <w:rsid w:val="009D53FC"/>
    <w:rsid w:val="009D5628"/>
    <w:rsid w:val="009D56D6"/>
    <w:rsid w:val="009D58EE"/>
    <w:rsid w:val="009D5D17"/>
    <w:rsid w:val="009D5D38"/>
    <w:rsid w:val="009D60C4"/>
    <w:rsid w:val="009D618B"/>
    <w:rsid w:val="009D66E0"/>
    <w:rsid w:val="009D66F4"/>
    <w:rsid w:val="009D6E66"/>
    <w:rsid w:val="009D6F40"/>
    <w:rsid w:val="009D764B"/>
    <w:rsid w:val="009D7F85"/>
    <w:rsid w:val="009E01CE"/>
    <w:rsid w:val="009E0477"/>
    <w:rsid w:val="009E0968"/>
    <w:rsid w:val="009E0C82"/>
    <w:rsid w:val="009E11A8"/>
    <w:rsid w:val="009E1359"/>
    <w:rsid w:val="009E1812"/>
    <w:rsid w:val="009E1D95"/>
    <w:rsid w:val="009E1DBC"/>
    <w:rsid w:val="009E2892"/>
    <w:rsid w:val="009E2C36"/>
    <w:rsid w:val="009E362A"/>
    <w:rsid w:val="009E3685"/>
    <w:rsid w:val="009E3861"/>
    <w:rsid w:val="009E3907"/>
    <w:rsid w:val="009E395E"/>
    <w:rsid w:val="009E3A70"/>
    <w:rsid w:val="009E3BAD"/>
    <w:rsid w:val="009E481E"/>
    <w:rsid w:val="009E48BC"/>
    <w:rsid w:val="009E4E09"/>
    <w:rsid w:val="009E51E1"/>
    <w:rsid w:val="009E529F"/>
    <w:rsid w:val="009E54B5"/>
    <w:rsid w:val="009E577C"/>
    <w:rsid w:val="009E5F6E"/>
    <w:rsid w:val="009E5F9A"/>
    <w:rsid w:val="009E60DC"/>
    <w:rsid w:val="009E60EE"/>
    <w:rsid w:val="009E631F"/>
    <w:rsid w:val="009E6446"/>
    <w:rsid w:val="009E6638"/>
    <w:rsid w:val="009E6859"/>
    <w:rsid w:val="009E6AD5"/>
    <w:rsid w:val="009E6D3A"/>
    <w:rsid w:val="009E7270"/>
    <w:rsid w:val="009E7684"/>
    <w:rsid w:val="009E7964"/>
    <w:rsid w:val="009E7983"/>
    <w:rsid w:val="009F005E"/>
    <w:rsid w:val="009F02D3"/>
    <w:rsid w:val="009F0805"/>
    <w:rsid w:val="009F08BF"/>
    <w:rsid w:val="009F0A7C"/>
    <w:rsid w:val="009F0F29"/>
    <w:rsid w:val="009F1063"/>
    <w:rsid w:val="009F11E3"/>
    <w:rsid w:val="009F12BA"/>
    <w:rsid w:val="009F18C2"/>
    <w:rsid w:val="009F2169"/>
    <w:rsid w:val="009F21CF"/>
    <w:rsid w:val="009F27D9"/>
    <w:rsid w:val="009F27FD"/>
    <w:rsid w:val="009F2CF4"/>
    <w:rsid w:val="009F2EEE"/>
    <w:rsid w:val="009F2FF4"/>
    <w:rsid w:val="009F35CC"/>
    <w:rsid w:val="009F399B"/>
    <w:rsid w:val="009F3D7A"/>
    <w:rsid w:val="009F40CA"/>
    <w:rsid w:val="009F434B"/>
    <w:rsid w:val="009F44C3"/>
    <w:rsid w:val="009F4D28"/>
    <w:rsid w:val="009F52CA"/>
    <w:rsid w:val="009F545A"/>
    <w:rsid w:val="009F5870"/>
    <w:rsid w:val="009F5D5C"/>
    <w:rsid w:val="009F604A"/>
    <w:rsid w:val="009F6196"/>
    <w:rsid w:val="009F64B1"/>
    <w:rsid w:val="009F66FA"/>
    <w:rsid w:val="009F6795"/>
    <w:rsid w:val="009F6C1A"/>
    <w:rsid w:val="009F703E"/>
    <w:rsid w:val="009F759B"/>
    <w:rsid w:val="009F7813"/>
    <w:rsid w:val="009F7B58"/>
    <w:rsid w:val="009F7E58"/>
    <w:rsid w:val="00A00106"/>
    <w:rsid w:val="00A0020D"/>
    <w:rsid w:val="00A002C5"/>
    <w:rsid w:val="00A006A9"/>
    <w:rsid w:val="00A00C64"/>
    <w:rsid w:val="00A01325"/>
    <w:rsid w:val="00A0139F"/>
    <w:rsid w:val="00A015A6"/>
    <w:rsid w:val="00A015AC"/>
    <w:rsid w:val="00A0175A"/>
    <w:rsid w:val="00A01A7F"/>
    <w:rsid w:val="00A01C82"/>
    <w:rsid w:val="00A01DF3"/>
    <w:rsid w:val="00A02D1C"/>
    <w:rsid w:val="00A032C2"/>
    <w:rsid w:val="00A035F9"/>
    <w:rsid w:val="00A03859"/>
    <w:rsid w:val="00A03C99"/>
    <w:rsid w:val="00A03F1D"/>
    <w:rsid w:val="00A03FF3"/>
    <w:rsid w:val="00A043A7"/>
    <w:rsid w:val="00A0440B"/>
    <w:rsid w:val="00A046C0"/>
    <w:rsid w:val="00A04C3A"/>
    <w:rsid w:val="00A04CD7"/>
    <w:rsid w:val="00A0507C"/>
    <w:rsid w:val="00A056AB"/>
    <w:rsid w:val="00A05819"/>
    <w:rsid w:val="00A059EF"/>
    <w:rsid w:val="00A0614D"/>
    <w:rsid w:val="00A0640A"/>
    <w:rsid w:val="00A064DA"/>
    <w:rsid w:val="00A065D8"/>
    <w:rsid w:val="00A06B9E"/>
    <w:rsid w:val="00A06CA2"/>
    <w:rsid w:val="00A073A7"/>
    <w:rsid w:val="00A07DF0"/>
    <w:rsid w:val="00A102ED"/>
    <w:rsid w:val="00A103B4"/>
    <w:rsid w:val="00A10416"/>
    <w:rsid w:val="00A1041C"/>
    <w:rsid w:val="00A106D1"/>
    <w:rsid w:val="00A10905"/>
    <w:rsid w:val="00A10C91"/>
    <w:rsid w:val="00A1141C"/>
    <w:rsid w:val="00A12166"/>
    <w:rsid w:val="00A12966"/>
    <w:rsid w:val="00A12AAC"/>
    <w:rsid w:val="00A12B36"/>
    <w:rsid w:val="00A12DED"/>
    <w:rsid w:val="00A13040"/>
    <w:rsid w:val="00A130E5"/>
    <w:rsid w:val="00A1363B"/>
    <w:rsid w:val="00A13CFA"/>
    <w:rsid w:val="00A1413B"/>
    <w:rsid w:val="00A141A4"/>
    <w:rsid w:val="00A145D7"/>
    <w:rsid w:val="00A14806"/>
    <w:rsid w:val="00A14CB7"/>
    <w:rsid w:val="00A14D4B"/>
    <w:rsid w:val="00A14F06"/>
    <w:rsid w:val="00A14F65"/>
    <w:rsid w:val="00A152F1"/>
    <w:rsid w:val="00A1538B"/>
    <w:rsid w:val="00A15513"/>
    <w:rsid w:val="00A1564B"/>
    <w:rsid w:val="00A157B2"/>
    <w:rsid w:val="00A158C6"/>
    <w:rsid w:val="00A15971"/>
    <w:rsid w:val="00A15B81"/>
    <w:rsid w:val="00A161FA"/>
    <w:rsid w:val="00A162F3"/>
    <w:rsid w:val="00A163C1"/>
    <w:rsid w:val="00A164DE"/>
    <w:rsid w:val="00A16991"/>
    <w:rsid w:val="00A16BE6"/>
    <w:rsid w:val="00A16D15"/>
    <w:rsid w:val="00A16EC2"/>
    <w:rsid w:val="00A171F6"/>
    <w:rsid w:val="00A174B7"/>
    <w:rsid w:val="00A17B14"/>
    <w:rsid w:val="00A20069"/>
    <w:rsid w:val="00A20332"/>
    <w:rsid w:val="00A203F1"/>
    <w:rsid w:val="00A205E7"/>
    <w:rsid w:val="00A210BC"/>
    <w:rsid w:val="00A215D7"/>
    <w:rsid w:val="00A21654"/>
    <w:rsid w:val="00A216D9"/>
    <w:rsid w:val="00A21D95"/>
    <w:rsid w:val="00A21FFE"/>
    <w:rsid w:val="00A22111"/>
    <w:rsid w:val="00A2247F"/>
    <w:rsid w:val="00A2256B"/>
    <w:rsid w:val="00A22897"/>
    <w:rsid w:val="00A22C4E"/>
    <w:rsid w:val="00A23597"/>
    <w:rsid w:val="00A23B10"/>
    <w:rsid w:val="00A23B83"/>
    <w:rsid w:val="00A23CDC"/>
    <w:rsid w:val="00A23D46"/>
    <w:rsid w:val="00A23DDB"/>
    <w:rsid w:val="00A23E2D"/>
    <w:rsid w:val="00A241C1"/>
    <w:rsid w:val="00A24581"/>
    <w:rsid w:val="00A2467F"/>
    <w:rsid w:val="00A24DA5"/>
    <w:rsid w:val="00A257EC"/>
    <w:rsid w:val="00A2590C"/>
    <w:rsid w:val="00A25AED"/>
    <w:rsid w:val="00A25CD6"/>
    <w:rsid w:val="00A2652F"/>
    <w:rsid w:val="00A266D5"/>
    <w:rsid w:val="00A269B0"/>
    <w:rsid w:val="00A26CF8"/>
    <w:rsid w:val="00A26EA7"/>
    <w:rsid w:val="00A26EC4"/>
    <w:rsid w:val="00A26F4A"/>
    <w:rsid w:val="00A27139"/>
    <w:rsid w:val="00A2760E"/>
    <w:rsid w:val="00A2769E"/>
    <w:rsid w:val="00A277B5"/>
    <w:rsid w:val="00A277CB"/>
    <w:rsid w:val="00A278AE"/>
    <w:rsid w:val="00A27C07"/>
    <w:rsid w:val="00A27EBC"/>
    <w:rsid w:val="00A30297"/>
    <w:rsid w:val="00A30652"/>
    <w:rsid w:val="00A30A6F"/>
    <w:rsid w:val="00A30AE1"/>
    <w:rsid w:val="00A30B32"/>
    <w:rsid w:val="00A30C2B"/>
    <w:rsid w:val="00A30C2C"/>
    <w:rsid w:val="00A3117A"/>
    <w:rsid w:val="00A313AE"/>
    <w:rsid w:val="00A3154A"/>
    <w:rsid w:val="00A31694"/>
    <w:rsid w:val="00A3190D"/>
    <w:rsid w:val="00A3191B"/>
    <w:rsid w:val="00A31E43"/>
    <w:rsid w:val="00A31F94"/>
    <w:rsid w:val="00A32921"/>
    <w:rsid w:val="00A32B04"/>
    <w:rsid w:val="00A32D4E"/>
    <w:rsid w:val="00A338C6"/>
    <w:rsid w:val="00A33972"/>
    <w:rsid w:val="00A339F8"/>
    <w:rsid w:val="00A33AFF"/>
    <w:rsid w:val="00A33B4A"/>
    <w:rsid w:val="00A33D6E"/>
    <w:rsid w:val="00A340A2"/>
    <w:rsid w:val="00A340A5"/>
    <w:rsid w:val="00A34866"/>
    <w:rsid w:val="00A34C76"/>
    <w:rsid w:val="00A3538B"/>
    <w:rsid w:val="00A3547E"/>
    <w:rsid w:val="00A355C4"/>
    <w:rsid w:val="00A35674"/>
    <w:rsid w:val="00A35AFA"/>
    <w:rsid w:val="00A35FBF"/>
    <w:rsid w:val="00A36035"/>
    <w:rsid w:val="00A361B3"/>
    <w:rsid w:val="00A3643C"/>
    <w:rsid w:val="00A3667B"/>
    <w:rsid w:val="00A3674C"/>
    <w:rsid w:val="00A368D9"/>
    <w:rsid w:val="00A36CC2"/>
    <w:rsid w:val="00A36D57"/>
    <w:rsid w:val="00A374B1"/>
    <w:rsid w:val="00A3782A"/>
    <w:rsid w:val="00A37B07"/>
    <w:rsid w:val="00A37C0C"/>
    <w:rsid w:val="00A37E5F"/>
    <w:rsid w:val="00A4022A"/>
    <w:rsid w:val="00A402AC"/>
    <w:rsid w:val="00A40495"/>
    <w:rsid w:val="00A40805"/>
    <w:rsid w:val="00A40B76"/>
    <w:rsid w:val="00A40BA7"/>
    <w:rsid w:val="00A414CE"/>
    <w:rsid w:val="00A4151E"/>
    <w:rsid w:val="00A419F1"/>
    <w:rsid w:val="00A41DED"/>
    <w:rsid w:val="00A42BE7"/>
    <w:rsid w:val="00A43635"/>
    <w:rsid w:val="00A436D0"/>
    <w:rsid w:val="00A4380E"/>
    <w:rsid w:val="00A43CAE"/>
    <w:rsid w:val="00A43E23"/>
    <w:rsid w:val="00A43E29"/>
    <w:rsid w:val="00A43E52"/>
    <w:rsid w:val="00A43EF6"/>
    <w:rsid w:val="00A43F06"/>
    <w:rsid w:val="00A442D1"/>
    <w:rsid w:val="00A444A4"/>
    <w:rsid w:val="00A44890"/>
    <w:rsid w:val="00A448B7"/>
    <w:rsid w:val="00A44E90"/>
    <w:rsid w:val="00A457F2"/>
    <w:rsid w:val="00A45AE0"/>
    <w:rsid w:val="00A45F06"/>
    <w:rsid w:val="00A463F9"/>
    <w:rsid w:val="00A46518"/>
    <w:rsid w:val="00A4655A"/>
    <w:rsid w:val="00A469D6"/>
    <w:rsid w:val="00A46F52"/>
    <w:rsid w:val="00A473BD"/>
    <w:rsid w:val="00A475F5"/>
    <w:rsid w:val="00A4761F"/>
    <w:rsid w:val="00A47DB4"/>
    <w:rsid w:val="00A47E6B"/>
    <w:rsid w:val="00A50210"/>
    <w:rsid w:val="00A50451"/>
    <w:rsid w:val="00A5091E"/>
    <w:rsid w:val="00A5098F"/>
    <w:rsid w:val="00A50ABB"/>
    <w:rsid w:val="00A50FAE"/>
    <w:rsid w:val="00A51678"/>
    <w:rsid w:val="00A51884"/>
    <w:rsid w:val="00A51AF7"/>
    <w:rsid w:val="00A51F81"/>
    <w:rsid w:val="00A52119"/>
    <w:rsid w:val="00A52642"/>
    <w:rsid w:val="00A52AD1"/>
    <w:rsid w:val="00A52F9F"/>
    <w:rsid w:val="00A5322F"/>
    <w:rsid w:val="00A53417"/>
    <w:rsid w:val="00A5396A"/>
    <w:rsid w:val="00A539C4"/>
    <w:rsid w:val="00A53CDA"/>
    <w:rsid w:val="00A54196"/>
    <w:rsid w:val="00A54640"/>
    <w:rsid w:val="00A5487A"/>
    <w:rsid w:val="00A54E0E"/>
    <w:rsid w:val="00A54FA9"/>
    <w:rsid w:val="00A551FB"/>
    <w:rsid w:val="00A55435"/>
    <w:rsid w:val="00A55575"/>
    <w:rsid w:val="00A55FB9"/>
    <w:rsid w:val="00A560B5"/>
    <w:rsid w:val="00A563A6"/>
    <w:rsid w:val="00A5664F"/>
    <w:rsid w:val="00A577E6"/>
    <w:rsid w:val="00A57DFE"/>
    <w:rsid w:val="00A601D9"/>
    <w:rsid w:val="00A6024F"/>
    <w:rsid w:val="00A603D7"/>
    <w:rsid w:val="00A603D8"/>
    <w:rsid w:val="00A605BD"/>
    <w:rsid w:val="00A606AE"/>
    <w:rsid w:val="00A60977"/>
    <w:rsid w:val="00A60CBF"/>
    <w:rsid w:val="00A6126C"/>
    <w:rsid w:val="00A6141E"/>
    <w:rsid w:val="00A6157E"/>
    <w:rsid w:val="00A616C5"/>
    <w:rsid w:val="00A616DD"/>
    <w:rsid w:val="00A617D1"/>
    <w:rsid w:val="00A6187F"/>
    <w:rsid w:val="00A61A4A"/>
    <w:rsid w:val="00A61D20"/>
    <w:rsid w:val="00A61F1E"/>
    <w:rsid w:val="00A6214D"/>
    <w:rsid w:val="00A62455"/>
    <w:rsid w:val="00A62470"/>
    <w:rsid w:val="00A62982"/>
    <w:rsid w:val="00A62DEF"/>
    <w:rsid w:val="00A636A2"/>
    <w:rsid w:val="00A63760"/>
    <w:rsid w:val="00A63AEE"/>
    <w:rsid w:val="00A6409D"/>
    <w:rsid w:val="00A64192"/>
    <w:rsid w:val="00A643AC"/>
    <w:rsid w:val="00A6484B"/>
    <w:rsid w:val="00A64AA4"/>
    <w:rsid w:val="00A64B68"/>
    <w:rsid w:val="00A65351"/>
    <w:rsid w:val="00A6546E"/>
    <w:rsid w:val="00A654FE"/>
    <w:rsid w:val="00A65878"/>
    <w:rsid w:val="00A65C86"/>
    <w:rsid w:val="00A66193"/>
    <w:rsid w:val="00A661D9"/>
    <w:rsid w:val="00A66275"/>
    <w:rsid w:val="00A66381"/>
    <w:rsid w:val="00A663BA"/>
    <w:rsid w:val="00A66480"/>
    <w:rsid w:val="00A66879"/>
    <w:rsid w:val="00A66887"/>
    <w:rsid w:val="00A66AE8"/>
    <w:rsid w:val="00A66B68"/>
    <w:rsid w:val="00A66CFF"/>
    <w:rsid w:val="00A66DFB"/>
    <w:rsid w:val="00A673B5"/>
    <w:rsid w:val="00A675D6"/>
    <w:rsid w:val="00A67615"/>
    <w:rsid w:val="00A6789B"/>
    <w:rsid w:val="00A6795D"/>
    <w:rsid w:val="00A67D4E"/>
    <w:rsid w:val="00A67E8D"/>
    <w:rsid w:val="00A702E1"/>
    <w:rsid w:val="00A70866"/>
    <w:rsid w:val="00A7096E"/>
    <w:rsid w:val="00A71300"/>
    <w:rsid w:val="00A7163C"/>
    <w:rsid w:val="00A7179D"/>
    <w:rsid w:val="00A71CF4"/>
    <w:rsid w:val="00A71EA5"/>
    <w:rsid w:val="00A722A8"/>
    <w:rsid w:val="00A722E6"/>
    <w:rsid w:val="00A7248B"/>
    <w:rsid w:val="00A728DE"/>
    <w:rsid w:val="00A731B2"/>
    <w:rsid w:val="00A733FE"/>
    <w:rsid w:val="00A736B5"/>
    <w:rsid w:val="00A73708"/>
    <w:rsid w:val="00A73837"/>
    <w:rsid w:val="00A738C9"/>
    <w:rsid w:val="00A74049"/>
    <w:rsid w:val="00A74C48"/>
    <w:rsid w:val="00A74F5A"/>
    <w:rsid w:val="00A74FDD"/>
    <w:rsid w:val="00A750C3"/>
    <w:rsid w:val="00A75AC0"/>
    <w:rsid w:val="00A75E8F"/>
    <w:rsid w:val="00A76077"/>
    <w:rsid w:val="00A7622C"/>
    <w:rsid w:val="00A762D8"/>
    <w:rsid w:val="00A768C6"/>
    <w:rsid w:val="00A76DB6"/>
    <w:rsid w:val="00A76EA8"/>
    <w:rsid w:val="00A7702D"/>
    <w:rsid w:val="00A77113"/>
    <w:rsid w:val="00A777C0"/>
    <w:rsid w:val="00A779D6"/>
    <w:rsid w:val="00A77AAA"/>
    <w:rsid w:val="00A77DEF"/>
    <w:rsid w:val="00A8049C"/>
    <w:rsid w:val="00A80567"/>
    <w:rsid w:val="00A805A7"/>
    <w:rsid w:val="00A805B4"/>
    <w:rsid w:val="00A81181"/>
    <w:rsid w:val="00A8131F"/>
    <w:rsid w:val="00A8183E"/>
    <w:rsid w:val="00A81945"/>
    <w:rsid w:val="00A82043"/>
    <w:rsid w:val="00A8204A"/>
    <w:rsid w:val="00A8212B"/>
    <w:rsid w:val="00A8265D"/>
    <w:rsid w:val="00A827E4"/>
    <w:rsid w:val="00A82BA4"/>
    <w:rsid w:val="00A82ECD"/>
    <w:rsid w:val="00A82F1E"/>
    <w:rsid w:val="00A83184"/>
    <w:rsid w:val="00A83656"/>
    <w:rsid w:val="00A838E3"/>
    <w:rsid w:val="00A83E43"/>
    <w:rsid w:val="00A83E59"/>
    <w:rsid w:val="00A840C3"/>
    <w:rsid w:val="00A842AB"/>
    <w:rsid w:val="00A8493E"/>
    <w:rsid w:val="00A84CE0"/>
    <w:rsid w:val="00A850D6"/>
    <w:rsid w:val="00A85256"/>
    <w:rsid w:val="00A8551C"/>
    <w:rsid w:val="00A859D9"/>
    <w:rsid w:val="00A859F4"/>
    <w:rsid w:val="00A85A2B"/>
    <w:rsid w:val="00A85B93"/>
    <w:rsid w:val="00A85FDA"/>
    <w:rsid w:val="00A86A08"/>
    <w:rsid w:val="00A872D5"/>
    <w:rsid w:val="00A8760C"/>
    <w:rsid w:val="00A87670"/>
    <w:rsid w:val="00A8780A"/>
    <w:rsid w:val="00A878CB"/>
    <w:rsid w:val="00A87D1A"/>
    <w:rsid w:val="00A90196"/>
    <w:rsid w:val="00A908AB"/>
    <w:rsid w:val="00A909CC"/>
    <w:rsid w:val="00A90BE5"/>
    <w:rsid w:val="00A90CEF"/>
    <w:rsid w:val="00A91001"/>
    <w:rsid w:val="00A91030"/>
    <w:rsid w:val="00A91305"/>
    <w:rsid w:val="00A919A8"/>
    <w:rsid w:val="00A91AD1"/>
    <w:rsid w:val="00A9287A"/>
    <w:rsid w:val="00A92CF0"/>
    <w:rsid w:val="00A930F6"/>
    <w:rsid w:val="00A9372D"/>
    <w:rsid w:val="00A938B9"/>
    <w:rsid w:val="00A939F5"/>
    <w:rsid w:val="00A93A83"/>
    <w:rsid w:val="00A93FB5"/>
    <w:rsid w:val="00A94263"/>
    <w:rsid w:val="00A9475D"/>
    <w:rsid w:val="00A948AF"/>
    <w:rsid w:val="00A94AEA"/>
    <w:rsid w:val="00A94B94"/>
    <w:rsid w:val="00A94DAB"/>
    <w:rsid w:val="00A9510A"/>
    <w:rsid w:val="00A9525D"/>
    <w:rsid w:val="00A952CB"/>
    <w:rsid w:val="00A9567F"/>
    <w:rsid w:val="00A9594E"/>
    <w:rsid w:val="00A95F0A"/>
    <w:rsid w:val="00A962BB"/>
    <w:rsid w:val="00A96349"/>
    <w:rsid w:val="00A9653A"/>
    <w:rsid w:val="00A967CB"/>
    <w:rsid w:val="00A96ADA"/>
    <w:rsid w:val="00A96BFD"/>
    <w:rsid w:val="00A96CAE"/>
    <w:rsid w:val="00A97030"/>
    <w:rsid w:val="00A97132"/>
    <w:rsid w:val="00A973EF"/>
    <w:rsid w:val="00A97801"/>
    <w:rsid w:val="00A97A34"/>
    <w:rsid w:val="00A97ECA"/>
    <w:rsid w:val="00A97FB0"/>
    <w:rsid w:val="00AA02DE"/>
    <w:rsid w:val="00AA02EC"/>
    <w:rsid w:val="00AA08E3"/>
    <w:rsid w:val="00AA0C91"/>
    <w:rsid w:val="00AA0DE5"/>
    <w:rsid w:val="00AA149F"/>
    <w:rsid w:val="00AA1D53"/>
    <w:rsid w:val="00AA1E21"/>
    <w:rsid w:val="00AA1E4F"/>
    <w:rsid w:val="00AA2064"/>
    <w:rsid w:val="00AA29CD"/>
    <w:rsid w:val="00AA2BD2"/>
    <w:rsid w:val="00AA2FD3"/>
    <w:rsid w:val="00AA36D1"/>
    <w:rsid w:val="00AA3FA4"/>
    <w:rsid w:val="00AA40C3"/>
    <w:rsid w:val="00AA41BC"/>
    <w:rsid w:val="00AA4363"/>
    <w:rsid w:val="00AA441C"/>
    <w:rsid w:val="00AA45B2"/>
    <w:rsid w:val="00AA4653"/>
    <w:rsid w:val="00AA4A09"/>
    <w:rsid w:val="00AA4C3F"/>
    <w:rsid w:val="00AA588F"/>
    <w:rsid w:val="00AA5B41"/>
    <w:rsid w:val="00AA5BCA"/>
    <w:rsid w:val="00AA5D7C"/>
    <w:rsid w:val="00AA6149"/>
    <w:rsid w:val="00AA6580"/>
    <w:rsid w:val="00AA67FA"/>
    <w:rsid w:val="00AA68CB"/>
    <w:rsid w:val="00AA69FD"/>
    <w:rsid w:val="00AA6C92"/>
    <w:rsid w:val="00AA7164"/>
    <w:rsid w:val="00AA735E"/>
    <w:rsid w:val="00AA7A04"/>
    <w:rsid w:val="00AA7E81"/>
    <w:rsid w:val="00AB018E"/>
    <w:rsid w:val="00AB0370"/>
    <w:rsid w:val="00AB08A5"/>
    <w:rsid w:val="00AB0ACC"/>
    <w:rsid w:val="00AB0D7B"/>
    <w:rsid w:val="00AB1167"/>
    <w:rsid w:val="00AB1429"/>
    <w:rsid w:val="00AB14DD"/>
    <w:rsid w:val="00AB169F"/>
    <w:rsid w:val="00AB17F2"/>
    <w:rsid w:val="00AB1A43"/>
    <w:rsid w:val="00AB244F"/>
    <w:rsid w:val="00AB2512"/>
    <w:rsid w:val="00AB2E08"/>
    <w:rsid w:val="00AB2F8E"/>
    <w:rsid w:val="00AB3057"/>
    <w:rsid w:val="00AB32BE"/>
    <w:rsid w:val="00AB38AB"/>
    <w:rsid w:val="00AB3C8D"/>
    <w:rsid w:val="00AB41FA"/>
    <w:rsid w:val="00AB4B3F"/>
    <w:rsid w:val="00AB4DFE"/>
    <w:rsid w:val="00AB596D"/>
    <w:rsid w:val="00AB5C2B"/>
    <w:rsid w:val="00AB5C34"/>
    <w:rsid w:val="00AB5F95"/>
    <w:rsid w:val="00AB67A1"/>
    <w:rsid w:val="00AB75E0"/>
    <w:rsid w:val="00AB778C"/>
    <w:rsid w:val="00AB794B"/>
    <w:rsid w:val="00AB7C68"/>
    <w:rsid w:val="00AB7D49"/>
    <w:rsid w:val="00AC0035"/>
    <w:rsid w:val="00AC04E2"/>
    <w:rsid w:val="00AC054C"/>
    <w:rsid w:val="00AC06BB"/>
    <w:rsid w:val="00AC0825"/>
    <w:rsid w:val="00AC09CD"/>
    <w:rsid w:val="00AC0C99"/>
    <w:rsid w:val="00AC0E73"/>
    <w:rsid w:val="00AC0EC4"/>
    <w:rsid w:val="00AC10B7"/>
    <w:rsid w:val="00AC1330"/>
    <w:rsid w:val="00AC139C"/>
    <w:rsid w:val="00AC16E4"/>
    <w:rsid w:val="00AC18BF"/>
    <w:rsid w:val="00AC20FA"/>
    <w:rsid w:val="00AC215B"/>
    <w:rsid w:val="00AC2169"/>
    <w:rsid w:val="00AC23F9"/>
    <w:rsid w:val="00AC25BA"/>
    <w:rsid w:val="00AC2E99"/>
    <w:rsid w:val="00AC2EE8"/>
    <w:rsid w:val="00AC31F8"/>
    <w:rsid w:val="00AC3208"/>
    <w:rsid w:val="00AC32F3"/>
    <w:rsid w:val="00AC3473"/>
    <w:rsid w:val="00AC4755"/>
    <w:rsid w:val="00AC4819"/>
    <w:rsid w:val="00AC4E0E"/>
    <w:rsid w:val="00AC5023"/>
    <w:rsid w:val="00AC5512"/>
    <w:rsid w:val="00AC564A"/>
    <w:rsid w:val="00AC5828"/>
    <w:rsid w:val="00AC5890"/>
    <w:rsid w:val="00AC5908"/>
    <w:rsid w:val="00AC5AEB"/>
    <w:rsid w:val="00AC5F2B"/>
    <w:rsid w:val="00AC5FCD"/>
    <w:rsid w:val="00AC6134"/>
    <w:rsid w:val="00AC643A"/>
    <w:rsid w:val="00AC65DA"/>
    <w:rsid w:val="00AC6612"/>
    <w:rsid w:val="00AC66F1"/>
    <w:rsid w:val="00AC67A7"/>
    <w:rsid w:val="00AC7215"/>
    <w:rsid w:val="00AC74A4"/>
    <w:rsid w:val="00AC757A"/>
    <w:rsid w:val="00AC7827"/>
    <w:rsid w:val="00AC7951"/>
    <w:rsid w:val="00AC7979"/>
    <w:rsid w:val="00AC7A2B"/>
    <w:rsid w:val="00AC7A73"/>
    <w:rsid w:val="00AC7AE8"/>
    <w:rsid w:val="00AC7B52"/>
    <w:rsid w:val="00AC7D9C"/>
    <w:rsid w:val="00AD003A"/>
    <w:rsid w:val="00AD0065"/>
    <w:rsid w:val="00AD0240"/>
    <w:rsid w:val="00AD0511"/>
    <w:rsid w:val="00AD0773"/>
    <w:rsid w:val="00AD0844"/>
    <w:rsid w:val="00AD09AF"/>
    <w:rsid w:val="00AD1135"/>
    <w:rsid w:val="00AD114A"/>
    <w:rsid w:val="00AD1ACE"/>
    <w:rsid w:val="00AD1C43"/>
    <w:rsid w:val="00AD21BD"/>
    <w:rsid w:val="00AD259F"/>
    <w:rsid w:val="00AD29CF"/>
    <w:rsid w:val="00AD2A84"/>
    <w:rsid w:val="00AD352A"/>
    <w:rsid w:val="00AD36D4"/>
    <w:rsid w:val="00AD4056"/>
    <w:rsid w:val="00AD41B9"/>
    <w:rsid w:val="00AD46FB"/>
    <w:rsid w:val="00AD4713"/>
    <w:rsid w:val="00AD4CBD"/>
    <w:rsid w:val="00AD4CF8"/>
    <w:rsid w:val="00AD5020"/>
    <w:rsid w:val="00AD5523"/>
    <w:rsid w:val="00AD5555"/>
    <w:rsid w:val="00AD5569"/>
    <w:rsid w:val="00AD56A0"/>
    <w:rsid w:val="00AD57DF"/>
    <w:rsid w:val="00AD5B47"/>
    <w:rsid w:val="00AD5D04"/>
    <w:rsid w:val="00AD6222"/>
    <w:rsid w:val="00AD6521"/>
    <w:rsid w:val="00AD6812"/>
    <w:rsid w:val="00AD6FF4"/>
    <w:rsid w:val="00AD7285"/>
    <w:rsid w:val="00AD73B2"/>
    <w:rsid w:val="00AD7709"/>
    <w:rsid w:val="00AD779D"/>
    <w:rsid w:val="00AD77E1"/>
    <w:rsid w:val="00AD79DA"/>
    <w:rsid w:val="00AD7CB4"/>
    <w:rsid w:val="00AD7E0E"/>
    <w:rsid w:val="00AE131E"/>
    <w:rsid w:val="00AE13FA"/>
    <w:rsid w:val="00AE1595"/>
    <w:rsid w:val="00AE1BE5"/>
    <w:rsid w:val="00AE1E5D"/>
    <w:rsid w:val="00AE1EF4"/>
    <w:rsid w:val="00AE28B4"/>
    <w:rsid w:val="00AE2F50"/>
    <w:rsid w:val="00AE352E"/>
    <w:rsid w:val="00AE361F"/>
    <w:rsid w:val="00AE3625"/>
    <w:rsid w:val="00AE3A1E"/>
    <w:rsid w:val="00AE3A42"/>
    <w:rsid w:val="00AE3D8C"/>
    <w:rsid w:val="00AE476D"/>
    <w:rsid w:val="00AE5420"/>
    <w:rsid w:val="00AE56BB"/>
    <w:rsid w:val="00AE5879"/>
    <w:rsid w:val="00AE5B3D"/>
    <w:rsid w:val="00AE5DFA"/>
    <w:rsid w:val="00AE6280"/>
    <w:rsid w:val="00AE6547"/>
    <w:rsid w:val="00AE6985"/>
    <w:rsid w:val="00AE6BA3"/>
    <w:rsid w:val="00AE6EF9"/>
    <w:rsid w:val="00AE6FB2"/>
    <w:rsid w:val="00AE7058"/>
    <w:rsid w:val="00AE7129"/>
    <w:rsid w:val="00AE715B"/>
    <w:rsid w:val="00AE7290"/>
    <w:rsid w:val="00AE7B39"/>
    <w:rsid w:val="00AE7B45"/>
    <w:rsid w:val="00AE7FE2"/>
    <w:rsid w:val="00AF0198"/>
    <w:rsid w:val="00AF031F"/>
    <w:rsid w:val="00AF0966"/>
    <w:rsid w:val="00AF0B9C"/>
    <w:rsid w:val="00AF0C06"/>
    <w:rsid w:val="00AF0D25"/>
    <w:rsid w:val="00AF1061"/>
    <w:rsid w:val="00AF176C"/>
    <w:rsid w:val="00AF1BFB"/>
    <w:rsid w:val="00AF1C7C"/>
    <w:rsid w:val="00AF1D77"/>
    <w:rsid w:val="00AF2100"/>
    <w:rsid w:val="00AF22D2"/>
    <w:rsid w:val="00AF234D"/>
    <w:rsid w:val="00AF2616"/>
    <w:rsid w:val="00AF2EEF"/>
    <w:rsid w:val="00AF31DE"/>
    <w:rsid w:val="00AF377A"/>
    <w:rsid w:val="00AF39DB"/>
    <w:rsid w:val="00AF3A1F"/>
    <w:rsid w:val="00AF3D7E"/>
    <w:rsid w:val="00AF3DAA"/>
    <w:rsid w:val="00AF42D6"/>
    <w:rsid w:val="00AF430D"/>
    <w:rsid w:val="00AF43D3"/>
    <w:rsid w:val="00AF45DB"/>
    <w:rsid w:val="00AF463A"/>
    <w:rsid w:val="00AF4764"/>
    <w:rsid w:val="00AF4A9A"/>
    <w:rsid w:val="00AF4EED"/>
    <w:rsid w:val="00AF4F01"/>
    <w:rsid w:val="00AF5206"/>
    <w:rsid w:val="00AF524A"/>
    <w:rsid w:val="00AF5D27"/>
    <w:rsid w:val="00AF629A"/>
    <w:rsid w:val="00AF6933"/>
    <w:rsid w:val="00AF6C6E"/>
    <w:rsid w:val="00AF6F16"/>
    <w:rsid w:val="00AF7081"/>
    <w:rsid w:val="00AF710C"/>
    <w:rsid w:val="00AF7864"/>
    <w:rsid w:val="00AF7F89"/>
    <w:rsid w:val="00B00266"/>
    <w:rsid w:val="00B0055C"/>
    <w:rsid w:val="00B00D31"/>
    <w:rsid w:val="00B00F02"/>
    <w:rsid w:val="00B010A2"/>
    <w:rsid w:val="00B01422"/>
    <w:rsid w:val="00B0177E"/>
    <w:rsid w:val="00B01D68"/>
    <w:rsid w:val="00B02290"/>
    <w:rsid w:val="00B0284C"/>
    <w:rsid w:val="00B02FC3"/>
    <w:rsid w:val="00B03EB8"/>
    <w:rsid w:val="00B04465"/>
    <w:rsid w:val="00B04615"/>
    <w:rsid w:val="00B049CA"/>
    <w:rsid w:val="00B049DB"/>
    <w:rsid w:val="00B04B28"/>
    <w:rsid w:val="00B04CCF"/>
    <w:rsid w:val="00B04E61"/>
    <w:rsid w:val="00B04EEC"/>
    <w:rsid w:val="00B04FDD"/>
    <w:rsid w:val="00B0510C"/>
    <w:rsid w:val="00B05305"/>
    <w:rsid w:val="00B0565C"/>
    <w:rsid w:val="00B056AC"/>
    <w:rsid w:val="00B0572D"/>
    <w:rsid w:val="00B05E37"/>
    <w:rsid w:val="00B06B02"/>
    <w:rsid w:val="00B06BFD"/>
    <w:rsid w:val="00B076EA"/>
    <w:rsid w:val="00B07802"/>
    <w:rsid w:val="00B102D9"/>
    <w:rsid w:val="00B10BF0"/>
    <w:rsid w:val="00B113D5"/>
    <w:rsid w:val="00B11458"/>
    <w:rsid w:val="00B11EF5"/>
    <w:rsid w:val="00B1204E"/>
    <w:rsid w:val="00B12202"/>
    <w:rsid w:val="00B123A6"/>
    <w:rsid w:val="00B12889"/>
    <w:rsid w:val="00B12985"/>
    <w:rsid w:val="00B13082"/>
    <w:rsid w:val="00B13B11"/>
    <w:rsid w:val="00B14716"/>
    <w:rsid w:val="00B14874"/>
    <w:rsid w:val="00B14E21"/>
    <w:rsid w:val="00B1565D"/>
    <w:rsid w:val="00B1571B"/>
    <w:rsid w:val="00B1573C"/>
    <w:rsid w:val="00B1573E"/>
    <w:rsid w:val="00B158BE"/>
    <w:rsid w:val="00B15AEB"/>
    <w:rsid w:val="00B163AC"/>
    <w:rsid w:val="00B1673A"/>
    <w:rsid w:val="00B16FFC"/>
    <w:rsid w:val="00B17610"/>
    <w:rsid w:val="00B17739"/>
    <w:rsid w:val="00B17907"/>
    <w:rsid w:val="00B17D05"/>
    <w:rsid w:val="00B17E8C"/>
    <w:rsid w:val="00B17F1A"/>
    <w:rsid w:val="00B20164"/>
    <w:rsid w:val="00B20675"/>
    <w:rsid w:val="00B20721"/>
    <w:rsid w:val="00B20A42"/>
    <w:rsid w:val="00B20C8F"/>
    <w:rsid w:val="00B20F00"/>
    <w:rsid w:val="00B2138C"/>
    <w:rsid w:val="00B2141E"/>
    <w:rsid w:val="00B21BF5"/>
    <w:rsid w:val="00B21D5A"/>
    <w:rsid w:val="00B21ED1"/>
    <w:rsid w:val="00B226ED"/>
    <w:rsid w:val="00B2290E"/>
    <w:rsid w:val="00B22A44"/>
    <w:rsid w:val="00B23516"/>
    <w:rsid w:val="00B23C48"/>
    <w:rsid w:val="00B23D9D"/>
    <w:rsid w:val="00B23E2B"/>
    <w:rsid w:val="00B23F42"/>
    <w:rsid w:val="00B240D1"/>
    <w:rsid w:val="00B2490A"/>
    <w:rsid w:val="00B24AE2"/>
    <w:rsid w:val="00B24C5B"/>
    <w:rsid w:val="00B24E60"/>
    <w:rsid w:val="00B24FD3"/>
    <w:rsid w:val="00B25443"/>
    <w:rsid w:val="00B257B9"/>
    <w:rsid w:val="00B26E91"/>
    <w:rsid w:val="00B271E2"/>
    <w:rsid w:val="00B27523"/>
    <w:rsid w:val="00B27650"/>
    <w:rsid w:val="00B27B35"/>
    <w:rsid w:val="00B30027"/>
    <w:rsid w:val="00B3006E"/>
    <w:rsid w:val="00B30A53"/>
    <w:rsid w:val="00B30F77"/>
    <w:rsid w:val="00B30FB0"/>
    <w:rsid w:val="00B31037"/>
    <w:rsid w:val="00B31281"/>
    <w:rsid w:val="00B312E7"/>
    <w:rsid w:val="00B315F5"/>
    <w:rsid w:val="00B31823"/>
    <w:rsid w:val="00B318D9"/>
    <w:rsid w:val="00B31A46"/>
    <w:rsid w:val="00B31A57"/>
    <w:rsid w:val="00B31FCF"/>
    <w:rsid w:val="00B320E7"/>
    <w:rsid w:val="00B32150"/>
    <w:rsid w:val="00B3267C"/>
    <w:rsid w:val="00B32B28"/>
    <w:rsid w:val="00B32EA6"/>
    <w:rsid w:val="00B33E01"/>
    <w:rsid w:val="00B33FD3"/>
    <w:rsid w:val="00B3453E"/>
    <w:rsid w:val="00B34766"/>
    <w:rsid w:val="00B3477C"/>
    <w:rsid w:val="00B34A84"/>
    <w:rsid w:val="00B3509D"/>
    <w:rsid w:val="00B35675"/>
    <w:rsid w:val="00B35793"/>
    <w:rsid w:val="00B35B7F"/>
    <w:rsid w:val="00B36890"/>
    <w:rsid w:val="00B36CB6"/>
    <w:rsid w:val="00B3702E"/>
    <w:rsid w:val="00B371AD"/>
    <w:rsid w:val="00B3736E"/>
    <w:rsid w:val="00B40330"/>
    <w:rsid w:val="00B40619"/>
    <w:rsid w:val="00B40875"/>
    <w:rsid w:val="00B40CD8"/>
    <w:rsid w:val="00B4101C"/>
    <w:rsid w:val="00B4110F"/>
    <w:rsid w:val="00B4140C"/>
    <w:rsid w:val="00B418EA"/>
    <w:rsid w:val="00B41959"/>
    <w:rsid w:val="00B41C23"/>
    <w:rsid w:val="00B41E36"/>
    <w:rsid w:val="00B41F06"/>
    <w:rsid w:val="00B42297"/>
    <w:rsid w:val="00B42B8B"/>
    <w:rsid w:val="00B43230"/>
    <w:rsid w:val="00B436D1"/>
    <w:rsid w:val="00B437A5"/>
    <w:rsid w:val="00B43B18"/>
    <w:rsid w:val="00B43D67"/>
    <w:rsid w:val="00B43D7C"/>
    <w:rsid w:val="00B44105"/>
    <w:rsid w:val="00B44280"/>
    <w:rsid w:val="00B445FF"/>
    <w:rsid w:val="00B44627"/>
    <w:rsid w:val="00B448A3"/>
    <w:rsid w:val="00B44A45"/>
    <w:rsid w:val="00B44D81"/>
    <w:rsid w:val="00B44E5A"/>
    <w:rsid w:val="00B44FAD"/>
    <w:rsid w:val="00B453C8"/>
    <w:rsid w:val="00B45411"/>
    <w:rsid w:val="00B4558C"/>
    <w:rsid w:val="00B45950"/>
    <w:rsid w:val="00B45B95"/>
    <w:rsid w:val="00B45C68"/>
    <w:rsid w:val="00B45F31"/>
    <w:rsid w:val="00B4605D"/>
    <w:rsid w:val="00B46361"/>
    <w:rsid w:val="00B463B7"/>
    <w:rsid w:val="00B46405"/>
    <w:rsid w:val="00B46712"/>
    <w:rsid w:val="00B472EE"/>
    <w:rsid w:val="00B47349"/>
    <w:rsid w:val="00B474C3"/>
    <w:rsid w:val="00B47A64"/>
    <w:rsid w:val="00B47A94"/>
    <w:rsid w:val="00B47BDD"/>
    <w:rsid w:val="00B50053"/>
    <w:rsid w:val="00B500CF"/>
    <w:rsid w:val="00B5089A"/>
    <w:rsid w:val="00B51209"/>
    <w:rsid w:val="00B51365"/>
    <w:rsid w:val="00B51558"/>
    <w:rsid w:val="00B5168E"/>
    <w:rsid w:val="00B51A4B"/>
    <w:rsid w:val="00B51A62"/>
    <w:rsid w:val="00B51D9E"/>
    <w:rsid w:val="00B52053"/>
    <w:rsid w:val="00B522A4"/>
    <w:rsid w:val="00B523B5"/>
    <w:rsid w:val="00B5245D"/>
    <w:rsid w:val="00B52BDA"/>
    <w:rsid w:val="00B52D22"/>
    <w:rsid w:val="00B53222"/>
    <w:rsid w:val="00B53366"/>
    <w:rsid w:val="00B53419"/>
    <w:rsid w:val="00B53658"/>
    <w:rsid w:val="00B53C85"/>
    <w:rsid w:val="00B5408F"/>
    <w:rsid w:val="00B540D8"/>
    <w:rsid w:val="00B54B9D"/>
    <w:rsid w:val="00B5511E"/>
    <w:rsid w:val="00B55318"/>
    <w:rsid w:val="00B555A8"/>
    <w:rsid w:val="00B556BE"/>
    <w:rsid w:val="00B55BE8"/>
    <w:rsid w:val="00B55E32"/>
    <w:rsid w:val="00B56177"/>
    <w:rsid w:val="00B5671F"/>
    <w:rsid w:val="00B56B4D"/>
    <w:rsid w:val="00B57258"/>
    <w:rsid w:val="00B57A28"/>
    <w:rsid w:val="00B57CC4"/>
    <w:rsid w:val="00B57F9C"/>
    <w:rsid w:val="00B6098B"/>
    <w:rsid w:val="00B60F60"/>
    <w:rsid w:val="00B61602"/>
    <w:rsid w:val="00B61C7C"/>
    <w:rsid w:val="00B61C8B"/>
    <w:rsid w:val="00B62206"/>
    <w:rsid w:val="00B62472"/>
    <w:rsid w:val="00B62988"/>
    <w:rsid w:val="00B62ACB"/>
    <w:rsid w:val="00B6326A"/>
    <w:rsid w:val="00B63278"/>
    <w:rsid w:val="00B633BA"/>
    <w:rsid w:val="00B63876"/>
    <w:rsid w:val="00B63C61"/>
    <w:rsid w:val="00B640DF"/>
    <w:rsid w:val="00B640FE"/>
    <w:rsid w:val="00B6440A"/>
    <w:rsid w:val="00B646BD"/>
    <w:rsid w:val="00B647BC"/>
    <w:rsid w:val="00B65049"/>
    <w:rsid w:val="00B65D23"/>
    <w:rsid w:val="00B6622C"/>
    <w:rsid w:val="00B6644B"/>
    <w:rsid w:val="00B664D0"/>
    <w:rsid w:val="00B66530"/>
    <w:rsid w:val="00B665F1"/>
    <w:rsid w:val="00B6672A"/>
    <w:rsid w:val="00B66A78"/>
    <w:rsid w:val="00B66D36"/>
    <w:rsid w:val="00B67345"/>
    <w:rsid w:val="00B67442"/>
    <w:rsid w:val="00B674A8"/>
    <w:rsid w:val="00B676F0"/>
    <w:rsid w:val="00B67B5E"/>
    <w:rsid w:val="00B70111"/>
    <w:rsid w:val="00B701F2"/>
    <w:rsid w:val="00B7024E"/>
    <w:rsid w:val="00B7037E"/>
    <w:rsid w:val="00B709C3"/>
    <w:rsid w:val="00B70A0F"/>
    <w:rsid w:val="00B70C1A"/>
    <w:rsid w:val="00B70C85"/>
    <w:rsid w:val="00B70D44"/>
    <w:rsid w:val="00B70FD5"/>
    <w:rsid w:val="00B712C8"/>
    <w:rsid w:val="00B720F7"/>
    <w:rsid w:val="00B720FF"/>
    <w:rsid w:val="00B7223B"/>
    <w:rsid w:val="00B72332"/>
    <w:rsid w:val="00B727F2"/>
    <w:rsid w:val="00B728A8"/>
    <w:rsid w:val="00B72A27"/>
    <w:rsid w:val="00B72AC2"/>
    <w:rsid w:val="00B72B1D"/>
    <w:rsid w:val="00B72BD9"/>
    <w:rsid w:val="00B72C2F"/>
    <w:rsid w:val="00B72DCC"/>
    <w:rsid w:val="00B73152"/>
    <w:rsid w:val="00B73622"/>
    <w:rsid w:val="00B73C91"/>
    <w:rsid w:val="00B73D3F"/>
    <w:rsid w:val="00B741FC"/>
    <w:rsid w:val="00B7475C"/>
    <w:rsid w:val="00B74A34"/>
    <w:rsid w:val="00B753D9"/>
    <w:rsid w:val="00B75E9B"/>
    <w:rsid w:val="00B75F34"/>
    <w:rsid w:val="00B7600C"/>
    <w:rsid w:val="00B760AF"/>
    <w:rsid w:val="00B76824"/>
    <w:rsid w:val="00B76AF2"/>
    <w:rsid w:val="00B76EA4"/>
    <w:rsid w:val="00B775DC"/>
    <w:rsid w:val="00B77947"/>
    <w:rsid w:val="00B77B5B"/>
    <w:rsid w:val="00B77E6A"/>
    <w:rsid w:val="00B77EEE"/>
    <w:rsid w:val="00B803C9"/>
    <w:rsid w:val="00B805B9"/>
    <w:rsid w:val="00B80669"/>
    <w:rsid w:val="00B80683"/>
    <w:rsid w:val="00B80811"/>
    <w:rsid w:val="00B809ED"/>
    <w:rsid w:val="00B80A8C"/>
    <w:rsid w:val="00B80ED0"/>
    <w:rsid w:val="00B80FD5"/>
    <w:rsid w:val="00B81C5C"/>
    <w:rsid w:val="00B81CFF"/>
    <w:rsid w:val="00B835AD"/>
    <w:rsid w:val="00B8369B"/>
    <w:rsid w:val="00B83B64"/>
    <w:rsid w:val="00B84457"/>
    <w:rsid w:val="00B8469E"/>
    <w:rsid w:val="00B84AB7"/>
    <w:rsid w:val="00B84D4B"/>
    <w:rsid w:val="00B84EE6"/>
    <w:rsid w:val="00B85445"/>
    <w:rsid w:val="00B855DC"/>
    <w:rsid w:val="00B85763"/>
    <w:rsid w:val="00B85A3F"/>
    <w:rsid w:val="00B85A86"/>
    <w:rsid w:val="00B85C84"/>
    <w:rsid w:val="00B85C90"/>
    <w:rsid w:val="00B86475"/>
    <w:rsid w:val="00B86586"/>
    <w:rsid w:val="00B86A8C"/>
    <w:rsid w:val="00B86A9B"/>
    <w:rsid w:val="00B86AAE"/>
    <w:rsid w:val="00B86AE1"/>
    <w:rsid w:val="00B86CD8"/>
    <w:rsid w:val="00B86F17"/>
    <w:rsid w:val="00B8740C"/>
    <w:rsid w:val="00B8782E"/>
    <w:rsid w:val="00B87DF9"/>
    <w:rsid w:val="00B900BE"/>
    <w:rsid w:val="00B90200"/>
    <w:rsid w:val="00B90553"/>
    <w:rsid w:val="00B908A1"/>
    <w:rsid w:val="00B90EC1"/>
    <w:rsid w:val="00B90F82"/>
    <w:rsid w:val="00B90F99"/>
    <w:rsid w:val="00B910B2"/>
    <w:rsid w:val="00B91277"/>
    <w:rsid w:val="00B91492"/>
    <w:rsid w:val="00B91503"/>
    <w:rsid w:val="00B91800"/>
    <w:rsid w:val="00B918D3"/>
    <w:rsid w:val="00B91940"/>
    <w:rsid w:val="00B91CBB"/>
    <w:rsid w:val="00B92049"/>
    <w:rsid w:val="00B922A6"/>
    <w:rsid w:val="00B92431"/>
    <w:rsid w:val="00B92460"/>
    <w:rsid w:val="00B9299F"/>
    <w:rsid w:val="00B92A0D"/>
    <w:rsid w:val="00B92ED5"/>
    <w:rsid w:val="00B93338"/>
    <w:rsid w:val="00B93AD4"/>
    <w:rsid w:val="00B941B0"/>
    <w:rsid w:val="00B94355"/>
    <w:rsid w:val="00B943C5"/>
    <w:rsid w:val="00B943ED"/>
    <w:rsid w:val="00B94756"/>
    <w:rsid w:val="00B94B1F"/>
    <w:rsid w:val="00B94CD3"/>
    <w:rsid w:val="00B94DD8"/>
    <w:rsid w:val="00B94DE3"/>
    <w:rsid w:val="00B95711"/>
    <w:rsid w:val="00B95BF1"/>
    <w:rsid w:val="00B95C4A"/>
    <w:rsid w:val="00B95C9D"/>
    <w:rsid w:val="00B961C1"/>
    <w:rsid w:val="00B963B5"/>
    <w:rsid w:val="00B96580"/>
    <w:rsid w:val="00B96632"/>
    <w:rsid w:val="00B967B0"/>
    <w:rsid w:val="00B97410"/>
    <w:rsid w:val="00B97673"/>
    <w:rsid w:val="00B976F5"/>
    <w:rsid w:val="00B97946"/>
    <w:rsid w:val="00BA0029"/>
    <w:rsid w:val="00BA068F"/>
    <w:rsid w:val="00BA087C"/>
    <w:rsid w:val="00BA0A97"/>
    <w:rsid w:val="00BA0BC1"/>
    <w:rsid w:val="00BA109B"/>
    <w:rsid w:val="00BA1BAA"/>
    <w:rsid w:val="00BA2840"/>
    <w:rsid w:val="00BA2ABF"/>
    <w:rsid w:val="00BA2F18"/>
    <w:rsid w:val="00BA335E"/>
    <w:rsid w:val="00BA34BE"/>
    <w:rsid w:val="00BA3B8C"/>
    <w:rsid w:val="00BA413A"/>
    <w:rsid w:val="00BA4318"/>
    <w:rsid w:val="00BA46F5"/>
    <w:rsid w:val="00BA4959"/>
    <w:rsid w:val="00BA5078"/>
    <w:rsid w:val="00BA56A8"/>
    <w:rsid w:val="00BA58EA"/>
    <w:rsid w:val="00BA5A4A"/>
    <w:rsid w:val="00BA5D64"/>
    <w:rsid w:val="00BA605A"/>
    <w:rsid w:val="00BA62D2"/>
    <w:rsid w:val="00BA692D"/>
    <w:rsid w:val="00BA6BC4"/>
    <w:rsid w:val="00BA7275"/>
    <w:rsid w:val="00BA7B62"/>
    <w:rsid w:val="00BA7E25"/>
    <w:rsid w:val="00BA7FC6"/>
    <w:rsid w:val="00BB0282"/>
    <w:rsid w:val="00BB0753"/>
    <w:rsid w:val="00BB08AA"/>
    <w:rsid w:val="00BB0AE4"/>
    <w:rsid w:val="00BB0D50"/>
    <w:rsid w:val="00BB0F46"/>
    <w:rsid w:val="00BB2023"/>
    <w:rsid w:val="00BB2827"/>
    <w:rsid w:val="00BB2855"/>
    <w:rsid w:val="00BB28B9"/>
    <w:rsid w:val="00BB2C3C"/>
    <w:rsid w:val="00BB2C50"/>
    <w:rsid w:val="00BB2E68"/>
    <w:rsid w:val="00BB2E8F"/>
    <w:rsid w:val="00BB304A"/>
    <w:rsid w:val="00BB313D"/>
    <w:rsid w:val="00BB38D8"/>
    <w:rsid w:val="00BB3AB0"/>
    <w:rsid w:val="00BB3C96"/>
    <w:rsid w:val="00BB485D"/>
    <w:rsid w:val="00BB493E"/>
    <w:rsid w:val="00BB5183"/>
    <w:rsid w:val="00BB556D"/>
    <w:rsid w:val="00BB55FA"/>
    <w:rsid w:val="00BB57ED"/>
    <w:rsid w:val="00BB5ACB"/>
    <w:rsid w:val="00BB612C"/>
    <w:rsid w:val="00BB6575"/>
    <w:rsid w:val="00BB68AE"/>
    <w:rsid w:val="00BB6D07"/>
    <w:rsid w:val="00BB6DF4"/>
    <w:rsid w:val="00BB7261"/>
    <w:rsid w:val="00BB749E"/>
    <w:rsid w:val="00BB7657"/>
    <w:rsid w:val="00BB7B72"/>
    <w:rsid w:val="00BB7EEE"/>
    <w:rsid w:val="00BC001F"/>
    <w:rsid w:val="00BC00C9"/>
    <w:rsid w:val="00BC0721"/>
    <w:rsid w:val="00BC1214"/>
    <w:rsid w:val="00BC1793"/>
    <w:rsid w:val="00BC186C"/>
    <w:rsid w:val="00BC18D9"/>
    <w:rsid w:val="00BC19A3"/>
    <w:rsid w:val="00BC1B25"/>
    <w:rsid w:val="00BC1B32"/>
    <w:rsid w:val="00BC1C20"/>
    <w:rsid w:val="00BC1D50"/>
    <w:rsid w:val="00BC2393"/>
    <w:rsid w:val="00BC2B16"/>
    <w:rsid w:val="00BC2EC2"/>
    <w:rsid w:val="00BC2F8F"/>
    <w:rsid w:val="00BC34A8"/>
    <w:rsid w:val="00BC34EF"/>
    <w:rsid w:val="00BC3A01"/>
    <w:rsid w:val="00BC3B34"/>
    <w:rsid w:val="00BC3E4B"/>
    <w:rsid w:val="00BC4221"/>
    <w:rsid w:val="00BC43B6"/>
    <w:rsid w:val="00BC44FB"/>
    <w:rsid w:val="00BC497D"/>
    <w:rsid w:val="00BC4BB7"/>
    <w:rsid w:val="00BC4C9E"/>
    <w:rsid w:val="00BC4FBA"/>
    <w:rsid w:val="00BC508A"/>
    <w:rsid w:val="00BC5239"/>
    <w:rsid w:val="00BC567F"/>
    <w:rsid w:val="00BC571D"/>
    <w:rsid w:val="00BC5B39"/>
    <w:rsid w:val="00BC5DF3"/>
    <w:rsid w:val="00BC6290"/>
    <w:rsid w:val="00BC647D"/>
    <w:rsid w:val="00BC6B86"/>
    <w:rsid w:val="00BC720D"/>
    <w:rsid w:val="00BC7243"/>
    <w:rsid w:val="00BC75C6"/>
    <w:rsid w:val="00BC7684"/>
    <w:rsid w:val="00BD03CB"/>
    <w:rsid w:val="00BD06EB"/>
    <w:rsid w:val="00BD0809"/>
    <w:rsid w:val="00BD0DB8"/>
    <w:rsid w:val="00BD0E1B"/>
    <w:rsid w:val="00BD113A"/>
    <w:rsid w:val="00BD1676"/>
    <w:rsid w:val="00BD17FA"/>
    <w:rsid w:val="00BD192A"/>
    <w:rsid w:val="00BD1AD0"/>
    <w:rsid w:val="00BD1D42"/>
    <w:rsid w:val="00BD255B"/>
    <w:rsid w:val="00BD2A0A"/>
    <w:rsid w:val="00BD318B"/>
    <w:rsid w:val="00BD3240"/>
    <w:rsid w:val="00BD34B8"/>
    <w:rsid w:val="00BD39FF"/>
    <w:rsid w:val="00BD3A25"/>
    <w:rsid w:val="00BD3BA8"/>
    <w:rsid w:val="00BD3D3C"/>
    <w:rsid w:val="00BD419A"/>
    <w:rsid w:val="00BD4519"/>
    <w:rsid w:val="00BD4543"/>
    <w:rsid w:val="00BD49E5"/>
    <w:rsid w:val="00BD4AC8"/>
    <w:rsid w:val="00BD4E14"/>
    <w:rsid w:val="00BD64DA"/>
    <w:rsid w:val="00BD6EF0"/>
    <w:rsid w:val="00BD70D7"/>
    <w:rsid w:val="00BD7139"/>
    <w:rsid w:val="00BD718C"/>
    <w:rsid w:val="00BD720D"/>
    <w:rsid w:val="00BD7449"/>
    <w:rsid w:val="00BE006E"/>
    <w:rsid w:val="00BE01CE"/>
    <w:rsid w:val="00BE0267"/>
    <w:rsid w:val="00BE038D"/>
    <w:rsid w:val="00BE0485"/>
    <w:rsid w:val="00BE05C8"/>
    <w:rsid w:val="00BE060D"/>
    <w:rsid w:val="00BE095F"/>
    <w:rsid w:val="00BE0A2A"/>
    <w:rsid w:val="00BE0E37"/>
    <w:rsid w:val="00BE0FB5"/>
    <w:rsid w:val="00BE10FB"/>
    <w:rsid w:val="00BE177F"/>
    <w:rsid w:val="00BE1920"/>
    <w:rsid w:val="00BE1A27"/>
    <w:rsid w:val="00BE1A5A"/>
    <w:rsid w:val="00BE1BB9"/>
    <w:rsid w:val="00BE1C79"/>
    <w:rsid w:val="00BE1D86"/>
    <w:rsid w:val="00BE1E47"/>
    <w:rsid w:val="00BE24BA"/>
    <w:rsid w:val="00BE2B6B"/>
    <w:rsid w:val="00BE2F35"/>
    <w:rsid w:val="00BE300F"/>
    <w:rsid w:val="00BE3C75"/>
    <w:rsid w:val="00BE459B"/>
    <w:rsid w:val="00BE45E2"/>
    <w:rsid w:val="00BE4658"/>
    <w:rsid w:val="00BE4883"/>
    <w:rsid w:val="00BE4C98"/>
    <w:rsid w:val="00BE50F5"/>
    <w:rsid w:val="00BE56E5"/>
    <w:rsid w:val="00BE5720"/>
    <w:rsid w:val="00BE57C3"/>
    <w:rsid w:val="00BE596C"/>
    <w:rsid w:val="00BE5D1C"/>
    <w:rsid w:val="00BE5EDD"/>
    <w:rsid w:val="00BE652A"/>
    <w:rsid w:val="00BE69E8"/>
    <w:rsid w:val="00BE6A62"/>
    <w:rsid w:val="00BE6BE1"/>
    <w:rsid w:val="00BE6CD4"/>
    <w:rsid w:val="00BE6D20"/>
    <w:rsid w:val="00BE6E95"/>
    <w:rsid w:val="00BE713F"/>
    <w:rsid w:val="00BE79D8"/>
    <w:rsid w:val="00BF008D"/>
    <w:rsid w:val="00BF05F4"/>
    <w:rsid w:val="00BF0AA7"/>
    <w:rsid w:val="00BF0CC0"/>
    <w:rsid w:val="00BF1089"/>
    <w:rsid w:val="00BF16DC"/>
    <w:rsid w:val="00BF1842"/>
    <w:rsid w:val="00BF1E2E"/>
    <w:rsid w:val="00BF231C"/>
    <w:rsid w:val="00BF2A66"/>
    <w:rsid w:val="00BF2BFC"/>
    <w:rsid w:val="00BF2F5E"/>
    <w:rsid w:val="00BF35FF"/>
    <w:rsid w:val="00BF3D1E"/>
    <w:rsid w:val="00BF3E29"/>
    <w:rsid w:val="00BF3EDF"/>
    <w:rsid w:val="00BF421E"/>
    <w:rsid w:val="00BF4235"/>
    <w:rsid w:val="00BF437E"/>
    <w:rsid w:val="00BF4589"/>
    <w:rsid w:val="00BF54D9"/>
    <w:rsid w:val="00BF5513"/>
    <w:rsid w:val="00BF5622"/>
    <w:rsid w:val="00BF57FA"/>
    <w:rsid w:val="00BF5A7D"/>
    <w:rsid w:val="00BF5AEE"/>
    <w:rsid w:val="00BF5BD0"/>
    <w:rsid w:val="00BF5BD8"/>
    <w:rsid w:val="00BF66CD"/>
    <w:rsid w:val="00BF67B2"/>
    <w:rsid w:val="00BF67CB"/>
    <w:rsid w:val="00BF688E"/>
    <w:rsid w:val="00BF6B76"/>
    <w:rsid w:val="00BF6D48"/>
    <w:rsid w:val="00BF6E26"/>
    <w:rsid w:val="00BF6FDE"/>
    <w:rsid w:val="00BF7411"/>
    <w:rsid w:val="00BF7C61"/>
    <w:rsid w:val="00C0025C"/>
    <w:rsid w:val="00C004EC"/>
    <w:rsid w:val="00C0069C"/>
    <w:rsid w:val="00C00E2F"/>
    <w:rsid w:val="00C00FCC"/>
    <w:rsid w:val="00C01314"/>
    <w:rsid w:val="00C01705"/>
    <w:rsid w:val="00C022EC"/>
    <w:rsid w:val="00C02313"/>
    <w:rsid w:val="00C0243E"/>
    <w:rsid w:val="00C0247D"/>
    <w:rsid w:val="00C02971"/>
    <w:rsid w:val="00C029E2"/>
    <w:rsid w:val="00C02A49"/>
    <w:rsid w:val="00C02FD1"/>
    <w:rsid w:val="00C03289"/>
    <w:rsid w:val="00C0354E"/>
    <w:rsid w:val="00C0360A"/>
    <w:rsid w:val="00C0379D"/>
    <w:rsid w:val="00C03B12"/>
    <w:rsid w:val="00C03CAD"/>
    <w:rsid w:val="00C04045"/>
    <w:rsid w:val="00C048DD"/>
    <w:rsid w:val="00C04AE8"/>
    <w:rsid w:val="00C04C58"/>
    <w:rsid w:val="00C04C59"/>
    <w:rsid w:val="00C05250"/>
    <w:rsid w:val="00C055E4"/>
    <w:rsid w:val="00C05767"/>
    <w:rsid w:val="00C05C54"/>
    <w:rsid w:val="00C05D2A"/>
    <w:rsid w:val="00C065D8"/>
    <w:rsid w:val="00C06BA0"/>
    <w:rsid w:val="00C07743"/>
    <w:rsid w:val="00C0774C"/>
    <w:rsid w:val="00C07806"/>
    <w:rsid w:val="00C07B2B"/>
    <w:rsid w:val="00C07E80"/>
    <w:rsid w:val="00C07F84"/>
    <w:rsid w:val="00C10438"/>
    <w:rsid w:val="00C10751"/>
    <w:rsid w:val="00C10CBA"/>
    <w:rsid w:val="00C10DFC"/>
    <w:rsid w:val="00C10E9D"/>
    <w:rsid w:val="00C112E6"/>
    <w:rsid w:val="00C11414"/>
    <w:rsid w:val="00C1150A"/>
    <w:rsid w:val="00C1152F"/>
    <w:rsid w:val="00C11954"/>
    <w:rsid w:val="00C12014"/>
    <w:rsid w:val="00C12250"/>
    <w:rsid w:val="00C12448"/>
    <w:rsid w:val="00C12652"/>
    <w:rsid w:val="00C126A0"/>
    <w:rsid w:val="00C126F2"/>
    <w:rsid w:val="00C12E7B"/>
    <w:rsid w:val="00C12F2C"/>
    <w:rsid w:val="00C12FBB"/>
    <w:rsid w:val="00C12FED"/>
    <w:rsid w:val="00C13266"/>
    <w:rsid w:val="00C132E6"/>
    <w:rsid w:val="00C1334F"/>
    <w:rsid w:val="00C1365E"/>
    <w:rsid w:val="00C13708"/>
    <w:rsid w:val="00C13987"/>
    <w:rsid w:val="00C141F3"/>
    <w:rsid w:val="00C1449B"/>
    <w:rsid w:val="00C146EE"/>
    <w:rsid w:val="00C1473D"/>
    <w:rsid w:val="00C1483A"/>
    <w:rsid w:val="00C14F72"/>
    <w:rsid w:val="00C14FEA"/>
    <w:rsid w:val="00C1515E"/>
    <w:rsid w:val="00C1534D"/>
    <w:rsid w:val="00C15920"/>
    <w:rsid w:val="00C15AFD"/>
    <w:rsid w:val="00C15B31"/>
    <w:rsid w:val="00C15B60"/>
    <w:rsid w:val="00C15C44"/>
    <w:rsid w:val="00C15D1B"/>
    <w:rsid w:val="00C15E96"/>
    <w:rsid w:val="00C1625D"/>
    <w:rsid w:val="00C164B1"/>
    <w:rsid w:val="00C16619"/>
    <w:rsid w:val="00C16A9D"/>
    <w:rsid w:val="00C170A1"/>
    <w:rsid w:val="00C17438"/>
    <w:rsid w:val="00C17556"/>
    <w:rsid w:val="00C175B4"/>
    <w:rsid w:val="00C17B49"/>
    <w:rsid w:val="00C17DF7"/>
    <w:rsid w:val="00C20248"/>
    <w:rsid w:val="00C2053A"/>
    <w:rsid w:val="00C2057A"/>
    <w:rsid w:val="00C20B97"/>
    <w:rsid w:val="00C20D4D"/>
    <w:rsid w:val="00C21453"/>
    <w:rsid w:val="00C214D5"/>
    <w:rsid w:val="00C21EB2"/>
    <w:rsid w:val="00C2230D"/>
    <w:rsid w:val="00C2232B"/>
    <w:rsid w:val="00C224AB"/>
    <w:rsid w:val="00C22626"/>
    <w:rsid w:val="00C22641"/>
    <w:rsid w:val="00C226A3"/>
    <w:rsid w:val="00C23CDB"/>
    <w:rsid w:val="00C240A7"/>
    <w:rsid w:val="00C240C0"/>
    <w:rsid w:val="00C24339"/>
    <w:rsid w:val="00C244D8"/>
    <w:rsid w:val="00C2473E"/>
    <w:rsid w:val="00C24E68"/>
    <w:rsid w:val="00C24F35"/>
    <w:rsid w:val="00C25183"/>
    <w:rsid w:val="00C251F5"/>
    <w:rsid w:val="00C258A0"/>
    <w:rsid w:val="00C25EBA"/>
    <w:rsid w:val="00C25ECD"/>
    <w:rsid w:val="00C264CF"/>
    <w:rsid w:val="00C26B3D"/>
    <w:rsid w:val="00C26D4A"/>
    <w:rsid w:val="00C26EC8"/>
    <w:rsid w:val="00C27102"/>
    <w:rsid w:val="00C27171"/>
    <w:rsid w:val="00C275BB"/>
    <w:rsid w:val="00C2789B"/>
    <w:rsid w:val="00C27CDF"/>
    <w:rsid w:val="00C27FE3"/>
    <w:rsid w:val="00C30B52"/>
    <w:rsid w:val="00C30FA7"/>
    <w:rsid w:val="00C310C8"/>
    <w:rsid w:val="00C3156D"/>
    <w:rsid w:val="00C31EFE"/>
    <w:rsid w:val="00C31F23"/>
    <w:rsid w:val="00C322D9"/>
    <w:rsid w:val="00C32414"/>
    <w:rsid w:val="00C32421"/>
    <w:rsid w:val="00C324FF"/>
    <w:rsid w:val="00C32A44"/>
    <w:rsid w:val="00C32DC5"/>
    <w:rsid w:val="00C33579"/>
    <w:rsid w:val="00C33876"/>
    <w:rsid w:val="00C33A64"/>
    <w:rsid w:val="00C33B3F"/>
    <w:rsid w:val="00C33D8C"/>
    <w:rsid w:val="00C33ED2"/>
    <w:rsid w:val="00C33FA6"/>
    <w:rsid w:val="00C34191"/>
    <w:rsid w:val="00C34742"/>
    <w:rsid w:val="00C34B18"/>
    <w:rsid w:val="00C34E5D"/>
    <w:rsid w:val="00C354D8"/>
    <w:rsid w:val="00C3550B"/>
    <w:rsid w:val="00C355DF"/>
    <w:rsid w:val="00C35796"/>
    <w:rsid w:val="00C35DB3"/>
    <w:rsid w:val="00C35E8E"/>
    <w:rsid w:val="00C36079"/>
    <w:rsid w:val="00C36C6B"/>
    <w:rsid w:val="00C36DCE"/>
    <w:rsid w:val="00C36E2E"/>
    <w:rsid w:val="00C37030"/>
    <w:rsid w:val="00C370A6"/>
    <w:rsid w:val="00C37174"/>
    <w:rsid w:val="00C37304"/>
    <w:rsid w:val="00C375BC"/>
    <w:rsid w:val="00C375F3"/>
    <w:rsid w:val="00C3771D"/>
    <w:rsid w:val="00C378D0"/>
    <w:rsid w:val="00C379B4"/>
    <w:rsid w:val="00C37B35"/>
    <w:rsid w:val="00C37CFF"/>
    <w:rsid w:val="00C401D7"/>
    <w:rsid w:val="00C40336"/>
    <w:rsid w:val="00C40729"/>
    <w:rsid w:val="00C40C78"/>
    <w:rsid w:val="00C40CBB"/>
    <w:rsid w:val="00C41066"/>
    <w:rsid w:val="00C41369"/>
    <w:rsid w:val="00C414C5"/>
    <w:rsid w:val="00C414CF"/>
    <w:rsid w:val="00C414F9"/>
    <w:rsid w:val="00C41507"/>
    <w:rsid w:val="00C41B1C"/>
    <w:rsid w:val="00C42019"/>
    <w:rsid w:val="00C42227"/>
    <w:rsid w:val="00C42331"/>
    <w:rsid w:val="00C42939"/>
    <w:rsid w:val="00C42C7E"/>
    <w:rsid w:val="00C42CBF"/>
    <w:rsid w:val="00C430B5"/>
    <w:rsid w:val="00C43286"/>
    <w:rsid w:val="00C43500"/>
    <w:rsid w:val="00C435F8"/>
    <w:rsid w:val="00C43625"/>
    <w:rsid w:val="00C44366"/>
    <w:rsid w:val="00C44429"/>
    <w:rsid w:val="00C44547"/>
    <w:rsid w:val="00C44553"/>
    <w:rsid w:val="00C4483D"/>
    <w:rsid w:val="00C4493E"/>
    <w:rsid w:val="00C44BDD"/>
    <w:rsid w:val="00C44CEB"/>
    <w:rsid w:val="00C456BE"/>
    <w:rsid w:val="00C45BFD"/>
    <w:rsid w:val="00C460F7"/>
    <w:rsid w:val="00C462F1"/>
    <w:rsid w:val="00C4639A"/>
    <w:rsid w:val="00C46689"/>
    <w:rsid w:val="00C47778"/>
    <w:rsid w:val="00C478EC"/>
    <w:rsid w:val="00C4799B"/>
    <w:rsid w:val="00C479C2"/>
    <w:rsid w:val="00C5003F"/>
    <w:rsid w:val="00C50044"/>
    <w:rsid w:val="00C50091"/>
    <w:rsid w:val="00C50515"/>
    <w:rsid w:val="00C5060F"/>
    <w:rsid w:val="00C50A0D"/>
    <w:rsid w:val="00C50CAE"/>
    <w:rsid w:val="00C50D51"/>
    <w:rsid w:val="00C50E17"/>
    <w:rsid w:val="00C51033"/>
    <w:rsid w:val="00C510C1"/>
    <w:rsid w:val="00C5138C"/>
    <w:rsid w:val="00C51740"/>
    <w:rsid w:val="00C5211B"/>
    <w:rsid w:val="00C524A0"/>
    <w:rsid w:val="00C52D54"/>
    <w:rsid w:val="00C52E10"/>
    <w:rsid w:val="00C53242"/>
    <w:rsid w:val="00C5326C"/>
    <w:rsid w:val="00C53A89"/>
    <w:rsid w:val="00C54501"/>
    <w:rsid w:val="00C548B1"/>
    <w:rsid w:val="00C548DA"/>
    <w:rsid w:val="00C549E5"/>
    <w:rsid w:val="00C54DFC"/>
    <w:rsid w:val="00C54EBF"/>
    <w:rsid w:val="00C551AB"/>
    <w:rsid w:val="00C551D1"/>
    <w:rsid w:val="00C556F9"/>
    <w:rsid w:val="00C5599C"/>
    <w:rsid w:val="00C55BCE"/>
    <w:rsid w:val="00C55D32"/>
    <w:rsid w:val="00C56756"/>
    <w:rsid w:val="00C56F49"/>
    <w:rsid w:val="00C5719A"/>
    <w:rsid w:val="00C576FE"/>
    <w:rsid w:val="00C5778F"/>
    <w:rsid w:val="00C57D37"/>
    <w:rsid w:val="00C57F97"/>
    <w:rsid w:val="00C60740"/>
    <w:rsid w:val="00C607AD"/>
    <w:rsid w:val="00C60D7F"/>
    <w:rsid w:val="00C610F6"/>
    <w:rsid w:val="00C61277"/>
    <w:rsid w:val="00C619F3"/>
    <w:rsid w:val="00C6201A"/>
    <w:rsid w:val="00C623E2"/>
    <w:rsid w:val="00C62D0B"/>
    <w:rsid w:val="00C62FDF"/>
    <w:rsid w:val="00C6303F"/>
    <w:rsid w:val="00C63278"/>
    <w:rsid w:val="00C63443"/>
    <w:rsid w:val="00C638F4"/>
    <w:rsid w:val="00C63A8A"/>
    <w:rsid w:val="00C63E7E"/>
    <w:rsid w:val="00C63F1C"/>
    <w:rsid w:val="00C640E9"/>
    <w:rsid w:val="00C642D9"/>
    <w:rsid w:val="00C642E0"/>
    <w:rsid w:val="00C64773"/>
    <w:rsid w:val="00C64FC6"/>
    <w:rsid w:val="00C650E6"/>
    <w:rsid w:val="00C65236"/>
    <w:rsid w:val="00C654DB"/>
    <w:rsid w:val="00C6578D"/>
    <w:rsid w:val="00C658E6"/>
    <w:rsid w:val="00C65E44"/>
    <w:rsid w:val="00C6627F"/>
    <w:rsid w:val="00C666AD"/>
    <w:rsid w:val="00C667AE"/>
    <w:rsid w:val="00C668B5"/>
    <w:rsid w:val="00C66945"/>
    <w:rsid w:val="00C66CFD"/>
    <w:rsid w:val="00C66E3F"/>
    <w:rsid w:val="00C67117"/>
    <w:rsid w:val="00C67155"/>
    <w:rsid w:val="00C67575"/>
    <w:rsid w:val="00C67714"/>
    <w:rsid w:val="00C67869"/>
    <w:rsid w:val="00C7031E"/>
    <w:rsid w:val="00C70385"/>
    <w:rsid w:val="00C70657"/>
    <w:rsid w:val="00C70A3F"/>
    <w:rsid w:val="00C70A4B"/>
    <w:rsid w:val="00C70BB1"/>
    <w:rsid w:val="00C70C24"/>
    <w:rsid w:val="00C70CC0"/>
    <w:rsid w:val="00C71084"/>
    <w:rsid w:val="00C71547"/>
    <w:rsid w:val="00C71794"/>
    <w:rsid w:val="00C718B6"/>
    <w:rsid w:val="00C721A2"/>
    <w:rsid w:val="00C72246"/>
    <w:rsid w:val="00C72578"/>
    <w:rsid w:val="00C72708"/>
    <w:rsid w:val="00C72782"/>
    <w:rsid w:val="00C72C3E"/>
    <w:rsid w:val="00C72DD5"/>
    <w:rsid w:val="00C72EB3"/>
    <w:rsid w:val="00C738BB"/>
    <w:rsid w:val="00C73E1C"/>
    <w:rsid w:val="00C73E7A"/>
    <w:rsid w:val="00C73EE7"/>
    <w:rsid w:val="00C7435E"/>
    <w:rsid w:val="00C743CD"/>
    <w:rsid w:val="00C745AE"/>
    <w:rsid w:val="00C748D6"/>
    <w:rsid w:val="00C74921"/>
    <w:rsid w:val="00C74C68"/>
    <w:rsid w:val="00C758D8"/>
    <w:rsid w:val="00C75990"/>
    <w:rsid w:val="00C75A08"/>
    <w:rsid w:val="00C75DCF"/>
    <w:rsid w:val="00C75EAB"/>
    <w:rsid w:val="00C75EBB"/>
    <w:rsid w:val="00C75F23"/>
    <w:rsid w:val="00C75F93"/>
    <w:rsid w:val="00C765CE"/>
    <w:rsid w:val="00C76A75"/>
    <w:rsid w:val="00C76D50"/>
    <w:rsid w:val="00C76D55"/>
    <w:rsid w:val="00C771F2"/>
    <w:rsid w:val="00C7728F"/>
    <w:rsid w:val="00C7756D"/>
    <w:rsid w:val="00C77668"/>
    <w:rsid w:val="00C77E60"/>
    <w:rsid w:val="00C80C4E"/>
    <w:rsid w:val="00C80ED8"/>
    <w:rsid w:val="00C81231"/>
    <w:rsid w:val="00C81691"/>
    <w:rsid w:val="00C81CD3"/>
    <w:rsid w:val="00C81D31"/>
    <w:rsid w:val="00C81F54"/>
    <w:rsid w:val="00C82223"/>
    <w:rsid w:val="00C823E4"/>
    <w:rsid w:val="00C82527"/>
    <w:rsid w:val="00C82AFB"/>
    <w:rsid w:val="00C82C26"/>
    <w:rsid w:val="00C82C2D"/>
    <w:rsid w:val="00C82D2C"/>
    <w:rsid w:val="00C82F8A"/>
    <w:rsid w:val="00C83488"/>
    <w:rsid w:val="00C83B0E"/>
    <w:rsid w:val="00C83B2C"/>
    <w:rsid w:val="00C83FBB"/>
    <w:rsid w:val="00C83FCF"/>
    <w:rsid w:val="00C841B9"/>
    <w:rsid w:val="00C84216"/>
    <w:rsid w:val="00C844B1"/>
    <w:rsid w:val="00C84640"/>
    <w:rsid w:val="00C84B62"/>
    <w:rsid w:val="00C84C99"/>
    <w:rsid w:val="00C84DE8"/>
    <w:rsid w:val="00C84E89"/>
    <w:rsid w:val="00C84F95"/>
    <w:rsid w:val="00C85132"/>
    <w:rsid w:val="00C853E4"/>
    <w:rsid w:val="00C857B1"/>
    <w:rsid w:val="00C857EF"/>
    <w:rsid w:val="00C85B15"/>
    <w:rsid w:val="00C85CE3"/>
    <w:rsid w:val="00C85F9F"/>
    <w:rsid w:val="00C863B5"/>
    <w:rsid w:val="00C86512"/>
    <w:rsid w:val="00C86F69"/>
    <w:rsid w:val="00C8706A"/>
    <w:rsid w:val="00C870D2"/>
    <w:rsid w:val="00C87D92"/>
    <w:rsid w:val="00C900C1"/>
    <w:rsid w:val="00C90239"/>
    <w:rsid w:val="00C903AE"/>
    <w:rsid w:val="00C9070F"/>
    <w:rsid w:val="00C907B4"/>
    <w:rsid w:val="00C90AEE"/>
    <w:rsid w:val="00C90D7A"/>
    <w:rsid w:val="00C9105A"/>
    <w:rsid w:val="00C910AA"/>
    <w:rsid w:val="00C91566"/>
    <w:rsid w:val="00C915EA"/>
    <w:rsid w:val="00C91746"/>
    <w:rsid w:val="00C91841"/>
    <w:rsid w:val="00C91957"/>
    <w:rsid w:val="00C91CF5"/>
    <w:rsid w:val="00C92029"/>
    <w:rsid w:val="00C921C5"/>
    <w:rsid w:val="00C924CA"/>
    <w:rsid w:val="00C92626"/>
    <w:rsid w:val="00C92640"/>
    <w:rsid w:val="00C92714"/>
    <w:rsid w:val="00C92A1D"/>
    <w:rsid w:val="00C92C15"/>
    <w:rsid w:val="00C92D5F"/>
    <w:rsid w:val="00C92EE0"/>
    <w:rsid w:val="00C932CB"/>
    <w:rsid w:val="00C935E5"/>
    <w:rsid w:val="00C93807"/>
    <w:rsid w:val="00C93938"/>
    <w:rsid w:val="00C93C98"/>
    <w:rsid w:val="00C93FB3"/>
    <w:rsid w:val="00C94155"/>
    <w:rsid w:val="00C9467C"/>
    <w:rsid w:val="00C94762"/>
    <w:rsid w:val="00C94BF4"/>
    <w:rsid w:val="00C94FB2"/>
    <w:rsid w:val="00C95165"/>
    <w:rsid w:val="00C95435"/>
    <w:rsid w:val="00C95579"/>
    <w:rsid w:val="00C956D7"/>
    <w:rsid w:val="00C964AC"/>
    <w:rsid w:val="00C96DEE"/>
    <w:rsid w:val="00C96FE4"/>
    <w:rsid w:val="00C96FF4"/>
    <w:rsid w:val="00C972C6"/>
    <w:rsid w:val="00C9734D"/>
    <w:rsid w:val="00C97DE0"/>
    <w:rsid w:val="00C97E3C"/>
    <w:rsid w:val="00CA00CF"/>
    <w:rsid w:val="00CA04D7"/>
    <w:rsid w:val="00CA06AB"/>
    <w:rsid w:val="00CA0FAF"/>
    <w:rsid w:val="00CA1007"/>
    <w:rsid w:val="00CA10C9"/>
    <w:rsid w:val="00CA11B7"/>
    <w:rsid w:val="00CA132C"/>
    <w:rsid w:val="00CA162E"/>
    <w:rsid w:val="00CA1F0F"/>
    <w:rsid w:val="00CA1FCB"/>
    <w:rsid w:val="00CA200A"/>
    <w:rsid w:val="00CA2801"/>
    <w:rsid w:val="00CA2942"/>
    <w:rsid w:val="00CA2BEE"/>
    <w:rsid w:val="00CA30FD"/>
    <w:rsid w:val="00CA3641"/>
    <w:rsid w:val="00CA406E"/>
    <w:rsid w:val="00CA40AB"/>
    <w:rsid w:val="00CA4221"/>
    <w:rsid w:val="00CA42FF"/>
    <w:rsid w:val="00CA434D"/>
    <w:rsid w:val="00CA4715"/>
    <w:rsid w:val="00CA4E18"/>
    <w:rsid w:val="00CA4E5D"/>
    <w:rsid w:val="00CA4F2F"/>
    <w:rsid w:val="00CA579A"/>
    <w:rsid w:val="00CA5E68"/>
    <w:rsid w:val="00CA5EF5"/>
    <w:rsid w:val="00CA6143"/>
    <w:rsid w:val="00CA6174"/>
    <w:rsid w:val="00CA637E"/>
    <w:rsid w:val="00CA65BC"/>
    <w:rsid w:val="00CA6682"/>
    <w:rsid w:val="00CA6A4A"/>
    <w:rsid w:val="00CA6AD2"/>
    <w:rsid w:val="00CA6EC3"/>
    <w:rsid w:val="00CA7091"/>
    <w:rsid w:val="00CA7247"/>
    <w:rsid w:val="00CA72F1"/>
    <w:rsid w:val="00CA73C1"/>
    <w:rsid w:val="00CA7789"/>
    <w:rsid w:val="00CA7BD6"/>
    <w:rsid w:val="00CA7F25"/>
    <w:rsid w:val="00CB00B7"/>
    <w:rsid w:val="00CB0B76"/>
    <w:rsid w:val="00CB0D12"/>
    <w:rsid w:val="00CB11D0"/>
    <w:rsid w:val="00CB12FC"/>
    <w:rsid w:val="00CB16F5"/>
    <w:rsid w:val="00CB180F"/>
    <w:rsid w:val="00CB195D"/>
    <w:rsid w:val="00CB1C4B"/>
    <w:rsid w:val="00CB1E38"/>
    <w:rsid w:val="00CB1E57"/>
    <w:rsid w:val="00CB25BE"/>
    <w:rsid w:val="00CB25C9"/>
    <w:rsid w:val="00CB2A04"/>
    <w:rsid w:val="00CB2EEF"/>
    <w:rsid w:val="00CB3706"/>
    <w:rsid w:val="00CB38E3"/>
    <w:rsid w:val="00CB3977"/>
    <w:rsid w:val="00CB3BC6"/>
    <w:rsid w:val="00CB3C55"/>
    <w:rsid w:val="00CB3EAE"/>
    <w:rsid w:val="00CB403D"/>
    <w:rsid w:val="00CB4953"/>
    <w:rsid w:val="00CB4F28"/>
    <w:rsid w:val="00CB4FF8"/>
    <w:rsid w:val="00CB5049"/>
    <w:rsid w:val="00CB50CC"/>
    <w:rsid w:val="00CB52C6"/>
    <w:rsid w:val="00CB54B1"/>
    <w:rsid w:val="00CB54D0"/>
    <w:rsid w:val="00CB5683"/>
    <w:rsid w:val="00CB575B"/>
    <w:rsid w:val="00CB5D5D"/>
    <w:rsid w:val="00CB5F17"/>
    <w:rsid w:val="00CB608B"/>
    <w:rsid w:val="00CB6288"/>
    <w:rsid w:val="00CB64FD"/>
    <w:rsid w:val="00CB6570"/>
    <w:rsid w:val="00CB6614"/>
    <w:rsid w:val="00CB6AD2"/>
    <w:rsid w:val="00CB6E35"/>
    <w:rsid w:val="00CB7049"/>
    <w:rsid w:val="00CB7091"/>
    <w:rsid w:val="00CB713D"/>
    <w:rsid w:val="00CB718F"/>
    <w:rsid w:val="00CB728F"/>
    <w:rsid w:val="00CB78D2"/>
    <w:rsid w:val="00CB7C1B"/>
    <w:rsid w:val="00CC03F4"/>
    <w:rsid w:val="00CC057F"/>
    <w:rsid w:val="00CC07C0"/>
    <w:rsid w:val="00CC0C6C"/>
    <w:rsid w:val="00CC10F6"/>
    <w:rsid w:val="00CC1608"/>
    <w:rsid w:val="00CC1717"/>
    <w:rsid w:val="00CC174A"/>
    <w:rsid w:val="00CC1AB2"/>
    <w:rsid w:val="00CC1D98"/>
    <w:rsid w:val="00CC2C15"/>
    <w:rsid w:val="00CC2C84"/>
    <w:rsid w:val="00CC3011"/>
    <w:rsid w:val="00CC377B"/>
    <w:rsid w:val="00CC3955"/>
    <w:rsid w:val="00CC3E9D"/>
    <w:rsid w:val="00CC3FEB"/>
    <w:rsid w:val="00CC4568"/>
    <w:rsid w:val="00CC479D"/>
    <w:rsid w:val="00CC488F"/>
    <w:rsid w:val="00CC554B"/>
    <w:rsid w:val="00CC5617"/>
    <w:rsid w:val="00CC58E5"/>
    <w:rsid w:val="00CC594B"/>
    <w:rsid w:val="00CC5DEE"/>
    <w:rsid w:val="00CC61E5"/>
    <w:rsid w:val="00CC65ED"/>
    <w:rsid w:val="00CC6627"/>
    <w:rsid w:val="00CC663D"/>
    <w:rsid w:val="00CC67E8"/>
    <w:rsid w:val="00CC6A6F"/>
    <w:rsid w:val="00CC6BD5"/>
    <w:rsid w:val="00CC6E16"/>
    <w:rsid w:val="00CC7006"/>
    <w:rsid w:val="00CC7259"/>
    <w:rsid w:val="00CC767F"/>
    <w:rsid w:val="00CC798F"/>
    <w:rsid w:val="00CC7AE6"/>
    <w:rsid w:val="00CC7DF3"/>
    <w:rsid w:val="00CC7E5A"/>
    <w:rsid w:val="00CD0095"/>
    <w:rsid w:val="00CD0705"/>
    <w:rsid w:val="00CD0709"/>
    <w:rsid w:val="00CD14EB"/>
    <w:rsid w:val="00CD16FD"/>
    <w:rsid w:val="00CD1B4B"/>
    <w:rsid w:val="00CD1BDA"/>
    <w:rsid w:val="00CD2EB3"/>
    <w:rsid w:val="00CD2FC7"/>
    <w:rsid w:val="00CD323E"/>
    <w:rsid w:val="00CD38A9"/>
    <w:rsid w:val="00CD3A5E"/>
    <w:rsid w:val="00CD3AAD"/>
    <w:rsid w:val="00CD3F40"/>
    <w:rsid w:val="00CD3F66"/>
    <w:rsid w:val="00CD47B6"/>
    <w:rsid w:val="00CD48F3"/>
    <w:rsid w:val="00CD50C2"/>
    <w:rsid w:val="00CD5409"/>
    <w:rsid w:val="00CD5885"/>
    <w:rsid w:val="00CD5AA0"/>
    <w:rsid w:val="00CD5B3C"/>
    <w:rsid w:val="00CD5EC8"/>
    <w:rsid w:val="00CD63EB"/>
    <w:rsid w:val="00CD6423"/>
    <w:rsid w:val="00CD6E1C"/>
    <w:rsid w:val="00CD6E49"/>
    <w:rsid w:val="00CD6ECB"/>
    <w:rsid w:val="00CD6FBD"/>
    <w:rsid w:val="00CD7502"/>
    <w:rsid w:val="00CD7521"/>
    <w:rsid w:val="00CD7827"/>
    <w:rsid w:val="00CD7842"/>
    <w:rsid w:val="00CD787B"/>
    <w:rsid w:val="00CD7C43"/>
    <w:rsid w:val="00CE0022"/>
    <w:rsid w:val="00CE005B"/>
    <w:rsid w:val="00CE04D3"/>
    <w:rsid w:val="00CE08DA"/>
    <w:rsid w:val="00CE0CCA"/>
    <w:rsid w:val="00CE0DB4"/>
    <w:rsid w:val="00CE0E17"/>
    <w:rsid w:val="00CE1CE7"/>
    <w:rsid w:val="00CE2397"/>
    <w:rsid w:val="00CE25AA"/>
    <w:rsid w:val="00CE25C9"/>
    <w:rsid w:val="00CE263D"/>
    <w:rsid w:val="00CE270D"/>
    <w:rsid w:val="00CE2A7F"/>
    <w:rsid w:val="00CE341A"/>
    <w:rsid w:val="00CE342B"/>
    <w:rsid w:val="00CE3C54"/>
    <w:rsid w:val="00CE3DDC"/>
    <w:rsid w:val="00CE40A1"/>
    <w:rsid w:val="00CE40C9"/>
    <w:rsid w:val="00CE4756"/>
    <w:rsid w:val="00CE477A"/>
    <w:rsid w:val="00CE4818"/>
    <w:rsid w:val="00CE4A0E"/>
    <w:rsid w:val="00CE4B32"/>
    <w:rsid w:val="00CE4B90"/>
    <w:rsid w:val="00CE4F43"/>
    <w:rsid w:val="00CE4F8D"/>
    <w:rsid w:val="00CE51AC"/>
    <w:rsid w:val="00CE5326"/>
    <w:rsid w:val="00CE5986"/>
    <w:rsid w:val="00CE5A59"/>
    <w:rsid w:val="00CE5B06"/>
    <w:rsid w:val="00CE6140"/>
    <w:rsid w:val="00CE625C"/>
    <w:rsid w:val="00CE652B"/>
    <w:rsid w:val="00CE6B09"/>
    <w:rsid w:val="00CE6ECA"/>
    <w:rsid w:val="00CE7246"/>
    <w:rsid w:val="00CE7664"/>
    <w:rsid w:val="00CE76AD"/>
    <w:rsid w:val="00CE7F76"/>
    <w:rsid w:val="00CF0507"/>
    <w:rsid w:val="00CF0BFD"/>
    <w:rsid w:val="00CF0C30"/>
    <w:rsid w:val="00CF0D12"/>
    <w:rsid w:val="00CF19DB"/>
    <w:rsid w:val="00CF1B3B"/>
    <w:rsid w:val="00CF1EC5"/>
    <w:rsid w:val="00CF1F15"/>
    <w:rsid w:val="00CF26CD"/>
    <w:rsid w:val="00CF2A88"/>
    <w:rsid w:val="00CF2C55"/>
    <w:rsid w:val="00CF3065"/>
    <w:rsid w:val="00CF34A1"/>
    <w:rsid w:val="00CF3730"/>
    <w:rsid w:val="00CF3E33"/>
    <w:rsid w:val="00CF3EDD"/>
    <w:rsid w:val="00CF46EE"/>
    <w:rsid w:val="00CF49AA"/>
    <w:rsid w:val="00CF4A44"/>
    <w:rsid w:val="00CF4E08"/>
    <w:rsid w:val="00CF5837"/>
    <w:rsid w:val="00CF5997"/>
    <w:rsid w:val="00CF5BE1"/>
    <w:rsid w:val="00CF5C34"/>
    <w:rsid w:val="00CF6676"/>
    <w:rsid w:val="00CF6A26"/>
    <w:rsid w:val="00CF6FCF"/>
    <w:rsid w:val="00CF70B0"/>
    <w:rsid w:val="00CF764A"/>
    <w:rsid w:val="00CF7763"/>
    <w:rsid w:val="00CF7AA7"/>
    <w:rsid w:val="00CF7B5C"/>
    <w:rsid w:val="00CF7C1B"/>
    <w:rsid w:val="00CF7DCD"/>
    <w:rsid w:val="00CF7E3C"/>
    <w:rsid w:val="00CF7F2A"/>
    <w:rsid w:val="00D004A8"/>
    <w:rsid w:val="00D0055B"/>
    <w:rsid w:val="00D005B0"/>
    <w:rsid w:val="00D007C1"/>
    <w:rsid w:val="00D008AC"/>
    <w:rsid w:val="00D00DC5"/>
    <w:rsid w:val="00D01012"/>
    <w:rsid w:val="00D01890"/>
    <w:rsid w:val="00D01993"/>
    <w:rsid w:val="00D01B43"/>
    <w:rsid w:val="00D0240F"/>
    <w:rsid w:val="00D03253"/>
    <w:rsid w:val="00D036C5"/>
    <w:rsid w:val="00D03989"/>
    <w:rsid w:val="00D03ABB"/>
    <w:rsid w:val="00D03AEB"/>
    <w:rsid w:val="00D03B49"/>
    <w:rsid w:val="00D03B62"/>
    <w:rsid w:val="00D03DE4"/>
    <w:rsid w:val="00D0416C"/>
    <w:rsid w:val="00D04261"/>
    <w:rsid w:val="00D04F6B"/>
    <w:rsid w:val="00D052FC"/>
    <w:rsid w:val="00D0576F"/>
    <w:rsid w:val="00D057B9"/>
    <w:rsid w:val="00D057C7"/>
    <w:rsid w:val="00D05869"/>
    <w:rsid w:val="00D060D0"/>
    <w:rsid w:val="00D065B0"/>
    <w:rsid w:val="00D06777"/>
    <w:rsid w:val="00D06D8B"/>
    <w:rsid w:val="00D07177"/>
    <w:rsid w:val="00D07485"/>
    <w:rsid w:val="00D0785F"/>
    <w:rsid w:val="00D07AF1"/>
    <w:rsid w:val="00D10286"/>
    <w:rsid w:val="00D105A2"/>
    <w:rsid w:val="00D10860"/>
    <w:rsid w:val="00D1146C"/>
    <w:rsid w:val="00D11527"/>
    <w:rsid w:val="00D11804"/>
    <w:rsid w:val="00D1206C"/>
    <w:rsid w:val="00D12198"/>
    <w:rsid w:val="00D12FFB"/>
    <w:rsid w:val="00D13343"/>
    <w:rsid w:val="00D13E26"/>
    <w:rsid w:val="00D143DB"/>
    <w:rsid w:val="00D1443F"/>
    <w:rsid w:val="00D146C6"/>
    <w:rsid w:val="00D1497B"/>
    <w:rsid w:val="00D1498E"/>
    <w:rsid w:val="00D14C65"/>
    <w:rsid w:val="00D14CFF"/>
    <w:rsid w:val="00D15069"/>
    <w:rsid w:val="00D15260"/>
    <w:rsid w:val="00D15C07"/>
    <w:rsid w:val="00D15DF7"/>
    <w:rsid w:val="00D15FB9"/>
    <w:rsid w:val="00D15FDC"/>
    <w:rsid w:val="00D16376"/>
    <w:rsid w:val="00D1644C"/>
    <w:rsid w:val="00D164FC"/>
    <w:rsid w:val="00D16598"/>
    <w:rsid w:val="00D166CC"/>
    <w:rsid w:val="00D16705"/>
    <w:rsid w:val="00D16A4B"/>
    <w:rsid w:val="00D16C4B"/>
    <w:rsid w:val="00D16DA9"/>
    <w:rsid w:val="00D17080"/>
    <w:rsid w:val="00D17122"/>
    <w:rsid w:val="00D179E7"/>
    <w:rsid w:val="00D17C4E"/>
    <w:rsid w:val="00D17C7E"/>
    <w:rsid w:val="00D200BC"/>
    <w:rsid w:val="00D2050B"/>
    <w:rsid w:val="00D205E0"/>
    <w:rsid w:val="00D20886"/>
    <w:rsid w:val="00D20B72"/>
    <w:rsid w:val="00D20C2A"/>
    <w:rsid w:val="00D20DEE"/>
    <w:rsid w:val="00D21395"/>
    <w:rsid w:val="00D215F6"/>
    <w:rsid w:val="00D21677"/>
    <w:rsid w:val="00D2167F"/>
    <w:rsid w:val="00D21B16"/>
    <w:rsid w:val="00D21E0B"/>
    <w:rsid w:val="00D21FE6"/>
    <w:rsid w:val="00D220BB"/>
    <w:rsid w:val="00D22677"/>
    <w:rsid w:val="00D22750"/>
    <w:rsid w:val="00D229C9"/>
    <w:rsid w:val="00D22E85"/>
    <w:rsid w:val="00D232C9"/>
    <w:rsid w:val="00D23833"/>
    <w:rsid w:val="00D23B41"/>
    <w:rsid w:val="00D23EBE"/>
    <w:rsid w:val="00D23FD5"/>
    <w:rsid w:val="00D24520"/>
    <w:rsid w:val="00D24965"/>
    <w:rsid w:val="00D25054"/>
    <w:rsid w:val="00D25200"/>
    <w:rsid w:val="00D25339"/>
    <w:rsid w:val="00D2539A"/>
    <w:rsid w:val="00D2539B"/>
    <w:rsid w:val="00D25AC5"/>
    <w:rsid w:val="00D25C17"/>
    <w:rsid w:val="00D2634F"/>
    <w:rsid w:val="00D2667E"/>
    <w:rsid w:val="00D26849"/>
    <w:rsid w:val="00D26AFB"/>
    <w:rsid w:val="00D26EDD"/>
    <w:rsid w:val="00D276FC"/>
    <w:rsid w:val="00D27FF9"/>
    <w:rsid w:val="00D3021C"/>
    <w:rsid w:val="00D303C9"/>
    <w:rsid w:val="00D3090D"/>
    <w:rsid w:val="00D309ED"/>
    <w:rsid w:val="00D30A89"/>
    <w:rsid w:val="00D30C04"/>
    <w:rsid w:val="00D30C27"/>
    <w:rsid w:val="00D30E15"/>
    <w:rsid w:val="00D312F5"/>
    <w:rsid w:val="00D31811"/>
    <w:rsid w:val="00D31BD2"/>
    <w:rsid w:val="00D31DAC"/>
    <w:rsid w:val="00D31E29"/>
    <w:rsid w:val="00D3203F"/>
    <w:rsid w:val="00D320C5"/>
    <w:rsid w:val="00D322BD"/>
    <w:rsid w:val="00D32529"/>
    <w:rsid w:val="00D32548"/>
    <w:rsid w:val="00D325B0"/>
    <w:rsid w:val="00D32C67"/>
    <w:rsid w:val="00D33348"/>
    <w:rsid w:val="00D333BA"/>
    <w:rsid w:val="00D33512"/>
    <w:rsid w:val="00D33553"/>
    <w:rsid w:val="00D33590"/>
    <w:rsid w:val="00D3366E"/>
    <w:rsid w:val="00D337A1"/>
    <w:rsid w:val="00D33BC2"/>
    <w:rsid w:val="00D33E9A"/>
    <w:rsid w:val="00D3415D"/>
    <w:rsid w:val="00D346CA"/>
    <w:rsid w:val="00D34968"/>
    <w:rsid w:val="00D34A94"/>
    <w:rsid w:val="00D34DE8"/>
    <w:rsid w:val="00D34E45"/>
    <w:rsid w:val="00D34FD0"/>
    <w:rsid w:val="00D35565"/>
    <w:rsid w:val="00D35C71"/>
    <w:rsid w:val="00D3612C"/>
    <w:rsid w:val="00D36609"/>
    <w:rsid w:val="00D369C5"/>
    <w:rsid w:val="00D36AE2"/>
    <w:rsid w:val="00D36F79"/>
    <w:rsid w:val="00D37083"/>
    <w:rsid w:val="00D3753B"/>
    <w:rsid w:val="00D37652"/>
    <w:rsid w:val="00D37712"/>
    <w:rsid w:val="00D4003B"/>
    <w:rsid w:val="00D401AE"/>
    <w:rsid w:val="00D405F4"/>
    <w:rsid w:val="00D412F3"/>
    <w:rsid w:val="00D41436"/>
    <w:rsid w:val="00D4175C"/>
    <w:rsid w:val="00D41836"/>
    <w:rsid w:val="00D41970"/>
    <w:rsid w:val="00D41B0E"/>
    <w:rsid w:val="00D41B5F"/>
    <w:rsid w:val="00D426DA"/>
    <w:rsid w:val="00D434A3"/>
    <w:rsid w:val="00D43DFA"/>
    <w:rsid w:val="00D43E64"/>
    <w:rsid w:val="00D445BC"/>
    <w:rsid w:val="00D44944"/>
    <w:rsid w:val="00D44C06"/>
    <w:rsid w:val="00D44D39"/>
    <w:rsid w:val="00D44EC0"/>
    <w:rsid w:val="00D4556A"/>
    <w:rsid w:val="00D4566B"/>
    <w:rsid w:val="00D4570C"/>
    <w:rsid w:val="00D4577F"/>
    <w:rsid w:val="00D457B3"/>
    <w:rsid w:val="00D45A7A"/>
    <w:rsid w:val="00D45C5E"/>
    <w:rsid w:val="00D46509"/>
    <w:rsid w:val="00D465D9"/>
    <w:rsid w:val="00D468C6"/>
    <w:rsid w:val="00D46931"/>
    <w:rsid w:val="00D470B9"/>
    <w:rsid w:val="00D47157"/>
    <w:rsid w:val="00D474E8"/>
    <w:rsid w:val="00D476FA"/>
    <w:rsid w:val="00D47730"/>
    <w:rsid w:val="00D50409"/>
    <w:rsid w:val="00D5042B"/>
    <w:rsid w:val="00D50FF1"/>
    <w:rsid w:val="00D5104B"/>
    <w:rsid w:val="00D510A4"/>
    <w:rsid w:val="00D512F0"/>
    <w:rsid w:val="00D51703"/>
    <w:rsid w:val="00D5188D"/>
    <w:rsid w:val="00D51925"/>
    <w:rsid w:val="00D51B58"/>
    <w:rsid w:val="00D51C18"/>
    <w:rsid w:val="00D51FC9"/>
    <w:rsid w:val="00D52058"/>
    <w:rsid w:val="00D524C2"/>
    <w:rsid w:val="00D52ADA"/>
    <w:rsid w:val="00D52CAB"/>
    <w:rsid w:val="00D52CE2"/>
    <w:rsid w:val="00D5365B"/>
    <w:rsid w:val="00D53771"/>
    <w:rsid w:val="00D53855"/>
    <w:rsid w:val="00D538F1"/>
    <w:rsid w:val="00D53F1E"/>
    <w:rsid w:val="00D541CC"/>
    <w:rsid w:val="00D542EC"/>
    <w:rsid w:val="00D54591"/>
    <w:rsid w:val="00D54C7C"/>
    <w:rsid w:val="00D54D07"/>
    <w:rsid w:val="00D54EFF"/>
    <w:rsid w:val="00D54F5E"/>
    <w:rsid w:val="00D55118"/>
    <w:rsid w:val="00D5516C"/>
    <w:rsid w:val="00D5543A"/>
    <w:rsid w:val="00D55E5C"/>
    <w:rsid w:val="00D5617D"/>
    <w:rsid w:val="00D56752"/>
    <w:rsid w:val="00D56799"/>
    <w:rsid w:val="00D56817"/>
    <w:rsid w:val="00D568FC"/>
    <w:rsid w:val="00D5703E"/>
    <w:rsid w:val="00D57222"/>
    <w:rsid w:val="00D57253"/>
    <w:rsid w:val="00D573B9"/>
    <w:rsid w:val="00D5746E"/>
    <w:rsid w:val="00D57B5E"/>
    <w:rsid w:val="00D57BD3"/>
    <w:rsid w:val="00D6091B"/>
    <w:rsid w:val="00D60C79"/>
    <w:rsid w:val="00D60C81"/>
    <w:rsid w:val="00D60CB6"/>
    <w:rsid w:val="00D611D8"/>
    <w:rsid w:val="00D61244"/>
    <w:rsid w:val="00D6189A"/>
    <w:rsid w:val="00D61A70"/>
    <w:rsid w:val="00D61ACD"/>
    <w:rsid w:val="00D61DF7"/>
    <w:rsid w:val="00D6239F"/>
    <w:rsid w:val="00D623C9"/>
    <w:rsid w:val="00D62475"/>
    <w:rsid w:val="00D62488"/>
    <w:rsid w:val="00D62876"/>
    <w:rsid w:val="00D630A5"/>
    <w:rsid w:val="00D630CA"/>
    <w:rsid w:val="00D633A3"/>
    <w:rsid w:val="00D63617"/>
    <w:rsid w:val="00D639EB"/>
    <w:rsid w:val="00D63A14"/>
    <w:rsid w:val="00D63A5B"/>
    <w:rsid w:val="00D63AC4"/>
    <w:rsid w:val="00D63D7B"/>
    <w:rsid w:val="00D63F0C"/>
    <w:rsid w:val="00D640AE"/>
    <w:rsid w:val="00D64174"/>
    <w:rsid w:val="00D64643"/>
    <w:rsid w:val="00D6468D"/>
    <w:rsid w:val="00D64CE1"/>
    <w:rsid w:val="00D64E61"/>
    <w:rsid w:val="00D64F61"/>
    <w:rsid w:val="00D65735"/>
    <w:rsid w:val="00D65775"/>
    <w:rsid w:val="00D659AA"/>
    <w:rsid w:val="00D65A30"/>
    <w:rsid w:val="00D65ACD"/>
    <w:rsid w:val="00D65BEE"/>
    <w:rsid w:val="00D65CB3"/>
    <w:rsid w:val="00D66336"/>
    <w:rsid w:val="00D66552"/>
    <w:rsid w:val="00D666B8"/>
    <w:rsid w:val="00D66759"/>
    <w:rsid w:val="00D6687B"/>
    <w:rsid w:val="00D66AD1"/>
    <w:rsid w:val="00D66DFE"/>
    <w:rsid w:val="00D6769C"/>
    <w:rsid w:val="00D67C77"/>
    <w:rsid w:val="00D703B0"/>
    <w:rsid w:val="00D703CC"/>
    <w:rsid w:val="00D70439"/>
    <w:rsid w:val="00D704EA"/>
    <w:rsid w:val="00D70586"/>
    <w:rsid w:val="00D706E6"/>
    <w:rsid w:val="00D70867"/>
    <w:rsid w:val="00D709BB"/>
    <w:rsid w:val="00D70B66"/>
    <w:rsid w:val="00D71215"/>
    <w:rsid w:val="00D71487"/>
    <w:rsid w:val="00D71C08"/>
    <w:rsid w:val="00D723D9"/>
    <w:rsid w:val="00D72684"/>
    <w:rsid w:val="00D72915"/>
    <w:rsid w:val="00D729EA"/>
    <w:rsid w:val="00D72C2C"/>
    <w:rsid w:val="00D72D04"/>
    <w:rsid w:val="00D72D3C"/>
    <w:rsid w:val="00D72F5A"/>
    <w:rsid w:val="00D73114"/>
    <w:rsid w:val="00D732CA"/>
    <w:rsid w:val="00D7336F"/>
    <w:rsid w:val="00D73530"/>
    <w:rsid w:val="00D73858"/>
    <w:rsid w:val="00D7414D"/>
    <w:rsid w:val="00D74F0B"/>
    <w:rsid w:val="00D75032"/>
    <w:rsid w:val="00D7524F"/>
    <w:rsid w:val="00D75566"/>
    <w:rsid w:val="00D75D29"/>
    <w:rsid w:val="00D76BC4"/>
    <w:rsid w:val="00D76BE4"/>
    <w:rsid w:val="00D77120"/>
    <w:rsid w:val="00D77284"/>
    <w:rsid w:val="00D77311"/>
    <w:rsid w:val="00D7760A"/>
    <w:rsid w:val="00D77DAD"/>
    <w:rsid w:val="00D77EF6"/>
    <w:rsid w:val="00D8022B"/>
    <w:rsid w:val="00D80454"/>
    <w:rsid w:val="00D80A1E"/>
    <w:rsid w:val="00D80D93"/>
    <w:rsid w:val="00D80FAD"/>
    <w:rsid w:val="00D81504"/>
    <w:rsid w:val="00D8196B"/>
    <w:rsid w:val="00D81D66"/>
    <w:rsid w:val="00D81DD8"/>
    <w:rsid w:val="00D81E9D"/>
    <w:rsid w:val="00D8240E"/>
    <w:rsid w:val="00D8293F"/>
    <w:rsid w:val="00D83184"/>
    <w:rsid w:val="00D8386D"/>
    <w:rsid w:val="00D83883"/>
    <w:rsid w:val="00D83888"/>
    <w:rsid w:val="00D83CD1"/>
    <w:rsid w:val="00D83E44"/>
    <w:rsid w:val="00D84007"/>
    <w:rsid w:val="00D84158"/>
    <w:rsid w:val="00D84237"/>
    <w:rsid w:val="00D8423C"/>
    <w:rsid w:val="00D84250"/>
    <w:rsid w:val="00D84321"/>
    <w:rsid w:val="00D84BEF"/>
    <w:rsid w:val="00D859E1"/>
    <w:rsid w:val="00D859EF"/>
    <w:rsid w:val="00D85E01"/>
    <w:rsid w:val="00D86060"/>
    <w:rsid w:val="00D8638F"/>
    <w:rsid w:val="00D864E9"/>
    <w:rsid w:val="00D865C1"/>
    <w:rsid w:val="00D86B89"/>
    <w:rsid w:val="00D86E17"/>
    <w:rsid w:val="00D86EF9"/>
    <w:rsid w:val="00D86F81"/>
    <w:rsid w:val="00D87492"/>
    <w:rsid w:val="00D87590"/>
    <w:rsid w:val="00D87601"/>
    <w:rsid w:val="00D876E8"/>
    <w:rsid w:val="00D87AC2"/>
    <w:rsid w:val="00D87BDE"/>
    <w:rsid w:val="00D87E63"/>
    <w:rsid w:val="00D87F43"/>
    <w:rsid w:val="00D90472"/>
    <w:rsid w:val="00D90719"/>
    <w:rsid w:val="00D90BFF"/>
    <w:rsid w:val="00D911CF"/>
    <w:rsid w:val="00D91267"/>
    <w:rsid w:val="00D912CE"/>
    <w:rsid w:val="00D9148A"/>
    <w:rsid w:val="00D91598"/>
    <w:rsid w:val="00D9165E"/>
    <w:rsid w:val="00D9186C"/>
    <w:rsid w:val="00D91AB7"/>
    <w:rsid w:val="00D92413"/>
    <w:rsid w:val="00D925F7"/>
    <w:rsid w:val="00D92B63"/>
    <w:rsid w:val="00D92CD6"/>
    <w:rsid w:val="00D9310E"/>
    <w:rsid w:val="00D93222"/>
    <w:rsid w:val="00D93A90"/>
    <w:rsid w:val="00D93D91"/>
    <w:rsid w:val="00D93F0E"/>
    <w:rsid w:val="00D93F77"/>
    <w:rsid w:val="00D93FA7"/>
    <w:rsid w:val="00D94331"/>
    <w:rsid w:val="00D945AE"/>
    <w:rsid w:val="00D945CB"/>
    <w:rsid w:val="00D94832"/>
    <w:rsid w:val="00D9492F"/>
    <w:rsid w:val="00D94944"/>
    <w:rsid w:val="00D94A3A"/>
    <w:rsid w:val="00D94E41"/>
    <w:rsid w:val="00D94F9B"/>
    <w:rsid w:val="00D95021"/>
    <w:rsid w:val="00D9512A"/>
    <w:rsid w:val="00D952C0"/>
    <w:rsid w:val="00D95B4D"/>
    <w:rsid w:val="00D95C9E"/>
    <w:rsid w:val="00D95DB8"/>
    <w:rsid w:val="00D95EBA"/>
    <w:rsid w:val="00D9672C"/>
    <w:rsid w:val="00D96A9B"/>
    <w:rsid w:val="00D96AC0"/>
    <w:rsid w:val="00D96CDC"/>
    <w:rsid w:val="00D97518"/>
    <w:rsid w:val="00D9769F"/>
    <w:rsid w:val="00D97C0B"/>
    <w:rsid w:val="00D97C2F"/>
    <w:rsid w:val="00DA0137"/>
    <w:rsid w:val="00DA0231"/>
    <w:rsid w:val="00DA04F8"/>
    <w:rsid w:val="00DA0512"/>
    <w:rsid w:val="00DA059B"/>
    <w:rsid w:val="00DA0772"/>
    <w:rsid w:val="00DA1368"/>
    <w:rsid w:val="00DA13BF"/>
    <w:rsid w:val="00DA1436"/>
    <w:rsid w:val="00DA143E"/>
    <w:rsid w:val="00DA1893"/>
    <w:rsid w:val="00DA1D0A"/>
    <w:rsid w:val="00DA1E7D"/>
    <w:rsid w:val="00DA21D1"/>
    <w:rsid w:val="00DA254C"/>
    <w:rsid w:val="00DA27A9"/>
    <w:rsid w:val="00DA2A81"/>
    <w:rsid w:val="00DA2DC2"/>
    <w:rsid w:val="00DA3D16"/>
    <w:rsid w:val="00DA3E89"/>
    <w:rsid w:val="00DA4109"/>
    <w:rsid w:val="00DA422C"/>
    <w:rsid w:val="00DA4431"/>
    <w:rsid w:val="00DA477F"/>
    <w:rsid w:val="00DA51EF"/>
    <w:rsid w:val="00DA51FB"/>
    <w:rsid w:val="00DA52B3"/>
    <w:rsid w:val="00DA53F7"/>
    <w:rsid w:val="00DA56A5"/>
    <w:rsid w:val="00DA5709"/>
    <w:rsid w:val="00DA5A8C"/>
    <w:rsid w:val="00DA5B32"/>
    <w:rsid w:val="00DA652D"/>
    <w:rsid w:val="00DA6CAC"/>
    <w:rsid w:val="00DA6CDE"/>
    <w:rsid w:val="00DA6FC1"/>
    <w:rsid w:val="00DA7014"/>
    <w:rsid w:val="00DA769C"/>
    <w:rsid w:val="00DA7757"/>
    <w:rsid w:val="00DB04D0"/>
    <w:rsid w:val="00DB052B"/>
    <w:rsid w:val="00DB059F"/>
    <w:rsid w:val="00DB095C"/>
    <w:rsid w:val="00DB09B3"/>
    <w:rsid w:val="00DB0D31"/>
    <w:rsid w:val="00DB0DE8"/>
    <w:rsid w:val="00DB136E"/>
    <w:rsid w:val="00DB1D84"/>
    <w:rsid w:val="00DB1E16"/>
    <w:rsid w:val="00DB1EFE"/>
    <w:rsid w:val="00DB2CDD"/>
    <w:rsid w:val="00DB2EDB"/>
    <w:rsid w:val="00DB2F82"/>
    <w:rsid w:val="00DB3078"/>
    <w:rsid w:val="00DB3E1D"/>
    <w:rsid w:val="00DB4120"/>
    <w:rsid w:val="00DB43CF"/>
    <w:rsid w:val="00DB4416"/>
    <w:rsid w:val="00DB4592"/>
    <w:rsid w:val="00DB4DAA"/>
    <w:rsid w:val="00DB4F47"/>
    <w:rsid w:val="00DB55A0"/>
    <w:rsid w:val="00DB60B6"/>
    <w:rsid w:val="00DB65BC"/>
    <w:rsid w:val="00DB6A81"/>
    <w:rsid w:val="00DB71DB"/>
    <w:rsid w:val="00DB72F2"/>
    <w:rsid w:val="00DB7D13"/>
    <w:rsid w:val="00DB7D47"/>
    <w:rsid w:val="00DC05D8"/>
    <w:rsid w:val="00DC10DC"/>
    <w:rsid w:val="00DC15EF"/>
    <w:rsid w:val="00DC1791"/>
    <w:rsid w:val="00DC18F2"/>
    <w:rsid w:val="00DC1E2B"/>
    <w:rsid w:val="00DC208F"/>
    <w:rsid w:val="00DC21CF"/>
    <w:rsid w:val="00DC227F"/>
    <w:rsid w:val="00DC24CA"/>
    <w:rsid w:val="00DC25C3"/>
    <w:rsid w:val="00DC2A9E"/>
    <w:rsid w:val="00DC3251"/>
    <w:rsid w:val="00DC33F8"/>
    <w:rsid w:val="00DC3A7A"/>
    <w:rsid w:val="00DC3D5E"/>
    <w:rsid w:val="00DC3E15"/>
    <w:rsid w:val="00DC401D"/>
    <w:rsid w:val="00DC41BB"/>
    <w:rsid w:val="00DC41C0"/>
    <w:rsid w:val="00DC4598"/>
    <w:rsid w:val="00DC4623"/>
    <w:rsid w:val="00DC4638"/>
    <w:rsid w:val="00DC4909"/>
    <w:rsid w:val="00DC5991"/>
    <w:rsid w:val="00DC5B90"/>
    <w:rsid w:val="00DC5CBB"/>
    <w:rsid w:val="00DC6010"/>
    <w:rsid w:val="00DC6531"/>
    <w:rsid w:val="00DC6637"/>
    <w:rsid w:val="00DC66DB"/>
    <w:rsid w:val="00DC679D"/>
    <w:rsid w:val="00DC6B69"/>
    <w:rsid w:val="00DC6B79"/>
    <w:rsid w:val="00DC6BE2"/>
    <w:rsid w:val="00DC707A"/>
    <w:rsid w:val="00DC7152"/>
    <w:rsid w:val="00DC7505"/>
    <w:rsid w:val="00DC7516"/>
    <w:rsid w:val="00DC761E"/>
    <w:rsid w:val="00DC7959"/>
    <w:rsid w:val="00DC79D6"/>
    <w:rsid w:val="00DC7A4A"/>
    <w:rsid w:val="00DC7BDE"/>
    <w:rsid w:val="00DC7CB2"/>
    <w:rsid w:val="00DD005F"/>
    <w:rsid w:val="00DD03A6"/>
    <w:rsid w:val="00DD1091"/>
    <w:rsid w:val="00DD118A"/>
    <w:rsid w:val="00DD122B"/>
    <w:rsid w:val="00DD166B"/>
    <w:rsid w:val="00DD1D4B"/>
    <w:rsid w:val="00DD20B3"/>
    <w:rsid w:val="00DD217A"/>
    <w:rsid w:val="00DD21BD"/>
    <w:rsid w:val="00DD2629"/>
    <w:rsid w:val="00DD302B"/>
    <w:rsid w:val="00DD3513"/>
    <w:rsid w:val="00DD360E"/>
    <w:rsid w:val="00DD3ADD"/>
    <w:rsid w:val="00DD3BC0"/>
    <w:rsid w:val="00DD3E4B"/>
    <w:rsid w:val="00DD3E60"/>
    <w:rsid w:val="00DD4385"/>
    <w:rsid w:val="00DD4648"/>
    <w:rsid w:val="00DD4B8A"/>
    <w:rsid w:val="00DD4BDA"/>
    <w:rsid w:val="00DD56D0"/>
    <w:rsid w:val="00DD5812"/>
    <w:rsid w:val="00DD66CB"/>
    <w:rsid w:val="00DD6744"/>
    <w:rsid w:val="00DD68B0"/>
    <w:rsid w:val="00DD6DCC"/>
    <w:rsid w:val="00DD75C8"/>
    <w:rsid w:val="00DD77C7"/>
    <w:rsid w:val="00DD7A50"/>
    <w:rsid w:val="00DE0093"/>
    <w:rsid w:val="00DE0141"/>
    <w:rsid w:val="00DE0255"/>
    <w:rsid w:val="00DE0A97"/>
    <w:rsid w:val="00DE0E18"/>
    <w:rsid w:val="00DE1230"/>
    <w:rsid w:val="00DE1463"/>
    <w:rsid w:val="00DE1672"/>
    <w:rsid w:val="00DE1BB4"/>
    <w:rsid w:val="00DE1CD7"/>
    <w:rsid w:val="00DE1FA9"/>
    <w:rsid w:val="00DE2038"/>
    <w:rsid w:val="00DE251F"/>
    <w:rsid w:val="00DE273B"/>
    <w:rsid w:val="00DE2A90"/>
    <w:rsid w:val="00DE2B37"/>
    <w:rsid w:val="00DE3738"/>
    <w:rsid w:val="00DE3DC0"/>
    <w:rsid w:val="00DE3F4E"/>
    <w:rsid w:val="00DE3F55"/>
    <w:rsid w:val="00DE433B"/>
    <w:rsid w:val="00DE44E1"/>
    <w:rsid w:val="00DE451B"/>
    <w:rsid w:val="00DE4575"/>
    <w:rsid w:val="00DE471B"/>
    <w:rsid w:val="00DE48D1"/>
    <w:rsid w:val="00DE4BB0"/>
    <w:rsid w:val="00DE4F53"/>
    <w:rsid w:val="00DE5273"/>
    <w:rsid w:val="00DE53F2"/>
    <w:rsid w:val="00DE56A1"/>
    <w:rsid w:val="00DE56B4"/>
    <w:rsid w:val="00DE56E7"/>
    <w:rsid w:val="00DE5B13"/>
    <w:rsid w:val="00DE5BDB"/>
    <w:rsid w:val="00DE5D58"/>
    <w:rsid w:val="00DE5D6A"/>
    <w:rsid w:val="00DE6058"/>
    <w:rsid w:val="00DE68E7"/>
    <w:rsid w:val="00DE6C70"/>
    <w:rsid w:val="00DE6E7C"/>
    <w:rsid w:val="00DE70BF"/>
    <w:rsid w:val="00DE74AB"/>
    <w:rsid w:val="00DE7507"/>
    <w:rsid w:val="00DE7756"/>
    <w:rsid w:val="00DE78C3"/>
    <w:rsid w:val="00DE7A5D"/>
    <w:rsid w:val="00DF0001"/>
    <w:rsid w:val="00DF00AD"/>
    <w:rsid w:val="00DF0245"/>
    <w:rsid w:val="00DF03C7"/>
    <w:rsid w:val="00DF06EE"/>
    <w:rsid w:val="00DF0705"/>
    <w:rsid w:val="00DF0734"/>
    <w:rsid w:val="00DF0BA5"/>
    <w:rsid w:val="00DF0C4C"/>
    <w:rsid w:val="00DF0ECD"/>
    <w:rsid w:val="00DF1395"/>
    <w:rsid w:val="00DF140B"/>
    <w:rsid w:val="00DF1C72"/>
    <w:rsid w:val="00DF1CFF"/>
    <w:rsid w:val="00DF2348"/>
    <w:rsid w:val="00DF2704"/>
    <w:rsid w:val="00DF2B08"/>
    <w:rsid w:val="00DF30D0"/>
    <w:rsid w:val="00DF322D"/>
    <w:rsid w:val="00DF3444"/>
    <w:rsid w:val="00DF378D"/>
    <w:rsid w:val="00DF3B66"/>
    <w:rsid w:val="00DF41E1"/>
    <w:rsid w:val="00DF4781"/>
    <w:rsid w:val="00DF4BAF"/>
    <w:rsid w:val="00DF4CB5"/>
    <w:rsid w:val="00DF4E87"/>
    <w:rsid w:val="00DF585F"/>
    <w:rsid w:val="00DF5A3C"/>
    <w:rsid w:val="00DF5D04"/>
    <w:rsid w:val="00DF5EB1"/>
    <w:rsid w:val="00DF5FD9"/>
    <w:rsid w:val="00DF63B6"/>
    <w:rsid w:val="00DF671A"/>
    <w:rsid w:val="00DF6748"/>
    <w:rsid w:val="00DF6939"/>
    <w:rsid w:val="00DF724C"/>
    <w:rsid w:val="00DF7980"/>
    <w:rsid w:val="00DF7BCC"/>
    <w:rsid w:val="00DF7D94"/>
    <w:rsid w:val="00E00623"/>
    <w:rsid w:val="00E00970"/>
    <w:rsid w:val="00E00E54"/>
    <w:rsid w:val="00E00EC6"/>
    <w:rsid w:val="00E00FB1"/>
    <w:rsid w:val="00E01266"/>
    <w:rsid w:val="00E01883"/>
    <w:rsid w:val="00E01AB8"/>
    <w:rsid w:val="00E01B15"/>
    <w:rsid w:val="00E01D0A"/>
    <w:rsid w:val="00E01DBC"/>
    <w:rsid w:val="00E02926"/>
    <w:rsid w:val="00E02B2A"/>
    <w:rsid w:val="00E032D9"/>
    <w:rsid w:val="00E034AD"/>
    <w:rsid w:val="00E03756"/>
    <w:rsid w:val="00E03976"/>
    <w:rsid w:val="00E04069"/>
    <w:rsid w:val="00E04B7F"/>
    <w:rsid w:val="00E04DB0"/>
    <w:rsid w:val="00E053AB"/>
    <w:rsid w:val="00E055CA"/>
    <w:rsid w:val="00E05671"/>
    <w:rsid w:val="00E05B19"/>
    <w:rsid w:val="00E05C4E"/>
    <w:rsid w:val="00E05CEA"/>
    <w:rsid w:val="00E05E90"/>
    <w:rsid w:val="00E05EEF"/>
    <w:rsid w:val="00E05FC1"/>
    <w:rsid w:val="00E06048"/>
    <w:rsid w:val="00E06508"/>
    <w:rsid w:val="00E068FB"/>
    <w:rsid w:val="00E06A14"/>
    <w:rsid w:val="00E06F4B"/>
    <w:rsid w:val="00E06FBC"/>
    <w:rsid w:val="00E07137"/>
    <w:rsid w:val="00E071A3"/>
    <w:rsid w:val="00E07999"/>
    <w:rsid w:val="00E10274"/>
    <w:rsid w:val="00E103A1"/>
    <w:rsid w:val="00E10464"/>
    <w:rsid w:val="00E10593"/>
    <w:rsid w:val="00E107D2"/>
    <w:rsid w:val="00E10814"/>
    <w:rsid w:val="00E10827"/>
    <w:rsid w:val="00E109B0"/>
    <w:rsid w:val="00E10A00"/>
    <w:rsid w:val="00E10B2F"/>
    <w:rsid w:val="00E10CB0"/>
    <w:rsid w:val="00E10D78"/>
    <w:rsid w:val="00E11965"/>
    <w:rsid w:val="00E11AB2"/>
    <w:rsid w:val="00E11F72"/>
    <w:rsid w:val="00E1206D"/>
    <w:rsid w:val="00E12841"/>
    <w:rsid w:val="00E13059"/>
    <w:rsid w:val="00E13130"/>
    <w:rsid w:val="00E13252"/>
    <w:rsid w:val="00E13477"/>
    <w:rsid w:val="00E13524"/>
    <w:rsid w:val="00E1381A"/>
    <w:rsid w:val="00E13A3A"/>
    <w:rsid w:val="00E13A7A"/>
    <w:rsid w:val="00E14197"/>
    <w:rsid w:val="00E14344"/>
    <w:rsid w:val="00E14370"/>
    <w:rsid w:val="00E148F3"/>
    <w:rsid w:val="00E14FDB"/>
    <w:rsid w:val="00E15384"/>
    <w:rsid w:val="00E153A5"/>
    <w:rsid w:val="00E154FB"/>
    <w:rsid w:val="00E15938"/>
    <w:rsid w:val="00E15F60"/>
    <w:rsid w:val="00E15FCA"/>
    <w:rsid w:val="00E16043"/>
    <w:rsid w:val="00E16192"/>
    <w:rsid w:val="00E165FF"/>
    <w:rsid w:val="00E1692B"/>
    <w:rsid w:val="00E16BA7"/>
    <w:rsid w:val="00E16ED6"/>
    <w:rsid w:val="00E17529"/>
    <w:rsid w:val="00E1785A"/>
    <w:rsid w:val="00E17EC8"/>
    <w:rsid w:val="00E20252"/>
    <w:rsid w:val="00E205FF"/>
    <w:rsid w:val="00E20B46"/>
    <w:rsid w:val="00E20B67"/>
    <w:rsid w:val="00E215A8"/>
    <w:rsid w:val="00E21731"/>
    <w:rsid w:val="00E21842"/>
    <w:rsid w:val="00E22321"/>
    <w:rsid w:val="00E229A7"/>
    <w:rsid w:val="00E23028"/>
    <w:rsid w:val="00E23593"/>
    <w:rsid w:val="00E23833"/>
    <w:rsid w:val="00E23899"/>
    <w:rsid w:val="00E23CE8"/>
    <w:rsid w:val="00E23D42"/>
    <w:rsid w:val="00E23D96"/>
    <w:rsid w:val="00E23EF8"/>
    <w:rsid w:val="00E24401"/>
    <w:rsid w:val="00E2443D"/>
    <w:rsid w:val="00E24463"/>
    <w:rsid w:val="00E24AFF"/>
    <w:rsid w:val="00E25034"/>
    <w:rsid w:val="00E25315"/>
    <w:rsid w:val="00E2532E"/>
    <w:rsid w:val="00E25B6F"/>
    <w:rsid w:val="00E260A8"/>
    <w:rsid w:val="00E26838"/>
    <w:rsid w:val="00E26858"/>
    <w:rsid w:val="00E269B3"/>
    <w:rsid w:val="00E26B46"/>
    <w:rsid w:val="00E26C54"/>
    <w:rsid w:val="00E26E61"/>
    <w:rsid w:val="00E27410"/>
    <w:rsid w:val="00E2747B"/>
    <w:rsid w:val="00E27F29"/>
    <w:rsid w:val="00E27F5A"/>
    <w:rsid w:val="00E30038"/>
    <w:rsid w:val="00E302CF"/>
    <w:rsid w:val="00E30D83"/>
    <w:rsid w:val="00E30DC3"/>
    <w:rsid w:val="00E310AB"/>
    <w:rsid w:val="00E310F1"/>
    <w:rsid w:val="00E317AC"/>
    <w:rsid w:val="00E31986"/>
    <w:rsid w:val="00E31CCE"/>
    <w:rsid w:val="00E31D88"/>
    <w:rsid w:val="00E31E35"/>
    <w:rsid w:val="00E3304C"/>
    <w:rsid w:val="00E333C3"/>
    <w:rsid w:val="00E33623"/>
    <w:rsid w:val="00E33889"/>
    <w:rsid w:val="00E3410B"/>
    <w:rsid w:val="00E34679"/>
    <w:rsid w:val="00E349B6"/>
    <w:rsid w:val="00E349CA"/>
    <w:rsid w:val="00E34B64"/>
    <w:rsid w:val="00E34D32"/>
    <w:rsid w:val="00E34D7F"/>
    <w:rsid w:val="00E34FA7"/>
    <w:rsid w:val="00E3516C"/>
    <w:rsid w:val="00E358F6"/>
    <w:rsid w:val="00E35FEF"/>
    <w:rsid w:val="00E3610F"/>
    <w:rsid w:val="00E36741"/>
    <w:rsid w:val="00E369CB"/>
    <w:rsid w:val="00E36C2D"/>
    <w:rsid w:val="00E36C4E"/>
    <w:rsid w:val="00E36DD4"/>
    <w:rsid w:val="00E36E1F"/>
    <w:rsid w:val="00E36FB8"/>
    <w:rsid w:val="00E3726F"/>
    <w:rsid w:val="00E3733D"/>
    <w:rsid w:val="00E37A8B"/>
    <w:rsid w:val="00E37DCA"/>
    <w:rsid w:val="00E4013C"/>
    <w:rsid w:val="00E40411"/>
    <w:rsid w:val="00E40DAF"/>
    <w:rsid w:val="00E40EB9"/>
    <w:rsid w:val="00E40ED6"/>
    <w:rsid w:val="00E410FD"/>
    <w:rsid w:val="00E41451"/>
    <w:rsid w:val="00E41641"/>
    <w:rsid w:val="00E4166C"/>
    <w:rsid w:val="00E417B1"/>
    <w:rsid w:val="00E41895"/>
    <w:rsid w:val="00E41A5D"/>
    <w:rsid w:val="00E41A7D"/>
    <w:rsid w:val="00E41BE6"/>
    <w:rsid w:val="00E4219C"/>
    <w:rsid w:val="00E422FB"/>
    <w:rsid w:val="00E426E9"/>
    <w:rsid w:val="00E42864"/>
    <w:rsid w:val="00E42909"/>
    <w:rsid w:val="00E42BF2"/>
    <w:rsid w:val="00E42DCF"/>
    <w:rsid w:val="00E43843"/>
    <w:rsid w:val="00E43960"/>
    <w:rsid w:val="00E43CC0"/>
    <w:rsid w:val="00E4407A"/>
    <w:rsid w:val="00E4422B"/>
    <w:rsid w:val="00E4477F"/>
    <w:rsid w:val="00E44886"/>
    <w:rsid w:val="00E44ADF"/>
    <w:rsid w:val="00E44CC1"/>
    <w:rsid w:val="00E44E0F"/>
    <w:rsid w:val="00E44E18"/>
    <w:rsid w:val="00E44EAD"/>
    <w:rsid w:val="00E455AF"/>
    <w:rsid w:val="00E4693C"/>
    <w:rsid w:val="00E46D0F"/>
    <w:rsid w:val="00E46DA3"/>
    <w:rsid w:val="00E4779F"/>
    <w:rsid w:val="00E4798E"/>
    <w:rsid w:val="00E47B92"/>
    <w:rsid w:val="00E47D5D"/>
    <w:rsid w:val="00E50008"/>
    <w:rsid w:val="00E50056"/>
    <w:rsid w:val="00E50112"/>
    <w:rsid w:val="00E50305"/>
    <w:rsid w:val="00E50628"/>
    <w:rsid w:val="00E50643"/>
    <w:rsid w:val="00E50848"/>
    <w:rsid w:val="00E50B01"/>
    <w:rsid w:val="00E50CF7"/>
    <w:rsid w:val="00E512FC"/>
    <w:rsid w:val="00E51403"/>
    <w:rsid w:val="00E51829"/>
    <w:rsid w:val="00E521C5"/>
    <w:rsid w:val="00E521FA"/>
    <w:rsid w:val="00E52324"/>
    <w:rsid w:val="00E52353"/>
    <w:rsid w:val="00E526F2"/>
    <w:rsid w:val="00E52A96"/>
    <w:rsid w:val="00E52B89"/>
    <w:rsid w:val="00E53232"/>
    <w:rsid w:val="00E5374C"/>
    <w:rsid w:val="00E539A3"/>
    <w:rsid w:val="00E54297"/>
    <w:rsid w:val="00E54312"/>
    <w:rsid w:val="00E54A99"/>
    <w:rsid w:val="00E55055"/>
    <w:rsid w:val="00E5508E"/>
    <w:rsid w:val="00E55873"/>
    <w:rsid w:val="00E558BF"/>
    <w:rsid w:val="00E559A2"/>
    <w:rsid w:val="00E55F91"/>
    <w:rsid w:val="00E56527"/>
    <w:rsid w:val="00E568A9"/>
    <w:rsid w:val="00E5692C"/>
    <w:rsid w:val="00E56B48"/>
    <w:rsid w:val="00E56ECB"/>
    <w:rsid w:val="00E577A2"/>
    <w:rsid w:val="00E57A85"/>
    <w:rsid w:val="00E6007B"/>
    <w:rsid w:val="00E605CD"/>
    <w:rsid w:val="00E605EA"/>
    <w:rsid w:val="00E60C81"/>
    <w:rsid w:val="00E60F88"/>
    <w:rsid w:val="00E60FE2"/>
    <w:rsid w:val="00E611C3"/>
    <w:rsid w:val="00E61C02"/>
    <w:rsid w:val="00E62376"/>
    <w:rsid w:val="00E62575"/>
    <w:rsid w:val="00E62675"/>
    <w:rsid w:val="00E62A39"/>
    <w:rsid w:val="00E62AB0"/>
    <w:rsid w:val="00E62BBC"/>
    <w:rsid w:val="00E62BFA"/>
    <w:rsid w:val="00E6315E"/>
    <w:rsid w:val="00E631A4"/>
    <w:rsid w:val="00E632EB"/>
    <w:rsid w:val="00E63583"/>
    <w:rsid w:val="00E637FB"/>
    <w:rsid w:val="00E63891"/>
    <w:rsid w:val="00E63A48"/>
    <w:rsid w:val="00E63AF8"/>
    <w:rsid w:val="00E6432A"/>
    <w:rsid w:val="00E647D2"/>
    <w:rsid w:val="00E64C27"/>
    <w:rsid w:val="00E64F10"/>
    <w:rsid w:val="00E65AFC"/>
    <w:rsid w:val="00E65DEA"/>
    <w:rsid w:val="00E661AC"/>
    <w:rsid w:val="00E66201"/>
    <w:rsid w:val="00E66525"/>
    <w:rsid w:val="00E667DE"/>
    <w:rsid w:val="00E66999"/>
    <w:rsid w:val="00E66C74"/>
    <w:rsid w:val="00E67465"/>
    <w:rsid w:val="00E67E3B"/>
    <w:rsid w:val="00E67F51"/>
    <w:rsid w:val="00E67FFE"/>
    <w:rsid w:val="00E700A4"/>
    <w:rsid w:val="00E70284"/>
    <w:rsid w:val="00E70469"/>
    <w:rsid w:val="00E70533"/>
    <w:rsid w:val="00E70779"/>
    <w:rsid w:val="00E70792"/>
    <w:rsid w:val="00E70B7D"/>
    <w:rsid w:val="00E711DF"/>
    <w:rsid w:val="00E71535"/>
    <w:rsid w:val="00E71630"/>
    <w:rsid w:val="00E7173C"/>
    <w:rsid w:val="00E71848"/>
    <w:rsid w:val="00E7186A"/>
    <w:rsid w:val="00E71A35"/>
    <w:rsid w:val="00E71A4E"/>
    <w:rsid w:val="00E71A8A"/>
    <w:rsid w:val="00E71AC6"/>
    <w:rsid w:val="00E7205E"/>
    <w:rsid w:val="00E7231D"/>
    <w:rsid w:val="00E72713"/>
    <w:rsid w:val="00E728AB"/>
    <w:rsid w:val="00E72A60"/>
    <w:rsid w:val="00E72D66"/>
    <w:rsid w:val="00E730ED"/>
    <w:rsid w:val="00E73643"/>
    <w:rsid w:val="00E737C5"/>
    <w:rsid w:val="00E73A6C"/>
    <w:rsid w:val="00E746A6"/>
    <w:rsid w:val="00E746F9"/>
    <w:rsid w:val="00E7486E"/>
    <w:rsid w:val="00E74B9D"/>
    <w:rsid w:val="00E75004"/>
    <w:rsid w:val="00E75241"/>
    <w:rsid w:val="00E75459"/>
    <w:rsid w:val="00E7576D"/>
    <w:rsid w:val="00E7594A"/>
    <w:rsid w:val="00E75B56"/>
    <w:rsid w:val="00E75CD2"/>
    <w:rsid w:val="00E764BC"/>
    <w:rsid w:val="00E76B8E"/>
    <w:rsid w:val="00E770DA"/>
    <w:rsid w:val="00E77BF5"/>
    <w:rsid w:val="00E77CDB"/>
    <w:rsid w:val="00E77DE7"/>
    <w:rsid w:val="00E77F8D"/>
    <w:rsid w:val="00E80032"/>
    <w:rsid w:val="00E805CE"/>
    <w:rsid w:val="00E80A4A"/>
    <w:rsid w:val="00E80CC6"/>
    <w:rsid w:val="00E80F6A"/>
    <w:rsid w:val="00E81589"/>
    <w:rsid w:val="00E81C01"/>
    <w:rsid w:val="00E81F08"/>
    <w:rsid w:val="00E82414"/>
    <w:rsid w:val="00E82453"/>
    <w:rsid w:val="00E8249F"/>
    <w:rsid w:val="00E825D1"/>
    <w:rsid w:val="00E8298F"/>
    <w:rsid w:val="00E829FB"/>
    <w:rsid w:val="00E82BC7"/>
    <w:rsid w:val="00E82D6D"/>
    <w:rsid w:val="00E836F6"/>
    <w:rsid w:val="00E8370A"/>
    <w:rsid w:val="00E83798"/>
    <w:rsid w:val="00E837D5"/>
    <w:rsid w:val="00E83918"/>
    <w:rsid w:val="00E84465"/>
    <w:rsid w:val="00E845CC"/>
    <w:rsid w:val="00E84897"/>
    <w:rsid w:val="00E8492C"/>
    <w:rsid w:val="00E84C24"/>
    <w:rsid w:val="00E84F95"/>
    <w:rsid w:val="00E85107"/>
    <w:rsid w:val="00E85A49"/>
    <w:rsid w:val="00E85CAC"/>
    <w:rsid w:val="00E865C4"/>
    <w:rsid w:val="00E8674A"/>
    <w:rsid w:val="00E867BB"/>
    <w:rsid w:val="00E86832"/>
    <w:rsid w:val="00E86AB7"/>
    <w:rsid w:val="00E872E7"/>
    <w:rsid w:val="00E87311"/>
    <w:rsid w:val="00E87669"/>
    <w:rsid w:val="00E87E2B"/>
    <w:rsid w:val="00E9006A"/>
    <w:rsid w:val="00E90501"/>
    <w:rsid w:val="00E9071B"/>
    <w:rsid w:val="00E91229"/>
    <w:rsid w:val="00E91B2D"/>
    <w:rsid w:val="00E91CBC"/>
    <w:rsid w:val="00E91ED1"/>
    <w:rsid w:val="00E9232F"/>
    <w:rsid w:val="00E92436"/>
    <w:rsid w:val="00E9257B"/>
    <w:rsid w:val="00E92717"/>
    <w:rsid w:val="00E92880"/>
    <w:rsid w:val="00E928C1"/>
    <w:rsid w:val="00E929BC"/>
    <w:rsid w:val="00E931AB"/>
    <w:rsid w:val="00E937C6"/>
    <w:rsid w:val="00E938E1"/>
    <w:rsid w:val="00E9427A"/>
    <w:rsid w:val="00E9431C"/>
    <w:rsid w:val="00E94347"/>
    <w:rsid w:val="00E94421"/>
    <w:rsid w:val="00E94449"/>
    <w:rsid w:val="00E944B5"/>
    <w:rsid w:val="00E946BD"/>
    <w:rsid w:val="00E94DF1"/>
    <w:rsid w:val="00E94F73"/>
    <w:rsid w:val="00E958AB"/>
    <w:rsid w:val="00E95B86"/>
    <w:rsid w:val="00E95C04"/>
    <w:rsid w:val="00E95CAC"/>
    <w:rsid w:val="00E96510"/>
    <w:rsid w:val="00E967D9"/>
    <w:rsid w:val="00E9688C"/>
    <w:rsid w:val="00E96EE5"/>
    <w:rsid w:val="00E97276"/>
    <w:rsid w:val="00E974B6"/>
    <w:rsid w:val="00E9756B"/>
    <w:rsid w:val="00E97579"/>
    <w:rsid w:val="00E97BA8"/>
    <w:rsid w:val="00E97E8E"/>
    <w:rsid w:val="00E97F5B"/>
    <w:rsid w:val="00EA02A3"/>
    <w:rsid w:val="00EA0350"/>
    <w:rsid w:val="00EA0A8A"/>
    <w:rsid w:val="00EA0F20"/>
    <w:rsid w:val="00EA147D"/>
    <w:rsid w:val="00EA1631"/>
    <w:rsid w:val="00EA1764"/>
    <w:rsid w:val="00EA1A27"/>
    <w:rsid w:val="00EA1EC0"/>
    <w:rsid w:val="00EA2121"/>
    <w:rsid w:val="00EA22B4"/>
    <w:rsid w:val="00EA23F2"/>
    <w:rsid w:val="00EA2918"/>
    <w:rsid w:val="00EA2AE5"/>
    <w:rsid w:val="00EA2C89"/>
    <w:rsid w:val="00EA2CEC"/>
    <w:rsid w:val="00EA2D40"/>
    <w:rsid w:val="00EA2E10"/>
    <w:rsid w:val="00EA2FE8"/>
    <w:rsid w:val="00EA3028"/>
    <w:rsid w:val="00EA30C6"/>
    <w:rsid w:val="00EA358A"/>
    <w:rsid w:val="00EA3A45"/>
    <w:rsid w:val="00EA3A76"/>
    <w:rsid w:val="00EA3F39"/>
    <w:rsid w:val="00EA3F89"/>
    <w:rsid w:val="00EA438B"/>
    <w:rsid w:val="00EA441D"/>
    <w:rsid w:val="00EA4B0B"/>
    <w:rsid w:val="00EA4C82"/>
    <w:rsid w:val="00EA4FCA"/>
    <w:rsid w:val="00EA563F"/>
    <w:rsid w:val="00EA5A3A"/>
    <w:rsid w:val="00EA5A93"/>
    <w:rsid w:val="00EA61C4"/>
    <w:rsid w:val="00EA7019"/>
    <w:rsid w:val="00EA754A"/>
    <w:rsid w:val="00EA75DC"/>
    <w:rsid w:val="00EA7761"/>
    <w:rsid w:val="00EA7A8E"/>
    <w:rsid w:val="00EA7BCC"/>
    <w:rsid w:val="00EA7CA8"/>
    <w:rsid w:val="00EA7FA1"/>
    <w:rsid w:val="00EB0094"/>
    <w:rsid w:val="00EB02C6"/>
    <w:rsid w:val="00EB02EE"/>
    <w:rsid w:val="00EB032D"/>
    <w:rsid w:val="00EB038D"/>
    <w:rsid w:val="00EB0539"/>
    <w:rsid w:val="00EB0570"/>
    <w:rsid w:val="00EB07A3"/>
    <w:rsid w:val="00EB0AE8"/>
    <w:rsid w:val="00EB1049"/>
    <w:rsid w:val="00EB1056"/>
    <w:rsid w:val="00EB10A7"/>
    <w:rsid w:val="00EB15A1"/>
    <w:rsid w:val="00EB1B22"/>
    <w:rsid w:val="00EB2097"/>
    <w:rsid w:val="00EB22BE"/>
    <w:rsid w:val="00EB22F5"/>
    <w:rsid w:val="00EB234F"/>
    <w:rsid w:val="00EB24A0"/>
    <w:rsid w:val="00EB24D0"/>
    <w:rsid w:val="00EB27BA"/>
    <w:rsid w:val="00EB2C91"/>
    <w:rsid w:val="00EB2E96"/>
    <w:rsid w:val="00EB2ECA"/>
    <w:rsid w:val="00EB3212"/>
    <w:rsid w:val="00EB3E9F"/>
    <w:rsid w:val="00EB4167"/>
    <w:rsid w:val="00EB47DD"/>
    <w:rsid w:val="00EB4EF0"/>
    <w:rsid w:val="00EB5353"/>
    <w:rsid w:val="00EB5588"/>
    <w:rsid w:val="00EB6222"/>
    <w:rsid w:val="00EB64E7"/>
    <w:rsid w:val="00EB678B"/>
    <w:rsid w:val="00EB6990"/>
    <w:rsid w:val="00EB6A17"/>
    <w:rsid w:val="00EB6D25"/>
    <w:rsid w:val="00EB6DF2"/>
    <w:rsid w:val="00EB6E54"/>
    <w:rsid w:val="00EB6FEF"/>
    <w:rsid w:val="00EB708C"/>
    <w:rsid w:val="00EB732D"/>
    <w:rsid w:val="00EB7931"/>
    <w:rsid w:val="00EB7993"/>
    <w:rsid w:val="00EB7B5A"/>
    <w:rsid w:val="00EC002D"/>
    <w:rsid w:val="00EC01ED"/>
    <w:rsid w:val="00EC0924"/>
    <w:rsid w:val="00EC09A9"/>
    <w:rsid w:val="00EC0AF6"/>
    <w:rsid w:val="00EC0D25"/>
    <w:rsid w:val="00EC0DC4"/>
    <w:rsid w:val="00EC1617"/>
    <w:rsid w:val="00EC1AE9"/>
    <w:rsid w:val="00EC29C5"/>
    <w:rsid w:val="00EC2ADE"/>
    <w:rsid w:val="00EC2C2B"/>
    <w:rsid w:val="00EC2C31"/>
    <w:rsid w:val="00EC2D8F"/>
    <w:rsid w:val="00EC4038"/>
    <w:rsid w:val="00EC4145"/>
    <w:rsid w:val="00EC4829"/>
    <w:rsid w:val="00EC4848"/>
    <w:rsid w:val="00EC4FD5"/>
    <w:rsid w:val="00EC503D"/>
    <w:rsid w:val="00EC52A1"/>
    <w:rsid w:val="00EC5495"/>
    <w:rsid w:val="00EC56CC"/>
    <w:rsid w:val="00EC58A3"/>
    <w:rsid w:val="00EC5DD5"/>
    <w:rsid w:val="00EC618B"/>
    <w:rsid w:val="00EC620E"/>
    <w:rsid w:val="00EC644D"/>
    <w:rsid w:val="00EC64C3"/>
    <w:rsid w:val="00EC65DF"/>
    <w:rsid w:val="00EC66F9"/>
    <w:rsid w:val="00EC6A8F"/>
    <w:rsid w:val="00EC6C3A"/>
    <w:rsid w:val="00EC6C67"/>
    <w:rsid w:val="00EC6E48"/>
    <w:rsid w:val="00EC7137"/>
    <w:rsid w:val="00EC72BE"/>
    <w:rsid w:val="00EC7309"/>
    <w:rsid w:val="00EC73A1"/>
    <w:rsid w:val="00EC7978"/>
    <w:rsid w:val="00EC7EA6"/>
    <w:rsid w:val="00ED01EC"/>
    <w:rsid w:val="00ED0222"/>
    <w:rsid w:val="00ED06D5"/>
    <w:rsid w:val="00ED0B91"/>
    <w:rsid w:val="00ED0D91"/>
    <w:rsid w:val="00ED0EC5"/>
    <w:rsid w:val="00ED1016"/>
    <w:rsid w:val="00ED1097"/>
    <w:rsid w:val="00ED1FA9"/>
    <w:rsid w:val="00ED269D"/>
    <w:rsid w:val="00ED27B1"/>
    <w:rsid w:val="00ED29F8"/>
    <w:rsid w:val="00ED2BF7"/>
    <w:rsid w:val="00ED370B"/>
    <w:rsid w:val="00ED3901"/>
    <w:rsid w:val="00ED3A24"/>
    <w:rsid w:val="00ED3B28"/>
    <w:rsid w:val="00ED3FF2"/>
    <w:rsid w:val="00ED4067"/>
    <w:rsid w:val="00ED4075"/>
    <w:rsid w:val="00ED42C6"/>
    <w:rsid w:val="00ED4625"/>
    <w:rsid w:val="00ED49E7"/>
    <w:rsid w:val="00ED4A0A"/>
    <w:rsid w:val="00ED4CD6"/>
    <w:rsid w:val="00ED4D07"/>
    <w:rsid w:val="00ED5238"/>
    <w:rsid w:val="00ED5648"/>
    <w:rsid w:val="00ED5CA3"/>
    <w:rsid w:val="00ED6199"/>
    <w:rsid w:val="00ED62B4"/>
    <w:rsid w:val="00ED6510"/>
    <w:rsid w:val="00ED6840"/>
    <w:rsid w:val="00ED68A7"/>
    <w:rsid w:val="00ED69BD"/>
    <w:rsid w:val="00ED6F79"/>
    <w:rsid w:val="00ED7656"/>
    <w:rsid w:val="00ED770A"/>
    <w:rsid w:val="00ED7791"/>
    <w:rsid w:val="00ED79D7"/>
    <w:rsid w:val="00ED7C29"/>
    <w:rsid w:val="00ED7F5C"/>
    <w:rsid w:val="00EE0116"/>
    <w:rsid w:val="00EE01C4"/>
    <w:rsid w:val="00EE07B9"/>
    <w:rsid w:val="00EE0DC8"/>
    <w:rsid w:val="00EE11A1"/>
    <w:rsid w:val="00EE1BD3"/>
    <w:rsid w:val="00EE1C09"/>
    <w:rsid w:val="00EE2057"/>
    <w:rsid w:val="00EE238E"/>
    <w:rsid w:val="00EE24FB"/>
    <w:rsid w:val="00EE29EB"/>
    <w:rsid w:val="00EE2EAC"/>
    <w:rsid w:val="00EE3A08"/>
    <w:rsid w:val="00EE3A23"/>
    <w:rsid w:val="00EE3A58"/>
    <w:rsid w:val="00EE3C25"/>
    <w:rsid w:val="00EE43EA"/>
    <w:rsid w:val="00EE4A64"/>
    <w:rsid w:val="00EE4E4C"/>
    <w:rsid w:val="00EE5315"/>
    <w:rsid w:val="00EE5481"/>
    <w:rsid w:val="00EE5685"/>
    <w:rsid w:val="00EE5CD9"/>
    <w:rsid w:val="00EE65C0"/>
    <w:rsid w:val="00EE692A"/>
    <w:rsid w:val="00EE6B57"/>
    <w:rsid w:val="00EE6CCF"/>
    <w:rsid w:val="00EE6CF2"/>
    <w:rsid w:val="00EE6EB4"/>
    <w:rsid w:val="00EE6EF4"/>
    <w:rsid w:val="00EE727A"/>
    <w:rsid w:val="00EE7953"/>
    <w:rsid w:val="00EE7CFF"/>
    <w:rsid w:val="00EF0056"/>
    <w:rsid w:val="00EF0365"/>
    <w:rsid w:val="00EF05B4"/>
    <w:rsid w:val="00EF0903"/>
    <w:rsid w:val="00EF1136"/>
    <w:rsid w:val="00EF122A"/>
    <w:rsid w:val="00EF17DC"/>
    <w:rsid w:val="00EF1B92"/>
    <w:rsid w:val="00EF1B9F"/>
    <w:rsid w:val="00EF1E44"/>
    <w:rsid w:val="00EF1FF9"/>
    <w:rsid w:val="00EF21A7"/>
    <w:rsid w:val="00EF2282"/>
    <w:rsid w:val="00EF2500"/>
    <w:rsid w:val="00EF2786"/>
    <w:rsid w:val="00EF2B69"/>
    <w:rsid w:val="00EF2C8F"/>
    <w:rsid w:val="00EF2D6B"/>
    <w:rsid w:val="00EF364B"/>
    <w:rsid w:val="00EF3B7C"/>
    <w:rsid w:val="00EF3CCB"/>
    <w:rsid w:val="00EF3ECC"/>
    <w:rsid w:val="00EF42CA"/>
    <w:rsid w:val="00EF4485"/>
    <w:rsid w:val="00EF4BAA"/>
    <w:rsid w:val="00EF4DD3"/>
    <w:rsid w:val="00EF50FB"/>
    <w:rsid w:val="00EF526F"/>
    <w:rsid w:val="00EF5B58"/>
    <w:rsid w:val="00EF5E86"/>
    <w:rsid w:val="00EF6032"/>
    <w:rsid w:val="00EF70C6"/>
    <w:rsid w:val="00EF70D4"/>
    <w:rsid w:val="00EF7579"/>
    <w:rsid w:val="00EF760C"/>
    <w:rsid w:val="00EF766F"/>
    <w:rsid w:val="00EF7F28"/>
    <w:rsid w:val="00F00412"/>
    <w:rsid w:val="00F00E09"/>
    <w:rsid w:val="00F01306"/>
    <w:rsid w:val="00F018AA"/>
    <w:rsid w:val="00F01AB3"/>
    <w:rsid w:val="00F0210C"/>
    <w:rsid w:val="00F021DD"/>
    <w:rsid w:val="00F02EC3"/>
    <w:rsid w:val="00F03035"/>
    <w:rsid w:val="00F035FC"/>
    <w:rsid w:val="00F0378F"/>
    <w:rsid w:val="00F03BED"/>
    <w:rsid w:val="00F03D59"/>
    <w:rsid w:val="00F04392"/>
    <w:rsid w:val="00F044A8"/>
    <w:rsid w:val="00F046B1"/>
    <w:rsid w:val="00F04A47"/>
    <w:rsid w:val="00F05075"/>
    <w:rsid w:val="00F053A0"/>
    <w:rsid w:val="00F053C5"/>
    <w:rsid w:val="00F0554A"/>
    <w:rsid w:val="00F05C08"/>
    <w:rsid w:val="00F05EEB"/>
    <w:rsid w:val="00F0641F"/>
    <w:rsid w:val="00F06971"/>
    <w:rsid w:val="00F06BFA"/>
    <w:rsid w:val="00F06CE8"/>
    <w:rsid w:val="00F06D76"/>
    <w:rsid w:val="00F06FDA"/>
    <w:rsid w:val="00F0707B"/>
    <w:rsid w:val="00F070E5"/>
    <w:rsid w:val="00F0728D"/>
    <w:rsid w:val="00F074DE"/>
    <w:rsid w:val="00F074E3"/>
    <w:rsid w:val="00F07533"/>
    <w:rsid w:val="00F0780A"/>
    <w:rsid w:val="00F07AD5"/>
    <w:rsid w:val="00F07D77"/>
    <w:rsid w:val="00F100D3"/>
    <w:rsid w:val="00F101E9"/>
    <w:rsid w:val="00F10338"/>
    <w:rsid w:val="00F1040A"/>
    <w:rsid w:val="00F1051F"/>
    <w:rsid w:val="00F10AD6"/>
    <w:rsid w:val="00F10C26"/>
    <w:rsid w:val="00F1102D"/>
    <w:rsid w:val="00F115EF"/>
    <w:rsid w:val="00F11659"/>
    <w:rsid w:val="00F11B0C"/>
    <w:rsid w:val="00F11DF1"/>
    <w:rsid w:val="00F11F30"/>
    <w:rsid w:val="00F124CA"/>
    <w:rsid w:val="00F125C7"/>
    <w:rsid w:val="00F128B2"/>
    <w:rsid w:val="00F12E90"/>
    <w:rsid w:val="00F13036"/>
    <w:rsid w:val="00F131A4"/>
    <w:rsid w:val="00F13882"/>
    <w:rsid w:val="00F13A0F"/>
    <w:rsid w:val="00F13A3A"/>
    <w:rsid w:val="00F13BE4"/>
    <w:rsid w:val="00F13C71"/>
    <w:rsid w:val="00F13C93"/>
    <w:rsid w:val="00F13D92"/>
    <w:rsid w:val="00F149CE"/>
    <w:rsid w:val="00F14ACA"/>
    <w:rsid w:val="00F14AF2"/>
    <w:rsid w:val="00F14BA1"/>
    <w:rsid w:val="00F1512B"/>
    <w:rsid w:val="00F152EE"/>
    <w:rsid w:val="00F15BA2"/>
    <w:rsid w:val="00F15F57"/>
    <w:rsid w:val="00F16617"/>
    <w:rsid w:val="00F16BA6"/>
    <w:rsid w:val="00F16C66"/>
    <w:rsid w:val="00F17223"/>
    <w:rsid w:val="00F17932"/>
    <w:rsid w:val="00F17B27"/>
    <w:rsid w:val="00F17BB4"/>
    <w:rsid w:val="00F203AF"/>
    <w:rsid w:val="00F20829"/>
    <w:rsid w:val="00F20ADD"/>
    <w:rsid w:val="00F20AE7"/>
    <w:rsid w:val="00F21041"/>
    <w:rsid w:val="00F2151E"/>
    <w:rsid w:val="00F218DA"/>
    <w:rsid w:val="00F21B22"/>
    <w:rsid w:val="00F21D4A"/>
    <w:rsid w:val="00F21F2F"/>
    <w:rsid w:val="00F2209B"/>
    <w:rsid w:val="00F224D9"/>
    <w:rsid w:val="00F225E8"/>
    <w:rsid w:val="00F2291F"/>
    <w:rsid w:val="00F22926"/>
    <w:rsid w:val="00F22A4C"/>
    <w:rsid w:val="00F22CE8"/>
    <w:rsid w:val="00F230E6"/>
    <w:rsid w:val="00F23A10"/>
    <w:rsid w:val="00F243E2"/>
    <w:rsid w:val="00F24551"/>
    <w:rsid w:val="00F24879"/>
    <w:rsid w:val="00F24B69"/>
    <w:rsid w:val="00F24C0C"/>
    <w:rsid w:val="00F25276"/>
    <w:rsid w:val="00F252D5"/>
    <w:rsid w:val="00F2539D"/>
    <w:rsid w:val="00F254A7"/>
    <w:rsid w:val="00F2569B"/>
    <w:rsid w:val="00F25952"/>
    <w:rsid w:val="00F25E7B"/>
    <w:rsid w:val="00F261C3"/>
    <w:rsid w:val="00F267CF"/>
    <w:rsid w:val="00F26ECF"/>
    <w:rsid w:val="00F2723A"/>
    <w:rsid w:val="00F27493"/>
    <w:rsid w:val="00F2759F"/>
    <w:rsid w:val="00F2764A"/>
    <w:rsid w:val="00F2792A"/>
    <w:rsid w:val="00F27EFE"/>
    <w:rsid w:val="00F27FB4"/>
    <w:rsid w:val="00F300ED"/>
    <w:rsid w:val="00F301E2"/>
    <w:rsid w:val="00F302E3"/>
    <w:rsid w:val="00F30B7E"/>
    <w:rsid w:val="00F30C53"/>
    <w:rsid w:val="00F3108F"/>
    <w:rsid w:val="00F31724"/>
    <w:rsid w:val="00F31D11"/>
    <w:rsid w:val="00F320E2"/>
    <w:rsid w:val="00F33772"/>
    <w:rsid w:val="00F33A2A"/>
    <w:rsid w:val="00F33C47"/>
    <w:rsid w:val="00F3416D"/>
    <w:rsid w:val="00F350EA"/>
    <w:rsid w:val="00F350F9"/>
    <w:rsid w:val="00F352E0"/>
    <w:rsid w:val="00F3588D"/>
    <w:rsid w:val="00F35F31"/>
    <w:rsid w:val="00F35F62"/>
    <w:rsid w:val="00F36375"/>
    <w:rsid w:val="00F365EF"/>
    <w:rsid w:val="00F36797"/>
    <w:rsid w:val="00F36858"/>
    <w:rsid w:val="00F36A56"/>
    <w:rsid w:val="00F36A78"/>
    <w:rsid w:val="00F36FA0"/>
    <w:rsid w:val="00F37053"/>
    <w:rsid w:val="00F37075"/>
    <w:rsid w:val="00F375EE"/>
    <w:rsid w:val="00F376FE"/>
    <w:rsid w:val="00F37FC6"/>
    <w:rsid w:val="00F402E9"/>
    <w:rsid w:val="00F403A4"/>
    <w:rsid w:val="00F40495"/>
    <w:rsid w:val="00F40616"/>
    <w:rsid w:val="00F4068E"/>
    <w:rsid w:val="00F413E9"/>
    <w:rsid w:val="00F4192E"/>
    <w:rsid w:val="00F41CED"/>
    <w:rsid w:val="00F422A4"/>
    <w:rsid w:val="00F424D5"/>
    <w:rsid w:val="00F42590"/>
    <w:rsid w:val="00F42611"/>
    <w:rsid w:val="00F43354"/>
    <w:rsid w:val="00F43564"/>
    <w:rsid w:val="00F435C6"/>
    <w:rsid w:val="00F43615"/>
    <w:rsid w:val="00F436B6"/>
    <w:rsid w:val="00F439E9"/>
    <w:rsid w:val="00F43E90"/>
    <w:rsid w:val="00F43F3B"/>
    <w:rsid w:val="00F4453D"/>
    <w:rsid w:val="00F4469E"/>
    <w:rsid w:val="00F44D12"/>
    <w:rsid w:val="00F44DAC"/>
    <w:rsid w:val="00F44DBC"/>
    <w:rsid w:val="00F44DE5"/>
    <w:rsid w:val="00F44EFB"/>
    <w:rsid w:val="00F45175"/>
    <w:rsid w:val="00F4528A"/>
    <w:rsid w:val="00F45682"/>
    <w:rsid w:val="00F45922"/>
    <w:rsid w:val="00F45D22"/>
    <w:rsid w:val="00F45E7B"/>
    <w:rsid w:val="00F45FB3"/>
    <w:rsid w:val="00F4619F"/>
    <w:rsid w:val="00F46257"/>
    <w:rsid w:val="00F46348"/>
    <w:rsid w:val="00F46458"/>
    <w:rsid w:val="00F4681A"/>
    <w:rsid w:val="00F468EA"/>
    <w:rsid w:val="00F4694F"/>
    <w:rsid w:val="00F46BF0"/>
    <w:rsid w:val="00F46DB6"/>
    <w:rsid w:val="00F46F61"/>
    <w:rsid w:val="00F46FF2"/>
    <w:rsid w:val="00F4723D"/>
    <w:rsid w:val="00F473E1"/>
    <w:rsid w:val="00F47609"/>
    <w:rsid w:val="00F4772C"/>
    <w:rsid w:val="00F47AFA"/>
    <w:rsid w:val="00F50512"/>
    <w:rsid w:val="00F5055F"/>
    <w:rsid w:val="00F5067A"/>
    <w:rsid w:val="00F50AE5"/>
    <w:rsid w:val="00F51122"/>
    <w:rsid w:val="00F511B6"/>
    <w:rsid w:val="00F51317"/>
    <w:rsid w:val="00F51592"/>
    <w:rsid w:val="00F516CD"/>
    <w:rsid w:val="00F519A5"/>
    <w:rsid w:val="00F51C5A"/>
    <w:rsid w:val="00F51E02"/>
    <w:rsid w:val="00F522C5"/>
    <w:rsid w:val="00F52407"/>
    <w:rsid w:val="00F52469"/>
    <w:rsid w:val="00F52C2C"/>
    <w:rsid w:val="00F52CDE"/>
    <w:rsid w:val="00F52E58"/>
    <w:rsid w:val="00F530A3"/>
    <w:rsid w:val="00F53309"/>
    <w:rsid w:val="00F5393B"/>
    <w:rsid w:val="00F53BB8"/>
    <w:rsid w:val="00F53C8E"/>
    <w:rsid w:val="00F5407C"/>
    <w:rsid w:val="00F541EA"/>
    <w:rsid w:val="00F54B41"/>
    <w:rsid w:val="00F54CA7"/>
    <w:rsid w:val="00F54F22"/>
    <w:rsid w:val="00F55365"/>
    <w:rsid w:val="00F553CF"/>
    <w:rsid w:val="00F55BDE"/>
    <w:rsid w:val="00F55E64"/>
    <w:rsid w:val="00F55E97"/>
    <w:rsid w:val="00F565E7"/>
    <w:rsid w:val="00F565F4"/>
    <w:rsid w:val="00F56755"/>
    <w:rsid w:val="00F5699E"/>
    <w:rsid w:val="00F56BA6"/>
    <w:rsid w:val="00F56EB9"/>
    <w:rsid w:val="00F56EEA"/>
    <w:rsid w:val="00F57712"/>
    <w:rsid w:val="00F57891"/>
    <w:rsid w:val="00F5794D"/>
    <w:rsid w:val="00F579F4"/>
    <w:rsid w:val="00F57A2B"/>
    <w:rsid w:val="00F57BAD"/>
    <w:rsid w:val="00F57F3F"/>
    <w:rsid w:val="00F60E09"/>
    <w:rsid w:val="00F60E0A"/>
    <w:rsid w:val="00F61848"/>
    <w:rsid w:val="00F61893"/>
    <w:rsid w:val="00F6189E"/>
    <w:rsid w:val="00F618E6"/>
    <w:rsid w:val="00F61B77"/>
    <w:rsid w:val="00F61D31"/>
    <w:rsid w:val="00F61D67"/>
    <w:rsid w:val="00F61DA5"/>
    <w:rsid w:val="00F61E3E"/>
    <w:rsid w:val="00F6200C"/>
    <w:rsid w:val="00F62B59"/>
    <w:rsid w:val="00F62E10"/>
    <w:rsid w:val="00F6308F"/>
    <w:rsid w:val="00F63575"/>
    <w:rsid w:val="00F63703"/>
    <w:rsid w:val="00F637A4"/>
    <w:rsid w:val="00F63AED"/>
    <w:rsid w:val="00F63D32"/>
    <w:rsid w:val="00F6419F"/>
    <w:rsid w:val="00F64232"/>
    <w:rsid w:val="00F64355"/>
    <w:rsid w:val="00F6440F"/>
    <w:rsid w:val="00F64926"/>
    <w:rsid w:val="00F65634"/>
    <w:rsid w:val="00F65B8A"/>
    <w:rsid w:val="00F65C8F"/>
    <w:rsid w:val="00F65E05"/>
    <w:rsid w:val="00F66649"/>
    <w:rsid w:val="00F666CF"/>
    <w:rsid w:val="00F66A64"/>
    <w:rsid w:val="00F66B74"/>
    <w:rsid w:val="00F66C82"/>
    <w:rsid w:val="00F66D36"/>
    <w:rsid w:val="00F66E02"/>
    <w:rsid w:val="00F66FB4"/>
    <w:rsid w:val="00F672CC"/>
    <w:rsid w:val="00F673C1"/>
    <w:rsid w:val="00F67406"/>
    <w:rsid w:val="00F677FA"/>
    <w:rsid w:val="00F67B18"/>
    <w:rsid w:val="00F67B25"/>
    <w:rsid w:val="00F70335"/>
    <w:rsid w:val="00F704AA"/>
    <w:rsid w:val="00F70C09"/>
    <w:rsid w:val="00F70D7C"/>
    <w:rsid w:val="00F70D9B"/>
    <w:rsid w:val="00F7100B"/>
    <w:rsid w:val="00F71922"/>
    <w:rsid w:val="00F719D5"/>
    <w:rsid w:val="00F71BA8"/>
    <w:rsid w:val="00F7231C"/>
    <w:rsid w:val="00F72390"/>
    <w:rsid w:val="00F727F9"/>
    <w:rsid w:val="00F72849"/>
    <w:rsid w:val="00F72A1D"/>
    <w:rsid w:val="00F73477"/>
    <w:rsid w:val="00F735B5"/>
    <w:rsid w:val="00F73702"/>
    <w:rsid w:val="00F73CD5"/>
    <w:rsid w:val="00F7429D"/>
    <w:rsid w:val="00F742C9"/>
    <w:rsid w:val="00F74CC1"/>
    <w:rsid w:val="00F74DCF"/>
    <w:rsid w:val="00F751E2"/>
    <w:rsid w:val="00F75909"/>
    <w:rsid w:val="00F7610F"/>
    <w:rsid w:val="00F7618C"/>
    <w:rsid w:val="00F76508"/>
    <w:rsid w:val="00F76FE8"/>
    <w:rsid w:val="00F77116"/>
    <w:rsid w:val="00F77AFC"/>
    <w:rsid w:val="00F77C9D"/>
    <w:rsid w:val="00F77E25"/>
    <w:rsid w:val="00F77F67"/>
    <w:rsid w:val="00F8017D"/>
    <w:rsid w:val="00F8022F"/>
    <w:rsid w:val="00F8085D"/>
    <w:rsid w:val="00F80CE7"/>
    <w:rsid w:val="00F8123E"/>
    <w:rsid w:val="00F8132C"/>
    <w:rsid w:val="00F817A8"/>
    <w:rsid w:val="00F818EE"/>
    <w:rsid w:val="00F81B52"/>
    <w:rsid w:val="00F81EFD"/>
    <w:rsid w:val="00F81F7E"/>
    <w:rsid w:val="00F82154"/>
    <w:rsid w:val="00F82213"/>
    <w:rsid w:val="00F82279"/>
    <w:rsid w:val="00F8283F"/>
    <w:rsid w:val="00F83060"/>
    <w:rsid w:val="00F83102"/>
    <w:rsid w:val="00F83453"/>
    <w:rsid w:val="00F83571"/>
    <w:rsid w:val="00F839F0"/>
    <w:rsid w:val="00F83B2B"/>
    <w:rsid w:val="00F83F04"/>
    <w:rsid w:val="00F84147"/>
    <w:rsid w:val="00F84317"/>
    <w:rsid w:val="00F84502"/>
    <w:rsid w:val="00F84621"/>
    <w:rsid w:val="00F847E3"/>
    <w:rsid w:val="00F84FF8"/>
    <w:rsid w:val="00F851AB"/>
    <w:rsid w:val="00F855BF"/>
    <w:rsid w:val="00F855C4"/>
    <w:rsid w:val="00F85730"/>
    <w:rsid w:val="00F85D5B"/>
    <w:rsid w:val="00F85DBA"/>
    <w:rsid w:val="00F86179"/>
    <w:rsid w:val="00F862AC"/>
    <w:rsid w:val="00F862BD"/>
    <w:rsid w:val="00F86492"/>
    <w:rsid w:val="00F86971"/>
    <w:rsid w:val="00F870DD"/>
    <w:rsid w:val="00F875E2"/>
    <w:rsid w:val="00F87B4B"/>
    <w:rsid w:val="00F87D07"/>
    <w:rsid w:val="00F90037"/>
    <w:rsid w:val="00F9020D"/>
    <w:rsid w:val="00F904B7"/>
    <w:rsid w:val="00F9063E"/>
    <w:rsid w:val="00F9074B"/>
    <w:rsid w:val="00F90CCF"/>
    <w:rsid w:val="00F914E1"/>
    <w:rsid w:val="00F91768"/>
    <w:rsid w:val="00F917DF"/>
    <w:rsid w:val="00F91818"/>
    <w:rsid w:val="00F9187F"/>
    <w:rsid w:val="00F918BA"/>
    <w:rsid w:val="00F91976"/>
    <w:rsid w:val="00F91B3C"/>
    <w:rsid w:val="00F91E03"/>
    <w:rsid w:val="00F924F6"/>
    <w:rsid w:val="00F926B0"/>
    <w:rsid w:val="00F92896"/>
    <w:rsid w:val="00F92C71"/>
    <w:rsid w:val="00F92C88"/>
    <w:rsid w:val="00F92EA8"/>
    <w:rsid w:val="00F934C4"/>
    <w:rsid w:val="00F935D5"/>
    <w:rsid w:val="00F939FE"/>
    <w:rsid w:val="00F93AC6"/>
    <w:rsid w:val="00F94052"/>
    <w:rsid w:val="00F947D8"/>
    <w:rsid w:val="00F9499A"/>
    <w:rsid w:val="00F94ABB"/>
    <w:rsid w:val="00F94FB0"/>
    <w:rsid w:val="00F95FF3"/>
    <w:rsid w:val="00F9614A"/>
    <w:rsid w:val="00F9615C"/>
    <w:rsid w:val="00F965EA"/>
    <w:rsid w:val="00F966AB"/>
    <w:rsid w:val="00F966BB"/>
    <w:rsid w:val="00F96989"/>
    <w:rsid w:val="00F96E0B"/>
    <w:rsid w:val="00F970E0"/>
    <w:rsid w:val="00F972B1"/>
    <w:rsid w:val="00F97CC6"/>
    <w:rsid w:val="00F97D44"/>
    <w:rsid w:val="00FA02ED"/>
    <w:rsid w:val="00FA06EE"/>
    <w:rsid w:val="00FA0B09"/>
    <w:rsid w:val="00FA0C1F"/>
    <w:rsid w:val="00FA0C94"/>
    <w:rsid w:val="00FA11BF"/>
    <w:rsid w:val="00FA152E"/>
    <w:rsid w:val="00FA2CFB"/>
    <w:rsid w:val="00FA2E95"/>
    <w:rsid w:val="00FA32C2"/>
    <w:rsid w:val="00FA3880"/>
    <w:rsid w:val="00FA447A"/>
    <w:rsid w:val="00FA51BB"/>
    <w:rsid w:val="00FA5354"/>
    <w:rsid w:val="00FA5793"/>
    <w:rsid w:val="00FA58C9"/>
    <w:rsid w:val="00FA6085"/>
    <w:rsid w:val="00FA60AA"/>
    <w:rsid w:val="00FA6112"/>
    <w:rsid w:val="00FA634A"/>
    <w:rsid w:val="00FA6378"/>
    <w:rsid w:val="00FA65DE"/>
    <w:rsid w:val="00FA6774"/>
    <w:rsid w:val="00FA6A83"/>
    <w:rsid w:val="00FA6C3A"/>
    <w:rsid w:val="00FA7167"/>
    <w:rsid w:val="00FA740E"/>
    <w:rsid w:val="00FA7F96"/>
    <w:rsid w:val="00FB02B1"/>
    <w:rsid w:val="00FB0309"/>
    <w:rsid w:val="00FB0472"/>
    <w:rsid w:val="00FB08E9"/>
    <w:rsid w:val="00FB0B68"/>
    <w:rsid w:val="00FB0B87"/>
    <w:rsid w:val="00FB0BED"/>
    <w:rsid w:val="00FB0F2A"/>
    <w:rsid w:val="00FB0F76"/>
    <w:rsid w:val="00FB17B2"/>
    <w:rsid w:val="00FB1847"/>
    <w:rsid w:val="00FB1962"/>
    <w:rsid w:val="00FB1A90"/>
    <w:rsid w:val="00FB1CF1"/>
    <w:rsid w:val="00FB2200"/>
    <w:rsid w:val="00FB220D"/>
    <w:rsid w:val="00FB2238"/>
    <w:rsid w:val="00FB22F1"/>
    <w:rsid w:val="00FB235D"/>
    <w:rsid w:val="00FB26C8"/>
    <w:rsid w:val="00FB2CDA"/>
    <w:rsid w:val="00FB33CD"/>
    <w:rsid w:val="00FB38FD"/>
    <w:rsid w:val="00FB39EA"/>
    <w:rsid w:val="00FB3C6F"/>
    <w:rsid w:val="00FB3D18"/>
    <w:rsid w:val="00FB41BE"/>
    <w:rsid w:val="00FB42E9"/>
    <w:rsid w:val="00FB4599"/>
    <w:rsid w:val="00FB4619"/>
    <w:rsid w:val="00FB4670"/>
    <w:rsid w:val="00FB4702"/>
    <w:rsid w:val="00FB476F"/>
    <w:rsid w:val="00FB4CAB"/>
    <w:rsid w:val="00FB4CD4"/>
    <w:rsid w:val="00FB4F95"/>
    <w:rsid w:val="00FB50DA"/>
    <w:rsid w:val="00FB54CB"/>
    <w:rsid w:val="00FB5BB9"/>
    <w:rsid w:val="00FB5D23"/>
    <w:rsid w:val="00FB5F74"/>
    <w:rsid w:val="00FB61B3"/>
    <w:rsid w:val="00FB623A"/>
    <w:rsid w:val="00FB6586"/>
    <w:rsid w:val="00FB66DA"/>
    <w:rsid w:val="00FB6B1A"/>
    <w:rsid w:val="00FB6C55"/>
    <w:rsid w:val="00FB6D45"/>
    <w:rsid w:val="00FB7220"/>
    <w:rsid w:val="00FB78F7"/>
    <w:rsid w:val="00FB797C"/>
    <w:rsid w:val="00FB7AD1"/>
    <w:rsid w:val="00FB7B04"/>
    <w:rsid w:val="00FB7BD5"/>
    <w:rsid w:val="00FB7CD5"/>
    <w:rsid w:val="00FB7FCD"/>
    <w:rsid w:val="00FC0571"/>
    <w:rsid w:val="00FC0681"/>
    <w:rsid w:val="00FC0941"/>
    <w:rsid w:val="00FC0C7A"/>
    <w:rsid w:val="00FC0D12"/>
    <w:rsid w:val="00FC0D6C"/>
    <w:rsid w:val="00FC0ECC"/>
    <w:rsid w:val="00FC0EF2"/>
    <w:rsid w:val="00FC10CF"/>
    <w:rsid w:val="00FC121F"/>
    <w:rsid w:val="00FC1585"/>
    <w:rsid w:val="00FC1A43"/>
    <w:rsid w:val="00FC1AEF"/>
    <w:rsid w:val="00FC1D06"/>
    <w:rsid w:val="00FC1E00"/>
    <w:rsid w:val="00FC1EC6"/>
    <w:rsid w:val="00FC201C"/>
    <w:rsid w:val="00FC2165"/>
    <w:rsid w:val="00FC2212"/>
    <w:rsid w:val="00FC238B"/>
    <w:rsid w:val="00FC2426"/>
    <w:rsid w:val="00FC25FC"/>
    <w:rsid w:val="00FC28C1"/>
    <w:rsid w:val="00FC2C96"/>
    <w:rsid w:val="00FC2D40"/>
    <w:rsid w:val="00FC2E48"/>
    <w:rsid w:val="00FC2EED"/>
    <w:rsid w:val="00FC32E7"/>
    <w:rsid w:val="00FC34CA"/>
    <w:rsid w:val="00FC3949"/>
    <w:rsid w:val="00FC3BE6"/>
    <w:rsid w:val="00FC43A4"/>
    <w:rsid w:val="00FC4A0E"/>
    <w:rsid w:val="00FC4C22"/>
    <w:rsid w:val="00FC4FD9"/>
    <w:rsid w:val="00FC50A9"/>
    <w:rsid w:val="00FC51C5"/>
    <w:rsid w:val="00FC5A0B"/>
    <w:rsid w:val="00FC5ABE"/>
    <w:rsid w:val="00FC618E"/>
    <w:rsid w:val="00FC63F7"/>
    <w:rsid w:val="00FC6CDF"/>
    <w:rsid w:val="00FC6CE8"/>
    <w:rsid w:val="00FC70C4"/>
    <w:rsid w:val="00FC7405"/>
    <w:rsid w:val="00FC76B8"/>
    <w:rsid w:val="00FC7919"/>
    <w:rsid w:val="00FC7937"/>
    <w:rsid w:val="00FC79B6"/>
    <w:rsid w:val="00FC7A0E"/>
    <w:rsid w:val="00FC7DC3"/>
    <w:rsid w:val="00FD054F"/>
    <w:rsid w:val="00FD0875"/>
    <w:rsid w:val="00FD0F66"/>
    <w:rsid w:val="00FD1725"/>
    <w:rsid w:val="00FD18A9"/>
    <w:rsid w:val="00FD1AA8"/>
    <w:rsid w:val="00FD1AAF"/>
    <w:rsid w:val="00FD1AD5"/>
    <w:rsid w:val="00FD1CE9"/>
    <w:rsid w:val="00FD2030"/>
    <w:rsid w:val="00FD2597"/>
    <w:rsid w:val="00FD29D4"/>
    <w:rsid w:val="00FD2B5C"/>
    <w:rsid w:val="00FD2CB1"/>
    <w:rsid w:val="00FD3844"/>
    <w:rsid w:val="00FD3F91"/>
    <w:rsid w:val="00FD4134"/>
    <w:rsid w:val="00FD43B6"/>
    <w:rsid w:val="00FD4D0A"/>
    <w:rsid w:val="00FD4EB6"/>
    <w:rsid w:val="00FD4F80"/>
    <w:rsid w:val="00FD4FEC"/>
    <w:rsid w:val="00FD5332"/>
    <w:rsid w:val="00FD5578"/>
    <w:rsid w:val="00FD5799"/>
    <w:rsid w:val="00FD5AB3"/>
    <w:rsid w:val="00FD5C9D"/>
    <w:rsid w:val="00FD66E0"/>
    <w:rsid w:val="00FD67C5"/>
    <w:rsid w:val="00FD68A2"/>
    <w:rsid w:val="00FD6A23"/>
    <w:rsid w:val="00FD6ED2"/>
    <w:rsid w:val="00FD707A"/>
    <w:rsid w:val="00FD7136"/>
    <w:rsid w:val="00FD73B5"/>
    <w:rsid w:val="00FD74FE"/>
    <w:rsid w:val="00FD7640"/>
    <w:rsid w:val="00FD7727"/>
    <w:rsid w:val="00FD7978"/>
    <w:rsid w:val="00FD7DEF"/>
    <w:rsid w:val="00FD7EE0"/>
    <w:rsid w:val="00FE0F1B"/>
    <w:rsid w:val="00FE10C4"/>
    <w:rsid w:val="00FE17FF"/>
    <w:rsid w:val="00FE18AA"/>
    <w:rsid w:val="00FE2168"/>
    <w:rsid w:val="00FE2230"/>
    <w:rsid w:val="00FE2344"/>
    <w:rsid w:val="00FE23CD"/>
    <w:rsid w:val="00FE25C7"/>
    <w:rsid w:val="00FE28FD"/>
    <w:rsid w:val="00FE2A19"/>
    <w:rsid w:val="00FE3082"/>
    <w:rsid w:val="00FE362C"/>
    <w:rsid w:val="00FE3B31"/>
    <w:rsid w:val="00FE3D67"/>
    <w:rsid w:val="00FE3E13"/>
    <w:rsid w:val="00FE3E47"/>
    <w:rsid w:val="00FE3F84"/>
    <w:rsid w:val="00FE3FD1"/>
    <w:rsid w:val="00FE43DE"/>
    <w:rsid w:val="00FE44C2"/>
    <w:rsid w:val="00FE4A0A"/>
    <w:rsid w:val="00FE4DC1"/>
    <w:rsid w:val="00FE54EE"/>
    <w:rsid w:val="00FE5B1A"/>
    <w:rsid w:val="00FE5C72"/>
    <w:rsid w:val="00FE5D87"/>
    <w:rsid w:val="00FE5F70"/>
    <w:rsid w:val="00FE63BA"/>
    <w:rsid w:val="00FE669A"/>
    <w:rsid w:val="00FE697B"/>
    <w:rsid w:val="00FE6EF6"/>
    <w:rsid w:val="00FE6F5E"/>
    <w:rsid w:val="00FE7433"/>
    <w:rsid w:val="00FE76F0"/>
    <w:rsid w:val="00FE7702"/>
    <w:rsid w:val="00FE78A8"/>
    <w:rsid w:val="00FE78B2"/>
    <w:rsid w:val="00FE78B8"/>
    <w:rsid w:val="00FE7FA5"/>
    <w:rsid w:val="00FF0661"/>
    <w:rsid w:val="00FF0901"/>
    <w:rsid w:val="00FF0EBD"/>
    <w:rsid w:val="00FF0FC8"/>
    <w:rsid w:val="00FF12AF"/>
    <w:rsid w:val="00FF1605"/>
    <w:rsid w:val="00FF173E"/>
    <w:rsid w:val="00FF195A"/>
    <w:rsid w:val="00FF1972"/>
    <w:rsid w:val="00FF1991"/>
    <w:rsid w:val="00FF1A43"/>
    <w:rsid w:val="00FF1C39"/>
    <w:rsid w:val="00FF1FAD"/>
    <w:rsid w:val="00FF20A4"/>
    <w:rsid w:val="00FF26D9"/>
    <w:rsid w:val="00FF2EF9"/>
    <w:rsid w:val="00FF2FCD"/>
    <w:rsid w:val="00FF31FC"/>
    <w:rsid w:val="00FF355C"/>
    <w:rsid w:val="00FF3945"/>
    <w:rsid w:val="00FF3A12"/>
    <w:rsid w:val="00FF3CA5"/>
    <w:rsid w:val="00FF3CFC"/>
    <w:rsid w:val="00FF3D42"/>
    <w:rsid w:val="00FF4375"/>
    <w:rsid w:val="00FF4489"/>
    <w:rsid w:val="00FF45BC"/>
    <w:rsid w:val="00FF4B47"/>
    <w:rsid w:val="00FF4F20"/>
    <w:rsid w:val="00FF4FB9"/>
    <w:rsid w:val="00FF5E0F"/>
    <w:rsid w:val="00FF643D"/>
    <w:rsid w:val="00FF67D0"/>
    <w:rsid w:val="00FF7055"/>
    <w:rsid w:val="00FF7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81"/>
    <o:shapelayout v:ext="edit">
      <o:idmap v:ext="edit" data="1"/>
    </o:shapelayout>
  </w:shapeDefaults>
  <w:decimalSymbol w:val="."/>
  <w:listSeparator w:val=","/>
  <w14:docId w14:val="71858755"/>
  <w15:docId w15:val="{D7FDB31A-0543-4BCF-9A32-26DE7DECB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897"/>
    <w:rPr>
      <w:rFonts w:ascii="Times New Roman" w:hAnsi="Times New Roman"/>
      <w:sz w:val="22"/>
      <w:lang w:val="en-GB"/>
    </w:rPr>
  </w:style>
  <w:style w:type="paragraph" w:styleId="Heading1">
    <w:name w:val="heading 1"/>
    <w:basedOn w:val="Normal"/>
    <w:next w:val="Normal"/>
    <w:link w:val="Heading1Char"/>
    <w:uiPriority w:val="99"/>
    <w:qFormat/>
    <w:rsid w:val="00A216D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A216D9"/>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A216D9"/>
    <w:pPr>
      <w:keepNext/>
      <w:tabs>
        <w:tab w:val="left" w:pos="5380"/>
      </w:tabs>
      <w:outlineLvl w:val="2"/>
    </w:pPr>
    <w:rPr>
      <w:b/>
    </w:rPr>
  </w:style>
  <w:style w:type="paragraph" w:styleId="Heading4">
    <w:name w:val="heading 4"/>
    <w:basedOn w:val="Normal"/>
    <w:next w:val="Normal"/>
    <w:link w:val="Heading4Char"/>
    <w:uiPriority w:val="99"/>
    <w:qFormat/>
    <w:rsid w:val="00A216D9"/>
    <w:pPr>
      <w:keepNext/>
      <w:tabs>
        <w:tab w:val="left" w:pos="5380"/>
      </w:tabs>
      <w:outlineLvl w:val="3"/>
    </w:pPr>
    <w:rPr>
      <w:b/>
    </w:rPr>
  </w:style>
  <w:style w:type="paragraph" w:styleId="Heading5">
    <w:name w:val="heading 5"/>
    <w:basedOn w:val="Normal"/>
    <w:next w:val="Normal"/>
    <w:link w:val="Heading5Char"/>
    <w:uiPriority w:val="99"/>
    <w:qFormat/>
    <w:rsid w:val="00A216D9"/>
    <w:pPr>
      <w:keepNext/>
      <w:outlineLvl w:val="4"/>
    </w:pPr>
    <w:rPr>
      <w:b/>
      <w:bCs/>
    </w:rPr>
  </w:style>
  <w:style w:type="paragraph" w:styleId="Heading6">
    <w:name w:val="heading 6"/>
    <w:basedOn w:val="Normal"/>
    <w:next w:val="Normal"/>
    <w:link w:val="Heading6Char"/>
    <w:uiPriority w:val="99"/>
    <w:qFormat/>
    <w:rsid w:val="00A216D9"/>
    <w:pPr>
      <w:keepNext/>
      <w:ind w:left="360" w:hanging="360"/>
      <w:outlineLvl w:val="5"/>
    </w:pPr>
    <w:rPr>
      <w:b/>
      <w:bCs/>
    </w:rPr>
  </w:style>
  <w:style w:type="paragraph" w:styleId="Heading7">
    <w:name w:val="heading 7"/>
    <w:basedOn w:val="Normal"/>
    <w:next w:val="Normal"/>
    <w:link w:val="Heading7Char"/>
    <w:uiPriority w:val="99"/>
    <w:qFormat/>
    <w:rsid w:val="00A216D9"/>
    <w:pPr>
      <w:keepNext/>
      <w:ind w:left="-126" w:right="-100"/>
      <w:jc w:val="center"/>
      <w:outlineLvl w:val="6"/>
    </w:pPr>
    <w:rPr>
      <w:b/>
      <w:bCs/>
    </w:rPr>
  </w:style>
  <w:style w:type="paragraph" w:styleId="Heading8">
    <w:name w:val="heading 8"/>
    <w:basedOn w:val="Normal"/>
    <w:next w:val="Normal"/>
    <w:link w:val="Heading8Char"/>
    <w:uiPriority w:val="99"/>
    <w:qFormat/>
    <w:rsid w:val="00A216D9"/>
    <w:pPr>
      <w:keepNext/>
      <w:jc w:val="center"/>
      <w:outlineLvl w:val="7"/>
    </w:pPr>
    <w:rPr>
      <w:b/>
      <w:bCs/>
    </w:rPr>
  </w:style>
  <w:style w:type="paragraph" w:styleId="Heading9">
    <w:name w:val="heading 9"/>
    <w:basedOn w:val="Normal"/>
    <w:next w:val="Normal"/>
    <w:link w:val="Heading9Char"/>
    <w:uiPriority w:val="99"/>
    <w:qFormat/>
    <w:rsid w:val="00A216D9"/>
    <w:pPr>
      <w:keepNext/>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1731"/>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E21731"/>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E21731"/>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E21731"/>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E21731"/>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E21731"/>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E21731"/>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E21731"/>
    <w:rPr>
      <w:rFonts w:ascii="Calibri" w:hAnsi="Calibri" w:cs="Times New Roman"/>
      <w:i/>
      <w:iCs/>
      <w:sz w:val="24"/>
      <w:szCs w:val="24"/>
      <w:lang w:val="en-GB"/>
    </w:rPr>
  </w:style>
  <w:style w:type="character" w:customStyle="1" w:styleId="Heading9Char">
    <w:name w:val="Heading 9 Char"/>
    <w:basedOn w:val="DefaultParagraphFont"/>
    <w:link w:val="Heading9"/>
    <w:uiPriority w:val="99"/>
    <w:locked/>
    <w:rsid w:val="00E21731"/>
    <w:rPr>
      <w:rFonts w:ascii="Cambria" w:hAnsi="Cambria" w:cs="Times New Roman"/>
      <w:lang w:val="en-GB"/>
    </w:rPr>
  </w:style>
  <w:style w:type="paragraph" w:styleId="Footer">
    <w:name w:val="footer"/>
    <w:basedOn w:val="main"/>
    <w:next w:val="Normal"/>
    <w:link w:val="FooterChar"/>
    <w:uiPriority w:val="99"/>
    <w:rsid w:val="00A216D9"/>
    <w:pPr>
      <w:tabs>
        <w:tab w:val="clear" w:pos="300"/>
        <w:tab w:val="clear" w:pos="540"/>
        <w:tab w:val="clear" w:pos="840"/>
        <w:tab w:val="clear" w:pos="5103"/>
        <w:tab w:val="clear" w:pos="7000"/>
        <w:tab w:val="clear" w:pos="8440"/>
        <w:tab w:val="center" w:pos="4560"/>
        <w:tab w:val="right" w:pos="8580"/>
      </w:tabs>
    </w:pPr>
    <w:rPr>
      <w:i/>
    </w:rPr>
  </w:style>
  <w:style w:type="character" w:customStyle="1" w:styleId="FooterChar">
    <w:name w:val="Footer Char"/>
    <w:basedOn w:val="DefaultParagraphFont"/>
    <w:link w:val="Footer"/>
    <w:uiPriority w:val="99"/>
    <w:locked/>
    <w:rsid w:val="00E21731"/>
    <w:rPr>
      <w:rFonts w:ascii="Palatino" w:hAnsi="Palatino" w:cs="Times New Roman"/>
      <w:sz w:val="20"/>
      <w:szCs w:val="20"/>
      <w:lang w:val="en-GB"/>
    </w:rPr>
  </w:style>
  <w:style w:type="paragraph" w:customStyle="1" w:styleId="main">
    <w:name w:val="main"/>
    <w:basedOn w:val="Normal"/>
    <w:rsid w:val="00A216D9"/>
    <w:pPr>
      <w:keepLines/>
      <w:tabs>
        <w:tab w:val="left" w:pos="300"/>
        <w:tab w:val="left" w:pos="540"/>
        <w:tab w:val="left" w:pos="840"/>
        <w:tab w:val="center" w:pos="5103"/>
        <w:tab w:val="decimal" w:pos="7000"/>
        <w:tab w:val="decimal" w:pos="8440"/>
      </w:tabs>
      <w:ind w:right="440"/>
    </w:pPr>
  </w:style>
  <w:style w:type="paragraph" w:styleId="Header">
    <w:name w:val="header"/>
    <w:basedOn w:val="main"/>
    <w:next w:val="Normal"/>
    <w:link w:val="HeaderChar"/>
    <w:rsid w:val="00A216D9"/>
    <w:pPr>
      <w:pBdr>
        <w:bottom w:val="single" w:sz="6" w:space="0" w:color="auto"/>
      </w:pBdr>
      <w:tabs>
        <w:tab w:val="clear" w:pos="5103"/>
        <w:tab w:val="clear" w:pos="7000"/>
        <w:tab w:val="clear" w:pos="8440"/>
        <w:tab w:val="right" w:pos="8560"/>
      </w:tabs>
    </w:pPr>
    <w:rPr>
      <w:b/>
    </w:rPr>
  </w:style>
  <w:style w:type="character" w:customStyle="1" w:styleId="HeaderChar">
    <w:name w:val="Header Char"/>
    <w:basedOn w:val="DefaultParagraphFont"/>
    <w:link w:val="Header"/>
    <w:locked/>
    <w:rsid w:val="00E21731"/>
    <w:rPr>
      <w:rFonts w:ascii="Palatino" w:hAnsi="Palatino" w:cs="Times New Roman"/>
      <w:sz w:val="20"/>
      <w:szCs w:val="20"/>
      <w:lang w:val="en-GB"/>
    </w:rPr>
  </w:style>
  <w:style w:type="paragraph" w:customStyle="1" w:styleId="fixedassetnote">
    <w:name w:val="fixed asset note"/>
    <w:basedOn w:val="main"/>
    <w:uiPriority w:val="99"/>
    <w:rsid w:val="00A216D9"/>
    <w:pPr>
      <w:tabs>
        <w:tab w:val="clear" w:pos="300"/>
        <w:tab w:val="clear" w:pos="540"/>
        <w:tab w:val="clear" w:pos="5103"/>
        <w:tab w:val="clear" w:pos="7000"/>
        <w:tab w:val="clear" w:pos="8440"/>
        <w:tab w:val="left" w:pos="1120"/>
        <w:tab w:val="left" w:pos="1400"/>
        <w:tab w:val="decimal" w:pos="4040"/>
        <w:tab w:val="decimal" w:pos="5480"/>
        <w:tab w:val="decimal" w:pos="6940"/>
        <w:tab w:val="bar" w:pos="7140"/>
        <w:tab w:val="decimal" w:pos="8300"/>
        <w:tab w:val="bar" w:pos="8520"/>
      </w:tabs>
      <w:ind w:left="540" w:right="255"/>
    </w:pPr>
  </w:style>
  <w:style w:type="paragraph" w:customStyle="1" w:styleId="subheading1">
    <w:name w:val="subheading 1"/>
    <w:basedOn w:val="main"/>
    <w:uiPriority w:val="99"/>
    <w:rsid w:val="00A216D9"/>
    <w:pPr>
      <w:keepNext/>
      <w:tabs>
        <w:tab w:val="clear" w:pos="300"/>
        <w:tab w:val="clear" w:pos="540"/>
        <w:tab w:val="clear" w:pos="8440"/>
        <w:tab w:val="decimal" w:pos="8448"/>
      </w:tabs>
      <w:ind w:left="560" w:hanging="560"/>
    </w:pPr>
    <w:rPr>
      <w:b/>
      <w:sz w:val="24"/>
    </w:rPr>
  </w:style>
  <w:style w:type="paragraph" w:customStyle="1" w:styleId="yearheads">
    <w:name w:val="yearheads"/>
    <w:basedOn w:val="main"/>
    <w:uiPriority w:val="99"/>
    <w:rsid w:val="00A216D9"/>
    <w:pPr>
      <w:tabs>
        <w:tab w:val="clear" w:pos="540"/>
        <w:tab w:val="clear" w:pos="5103"/>
        <w:tab w:val="clear" w:pos="7000"/>
        <w:tab w:val="clear" w:pos="8440"/>
        <w:tab w:val="left" w:pos="560"/>
        <w:tab w:val="center" w:pos="5100"/>
        <w:tab w:val="center" w:pos="6560"/>
        <w:tab w:val="center" w:pos="7980"/>
      </w:tabs>
      <w:ind w:left="20" w:right="275"/>
    </w:pPr>
    <w:rPr>
      <w:b/>
    </w:rPr>
  </w:style>
  <w:style w:type="paragraph" w:customStyle="1" w:styleId="underlines">
    <w:name w:val="underlines"/>
    <w:basedOn w:val="main"/>
    <w:uiPriority w:val="99"/>
    <w:rsid w:val="00A216D9"/>
  </w:style>
  <w:style w:type="paragraph" w:customStyle="1" w:styleId="fixedassethead">
    <w:name w:val="fixed asset head"/>
    <w:basedOn w:val="fixedassetnote"/>
    <w:uiPriority w:val="99"/>
    <w:rsid w:val="00A216D9"/>
    <w:pPr>
      <w:tabs>
        <w:tab w:val="clear" w:pos="1120"/>
        <w:tab w:val="clear" w:pos="1400"/>
        <w:tab w:val="clear" w:pos="4040"/>
        <w:tab w:val="clear" w:pos="5480"/>
        <w:tab w:val="clear" w:pos="6940"/>
        <w:tab w:val="clear" w:pos="8300"/>
        <w:tab w:val="left" w:pos="1080"/>
        <w:tab w:val="left" w:pos="1340"/>
        <w:tab w:val="center" w:pos="3560"/>
        <w:tab w:val="center" w:pos="4980"/>
        <w:tab w:val="center" w:pos="6480"/>
        <w:tab w:val="center" w:pos="7840"/>
      </w:tabs>
    </w:pPr>
    <w:rPr>
      <w:b/>
    </w:rPr>
  </w:style>
  <w:style w:type="paragraph" w:customStyle="1" w:styleId="bottom">
    <w:name w:val="bottom"/>
    <w:basedOn w:val="main"/>
    <w:uiPriority w:val="99"/>
    <w:rsid w:val="00A216D9"/>
    <w:pPr>
      <w:framePr w:hSpace="180" w:vSpace="180" w:wrap="auto" w:hAnchor="text" w:yAlign="bottom"/>
      <w:jc w:val="center"/>
    </w:pPr>
    <w:rPr>
      <w:i/>
    </w:rPr>
  </w:style>
  <w:style w:type="paragraph" w:customStyle="1" w:styleId="consoyearheads">
    <w:name w:val="conso yearheads"/>
    <w:basedOn w:val="main"/>
    <w:rsid w:val="00A216D9"/>
    <w:pPr>
      <w:tabs>
        <w:tab w:val="clear" w:pos="540"/>
        <w:tab w:val="clear" w:pos="5103"/>
        <w:tab w:val="clear" w:pos="7000"/>
        <w:tab w:val="clear" w:pos="8440"/>
        <w:tab w:val="left" w:pos="580"/>
        <w:tab w:val="center" w:pos="2660"/>
        <w:tab w:val="center" w:pos="3880"/>
        <w:tab w:val="center" w:pos="5260"/>
        <w:tab w:val="center" w:pos="6620"/>
        <w:tab w:val="center" w:pos="7980"/>
      </w:tabs>
      <w:ind w:left="20" w:right="275"/>
    </w:pPr>
    <w:rPr>
      <w:b/>
    </w:rPr>
  </w:style>
  <w:style w:type="paragraph" w:customStyle="1" w:styleId="consobs">
    <w:name w:val="conso b/s"/>
    <w:basedOn w:val="main"/>
    <w:uiPriority w:val="99"/>
    <w:rsid w:val="00A216D9"/>
    <w:pPr>
      <w:tabs>
        <w:tab w:val="clear" w:pos="540"/>
        <w:tab w:val="clear" w:pos="5103"/>
        <w:tab w:val="clear" w:pos="7000"/>
        <w:tab w:val="left" w:pos="560"/>
        <w:tab w:val="center" w:pos="2680"/>
        <w:tab w:val="bar" w:pos="3280"/>
        <w:tab w:val="decimal" w:pos="4300"/>
        <w:tab w:val="bar" w:pos="4460"/>
        <w:tab w:val="bar" w:pos="4660"/>
        <w:tab w:val="decimal" w:pos="5720"/>
        <w:tab w:val="bar" w:pos="5840"/>
        <w:tab w:val="bar" w:pos="6020"/>
        <w:tab w:val="decimal" w:pos="7080"/>
        <w:tab w:val="bar" w:pos="7200"/>
        <w:tab w:val="bar" w:pos="7380"/>
        <w:tab w:val="bar" w:pos="8560"/>
      </w:tabs>
    </w:pPr>
  </w:style>
  <w:style w:type="paragraph" w:customStyle="1" w:styleId="1indent">
    <w:name w:val="1indent"/>
    <w:basedOn w:val="main"/>
    <w:uiPriority w:val="99"/>
    <w:rsid w:val="00A216D9"/>
    <w:pPr>
      <w:tabs>
        <w:tab w:val="clear" w:pos="300"/>
        <w:tab w:val="clear" w:pos="540"/>
        <w:tab w:val="clear" w:pos="7000"/>
        <w:tab w:val="decimal" w:pos="7020"/>
      </w:tabs>
      <w:ind w:left="540" w:hanging="567"/>
    </w:pPr>
  </w:style>
  <w:style w:type="paragraph" w:customStyle="1" w:styleId="subheading2">
    <w:name w:val="subheading 2"/>
    <w:basedOn w:val="subheading1"/>
    <w:rsid w:val="00A216D9"/>
    <w:pPr>
      <w:tabs>
        <w:tab w:val="clear" w:pos="840"/>
        <w:tab w:val="left" w:pos="1400"/>
      </w:tabs>
      <w:ind w:left="1120"/>
    </w:pPr>
    <w:rPr>
      <w:i/>
    </w:rPr>
  </w:style>
  <w:style w:type="paragraph" w:customStyle="1" w:styleId="consomain">
    <w:name w:val="conso main"/>
    <w:basedOn w:val="consobs"/>
    <w:uiPriority w:val="99"/>
    <w:rsid w:val="00A216D9"/>
    <w:pPr>
      <w:tabs>
        <w:tab w:val="clear" w:pos="3280"/>
        <w:tab w:val="clear" w:pos="4460"/>
        <w:tab w:val="clear" w:pos="4660"/>
        <w:tab w:val="clear" w:pos="5840"/>
        <w:tab w:val="clear" w:pos="6020"/>
        <w:tab w:val="clear" w:pos="7200"/>
        <w:tab w:val="clear" w:pos="7380"/>
        <w:tab w:val="clear" w:pos="8560"/>
      </w:tabs>
    </w:pPr>
  </w:style>
  <w:style w:type="paragraph" w:customStyle="1" w:styleId="singapore">
    <w:name w:val="singapore"/>
    <w:basedOn w:val="main"/>
    <w:uiPriority w:val="99"/>
    <w:rsid w:val="00A216D9"/>
    <w:pPr>
      <w:framePr w:hSpace="180" w:vSpace="180" w:wrap="auto" w:hAnchor="margin" w:yAlign="bottom"/>
    </w:pPr>
    <w:rPr>
      <w:b/>
    </w:rPr>
  </w:style>
  <w:style w:type="paragraph" w:customStyle="1" w:styleId="2indent">
    <w:name w:val="2indent"/>
    <w:basedOn w:val="main"/>
    <w:uiPriority w:val="99"/>
    <w:rsid w:val="00A216D9"/>
    <w:pPr>
      <w:tabs>
        <w:tab w:val="clear" w:pos="300"/>
        <w:tab w:val="clear" w:pos="540"/>
        <w:tab w:val="clear" w:pos="840"/>
        <w:tab w:val="left" w:pos="1380"/>
      </w:tabs>
      <w:ind w:left="1120" w:hanging="560"/>
    </w:pPr>
  </w:style>
  <w:style w:type="paragraph" w:customStyle="1" w:styleId="Title1">
    <w:name w:val="Title1"/>
    <w:basedOn w:val="main"/>
    <w:uiPriority w:val="99"/>
    <w:rsid w:val="00A216D9"/>
    <w:pPr>
      <w:jc w:val="center"/>
    </w:pPr>
    <w:rPr>
      <w:b/>
      <w:sz w:val="24"/>
    </w:rPr>
  </w:style>
  <w:style w:type="paragraph" w:customStyle="1" w:styleId="3indent">
    <w:name w:val="3indent"/>
    <w:basedOn w:val="main"/>
    <w:uiPriority w:val="99"/>
    <w:rsid w:val="00A216D9"/>
    <w:pPr>
      <w:tabs>
        <w:tab w:val="clear" w:pos="300"/>
        <w:tab w:val="clear" w:pos="540"/>
        <w:tab w:val="clear" w:pos="840"/>
        <w:tab w:val="left" w:pos="1400"/>
      </w:tabs>
      <w:ind w:left="1120"/>
    </w:pPr>
  </w:style>
  <w:style w:type="paragraph" w:customStyle="1" w:styleId="mainbs">
    <w:name w:val="main b/s"/>
    <w:basedOn w:val="main"/>
    <w:uiPriority w:val="99"/>
    <w:rsid w:val="00A216D9"/>
    <w:pPr>
      <w:tabs>
        <w:tab w:val="bar" w:pos="5960"/>
        <w:tab w:val="bar" w:pos="7140"/>
        <w:tab w:val="bar" w:pos="7380"/>
        <w:tab w:val="bar" w:pos="8560"/>
      </w:tabs>
      <w:ind w:right="255"/>
    </w:pPr>
  </w:style>
  <w:style w:type="paragraph" w:customStyle="1" w:styleId="1">
    <w:name w:val="1"/>
    <w:basedOn w:val="Normal"/>
    <w:link w:val="1Char"/>
    <w:uiPriority w:val="99"/>
    <w:rsid w:val="00A216D9"/>
  </w:style>
  <w:style w:type="paragraph" w:customStyle="1" w:styleId="12">
    <w:name w:val="12"/>
    <w:basedOn w:val="1"/>
    <w:uiPriority w:val="99"/>
    <w:rsid w:val="00A216D9"/>
    <w:pPr>
      <w:tabs>
        <w:tab w:val="left" w:pos="560"/>
      </w:tabs>
    </w:pPr>
  </w:style>
  <w:style w:type="paragraph" w:customStyle="1" w:styleId="120">
    <w:name w:val="1.2"/>
    <w:basedOn w:val="Header"/>
    <w:uiPriority w:val="99"/>
    <w:rsid w:val="00A216D9"/>
    <w:pPr>
      <w:pBdr>
        <w:bottom w:val="none" w:sz="0" w:space="0" w:color="auto"/>
      </w:pBdr>
      <w:tabs>
        <w:tab w:val="left" w:pos="5660"/>
      </w:tabs>
    </w:pPr>
    <w:rPr>
      <w:b w:val="0"/>
      <w:sz w:val="18"/>
    </w:rPr>
  </w:style>
  <w:style w:type="paragraph" w:customStyle="1" w:styleId="mainPL">
    <w:name w:val="main P&amp;L"/>
    <w:basedOn w:val="main"/>
    <w:uiPriority w:val="99"/>
    <w:rsid w:val="00A216D9"/>
    <w:pPr>
      <w:pBdr>
        <w:top w:val="single" w:sz="6" w:space="0" w:color="auto"/>
        <w:left w:val="single" w:sz="6" w:space="0" w:color="auto"/>
        <w:bottom w:val="single" w:sz="6" w:space="0" w:color="auto"/>
        <w:right w:val="single" w:sz="6" w:space="0" w:color="auto"/>
      </w:pBdr>
      <w:tabs>
        <w:tab w:val="clear" w:pos="5103"/>
        <w:tab w:val="clear" w:pos="7000"/>
        <w:tab w:val="center" w:pos="2820"/>
        <w:tab w:val="decimal" w:pos="4300"/>
        <w:tab w:val="decimal" w:pos="5720"/>
        <w:tab w:val="decimal" w:pos="7080"/>
      </w:tabs>
    </w:pPr>
    <w:rPr>
      <w:rFonts w:ascii="New York" w:hAnsi="New York"/>
    </w:rPr>
  </w:style>
  <w:style w:type="paragraph" w:customStyle="1" w:styleId="33">
    <w:name w:val="33"/>
    <w:basedOn w:val="consoyearheads"/>
    <w:uiPriority w:val="99"/>
    <w:rsid w:val="00A216D9"/>
    <w:pPr>
      <w:tabs>
        <w:tab w:val="clear" w:pos="2660"/>
        <w:tab w:val="clear" w:pos="3880"/>
        <w:tab w:val="clear" w:pos="7980"/>
        <w:tab w:val="center" w:pos="2760"/>
        <w:tab w:val="center" w:pos="3900"/>
        <w:tab w:val="center" w:pos="7960"/>
      </w:tabs>
      <w:spacing w:line="360" w:lineRule="atLeast"/>
      <w:ind w:right="395"/>
    </w:pPr>
    <w:rPr>
      <w:b w:val="0"/>
    </w:rPr>
  </w:style>
  <w:style w:type="paragraph" w:customStyle="1" w:styleId="and">
    <w:name w:val="and"/>
    <w:basedOn w:val="consobs"/>
    <w:uiPriority w:val="99"/>
    <w:rsid w:val="00A216D9"/>
    <w:pPr>
      <w:tabs>
        <w:tab w:val="clear" w:pos="2680"/>
        <w:tab w:val="clear" w:pos="3280"/>
        <w:tab w:val="clear" w:pos="4460"/>
        <w:tab w:val="clear" w:pos="4660"/>
        <w:tab w:val="clear" w:pos="5720"/>
        <w:tab w:val="clear" w:pos="5840"/>
        <w:tab w:val="clear" w:pos="6020"/>
        <w:tab w:val="clear" w:pos="7200"/>
        <w:tab w:val="clear" w:pos="7380"/>
        <w:tab w:val="clear" w:pos="8560"/>
        <w:tab w:val="center" w:pos="2820"/>
        <w:tab w:val="decimal" w:pos="5400"/>
        <w:tab w:val="left" w:pos="8720"/>
      </w:tabs>
    </w:pPr>
  </w:style>
  <w:style w:type="paragraph" w:customStyle="1" w:styleId="cde">
    <w:name w:val="cde"/>
    <w:basedOn w:val="mainPL"/>
    <w:uiPriority w:val="99"/>
    <w:rsid w:val="00A216D9"/>
    <w:pPr>
      <w:pBdr>
        <w:top w:val="none" w:sz="0" w:space="0" w:color="auto"/>
        <w:left w:val="none" w:sz="0" w:space="0" w:color="auto"/>
        <w:bottom w:val="none" w:sz="0" w:space="0" w:color="auto"/>
        <w:right w:val="none" w:sz="0" w:space="0" w:color="auto"/>
      </w:pBdr>
      <w:tabs>
        <w:tab w:val="clear" w:pos="5720"/>
        <w:tab w:val="decimal" w:pos="5200"/>
      </w:tabs>
    </w:pPr>
    <w:rPr>
      <w:rFonts w:ascii="Palatino" w:hAnsi="Palatino"/>
    </w:rPr>
  </w:style>
  <w:style w:type="paragraph" w:customStyle="1" w:styleId="df">
    <w:name w:val="df"/>
    <w:basedOn w:val="consobs"/>
    <w:uiPriority w:val="99"/>
    <w:rsid w:val="00A216D9"/>
    <w:pPr>
      <w:tabs>
        <w:tab w:val="clear" w:pos="2680"/>
        <w:tab w:val="clear" w:pos="3280"/>
        <w:tab w:val="clear" w:pos="4460"/>
        <w:tab w:val="clear" w:pos="4660"/>
        <w:tab w:val="clear" w:pos="5840"/>
        <w:tab w:val="center" w:pos="2820"/>
      </w:tabs>
    </w:pPr>
  </w:style>
  <w:style w:type="character" w:styleId="PageNumber">
    <w:name w:val="page number"/>
    <w:basedOn w:val="DefaultParagraphFont"/>
    <w:uiPriority w:val="99"/>
    <w:rsid w:val="00A216D9"/>
    <w:rPr>
      <w:rFonts w:cs="Times New Roman"/>
    </w:rPr>
  </w:style>
  <w:style w:type="paragraph" w:styleId="BodyText">
    <w:name w:val="Body Text"/>
    <w:basedOn w:val="Normal"/>
    <w:link w:val="BodyTextChar"/>
    <w:uiPriority w:val="99"/>
    <w:rsid w:val="00A216D9"/>
    <w:pPr>
      <w:spacing w:after="260" w:line="260" w:lineRule="atLeast"/>
    </w:pPr>
  </w:style>
  <w:style w:type="character" w:customStyle="1" w:styleId="BodyTextChar">
    <w:name w:val="Body Text Char"/>
    <w:basedOn w:val="DefaultParagraphFont"/>
    <w:link w:val="BodyText"/>
    <w:uiPriority w:val="99"/>
    <w:locked/>
    <w:rsid w:val="00E21731"/>
    <w:rPr>
      <w:rFonts w:ascii="Palatino" w:hAnsi="Palatino" w:cs="Times New Roman"/>
      <w:sz w:val="20"/>
      <w:szCs w:val="20"/>
      <w:lang w:val="en-GB"/>
    </w:rPr>
  </w:style>
  <w:style w:type="paragraph" w:customStyle="1" w:styleId="SenderName">
    <w:name w:val="Sender Name"/>
    <w:basedOn w:val="Normal"/>
    <w:next w:val="Normal"/>
    <w:uiPriority w:val="99"/>
    <w:rsid w:val="00A216D9"/>
    <w:pPr>
      <w:spacing w:line="260" w:lineRule="exact"/>
    </w:pPr>
    <w:rPr>
      <w:color w:val="000000"/>
      <w:lang w:val="en-US"/>
    </w:rPr>
  </w:style>
  <w:style w:type="paragraph" w:customStyle="1" w:styleId="p4">
    <w:name w:val="p4"/>
    <w:basedOn w:val="Normal"/>
    <w:uiPriority w:val="99"/>
    <w:rsid w:val="00A216D9"/>
    <w:pPr>
      <w:widowControl w:val="0"/>
      <w:tabs>
        <w:tab w:val="left" w:pos="720"/>
      </w:tabs>
      <w:spacing w:line="260" w:lineRule="atLeast"/>
    </w:pPr>
    <w:rPr>
      <w:rFonts w:eastAsia="PMingLiU"/>
      <w:sz w:val="24"/>
      <w:szCs w:val="24"/>
      <w:lang w:val="en-US"/>
    </w:rPr>
  </w:style>
  <w:style w:type="character" w:styleId="CommentReference">
    <w:name w:val="annotation reference"/>
    <w:basedOn w:val="DefaultParagraphFont"/>
    <w:semiHidden/>
    <w:rsid w:val="00A216D9"/>
    <w:rPr>
      <w:rFonts w:cs="Times New Roman"/>
      <w:sz w:val="16"/>
      <w:szCs w:val="16"/>
    </w:rPr>
  </w:style>
  <w:style w:type="paragraph" w:styleId="CommentText">
    <w:name w:val="annotation text"/>
    <w:basedOn w:val="Normal"/>
    <w:link w:val="CommentTextChar"/>
    <w:semiHidden/>
    <w:rsid w:val="00A216D9"/>
  </w:style>
  <w:style w:type="character" w:customStyle="1" w:styleId="CommentTextChar">
    <w:name w:val="Comment Text Char"/>
    <w:basedOn w:val="DefaultParagraphFont"/>
    <w:link w:val="CommentText"/>
    <w:semiHidden/>
    <w:locked/>
    <w:rsid w:val="00E21731"/>
    <w:rPr>
      <w:rFonts w:ascii="Palatino" w:hAnsi="Palatino" w:cs="Times New Roman"/>
      <w:sz w:val="20"/>
      <w:szCs w:val="20"/>
      <w:lang w:val="en-GB"/>
    </w:rPr>
  </w:style>
  <w:style w:type="paragraph" w:customStyle="1" w:styleId="Guidancetext">
    <w:name w:val="Guidance text"/>
    <w:basedOn w:val="Normal"/>
    <w:uiPriority w:val="99"/>
    <w:rsid w:val="00A216D9"/>
    <w:pPr>
      <w:pBdr>
        <w:top w:val="single" w:sz="4" w:space="1" w:color="C0C0C0"/>
        <w:left w:val="single" w:sz="4" w:space="4" w:color="C0C0C0"/>
        <w:bottom w:val="single" w:sz="4" w:space="1" w:color="C0C0C0"/>
        <w:right w:val="single" w:sz="4" w:space="4" w:color="C0C0C0"/>
      </w:pBdr>
      <w:shd w:val="pct12" w:color="auto" w:fill="auto"/>
      <w:spacing w:before="240" w:line="260" w:lineRule="atLeast"/>
    </w:pPr>
    <w:rPr>
      <w:noProof/>
      <w:vanish/>
      <w:lang w:val="en-US"/>
    </w:rPr>
  </w:style>
  <w:style w:type="paragraph" w:customStyle="1" w:styleId="zfaxdetails">
    <w:name w:val="zfax details"/>
    <w:basedOn w:val="Normal"/>
    <w:uiPriority w:val="99"/>
    <w:rsid w:val="00A216D9"/>
    <w:pPr>
      <w:spacing w:line="260" w:lineRule="atLeast"/>
    </w:pPr>
    <w:rPr>
      <w:rFonts w:ascii="Univers 55" w:eastAsia="SimSun" w:hAnsi="Univers 55"/>
      <w:sz w:val="18"/>
    </w:rPr>
  </w:style>
  <w:style w:type="paragraph" w:customStyle="1" w:styleId="Body">
    <w:name w:val="Body"/>
    <w:basedOn w:val="Normal"/>
    <w:uiPriority w:val="99"/>
    <w:rsid w:val="00A216D9"/>
    <w:pPr>
      <w:spacing w:before="130" w:after="130" w:line="260" w:lineRule="exact"/>
    </w:pPr>
    <w:rPr>
      <w:rFonts w:eastAsia="SimSun"/>
      <w:color w:val="000000"/>
      <w:lang w:val="en-US"/>
    </w:rPr>
  </w:style>
  <w:style w:type="paragraph" w:styleId="BalloonText">
    <w:name w:val="Balloon Text"/>
    <w:basedOn w:val="Normal"/>
    <w:link w:val="BalloonTextChar"/>
    <w:uiPriority w:val="99"/>
    <w:rsid w:val="00A216D9"/>
    <w:rPr>
      <w:rFonts w:ascii="Tahoma" w:hAnsi="Tahoma" w:cs="Tahoma"/>
      <w:sz w:val="16"/>
      <w:szCs w:val="16"/>
    </w:rPr>
  </w:style>
  <w:style w:type="character" w:customStyle="1" w:styleId="BalloonTextChar">
    <w:name w:val="Balloon Text Char"/>
    <w:basedOn w:val="DefaultParagraphFont"/>
    <w:link w:val="BalloonText"/>
    <w:uiPriority w:val="99"/>
    <w:locked/>
    <w:rsid w:val="00C11954"/>
    <w:rPr>
      <w:rFonts w:ascii="Tahoma" w:hAnsi="Tahoma" w:cs="Tahoma"/>
      <w:sz w:val="16"/>
      <w:szCs w:val="16"/>
      <w:lang w:val="en-GB"/>
    </w:rPr>
  </w:style>
  <w:style w:type="paragraph" w:styleId="BodyText2">
    <w:name w:val="Body Text 2"/>
    <w:basedOn w:val="Normal"/>
    <w:link w:val="BodyText2Char"/>
    <w:uiPriority w:val="99"/>
    <w:rsid w:val="00A216D9"/>
    <w:pPr>
      <w:spacing w:after="120" w:line="480" w:lineRule="auto"/>
    </w:pPr>
  </w:style>
  <w:style w:type="character" w:customStyle="1" w:styleId="BodyText2Char">
    <w:name w:val="Body Text 2 Char"/>
    <w:basedOn w:val="DefaultParagraphFont"/>
    <w:link w:val="BodyText2"/>
    <w:uiPriority w:val="99"/>
    <w:semiHidden/>
    <w:locked/>
    <w:rsid w:val="00E21731"/>
    <w:rPr>
      <w:rFonts w:ascii="Palatino" w:hAnsi="Palatino" w:cs="Times New Roman"/>
      <w:sz w:val="20"/>
      <w:szCs w:val="20"/>
      <w:lang w:val="en-GB"/>
    </w:rPr>
  </w:style>
  <w:style w:type="paragraph" w:customStyle="1" w:styleId="plainKPMG">
    <w:name w:val="plain KPMG"/>
    <w:aliases w:val="p,P"/>
    <w:basedOn w:val="Normal"/>
    <w:rsid w:val="00A216D9"/>
    <w:pPr>
      <w:spacing w:line="240" w:lineRule="atLeast"/>
    </w:pPr>
    <w:rPr>
      <w:lang w:val="en-AU"/>
    </w:rPr>
  </w:style>
  <w:style w:type="paragraph" w:customStyle="1" w:styleId="JobTitle">
    <w:name w:val="Job Title"/>
    <w:basedOn w:val="Normal"/>
    <w:next w:val="Normal"/>
    <w:uiPriority w:val="99"/>
    <w:rsid w:val="00A216D9"/>
    <w:pPr>
      <w:spacing w:after="520" w:line="260" w:lineRule="exact"/>
    </w:pPr>
    <w:rPr>
      <w:i/>
      <w:color w:val="000000"/>
      <w:lang w:val="en-US"/>
    </w:rPr>
  </w:style>
  <w:style w:type="paragraph" w:customStyle="1" w:styleId="block">
    <w:name w:val="block"/>
    <w:aliases w:val="b"/>
    <w:basedOn w:val="Normal"/>
    <w:uiPriority w:val="99"/>
    <w:rsid w:val="00A216D9"/>
    <w:pPr>
      <w:spacing w:after="240" w:line="240" w:lineRule="atLeast"/>
      <w:ind w:left="567"/>
    </w:pPr>
    <w:rPr>
      <w:lang w:val="en-AU"/>
    </w:rPr>
  </w:style>
  <w:style w:type="table" w:styleId="TableGrid">
    <w:name w:val="Table Grid"/>
    <w:basedOn w:val="TableNormal"/>
    <w:uiPriority w:val="99"/>
    <w:rsid w:val="00A216D9"/>
    <w:pPr>
      <w:spacing w:line="260" w:lineRule="atLeast"/>
    </w:pPr>
    <w:rPr>
      <w:rFonts w:ascii="CG Times (W1)" w:eastAsia="SimSun" w:hAnsi="CG Times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A216D9"/>
    <w:pPr>
      <w:spacing w:line="260" w:lineRule="atLeast"/>
    </w:pPr>
    <w:rPr>
      <w:rFonts w:eastAsia="SimSun"/>
      <w:sz w:val="18"/>
    </w:rPr>
  </w:style>
  <w:style w:type="character" w:customStyle="1" w:styleId="FootnoteTextChar">
    <w:name w:val="Footnote Text Char"/>
    <w:basedOn w:val="DefaultParagraphFont"/>
    <w:link w:val="FootnoteText"/>
    <w:uiPriority w:val="99"/>
    <w:semiHidden/>
    <w:locked/>
    <w:rsid w:val="00E21731"/>
    <w:rPr>
      <w:rFonts w:ascii="Palatino" w:hAnsi="Palatino" w:cs="Times New Roman"/>
      <w:sz w:val="20"/>
      <w:szCs w:val="20"/>
      <w:lang w:val="en-GB"/>
    </w:rPr>
  </w:style>
  <w:style w:type="paragraph" w:styleId="CommentSubject">
    <w:name w:val="annotation subject"/>
    <w:basedOn w:val="CommentText"/>
    <w:next w:val="CommentText"/>
    <w:link w:val="CommentSubjectChar"/>
    <w:uiPriority w:val="99"/>
    <w:semiHidden/>
    <w:rsid w:val="00A216D9"/>
    <w:rPr>
      <w:b/>
      <w:bCs/>
    </w:rPr>
  </w:style>
  <w:style w:type="character" w:customStyle="1" w:styleId="CommentSubjectChar">
    <w:name w:val="Comment Subject Char"/>
    <w:basedOn w:val="CommentTextChar"/>
    <w:link w:val="CommentSubject"/>
    <w:uiPriority w:val="99"/>
    <w:semiHidden/>
    <w:locked/>
    <w:rsid w:val="00E21731"/>
    <w:rPr>
      <w:rFonts w:ascii="Palatino" w:hAnsi="Palatino" w:cs="Times New Roman"/>
      <w:b/>
      <w:bCs/>
      <w:sz w:val="20"/>
      <w:szCs w:val="20"/>
      <w:lang w:val="en-GB"/>
    </w:rPr>
  </w:style>
  <w:style w:type="paragraph" w:styleId="TOC1">
    <w:name w:val="toc 1"/>
    <w:basedOn w:val="Normal"/>
    <w:uiPriority w:val="99"/>
    <w:semiHidden/>
    <w:rsid w:val="00A216D9"/>
    <w:pPr>
      <w:keepLines/>
      <w:tabs>
        <w:tab w:val="right" w:pos="8221"/>
      </w:tabs>
      <w:overflowPunct w:val="0"/>
      <w:autoSpaceDE w:val="0"/>
      <w:autoSpaceDN w:val="0"/>
      <w:adjustRightInd w:val="0"/>
      <w:spacing w:before="260"/>
      <w:ind w:left="851" w:right="567" w:hanging="851"/>
      <w:textAlignment w:val="baseline"/>
    </w:pPr>
    <w:rPr>
      <w:sz w:val="28"/>
      <w:lang w:val="en-AU"/>
    </w:rPr>
  </w:style>
  <w:style w:type="paragraph" w:customStyle="1" w:styleId="FSaccountcaption1">
    <w:name w:val="FS account caption 1"/>
    <w:basedOn w:val="Normal"/>
    <w:uiPriority w:val="99"/>
    <w:rsid w:val="00A216D9"/>
    <w:pPr>
      <w:keepNext/>
      <w:keepLines/>
      <w:overflowPunct w:val="0"/>
      <w:autoSpaceDE w:val="0"/>
      <w:autoSpaceDN w:val="0"/>
      <w:adjustRightInd w:val="0"/>
      <w:ind w:left="284"/>
      <w:textAlignment w:val="baseline"/>
    </w:pPr>
  </w:style>
  <w:style w:type="paragraph" w:customStyle="1" w:styleId="Guidancenotes">
    <w:name w:val="Guidance notes"/>
    <w:basedOn w:val="Normal"/>
    <w:uiPriority w:val="99"/>
    <w:rsid w:val="00A216D9"/>
    <w:pPr>
      <w:keepNext/>
      <w:keepLines/>
      <w:overflowPunct w:val="0"/>
      <w:autoSpaceDE w:val="0"/>
      <w:autoSpaceDN w:val="0"/>
      <w:adjustRightInd w:val="0"/>
      <w:textAlignment w:val="baseline"/>
    </w:pPr>
    <w:rPr>
      <w:rFonts w:ascii="Arial Narrow" w:hAnsi="Arial Narrow" w:cs="Arial"/>
      <w:b/>
      <w:bCs/>
      <w:color w:val="FF0000"/>
    </w:rPr>
  </w:style>
  <w:style w:type="paragraph" w:styleId="BodyTextIndent">
    <w:name w:val="Body Text Indent"/>
    <w:basedOn w:val="Normal"/>
    <w:link w:val="BodyTextIndentChar"/>
    <w:uiPriority w:val="99"/>
    <w:rsid w:val="00A216D9"/>
    <w:pPr>
      <w:spacing w:after="120"/>
      <w:ind w:left="360"/>
    </w:pPr>
  </w:style>
  <w:style w:type="character" w:customStyle="1" w:styleId="BodyTextIndentChar">
    <w:name w:val="Body Text Indent Char"/>
    <w:basedOn w:val="DefaultParagraphFont"/>
    <w:link w:val="BodyTextIndent"/>
    <w:uiPriority w:val="99"/>
    <w:semiHidden/>
    <w:locked/>
    <w:rsid w:val="00E21731"/>
    <w:rPr>
      <w:rFonts w:ascii="Palatino" w:hAnsi="Palatino" w:cs="Times New Roman"/>
      <w:sz w:val="20"/>
      <w:szCs w:val="20"/>
      <w:lang w:val="en-GB"/>
    </w:rPr>
  </w:style>
  <w:style w:type="paragraph" w:styleId="DocumentMap">
    <w:name w:val="Document Map"/>
    <w:basedOn w:val="Normal"/>
    <w:link w:val="DocumentMapChar"/>
    <w:uiPriority w:val="99"/>
    <w:semiHidden/>
    <w:rsid w:val="00A216D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E21731"/>
    <w:rPr>
      <w:rFonts w:ascii="Times New Roman" w:hAnsi="Times New Roman" w:cs="Times New Roman"/>
      <w:sz w:val="2"/>
      <w:lang w:val="en-GB"/>
    </w:rPr>
  </w:style>
  <w:style w:type="paragraph" w:customStyle="1" w:styleId="zreportname">
    <w:name w:val="zreport name"/>
    <w:basedOn w:val="Normal"/>
    <w:uiPriority w:val="99"/>
    <w:rsid w:val="00A216D9"/>
    <w:pPr>
      <w:keepLines/>
      <w:framePr w:w="4536" w:wrap="around" w:vAnchor="page" w:hAnchor="page" w:x="3745" w:y="5905"/>
      <w:overflowPunct w:val="0"/>
      <w:autoSpaceDE w:val="0"/>
      <w:autoSpaceDN w:val="0"/>
      <w:adjustRightInd w:val="0"/>
      <w:spacing w:line="440" w:lineRule="exact"/>
      <w:jc w:val="center"/>
      <w:textAlignment w:val="baseline"/>
    </w:pPr>
    <w:rPr>
      <w:sz w:val="28"/>
    </w:rPr>
  </w:style>
  <w:style w:type="paragraph" w:customStyle="1" w:styleId="zcompanyname">
    <w:name w:val="zcompany name"/>
    <w:basedOn w:val="Normal"/>
    <w:uiPriority w:val="99"/>
    <w:rsid w:val="00A216D9"/>
    <w:pPr>
      <w:keepLines/>
      <w:framePr w:w="4536" w:wrap="around" w:vAnchor="page" w:hAnchor="page" w:xAlign="center" w:y="3993"/>
      <w:overflowPunct w:val="0"/>
      <w:autoSpaceDE w:val="0"/>
      <w:autoSpaceDN w:val="0"/>
      <w:adjustRightInd w:val="0"/>
      <w:spacing w:after="400"/>
      <w:jc w:val="center"/>
      <w:textAlignment w:val="baseline"/>
    </w:pPr>
    <w:rPr>
      <w:b/>
      <w:sz w:val="26"/>
    </w:rPr>
  </w:style>
  <w:style w:type="paragraph" w:customStyle="1" w:styleId="zreportsubtitle">
    <w:name w:val="zreport subtitle"/>
    <w:basedOn w:val="zreportname"/>
    <w:uiPriority w:val="99"/>
    <w:rsid w:val="00A216D9"/>
    <w:pPr>
      <w:framePr w:wrap="around"/>
      <w:spacing w:line="360" w:lineRule="exact"/>
    </w:pPr>
    <w:rPr>
      <w:sz w:val="32"/>
    </w:rPr>
  </w:style>
  <w:style w:type="paragraph" w:customStyle="1" w:styleId="StyleHeading3Orange">
    <w:name w:val="Style Heading 3 + Orange"/>
    <w:basedOn w:val="Heading3"/>
    <w:link w:val="StyleHeading3OrangeChar"/>
    <w:autoRedefine/>
    <w:uiPriority w:val="99"/>
    <w:rsid w:val="00A216D9"/>
    <w:pPr>
      <w:keepLines/>
      <w:numPr>
        <w:ilvl w:val="2"/>
      </w:numPr>
      <w:tabs>
        <w:tab w:val="clear" w:pos="5380"/>
        <w:tab w:val="num" w:pos="360"/>
      </w:tabs>
      <w:overflowPunct w:val="0"/>
      <w:autoSpaceDE w:val="0"/>
      <w:autoSpaceDN w:val="0"/>
      <w:adjustRightInd w:val="0"/>
      <w:spacing w:before="260" w:after="140" w:line="280" w:lineRule="exact"/>
      <w:ind w:left="567" w:hanging="567"/>
      <w:textAlignment w:val="baseline"/>
    </w:pPr>
    <w:rPr>
      <w:iCs/>
      <w:color w:val="FF6600"/>
      <w:sz w:val="24"/>
      <w:szCs w:val="24"/>
    </w:rPr>
  </w:style>
  <w:style w:type="character" w:customStyle="1" w:styleId="StyleHeading3OrangeChar">
    <w:name w:val="Style Heading 3 + Orange Char"/>
    <w:basedOn w:val="DefaultParagraphFont"/>
    <w:link w:val="StyleHeading3Orange"/>
    <w:uiPriority w:val="99"/>
    <w:locked/>
    <w:rsid w:val="00A216D9"/>
    <w:rPr>
      <w:rFonts w:cs="Times New Roman"/>
      <w:b/>
      <w:iCs/>
      <w:color w:val="FF6600"/>
      <w:sz w:val="24"/>
      <w:szCs w:val="24"/>
      <w:lang w:val="en-GB" w:eastAsia="en-US" w:bidi="ar-SA"/>
    </w:rPr>
  </w:style>
  <w:style w:type="paragraph" w:customStyle="1" w:styleId="FSHeading2">
    <w:name w:val="FS Heading 2"/>
    <w:basedOn w:val="Normal"/>
    <w:uiPriority w:val="99"/>
    <w:rsid w:val="00A216D9"/>
    <w:pPr>
      <w:keepNext/>
      <w:keepLines/>
      <w:overflowPunct w:val="0"/>
      <w:autoSpaceDE w:val="0"/>
      <w:autoSpaceDN w:val="0"/>
      <w:adjustRightInd w:val="0"/>
      <w:textAlignment w:val="baseline"/>
    </w:pPr>
    <w:rPr>
      <w:b/>
    </w:rPr>
  </w:style>
  <w:style w:type="paragraph" w:styleId="ListBullet">
    <w:name w:val="List Bullet"/>
    <w:basedOn w:val="Normal"/>
    <w:uiPriority w:val="99"/>
    <w:rsid w:val="00A216D9"/>
    <w:pPr>
      <w:tabs>
        <w:tab w:val="num" w:pos="360"/>
      </w:tabs>
      <w:ind w:left="360" w:hanging="360"/>
    </w:pPr>
  </w:style>
  <w:style w:type="paragraph" w:styleId="Signature">
    <w:name w:val="Signature"/>
    <w:basedOn w:val="Normal"/>
    <w:link w:val="SignatureChar"/>
    <w:uiPriority w:val="99"/>
    <w:rsid w:val="00A216D9"/>
    <w:pPr>
      <w:keepLines/>
      <w:overflowPunct w:val="0"/>
      <w:autoSpaceDE w:val="0"/>
      <w:autoSpaceDN w:val="0"/>
      <w:adjustRightInd w:val="0"/>
      <w:textAlignment w:val="baseline"/>
    </w:pPr>
  </w:style>
  <w:style w:type="character" w:customStyle="1" w:styleId="SignatureChar">
    <w:name w:val="Signature Char"/>
    <w:basedOn w:val="DefaultParagraphFont"/>
    <w:link w:val="Signature"/>
    <w:uiPriority w:val="99"/>
    <w:semiHidden/>
    <w:locked/>
    <w:rsid w:val="00E21731"/>
    <w:rPr>
      <w:rFonts w:ascii="Palatino" w:hAnsi="Palatino" w:cs="Times New Roman"/>
      <w:sz w:val="20"/>
      <w:szCs w:val="20"/>
      <w:lang w:val="en-GB"/>
    </w:rPr>
  </w:style>
  <w:style w:type="character" w:customStyle="1" w:styleId="1Char">
    <w:name w:val="1 Char"/>
    <w:basedOn w:val="DefaultParagraphFont"/>
    <w:link w:val="1"/>
    <w:uiPriority w:val="99"/>
    <w:locked/>
    <w:rsid w:val="00EE0116"/>
    <w:rPr>
      <w:rFonts w:ascii="Palatino" w:hAnsi="Palatino" w:cs="Times New Roman"/>
      <w:lang w:val="en-GB" w:eastAsia="en-US" w:bidi="ar-SA"/>
    </w:rPr>
  </w:style>
  <w:style w:type="paragraph" w:styleId="ListParagraph">
    <w:name w:val="List Paragraph"/>
    <w:basedOn w:val="Normal"/>
    <w:link w:val="ListParagraphChar"/>
    <w:uiPriority w:val="34"/>
    <w:qFormat/>
    <w:rsid w:val="003E525E"/>
    <w:pPr>
      <w:ind w:left="720"/>
      <w:contextualSpacing/>
    </w:pPr>
  </w:style>
  <w:style w:type="paragraph" w:styleId="Revision">
    <w:name w:val="Revision"/>
    <w:hidden/>
    <w:uiPriority w:val="99"/>
    <w:semiHidden/>
    <w:rsid w:val="00111210"/>
    <w:rPr>
      <w:rFonts w:ascii="Palatino" w:hAnsi="Palatino"/>
      <w:lang w:val="en-GB"/>
    </w:rPr>
  </w:style>
  <w:style w:type="paragraph" w:styleId="EndnoteText">
    <w:name w:val="endnote text"/>
    <w:basedOn w:val="Normal"/>
    <w:link w:val="EndnoteTextChar"/>
    <w:uiPriority w:val="99"/>
    <w:semiHidden/>
    <w:unhideWhenUsed/>
    <w:rsid w:val="00DA6FC1"/>
  </w:style>
  <w:style w:type="character" w:customStyle="1" w:styleId="EndnoteTextChar">
    <w:name w:val="Endnote Text Char"/>
    <w:basedOn w:val="DefaultParagraphFont"/>
    <w:link w:val="EndnoteText"/>
    <w:uiPriority w:val="99"/>
    <w:semiHidden/>
    <w:rsid w:val="00DA6FC1"/>
    <w:rPr>
      <w:rFonts w:ascii="Palatino" w:hAnsi="Palatino"/>
      <w:lang w:val="en-GB"/>
    </w:rPr>
  </w:style>
  <w:style w:type="character" w:styleId="EndnoteReference">
    <w:name w:val="endnote reference"/>
    <w:basedOn w:val="DefaultParagraphFont"/>
    <w:uiPriority w:val="99"/>
    <w:semiHidden/>
    <w:unhideWhenUsed/>
    <w:rsid w:val="00DA6FC1"/>
    <w:rPr>
      <w:vertAlign w:val="superscript"/>
    </w:rPr>
  </w:style>
  <w:style w:type="character" w:customStyle="1" w:styleId="hps">
    <w:name w:val="hps"/>
    <w:basedOn w:val="DefaultParagraphFont"/>
    <w:rsid w:val="0051765C"/>
  </w:style>
  <w:style w:type="character" w:customStyle="1" w:styleId="alt-edited1">
    <w:name w:val="alt-edited1"/>
    <w:basedOn w:val="DefaultParagraphFont"/>
    <w:rsid w:val="0051765C"/>
    <w:rPr>
      <w:color w:val="4D90F0"/>
    </w:rPr>
  </w:style>
  <w:style w:type="paragraph" w:styleId="NormalWeb">
    <w:name w:val="Normal (Web)"/>
    <w:basedOn w:val="Normal"/>
    <w:uiPriority w:val="99"/>
    <w:unhideWhenUsed/>
    <w:rsid w:val="00970398"/>
    <w:pPr>
      <w:spacing w:before="100" w:beforeAutospacing="1" w:after="100" w:afterAutospacing="1"/>
    </w:pPr>
    <w:rPr>
      <w:sz w:val="24"/>
      <w:szCs w:val="24"/>
      <w:lang w:val="en-US"/>
    </w:rPr>
  </w:style>
  <w:style w:type="paragraph" w:styleId="BodyText3">
    <w:name w:val="Body Text 3"/>
    <w:basedOn w:val="Normal"/>
    <w:link w:val="BodyText3Char"/>
    <w:uiPriority w:val="99"/>
    <w:semiHidden/>
    <w:unhideWhenUsed/>
    <w:rsid w:val="003674D4"/>
    <w:pPr>
      <w:spacing w:after="120"/>
    </w:pPr>
    <w:rPr>
      <w:sz w:val="16"/>
      <w:szCs w:val="16"/>
    </w:rPr>
  </w:style>
  <w:style w:type="character" w:customStyle="1" w:styleId="BodyText3Char">
    <w:name w:val="Body Text 3 Char"/>
    <w:basedOn w:val="DefaultParagraphFont"/>
    <w:link w:val="BodyText3"/>
    <w:uiPriority w:val="99"/>
    <w:semiHidden/>
    <w:rsid w:val="003674D4"/>
    <w:rPr>
      <w:rFonts w:ascii="Palatino" w:hAnsi="Palatino"/>
      <w:sz w:val="16"/>
      <w:szCs w:val="16"/>
      <w:lang w:val="en-GB"/>
    </w:rPr>
  </w:style>
  <w:style w:type="paragraph" w:customStyle="1" w:styleId="Default">
    <w:name w:val="Default"/>
    <w:rsid w:val="00B17D05"/>
    <w:pPr>
      <w:autoSpaceDE w:val="0"/>
      <w:autoSpaceDN w:val="0"/>
      <w:adjustRightInd w:val="0"/>
    </w:pPr>
    <w:rPr>
      <w:rFonts w:ascii="Times New Roman" w:eastAsia="Calibri" w:hAnsi="Times New Roman"/>
      <w:color w:val="000000"/>
      <w:sz w:val="24"/>
      <w:szCs w:val="24"/>
    </w:rPr>
  </w:style>
  <w:style w:type="paragraph" w:customStyle="1" w:styleId="ListBullet1">
    <w:name w:val="List Bullet1"/>
    <w:basedOn w:val="Normal"/>
    <w:rsid w:val="002E7FD3"/>
    <w:pPr>
      <w:numPr>
        <w:numId w:val="12"/>
      </w:numPr>
      <w:tabs>
        <w:tab w:val="clear" w:pos="360"/>
      </w:tabs>
      <w:overflowPunct w:val="0"/>
      <w:autoSpaceDE w:val="0"/>
      <w:autoSpaceDN w:val="0"/>
      <w:adjustRightInd w:val="0"/>
      <w:ind w:left="284" w:hanging="284"/>
      <w:textAlignment w:val="baseline"/>
    </w:pPr>
  </w:style>
  <w:style w:type="paragraph" w:customStyle="1" w:styleId="Title2">
    <w:name w:val="Title2"/>
    <w:basedOn w:val="main"/>
    <w:uiPriority w:val="99"/>
    <w:rsid w:val="007364C8"/>
    <w:pPr>
      <w:jc w:val="center"/>
    </w:pPr>
    <w:rPr>
      <w:b/>
      <w:sz w:val="24"/>
    </w:rPr>
  </w:style>
  <w:style w:type="paragraph" w:customStyle="1" w:styleId="11">
    <w:name w:val="1.1"/>
    <w:basedOn w:val="12"/>
    <w:rsid w:val="007A5594"/>
  </w:style>
  <w:style w:type="paragraph" w:styleId="Index2">
    <w:name w:val="index 2"/>
    <w:basedOn w:val="Normal"/>
    <w:next w:val="Normal"/>
    <w:semiHidden/>
    <w:rsid w:val="00603A94"/>
    <w:pPr>
      <w:overflowPunct w:val="0"/>
      <w:autoSpaceDE w:val="0"/>
      <w:autoSpaceDN w:val="0"/>
      <w:adjustRightInd w:val="0"/>
      <w:spacing w:line="280" w:lineRule="atLeast"/>
      <w:ind w:left="560"/>
      <w:textAlignment w:val="baseline"/>
    </w:pPr>
    <w:rPr>
      <w:rFonts w:ascii="Arial" w:hAnsi="Arial" w:cs="Arial"/>
      <w:lang w:val="en-US"/>
    </w:rPr>
  </w:style>
  <w:style w:type="character" w:customStyle="1" w:styleId="ListParagraphChar">
    <w:name w:val="List Paragraph Char"/>
    <w:basedOn w:val="DefaultParagraphFont"/>
    <w:link w:val="ListParagraph"/>
    <w:uiPriority w:val="34"/>
    <w:locked/>
    <w:rsid w:val="00A3547E"/>
    <w:rPr>
      <w:rFonts w:ascii="Palatino" w:hAnsi="Palatino"/>
      <w:lang w:val="en-GB"/>
    </w:rPr>
  </w:style>
  <w:style w:type="paragraph" w:customStyle="1" w:styleId="110">
    <w:name w:val="11"/>
    <w:basedOn w:val="12"/>
    <w:rsid w:val="000B2177"/>
  </w:style>
  <w:style w:type="character" w:styleId="LineNumber">
    <w:name w:val="line number"/>
    <w:basedOn w:val="DefaultParagraphFont"/>
    <w:uiPriority w:val="99"/>
    <w:semiHidden/>
    <w:unhideWhenUsed/>
    <w:rsid w:val="00DE1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944">
      <w:bodyDiv w:val="1"/>
      <w:marLeft w:val="0"/>
      <w:marRight w:val="0"/>
      <w:marTop w:val="0"/>
      <w:marBottom w:val="0"/>
      <w:divBdr>
        <w:top w:val="none" w:sz="0" w:space="0" w:color="auto"/>
        <w:left w:val="none" w:sz="0" w:space="0" w:color="auto"/>
        <w:bottom w:val="none" w:sz="0" w:space="0" w:color="auto"/>
        <w:right w:val="none" w:sz="0" w:space="0" w:color="auto"/>
      </w:divBdr>
    </w:div>
    <w:div w:id="5250597">
      <w:bodyDiv w:val="1"/>
      <w:marLeft w:val="0"/>
      <w:marRight w:val="0"/>
      <w:marTop w:val="0"/>
      <w:marBottom w:val="0"/>
      <w:divBdr>
        <w:top w:val="none" w:sz="0" w:space="0" w:color="auto"/>
        <w:left w:val="none" w:sz="0" w:space="0" w:color="auto"/>
        <w:bottom w:val="none" w:sz="0" w:space="0" w:color="auto"/>
        <w:right w:val="none" w:sz="0" w:space="0" w:color="auto"/>
      </w:divBdr>
    </w:div>
    <w:div w:id="6489499">
      <w:bodyDiv w:val="1"/>
      <w:marLeft w:val="0"/>
      <w:marRight w:val="0"/>
      <w:marTop w:val="0"/>
      <w:marBottom w:val="0"/>
      <w:divBdr>
        <w:top w:val="none" w:sz="0" w:space="0" w:color="auto"/>
        <w:left w:val="none" w:sz="0" w:space="0" w:color="auto"/>
        <w:bottom w:val="none" w:sz="0" w:space="0" w:color="auto"/>
        <w:right w:val="none" w:sz="0" w:space="0" w:color="auto"/>
      </w:divBdr>
    </w:div>
    <w:div w:id="13461038">
      <w:bodyDiv w:val="1"/>
      <w:marLeft w:val="0"/>
      <w:marRight w:val="0"/>
      <w:marTop w:val="0"/>
      <w:marBottom w:val="0"/>
      <w:divBdr>
        <w:top w:val="none" w:sz="0" w:space="0" w:color="auto"/>
        <w:left w:val="none" w:sz="0" w:space="0" w:color="auto"/>
        <w:bottom w:val="none" w:sz="0" w:space="0" w:color="auto"/>
        <w:right w:val="none" w:sz="0" w:space="0" w:color="auto"/>
      </w:divBdr>
    </w:div>
    <w:div w:id="24601934">
      <w:bodyDiv w:val="1"/>
      <w:marLeft w:val="0"/>
      <w:marRight w:val="0"/>
      <w:marTop w:val="0"/>
      <w:marBottom w:val="0"/>
      <w:divBdr>
        <w:top w:val="none" w:sz="0" w:space="0" w:color="auto"/>
        <w:left w:val="none" w:sz="0" w:space="0" w:color="auto"/>
        <w:bottom w:val="none" w:sz="0" w:space="0" w:color="auto"/>
        <w:right w:val="none" w:sz="0" w:space="0" w:color="auto"/>
      </w:divBdr>
    </w:div>
    <w:div w:id="25257900">
      <w:bodyDiv w:val="1"/>
      <w:marLeft w:val="0"/>
      <w:marRight w:val="0"/>
      <w:marTop w:val="0"/>
      <w:marBottom w:val="0"/>
      <w:divBdr>
        <w:top w:val="none" w:sz="0" w:space="0" w:color="auto"/>
        <w:left w:val="none" w:sz="0" w:space="0" w:color="auto"/>
        <w:bottom w:val="none" w:sz="0" w:space="0" w:color="auto"/>
        <w:right w:val="none" w:sz="0" w:space="0" w:color="auto"/>
      </w:divBdr>
    </w:div>
    <w:div w:id="27295134">
      <w:bodyDiv w:val="1"/>
      <w:marLeft w:val="0"/>
      <w:marRight w:val="0"/>
      <w:marTop w:val="0"/>
      <w:marBottom w:val="0"/>
      <w:divBdr>
        <w:top w:val="none" w:sz="0" w:space="0" w:color="auto"/>
        <w:left w:val="none" w:sz="0" w:space="0" w:color="auto"/>
        <w:bottom w:val="none" w:sz="0" w:space="0" w:color="auto"/>
        <w:right w:val="none" w:sz="0" w:space="0" w:color="auto"/>
      </w:divBdr>
    </w:div>
    <w:div w:id="29844982">
      <w:bodyDiv w:val="1"/>
      <w:marLeft w:val="0"/>
      <w:marRight w:val="0"/>
      <w:marTop w:val="0"/>
      <w:marBottom w:val="0"/>
      <w:divBdr>
        <w:top w:val="none" w:sz="0" w:space="0" w:color="auto"/>
        <w:left w:val="none" w:sz="0" w:space="0" w:color="auto"/>
        <w:bottom w:val="none" w:sz="0" w:space="0" w:color="auto"/>
        <w:right w:val="none" w:sz="0" w:space="0" w:color="auto"/>
      </w:divBdr>
    </w:div>
    <w:div w:id="32048611">
      <w:bodyDiv w:val="1"/>
      <w:marLeft w:val="0"/>
      <w:marRight w:val="0"/>
      <w:marTop w:val="0"/>
      <w:marBottom w:val="0"/>
      <w:divBdr>
        <w:top w:val="none" w:sz="0" w:space="0" w:color="auto"/>
        <w:left w:val="none" w:sz="0" w:space="0" w:color="auto"/>
        <w:bottom w:val="none" w:sz="0" w:space="0" w:color="auto"/>
        <w:right w:val="none" w:sz="0" w:space="0" w:color="auto"/>
      </w:divBdr>
    </w:div>
    <w:div w:id="37164371">
      <w:bodyDiv w:val="1"/>
      <w:marLeft w:val="0"/>
      <w:marRight w:val="0"/>
      <w:marTop w:val="0"/>
      <w:marBottom w:val="0"/>
      <w:divBdr>
        <w:top w:val="none" w:sz="0" w:space="0" w:color="auto"/>
        <w:left w:val="none" w:sz="0" w:space="0" w:color="auto"/>
        <w:bottom w:val="none" w:sz="0" w:space="0" w:color="auto"/>
        <w:right w:val="none" w:sz="0" w:space="0" w:color="auto"/>
      </w:divBdr>
    </w:div>
    <w:div w:id="37635127">
      <w:bodyDiv w:val="1"/>
      <w:marLeft w:val="0"/>
      <w:marRight w:val="0"/>
      <w:marTop w:val="0"/>
      <w:marBottom w:val="0"/>
      <w:divBdr>
        <w:top w:val="none" w:sz="0" w:space="0" w:color="auto"/>
        <w:left w:val="none" w:sz="0" w:space="0" w:color="auto"/>
        <w:bottom w:val="none" w:sz="0" w:space="0" w:color="auto"/>
        <w:right w:val="none" w:sz="0" w:space="0" w:color="auto"/>
      </w:divBdr>
    </w:div>
    <w:div w:id="41635466">
      <w:bodyDiv w:val="1"/>
      <w:marLeft w:val="0"/>
      <w:marRight w:val="0"/>
      <w:marTop w:val="0"/>
      <w:marBottom w:val="0"/>
      <w:divBdr>
        <w:top w:val="none" w:sz="0" w:space="0" w:color="auto"/>
        <w:left w:val="none" w:sz="0" w:space="0" w:color="auto"/>
        <w:bottom w:val="none" w:sz="0" w:space="0" w:color="auto"/>
        <w:right w:val="none" w:sz="0" w:space="0" w:color="auto"/>
      </w:divBdr>
    </w:div>
    <w:div w:id="51199946">
      <w:bodyDiv w:val="1"/>
      <w:marLeft w:val="0"/>
      <w:marRight w:val="0"/>
      <w:marTop w:val="0"/>
      <w:marBottom w:val="0"/>
      <w:divBdr>
        <w:top w:val="none" w:sz="0" w:space="0" w:color="auto"/>
        <w:left w:val="none" w:sz="0" w:space="0" w:color="auto"/>
        <w:bottom w:val="none" w:sz="0" w:space="0" w:color="auto"/>
        <w:right w:val="none" w:sz="0" w:space="0" w:color="auto"/>
      </w:divBdr>
    </w:div>
    <w:div w:id="52972683">
      <w:bodyDiv w:val="1"/>
      <w:marLeft w:val="0"/>
      <w:marRight w:val="0"/>
      <w:marTop w:val="0"/>
      <w:marBottom w:val="0"/>
      <w:divBdr>
        <w:top w:val="none" w:sz="0" w:space="0" w:color="auto"/>
        <w:left w:val="none" w:sz="0" w:space="0" w:color="auto"/>
        <w:bottom w:val="none" w:sz="0" w:space="0" w:color="auto"/>
        <w:right w:val="none" w:sz="0" w:space="0" w:color="auto"/>
      </w:divBdr>
    </w:div>
    <w:div w:id="56904695">
      <w:bodyDiv w:val="1"/>
      <w:marLeft w:val="0"/>
      <w:marRight w:val="0"/>
      <w:marTop w:val="0"/>
      <w:marBottom w:val="0"/>
      <w:divBdr>
        <w:top w:val="none" w:sz="0" w:space="0" w:color="auto"/>
        <w:left w:val="none" w:sz="0" w:space="0" w:color="auto"/>
        <w:bottom w:val="none" w:sz="0" w:space="0" w:color="auto"/>
        <w:right w:val="none" w:sz="0" w:space="0" w:color="auto"/>
      </w:divBdr>
    </w:div>
    <w:div w:id="61022554">
      <w:bodyDiv w:val="1"/>
      <w:marLeft w:val="0"/>
      <w:marRight w:val="0"/>
      <w:marTop w:val="0"/>
      <w:marBottom w:val="0"/>
      <w:divBdr>
        <w:top w:val="none" w:sz="0" w:space="0" w:color="auto"/>
        <w:left w:val="none" w:sz="0" w:space="0" w:color="auto"/>
        <w:bottom w:val="none" w:sz="0" w:space="0" w:color="auto"/>
        <w:right w:val="none" w:sz="0" w:space="0" w:color="auto"/>
      </w:divBdr>
    </w:div>
    <w:div w:id="61216758">
      <w:bodyDiv w:val="1"/>
      <w:marLeft w:val="0"/>
      <w:marRight w:val="0"/>
      <w:marTop w:val="0"/>
      <w:marBottom w:val="0"/>
      <w:divBdr>
        <w:top w:val="none" w:sz="0" w:space="0" w:color="auto"/>
        <w:left w:val="none" w:sz="0" w:space="0" w:color="auto"/>
        <w:bottom w:val="none" w:sz="0" w:space="0" w:color="auto"/>
        <w:right w:val="none" w:sz="0" w:space="0" w:color="auto"/>
      </w:divBdr>
    </w:div>
    <w:div w:id="65568765">
      <w:bodyDiv w:val="1"/>
      <w:marLeft w:val="0"/>
      <w:marRight w:val="0"/>
      <w:marTop w:val="0"/>
      <w:marBottom w:val="0"/>
      <w:divBdr>
        <w:top w:val="none" w:sz="0" w:space="0" w:color="auto"/>
        <w:left w:val="none" w:sz="0" w:space="0" w:color="auto"/>
        <w:bottom w:val="none" w:sz="0" w:space="0" w:color="auto"/>
        <w:right w:val="none" w:sz="0" w:space="0" w:color="auto"/>
      </w:divBdr>
    </w:div>
    <w:div w:id="67265542">
      <w:bodyDiv w:val="1"/>
      <w:marLeft w:val="0"/>
      <w:marRight w:val="0"/>
      <w:marTop w:val="0"/>
      <w:marBottom w:val="0"/>
      <w:divBdr>
        <w:top w:val="none" w:sz="0" w:space="0" w:color="auto"/>
        <w:left w:val="none" w:sz="0" w:space="0" w:color="auto"/>
        <w:bottom w:val="none" w:sz="0" w:space="0" w:color="auto"/>
        <w:right w:val="none" w:sz="0" w:space="0" w:color="auto"/>
      </w:divBdr>
    </w:div>
    <w:div w:id="67576843">
      <w:bodyDiv w:val="1"/>
      <w:marLeft w:val="0"/>
      <w:marRight w:val="0"/>
      <w:marTop w:val="0"/>
      <w:marBottom w:val="0"/>
      <w:divBdr>
        <w:top w:val="none" w:sz="0" w:space="0" w:color="auto"/>
        <w:left w:val="none" w:sz="0" w:space="0" w:color="auto"/>
        <w:bottom w:val="none" w:sz="0" w:space="0" w:color="auto"/>
        <w:right w:val="none" w:sz="0" w:space="0" w:color="auto"/>
      </w:divBdr>
    </w:div>
    <w:div w:id="67773780">
      <w:bodyDiv w:val="1"/>
      <w:marLeft w:val="0"/>
      <w:marRight w:val="0"/>
      <w:marTop w:val="0"/>
      <w:marBottom w:val="0"/>
      <w:divBdr>
        <w:top w:val="none" w:sz="0" w:space="0" w:color="auto"/>
        <w:left w:val="none" w:sz="0" w:space="0" w:color="auto"/>
        <w:bottom w:val="none" w:sz="0" w:space="0" w:color="auto"/>
        <w:right w:val="none" w:sz="0" w:space="0" w:color="auto"/>
      </w:divBdr>
    </w:div>
    <w:div w:id="75170367">
      <w:bodyDiv w:val="1"/>
      <w:marLeft w:val="0"/>
      <w:marRight w:val="0"/>
      <w:marTop w:val="0"/>
      <w:marBottom w:val="0"/>
      <w:divBdr>
        <w:top w:val="none" w:sz="0" w:space="0" w:color="auto"/>
        <w:left w:val="none" w:sz="0" w:space="0" w:color="auto"/>
        <w:bottom w:val="none" w:sz="0" w:space="0" w:color="auto"/>
        <w:right w:val="none" w:sz="0" w:space="0" w:color="auto"/>
      </w:divBdr>
    </w:div>
    <w:div w:id="76371283">
      <w:bodyDiv w:val="1"/>
      <w:marLeft w:val="0"/>
      <w:marRight w:val="0"/>
      <w:marTop w:val="0"/>
      <w:marBottom w:val="0"/>
      <w:divBdr>
        <w:top w:val="none" w:sz="0" w:space="0" w:color="auto"/>
        <w:left w:val="none" w:sz="0" w:space="0" w:color="auto"/>
        <w:bottom w:val="none" w:sz="0" w:space="0" w:color="auto"/>
        <w:right w:val="none" w:sz="0" w:space="0" w:color="auto"/>
      </w:divBdr>
    </w:div>
    <w:div w:id="77867317">
      <w:bodyDiv w:val="1"/>
      <w:marLeft w:val="0"/>
      <w:marRight w:val="0"/>
      <w:marTop w:val="0"/>
      <w:marBottom w:val="0"/>
      <w:divBdr>
        <w:top w:val="none" w:sz="0" w:space="0" w:color="auto"/>
        <w:left w:val="none" w:sz="0" w:space="0" w:color="auto"/>
        <w:bottom w:val="none" w:sz="0" w:space="0" w:color="auto"/>
        <w:right w:val="none" w:sz="0" w:space="0" w:color="auto"/>
      </w:divBdr>
    </w:div>
    <w:div w:id="103114894">
      <w:bodyDiv w:val="1"/>
      <w:marLeft w:val="0"/>
      <w:marRight w:val="0"/>
      <w:marTop w:val="0"/>
      <w:marBottom w:val="0"/>
      <w:divBdr>
        <w:top w:val="none" w:sz="0" w:space="0" w:color="auto"/>
        <w:left w:val="none" w:sz="0" w:space="0" w:color="auto"/>
        <w:bottom w:val="none" w:sz="0" w:space="0" w:color="auto"/>
        <w:right w:val="none" w:sz="0" w:space="0" w:color="auto"/>
      </w:divBdr>
    </w:div>
    <w:div w:id="108397367">
      <w:bodyDiv w:val="1"/>
      <w:marLeft w:val="0"/>
      <w:marRight w:val="0"/>
      <w:marTop w:val="0"/>
      <w:marBottom w:val="0"/>
      <w:divBdr>
        <w:top w:val="none" w:sz="0" w:space="0" w:color="auto"/>
        <w:left w:val="none" w:sz="0" w:space="0" w:color="auto"/>
        <w:bottom w:val="none" w:sz="0" w:space="0" w:color="auto"/>
        <w:right w:val="none" w:sz="0" w:space="0" w:color="auto"/>
      </w:divBdr>
    </w:div>
    <w:div w:id="109515002">
      <w:bodyDiv w:val="1"/>
      <w:marLeft w:val="0"/>
      <w:marRight w:val="0"/>
      <w:marTop w:val="0"/>
      <w:marBottom w:val="0"/>
      <w:divBdr>
        <w:top w:val="none" w:sz="0" w:space="0" w:color="auto"/>
        <w:left w:val="none" w:sz="0" w:space="0" w:color="auto"/>
        <w:bottom w:val="none" w:sz="0" w:space="0" w:color="auto"/>
        <w:right w:val="none" w:sz="0" w:space="0" w:color="auto"/>
      </w:divBdr>
    </w:div>
    <w:div w:id="117846695">
      <w:bodyDiv w:val="1"/>
      <w:marLeft w:val="0"/>
      <w:marRight w:val="0"/>
      <w:marTop w:val="0"/>
      <w:marBottom w:val="0"/>
      <w:divBdr>
        <w:top w:val="none" w:sz="0" w:space="0" w:color="auto"/>
        <w:left w:val="none" w:sz="0" w:space="0" w:color="auto"/>
        <w:bottom w:val="none" w:sz="0" w:space="0" w:color="auto"/>
        <w:right w:val="none" w:sz="0" w:space="0" w:color="auto"/>
      </w:divBdr>
    </w:div>
    <w:div w:id="118762960">
      <w:bodyDiv w:val="1"/>
      <w:marLeft w:val="0"/>
      <w:marRight w:val="0"/>
      <w:marTop w:val="0"/>
      <w:marBottom w:val="0"/>
      <w:divBdr>
        <w:top w:val="none" w:sz="0" w:space="0" w:color="auto"/>
        <w:left w:val="none" w:sz="0" w:space="0" w:color="auto"/>
        <w:bottom w:val="none" w:sz="0" w:space="0" w:color="auto"/>
        <w:right w:val="none" w:sz="0" w:space="0" w:color="auto"/>
      </w:divBdr>
    </w:div>
    <w:div w:id="121845597">
      <w:bodyDiv w:val="1"/>
      <w:marLeft w:val="0"/>
      <w:marRight w:val="0"/>
      <w:marTop w:val="0"/>
      <w:marBottom w:val="0"/>
      <w:divBdr>
        <w:top w:val="none" w:sz="0" w:space="0" w:color="auto"/>
        <w:left w:val="none" w:sz="0" w:space="0" w:color="auto"/>
        <w:bottom w:val="none" w:sz="0" w:space="0" w:color="auto"/>
        <w:right w:val="none" w:sz="0" w:space="0" w:color="auto"/>
      </w:divBdr>
    </w:div>
    <w:div w:id="122965798">
      <w:bodyDiv w:val="1"/>
      <w:marLeft w:val="0"/>
      <w:marRight w:val="0"/>
      <w:marTop w:val="0"/>
      <w:marBottom w:val="0"/>
      <w:divBdr>
        <w:top w:val="none" w:sz="0" w:space="0" w:color="auto"/>
        <w:left w:val="none" w:sz="0" w:space="0" w:color="auto"/>
        <w:bottom w:val="none" w:sz="0" w:space="0" w:color="auto"/>
        <w:right w:val="none" w:sz="0" w:space="0" w:color="auto"/>
      </w:divBdr>
    </w:div>
    <w:div w:id="128791057">
      <w:bodyDiv w:val="1"/>
      <w:marLeft w:val="0"/>
      <w:marRight w:val="0"/>
      <w:marTop w:val="0"/>
      <w:marBottom w:val="0"/>
      <w:divBdr>
        <w:top w:val="none" w:sz="0" w:space="0" w:color="auto"/>
        <w:left w:val="none" w:sz="0" w:space="0" w:color="auto"/>
        <w:bottom w:val="none" w:sz="0" w:space="0" w:color="auto"/>
        <w:right w:val="none" w:sz="0" w:space="0" w:color="auto"/>
      </w:divBdr>
    </w:div>
    <w:div w:id="129171613">
      <w:bodyDiv w:val="1"/>
      <w:marLeft w:val="0"/>
      <w:marRight w:val="0"/>
      <w:marTop w:val="0"/>
      <w:marBottom w:val="0"/>
      <w:divBdr>
        <w:top w:val="none" w:sz="0" w:space="0" w:color="auto"/>
        <w:left w:val="none" w:sz="0" w:space="0" w:color="auto"/>
        <w:bottom w:val="none" w:sz="0" w:space="0" w:color="auto"/>
        <w:right w:val="none" w:sz="0" w:space="0" w:color="auto"/>
      </w:divBdr>
    </w:div>
    <w:div w:id="130905712">
      <w:bodyDiv w:val="1"/>
      <w:marLeft w:val="0"/>
      <w:marRight w:val="0"/>
      <w:marTop w:val="0"/>
      <w:marBottom w:val="0"/>
      <w:divBdr>
        <w:top w:val="none" w:sz="0" w:space="0" w:color="auto"/>
        <w:left w:val="none" w:sz="0" w:space="0" w:color="auto"/>
        <w:bottom w:val="none" w:sz="0" w:space="0" w:color="auto"/>
        <w:right w:val="none" w:sz="0" w:space="0" w:color="auto"/>
      </w:divBdr>
    </w:div>
    <w:div w:id="132914000">
      <w:bodyDiv w:val="1"/>
      <w:marLeft w:val="0"/>
      <w:marRight w:val="0"/>
      <w:marTop w:val="0"/>
      <w:marBottom w:val="0"/>
      <w:divBdr>
        <w:top w:val="none" w:sz="0" w:space="0" w:color="auto"/>
        <w:left w:val="none" w:sz="0" w:space="0" w:color="auto"/>
        <w:bottom w:val="none" w:sz="0" w:space="0" w:color="auto"/>
        <w:right w:val="none" w:sz="0" w:space="0" w:color="auto"/>
      </w:divBdr>
    </w:div>
    <w:div w:id="140119395">
      <w:bodyDiv w:val="1"/>
      <w:marLeft w:val="0"/>
      <w:marRight w:val="0"/>
      <w:marTop w:val="0"/>
      <w:marBottom w:val="0"/>
      <w:divBdr>
        <w:top w:val="none" w:sz="0" w:space="0" w:color="auto"/>
        <w:left w:val="none" w:sz="0" w:space="0" w:color="auto"/>
        <w:bottom w:val="none" w:sz="0" w:space="0" w:color="auto"/>
        <w:right w:val="none" w:sz="0" w:space="0" w:color="auto"/>
      </w:divBdr>
    </w:div>
    <w:div w:id="144128022">
      <w:bodyDiv w:val="1"/>
      <w:marLeft w:val="0"/>
      <w:marRight w:val="0"/>
      <w:marTop w:val="0"/>
      <w:marBottom w:val="0"/>
      <w:divBdr>
        <w:top w:val="none" w:sz="0" w:space="0" w:color="auto"/>
        <w:left w:val="none" w:sz="0" w:space="0" w:color="auto"/>
        <w:bottom w:val="none" w:sz="0" w:space="0" w:color="auto"/>
        <w:right w:val="none" w:sz="0" w:space="0" w:color="auto"/>
      </w:divBdr>
    </w:div>
    <w:div w:id="145055121">
      <w:bodyDiv w:val="1"/>
      <w:marLeft w:val="0"/>
      <w:marRight w:val="0"/>
      <w:marTop w:val="0"/>
      <w:marBottom w:val="0"/>
      <w:divBdr>
        <w:top w:val="none" w:sz="0" w:space="0" w:color="auto"/>
        <w:left w:val="none" w:sz="0" w:space="0" w:color="auto"/>
        <w:bottom w:val="none" w:sz="0" w:space="0" w:color="auto"/>
        <w:right w:val="none" w:sz="0" w:space="0" w:color="auto"/>
      </w:divBdr>
    </w:div>
    <w:div w:id="146212860">
      <w:bodyDiv w:val="1"/>
      <w:marLeft w:val="0"/>
      <w:marRight w:val="0"/>
      <w:marTop w:val="0"/>
      <w:marBottom w:val="0"/>
      <w:divBdr>
        <w:top w:val="none" w:sz="0" w:space="0" w:color="auto"/>
        <w:left w:val="none" w:sz="0" w:space="0" w:color="auto"/>
        <w:bottom w:val="none" w:sz="0" w:space="0" w:color="auto"/>
        <w:right w:val="none" w:sz="0" w:space="0" w:color="auto"/>
      </w:divBdr>
    </w:div>
    <w:div w:id="146871233">
      <w:bodyDiv w:val="1"/>
      <w:marLeft w:val="0"/>
      <w:marRight w:val="0"/>
      <w:marTop w:val="0"/>
      <w:marBottom w:val="0"/>
      <w:divBdr>
        <w:top w:val="none" w:sz="0" w:space="0" w:color="auto"/>
        <w:left w:val="none" w:sz="0" w:space="0" w:color="auto"/>
        <w:bottom w:val="none" w:sz="0" w:space="0" w:color="auto"/>
        <w:right w:val="none" w:sz="0" w:space="0" w:color="auto"/>
      </w:divBdr>
    </w:div>
    <w:div w:id="148861938">
      <w:bodyDiv w:val="1"/>
      <w:marLeft w:val="0"/>
      <w:marRight w:val="0"/>
      <w:marTop w:val="0"/>
      <w:marBottom w:val="0"/>
      <w:divBdr>
        <w:top w:val="none" w:sz="0" w:space="0" w:color="auto"/>
        <w:left w:val="none" w:sz="0" w:space="0" w:color="auto"/>
        <w:bottom w:val="none" w:sz="0" w:space="0" w:color="auto"/>
        <w:right w:val="none" w:sz="0" w:space="0" w:color="auto"/>
      </w:divBdr>
    </w:div>
    <w:div w:id="160855421">
      <w:bodyDiv w:val="1"/>
      <w:marLeft w:val="0"/>
      <w:marRight w:val="0"/>
      <w:marTop w:val="0"/>
      <w:marBottom w:val="0"/>
      <w:divBdr>
        <w:top w:val="none" w:sz="0" w:space="0" w:color="auto"/>
        <w:left w:val="none" w:sz="0" w:space="0" w:color="auto"/>
        <w:bottom w:val="none" w:sz="0" w:space="0" w:color="auto"/>
        <w:right w:val="none" w:sz="0" w:space="0" w:color="auto"/>
      </w:divBdr>
    </w:div>
    <w:div w:id="176503362">
      <w:bodyDiv w:val="1"/>
      <w:marLeft w:val="0"/>
      <w:marRight w:val="0"/>
      <w:marTop w:val="0"/>
      <w:marBottom w:val="0"/>
      <w:divBdr>
        <w:top w:val="none" w:sz="0" w:space="0" w:color="auto"/>
        <w:left w:val="none" w:sz="0" w:space="0" w:color="auto"/>
        <w:bottom w:val="none" w:sz="0" w:space="0" w:color="auto"/>
        <w:right w:val="none" w:sz="0" w:space="0" w:color="auto"/>
      </w:divBdr>
    </w:div>
    <w:div w:id="176776609">
      <w:bodyDiv w:val="1"/>
      <w:marLeft w:val="0"/>
      <w:marRight w:val="0"/>
      <w:marTop w:val="0"/>
      <w:marBottom w:val="0"/>
      <w:divBdr>
        <w:top w:val="none" w:sz="0" w:space="0" w:color="auto"/>
        <w:left w:val="none" w:sz="0" w:space="0" w:color="auto"/>
        <w:bottom w:val="none" w:sz="0" w:space="0" w:color="auto"/>
        <w:right w:val="none" w:sz="0" w:space="0" w:color="auto"/>
      </w:divBdr>
    </w:div>
    <w:div w:id="179203872">
      <w:bodyDiv w:val="1"/>
      <w:marLeft w:val="0"/>
      <w:marRight w:val="0"/>
      <w:marTop w:val="0"/>
      <w:marBottom w:val="0"/>
      <w:divBdr>
        <w:top w:val="none" w:sz="0" w:space="0" w:color="auto"/>
        <w:left w:val="none" w:sz="0" w:space="0" w:color="auto"/>
        <w:bottom w:val="none" w:sz="0" w:space="0" w:color="auto"/>
        <w:right w:val="none" w:sz="0" w:space="0" w:color="auto"/>
      </w:divBdr>
    </w:div>
    <w:div w:id="183330825">
      <w:bodyDiv w:val="1"/>
      <w:marLeft w:val="0"/>
      <w:marRight w:val="0"/>
      <w:marTop w:val="0"/>
      <w:marBottom w:val="0"/>
      <w:divBdr>
        <w:top w:val="none" w:sz="0" w:space="0" w:color="auto"/>
        <w:left w:val="none" w:sz="0" w:space="0" w:color="auto"/>
        <w:bottom w:val="none" w:sz="0" w:space="0" w:color="auto"/>
        <w:right w:val="none" w:sz="0" w:space="0" w:color="auto"/>
      </w:divBdr>
    </w:div>
    <w:div w:id="187723119">
      <w:bodyDiv w:val="1"/>
      <w:marLeft w:val="0"/>
      <w:marRight w:val="0"/>
      <w:marTop w:val="0"/>
      <w:marBottom w:val="0"/>
      <w:divBdr>
        <w:top w:val="none" w:sz="0" w:space="0" w:color="auto"/>
        <w:left w:val="none" w:sz="0" w:space="0" w:color="auto"/>
        <w:bottom w:val="none" w:sz="0" w:space="0" w:color="auto"/>
        <w:right w:val="none" w:sz="0" w:space="0" w:color="auto"/>
      </w:divBdr>
    </w:div>
    <w:div w:id="190729396">
      <w:bodyDiv w:val="1"/>
      <w:marLeft w:val="0"/>
      <w:marRight w:val="0"/>
      <w:marTop w:val="0"/>
      <w:marBottom w:val="0"/>
      <w:divBdr>
        <w:top w:val="none" w:sz="0" w:space="0" w:color="auto"/>
        <w:left w:val="none" w:sz="0" w:space="0" w:color="auto"/>
        <w:bottom w:val="none" w:sz="0" w:space="0" w:color="auto"/>
        <w:right w:val="none" w:sz="0" w:space="0" w:color="auto"/>
      </w:divBdr>
    </w:div>
    <w:div w:id="204605389">
      <w:bodyDiv w:val="1"/>
      <w:marLeft w:val="0"/>
      <w:marRight w:val="0"/>
      <w:marTop w:val="0"/>
      <w:marBottom w:val="0"/>
      <w:divBdr>
        <w:top w:val="none" w:sz="0" w:space="0" w:color="auto"/>
        <w:left w:val="none" w:sz="0" w:space="0" w:color="auto"/>
        <w:bottom w:val="none" w:sz="0" w:space="0" w:color="auto"/>
        <w:right w:val="none" w:sz="0" w:space="0" w:color="auto"/>
      </w:divBdr>
    </w:div>
    <w:div w:id="207647114">
      <w:bodyDiv w:val="1"/>
      <w:marLeft w:val="0"/>
      <w:marRight w:val="0"/>
      <w:marTop w:val="0"/>
      <w:marBottom w:val="0"/>
      <w:divBdr>
        <w:top w:val="none" w:sz="0" w:space="0" w:color="auto"/>
        <w:left w:val="none" w:sz="0" w:space="0" w:color="auto"/>
        <w:bottom w:val="none" w:sz="0" w:space="0" w:color="auto"/>
        <w:right w:val="none" w:sz="0" w:space="0" w:color="auto"/>
      </w:divBdr>
    </w:div>
    <w:div w:id="213932520">
      <w:bodyDiv w:val="1"/>
      <w:marLeft w:val="0"/>
      <w:marRight w:val="0"/>
      <w:marTop w:val="0"/>
      <w:marBottom w:val="0"/>
      <w:divBdr>
        <w:top w:val="none" w:sz="0" w:space="0" w:color="auto"/>
        <w:left w:val="none" w:sz="0" w:space="0" w:color="auto"/>
        <w:bottom w:val="none" w:sz="0" w:space="0" w:color="auto"/>
        <w:right w:val="none" w:sz="0" w:space="0" w:color="auto"/>
      </w:divBdr>
    </w:div>
    <w:div w:id="215168026">
      <w:bodyDiv w:val="1"/>
      <w:marLeft w:val="0"/>
      <w:marRight w:val="0"/>
      <w:marTop w:val="0"/>
      <w:marBottom w:val="0"/>
      <w:divBdr>
        <w:top w:val="none" w:sz="0" w:space="0" w:color="auto"/>
        <w:left w:val="none" w:sz="0" w:space="0" w:color="auto"/>
        <w:bottom w:val="none" w:sz="0" w:space="0" w:color="auto"/>
        <w:right w:val="none" w:sz="0" w:space="0" w:color="auto"/>
      </w:divBdr>
    </w:div>
    <w:div w:id="216018777">
      <w:bodyDiv w:val="1"/>
      <w:marLeft w:val="0"/>
      <w:marRight w:val="0"/>
      <w:marTop w:val="0"/>
      <w:marBottom w:val="0"/>
      <w:divBdr>
        <w:top w:val="none" w:sz="0" w:space="0" w:color="auto"/>
        <w:left w:val="none" w:sz="0" w:space="0" w:color="auto"/>
        <w:bottom w:val="none" w:sz="0" w:space="0" w:color="auto"/>
        <w:right w:val="none" w:sz="0" w:space="0" w:color="auto"/>
      </w:divBdr>
    </w:div>
    <w:div w:id="216086809">
      <w:bodyDiv w:val="1"/>
      <w:marLeft w:val="0"/>
      <w:marRight w:val="0"/>
      <w:marTop w:val="0"/>
      <w:marBottom w:val="0"/>
      <w:divBdr>
        <w:top w:val="none" w:sz="0" w:space="0" w:color="auto"/>
        <w:left w:val="none" w:sz="0" w:space="0" w:color="auto"/>
        <w:bottom w:val="none" w:sz="0" w:space="0" w:color="auto"/>
        <w:right w:val="none" w:sz="0" w:space="0" w:color="auto"/>
      </w:divBdr>
    </w:div>
    <w:div w:id="216943107">
      <w:bodyDiv w:val="1"/>
      <w:marLeft w:val="0"/>
      <w:marRight w:val="0"/>
      <w:marTop w:val="0"/>
      <w:marBottom w:val="0"/>
      <w:divBdr>
        <w:top w:val="none" w:sz="0" w:space="0" w:color="auto"/>
        <w:left w:val="none" w:sz="0" w:space="0" w:color="auto"/>
        <w:bottom w:val="none" w:sz="0" w:space="0" w:color="auto"/>
        <w:right w:val="none" w:sz="0" w:space="0" w:color="auto"/>
      </w:divBdr>
    </w:div>
    <w:div w:id="217715903">
      <w:bodyDiv w:val="1"/>
      <w:marLeft w:val="0"/>
      <w:marRight w:val="0"/>
      <w:marTop w:val="0"/>
      <w:marBottom w:val="0"/>
      <w:divBdr>
        <w:top w:val="none" w:sz="0" w:space="0" w:color="auto"/>
        <w:left w:val="none" w:sz="0" w:space="0" w:color="auto"/>
        <w:bottom w:val="none" w:sz="0" w:space="0" w:color="auto"/>
        <w:right w:val="none" w:sz="0" w:space="0" w:color="auto"/>
      </w:divBdr>
    </w:div>
    <w:div w:id="222645290">
      <w:bodyDiv w:val="1"/>
      <w:marLeft w:val="0"/>
      <w:marRight w:val="0"/>
      <w:marTop w:val="0"/>
      <w:marBottom w:val="0"/>
      <w:divBdr>
        <w:top w:val="none" w:sz="0" w:space="0" w:color="auto"/>
        <w:left w:val="none" w:sz="0" w:space="0" w:color="auto"/>
        <w:bottom w:val="none" w:sz="0" w:space="0" w:color="auto"/>
        <w:right w:val="none" w:sz="0" w:space="0" w:color="auto"/>
      </w:divBdr>
    </w:div>
    <w:div w:id="224292590">
      <w:bodyDiv w:val="1"/>
      <w:marLeft w:val="0"/>
      <w:marRight w:val="0"/>
      <w:marTop w:val="0"/>
      <w:marBottom w:val="0"/>
      <w:divBdr>
        <w:top w:val="none" w:sz="0" w:space="0" w:color="auto"/>
        <w:left w:val="none" w:sz="0" w:space="0" w:color="auto"/>
        <w:bottom w:val="none" w:sz="0" w:space="0" w:color="auto"/>
        <w:right w:val="none" w:sz="0" w:space="0" w:color="auto"/>
      </w:divBdr>
    </w:div>
    <w:div w:id="225727404">
      <w:bodyDiv w:val="1"/>
      <w:marLeft w:val="0"/>
      <w:marRight w:val="0"/>
      <w:marTop w:val="0"/>
      <w:marBottom w:val="0"/>
      <w:divBdr>
        <w:top w:val="none" w:sz="0" w:space="0" w:color="auto"/>
        <w:left w:val="none" w:sz="0" w:space="0" w:color="auto"/>
        <w:bottom w:val="none" w:sz="0" w:space="0" w:color="auto"/>
        <w:right w:val="none" w:sz="0" w:space="0" w:color="auto"/>
      </w:divBdr>
    </w:div>
    <w:div w:id="226650117">
      <w:bodyDiv w:val="1"/>
      <w:marLeft w:val="0"/>
      <w:marRight w:val="0"/>
      <w:marTop w:val="0"/>
      <w:marBottom w:val="0"/>
      <w:divBdr>
        <w:top w:val="none" w:sz="0" w:space="0" w:color="auto"/>
        <w:left w:val="none" w:sz="0" w:space="0" w:color="auto"/>
        <w:bottom w:val="none" w:sz="0" w:space="0" w:color="auto"/>
        <w:right w:val="none" w:sz="0" w:space="0" w:color="auto"/>
      </w:divBdr>
    </w:div>
    <w:div w:id="231549916">
      <w:bodyDiv w:val="1"/>
      <w:marLeft w:val="0"/>
      <w:marRight w:val="0"/>
      <w:marTop w:val="0"/>
      <w:marBottom w:val="0"/>
      <w:divBdr>
        <w:top w:val="none" w:sz="0" w:space="0" w:color="auto"/>
        <w:left w:val="none" w:sz="0" w:space="0" w:color="auto"/>
        <w:bottom w:val="none" w:sz="0" w:space="0" w:color="auto"/>
        <w:right w:val="none" w:sz="0" w:space="0" w:color="auto"/>
      </w:divBdr>
    </w:div>
    <w:div w:id="243301300">
      <w:bodyDiv w:val="1"/>
      <w:marLeft w:val="0"/>
      <w:marRight w:val="0"/>
      <w:marTop w:val="0"/>
      <w:marBottom w:val="0"/>
      <w:divBdr>
        <w:top w:val="none" w:sz="0" w:space="0" w:color="auto"/>
        <w:left w:val="none" w:sz="0" w:space="0" w:color="auto"/>
        <w:bottom w:val="none" w:sz="0" w:space="0" w:color="auto"/>
        <w:right w:val="none" w:sz="0" w:space="0" w:color="auto"/>
      </w:divBdr>
    </w:div>
    <w:div w:id="248583011">
      <w:bodyDiv w:val="1"/>
      <w:marLeft w:val="0"/>
      <w:marRight w:val="0"/>
      <w:marTop w:val="0"/>
      <w:marBottom w:val="0"/>
      <w:divBdr>
        <w:top w:val="none" w:sz="0" w:space="0" w:color="auto"/>
        <w:left w:val="none" w:sz="0" w:space="0" w:color="auto"/>
        <w:bottom w:val="none" w:sz="0" w:space="0" w:color="auto"/>
        <w:right w:val="none" w:sz="0" w:space="0" w:color="auto"/>
      </w:divBdr>
    </w:div>
    <w:div w:id="249505763">
      <w:bodyDiv w:val="1"/>
      <w:marLeft w:val="0"/>
      <w:marRight w:val="0"/>
      <w:marTop w:val="0"/>
      <w:marBottom w:val="0"/>
      <w:divBdr>
        <w:top w:val="none" w:sz="0" w:space="0" w:color="auto"/>
        <w:left w:val="none" w:sz="0" w:space="0" w:color="auto"/>
        <w:bottom w:val="none" w:sz="0" w:space="0" w:color="auto"/>
        <w:right w:val="none" w:sz="0" w:space="0" w:color="auto"/>
      </w:divBdr>
    </w:div>
    <w:div w:id="251596635">
      <w:bodyDiv w:val="1"/>
      <w:marLeft w:val="0"/>
      <w:marRight w:val="0"/>
      <w:marTop w:val="0"/>
      <w:marBottom w:val="0"/>
      <w:divBdr>
        <w:top w:val="none" w:sz="0" w:space="0" w:color="auto"/>
        <w:left w:val="none" w:sz="0" w:space="0" w:color="auto"/>
        <w:bottom w:val="none" w:sz="0" w:space="0" w:color="auto"/>
        <w:right w:val="none" w:sz="0" w:space="0" w:color="auto"/>
      </w:divBdr>
    </w:div>
    <w:div w:id="253903364">
      <w:bodyDiv w:val="1"/>
      <w:marLeft w:val="0"/>
      <w:marRight w:val="0"/>
      <w:marTop w:val="0"/>
      <w:marBottom w:val="0"/>
      <w:divBdr>
        <w:top w:val="none" w:sz="0" w:space="0" w:color="auto"/>
        <w:left w:val="none" w:sz="0" w:space="0" w:color="auto"/>
        <w:bottom w:val="none" w:sz="0" w:space="0" w:color="auto"/>
        <w:right w:val="none" w:sz="0" w:space="0" w:color="auto"/>
      </w:divBdr>
    </w:div>
    <w:div w:id="255481059">
      <w:bodyDiv w:val="1"/>
      <w:marLeft w:val="0"/>
      <w:marRight w:val="0"/>
      <w:marTop w:val="0"/>
      <w:marBottom w:val="0"/>
      <w:divBdr>
        <w:top w:val="none" w:sz="0" w:space="0" w:color="auto"/>
        <w:left w:val="none" w:sz="0" w:space="0" w:color="auto"/>
        <w:bottom w:val="none" w:sz="0" w:space="0" w:color="auto"/>
        <w:right w:val="none" w:sz="0" w:space="0" w:color="auto"/>
      </w:divBdr>
    </w:div>
    <w:div w:id="267205893">
      <w:bodyDiv w:val="1"/>
      <w:marLeft w:val="0"/>
      <w:marRight w:val="0"/>
      <w:marTop w:val="0"/>
      <w:marBottom w:val="0"/>
      <w:divBdr>
        <w:top w:val="none" w:sz="0" w:space="0" w:color="auto"/>
        <w:left w:val="none" w:sz="0" w:space="0" w:color="auto"/>
        <w:bottom w:val="none" w:sz="0" w:space="0" w:color="auto"/>
        <w:right w:val="none" w:sz="0" w:space="0" w:color="auto"/>
      </w:divBdr>
    </w:div>
    <w:div w:id="273951878">
      <w:bodyDiv w:val="1"/>
      <w:marLeft w:val="0"/>
      <w:marRight w:val="0"/>
      <w:marTop w:val="0"/>
      <w:marBottom w:val="0"/>
      <w:divBdr>
        <w:top w:val="none" w:sz="0" w:space="0" w:color="auto"/>
        <w:left w:val="none" w:sz="0" w:space="0" w:color="auto"/>
        <w:bottom w:val="none" w:sz="0" w:space="0" w:color="auto"/>
        <w:right w:val="none" w:sz="0" w:space="0" w:color="auto"/>
      </w:divBdr>
    </w:div>
    <w:div w:id="277032507">
      <w:bodyDiv w:val="1"/>
      <w:marLeft w:val="0"/>
      <w:marRight w:val="0"/>
      <w:marTop w:val="0"/>
      <w:marBottom w:val="0"/>
      <w:divBdr>
        <w:top w:val="none" w:sz="0" w:space="0" w:color="auto"/>
        <w:left w:val="none" w:sz="0" w:space="0" w:color="auto"/>
        <w:bottom w:val="none" w:sz="0" w:space="0" w:color="auto"/>
        <w:right w:val="none" w:sz="0" w:space="0" w:color="auto"/>
      </w:divBdr>
    </w:div>
    <w:div w:id="281960823">
      <w:bodyDiv w:val="1"/>
      <w:marLeft w:val="0"/>
      <w:marRight w:val="0"/>
      <w:marTop w:val="0"/>
      <w:marBottom w:val="0"/>
      <w:divBdr>
        <w:top w:val="none" w:sz="0" w:space="0" w:color="auto"/>
        <w:left w:val="none" w:sz="0" w:space="0" w:color="auto"/>
        <w:bottom w:val="none" w:sz="0" w:space="0" w:color="auto"/>
        <w:right w:val="none" w:sz="0" w:space="0" w:color="auto"/>
      </w:divBdr>
    </w:div>
    <w:div w:id="282076996">
      <w:bodyDiv w:val="1"/>
      <w:marLeft w:val="0"/>
      <w:marRight w:val="0"/>
      <w:marTop w:val="0"/>
      <w:marBottom w:val="0"/>
      <w:divBdr>
        <w:top w:val="none" w:sz="0" w:space="0" w:color="auto"/>
        <w:left w:val="none" w:sz="0" w:space="0" w:color="auto"/>
        <w:bottom w:val="none" w:sz="0" w:space="0" w:color="auto"/>
        <w:right w:val="none" w:sz="0" w:space="0" w:color="auto"/>
      </w:divBdr>
    </w:div>
    <w:div w:id="282426214">
      <w:bodyDiv w:val="1"/>
      <w:marLeft w:val="0"/>
      <w:marRight w:val="0"/>
      <w:marTop w:val="0"/>
      <w:marBottom w:val="0"/>
      <w:divBdr>
        <w:top w:val="none" w:sz="0" w:space="0" w:color="auto"/>
        <w:left w:val="none" w:sz="0" w:space="0" w:color="auto"/>
        <w:bottom w:val="none" w:sz="0" w:space="0" w:color="auto"/>
        <w:right w:val="none" w:sz="0" w:space="0" w:color="auto"/>
      </w:divBdr>
    </w:div>
    <w:div w:id="285891715">
      <w:bodyDiv w:val="1"/>
      <w:marLeft w:val="0"/>
      <w:marRight w:val="0"/>
      <w:marTop w:val="0"/>
      <w:marBottom w:val="0"/>
      <w:divBdr>
        <w:top w:val="none" w:sz="0" w:space="0" w:color="auto"/>
        <w:left w:val="none" w:sz="0" w:space="0" w:color="auto"/>
        <w:bottom w:val="none" w:sz="0" w:space="0" w:color="auto"/>
        <w:right w:val="none" w:sz="0" w:space="0" w:color="auto"/>
      </w:divBdr>
    </w:div>
    <w:div w:id="289018690">
      <w:bodyDiv w:val="1"/>
      <w:marLeft w:val="0"/>
      <w:marRight w:val="0"/>
      <w:marTop w:val="0"/>
      <w:marBottom w:val="0"/>
      <w:divBdr>
        <w:top w:val="none" w:sz="0" w:space="0" w:color="auto"/>
        <w:left w:val="none" w:sz="0" w:space="0" w:color="auto"/>
        <w:bottom w:val="none" w:sz="0" w:space="0" w:color="auto"/>
        <w:right w:val="none" w:sz="0" w:space="0" w:color="auto"/>
      </w:divBdr>
    </w:div>
    <w:div w:id="289634278">
      <w:bodyDiv w:val="1"/>
      <w:marLeft w:val="0"/>
      <w:marRight w:val="0"/>
      <w:marTop w:val="0"/>
      <w:marBottom w:val="0"/>
      <w:divBdr>
        <w:top w:val="none" w:sz="0" w:space="0" w:color="auto"/>
        <w:left w:val="none" w:sz="0" w:space="0" w:color="auto"/>
        <w:bottom w:val="none" w:sz="0" w:space="0" w:color="auto"/>
        <w:right w:val="none" w:sz="0" w:space="0" w:color="auto"/>
      </w:divBdr>
    </w:div>
    <w:div w:id="297879652">
      <w:bodyDiv w:val="1"/>
      <w:marLeft w:val="0"/>
      <w:marRight w:val="0"/>
      <w:marTop w:val="0"/>
      <w:marBottom w:val="0"/>
      <w:divBdr>
        <w:top w:val="none" w:sz="0" w:space="0" w:color="auto"/>
        <w:left w:val="none" w:sz="0" w:space="0" w:color="auto"/>
        <w:bottom w:val="none" w:sz="0" w:space="0" w:color="auto"/>
        <w:right w:val="none" w:sz="0" w:space="0" w:color="auto"/>
      </w:divBdr>
    </w:div>
    <w:div w:id="300233011">
      <w:bodyDiv w:val="1"/>
      <w:marLeft w:val="0"/>
      <w:marRight w:val="0"/>
      <w:marTop w:val="0"/>
      <w:marBottom w:val="0"/>
      <w:divBdr>
        <w:top w:val="none" w:sz="0" w:space="0" w:color="auto"/>
        <w:left w:val="none" w:sz="0" w:space="0" w:color="auto"/>
        <w:bottom w:val="none" w:sz="0" w:space="0" w:color="auto"/>
        <w:right w:val="none" w:sz="0" w:space="0" w:color="auto"/>
      </w:divBdr>
    </w:div>
    <w:div w:id="302739200">
      <w:bodyDiv w:val="1"/>
      <w:marLeft w:val="0"/>
      <w:marRight w:val="0"/>
      <w:marTop w:val="0"/>
      <w:marBottom w:val="0"/>
      <w:divBdr>
        <w:top w:val="none" w:sz="0" w:space="0" w:color="auto"/>
        <w:left w:val="none" w:sz="0" w:space="0" w:color="auto"/>
        <w:bottom w:val="none" w:sz="0" w:space="0" w:color="auto"/>
        <w:right w:val="none" w:sz="0" w:space="0" w:color="auto"/>
      </w:divBdr>
    </w:div>
    <w:div w:id="307515557">
      <w:bodyDiv w:val="1"/>
      <w:marLeft w:val="0"/>
      <w:marRight w:val="0"/>
      <w:marTop w:val="0"/>
      <w:marBottom w:val="0"/>
      <w:divBdr>
        <w:top w:val="none" w:sz="0" w:space="0" w:color="auto"/>
        <w:left w:val="none" w:sz="0" w:space="0" w:color="auto"/>
        <w:bottom w:val="none" w:sz="0" w:space="0" w:color="auto"/>
        <w:right w:val="none" w:sz="0" w:space="0" w:color="auto"/>
      </w:divBdr>
    </w:div>
    <w:div w:id="309872335">
      <w:bodyDiv w:val="1"/>
      <w:marLeft w:val="0"/>
      <w:marRight w:val="0"/>
      <w:marTop w:val="0"/>
      <w:marBottom w:val="0"/>
      <w:divBdr>
        <w:top w:val="none" w:sz="0" w:space="0" w:color="auto"/>
        <w:left w:val="none" w:sz="0" w:space="0" w:color="auto"/>
        <w:bottom w:val="none" w:sz="0" w:space="0" w:color="auto"/>
        <w:right w:val="none" w:sz="0" w:space="0" w:color="auto"/>
      </w:divBdr>
    </w:div>
    <w:div w:id="318966996">
      <w:bodyDiv w:val="1"/>
      <w:marLeft w:val="0"/>
      <w:marRight w:val="0"/>
      <w:marTop w:val="0"/>
      <w:marBottom w:val="0"/>
      <w:divBdr>
        <w:top w:val="none" w:sz="0" w:space="0" w:color="auto"/>
        <w:left w:val="none" w:sz="0" w:space="0" w:color="auto"/>
        <w:bottom w:val="none" w:sz="0" w:space="0" w:color="auto"/>
        <w:right w:val="none" w:sz="0" w:space="0" w:color="auto"/>
      </w:divBdr>
    </w:div>
    <w:div w:id="329453581">
      <w:bodyDiv w:val="1"/>
      <w:marLeft w:val="0"/>
      <w:marRight w:val="0"/>
      <w:marTop w:val="0"/>
      <w:marBottom w:val="0"/>
      <w:divBdr>
        <w:top w:val="none" w:sz="0" w:space="0" w:color="auto"/>
        <w:left w:val="none" w:sz="0" w:space="0" w:color="auto"/>
        <w:bottom w:val="none" w:sz="0" w:space="0" w:color="auto"/>
        <w:right w:val="none" w:sz="0" w:space="0" w:color="auto"/>
      </w:divBdr>
    </w:div>
    <w:div w:id="331182006">
      <w:bodyDiv w:val="1"/>
      <w:marLeft w:val="0"/>
      <w:marRight w:val="0"/>
      <w:marTop w:val="0"/>
      <w:marBottom w:val="0"/>
      <w:divBdr>
        <w:top w:val="none" w:sz="0" w:space="0" w:color="auto"/>
        <w:left w:val="none" w:sz="0" w:space="0" w:color="auto"/>
        <w:bottom w:val="none" w:sz="0" w:space="0" w:color="auto"/>
        <w:right w:val="none" w:sz="0" w:space="0" w:color="auto"/>
      </w:divBdr>
    </w:div>
    <w:div w:id="332924475">
      <w:bodyDiv w:val="1"/>
      <w:marLeft w:val="0"/>
      <w:marRight w:val="0"/>
      <w:marTop w:val="0"/>
      <w:marBottom w:val="0"/>
      <w:divBdr>
        <w:top w:val="none" w:sz="0" w:space="0" w:color="auto"/>
        <w:left w:val="none" w:sz="0" w:space="0" w:color="auto"/>
        <w:bottom w:val="none" w:sz="0" w:space="0" w:color="auto"/>
        <w:right w:val="none" w:sz="0" w:space="0" w:color="auto"/>
      </w:divBdr>
    </w:div>
    <w:div w:id="334311135">
      <w:bodyDiv w:val="1"/>
      <w:marLeft w:val="0"/>
      <w:marRight w:val="0"/>
      <w:marTop w:val="0"/>
      <w:marBottom w:val="0"/>
      <w:divBdr>
        <w:top w:val="none" w:sz="0" w:space="0" w:color="auto"/>
        <w:left w:val="none" w:sz="0" w:space="0" w:color="auto"/>
        <w:bottom w:val="none" w:sz="0" w:space="0" w:color="auto"/>
        <w:right w:val="none" w:sz="0" w:space="0" w:color="auto"/>
      </w:divBdr>
    </w:div>
    <w:div w:id="336691117">
      <w:bodyDiv w:val="1"/>
      <w:marLeft w:val="0"/>
      <w:marRight w:val="0"/>
      <w:marTop w:val="0"/>
      <w:marBottom w:val="0"/>
      <w:divBdr>
        <w:top w:val="none" w:sz="0" w:space="0" w:color="auto"/>
        <w:left w:val="none" w:sz="0" w:space="0" w:color="auto"/>
        <w:bottom w:val="none" w:sz="0" w:space="0" w:color="auto"/>
        <w:right w:val="none" w:sz="0" w:space="0" w:color="auto"/>
      </w:divBdr>
    </w:div>
    <w:div w:id="338893376">
      <w:bodyDiv w:val="1"/>
      <w:marLeft w:val="0"/>
      <w:marRight w:val="0"/>
      <w:marTop w:val="0"/>
      <w:marBottom w:val="0"/>
      <w:divBdr>
        <w:top w:val="none" w:sz="0" w:space="0" w:color="auto"/>
        <w:left w:val="none" w:sz="0" w:space="0" w:color="auto"/>
        <w:bottom w:val="none" w:sz="0" w:space="0" w:color="auto"/>
        <w:right w:val="none" w:sz="0" w:space="0" w:color="auto"/>
      </w:divBdr>
    </w:div>
    <w:div w:id="340933281">
      <w:bodyDiv w:val="1"/>
      <w:marLeft w:val="0"/>
      <w:marRight w:val="0"/>
      <w:marTop w:val="0"/>
      <w:marBottom w:val="0"/>
      <w:divBdr>
        <w:top w:val="none" w:sz="0" w:space="0" w:color="auto"/>
        <w:left w:val="none" w:sz="0" w:space="0" w:color="auto"/>
        <w:bottom w:val="none" w:sz="0" w:space="0" w:color="auto"/>
        <w:right w:val="none" w:sz="0" w:space="0" w:color="auto"/>
      </w:divBdr>
    </w:div>
    <w:div w:id="346178212">
      <w:bodyDiv w:val="1"/>
      <w:marLeft w:val="0"/>
      <w:marRight w:val="0"/>
      <w:marTop w:val="0"/>
      <w:marBottom w:val="0"/>
      <w:divBdr>
        <w:top w:val="none" w:sz="0" w:space="0" w:color="auto"/>
        <w:left w:val="none" w:sz="0" w:space="0" w:color="auto"/>
        <w:bottom w:val="none" w:sz="0" w:space="0" w:color="auto"/>
        <w:right w:val="none" w:sz="0" w:space="0" w:color="auto"/>
      </w:divBdr>
    </w:div>
    <w:div w:id="346949501">
      <w:bodyDiv w:val="1"/>
      <w:marLeft w:val="0"/>
      <w:marRight w:val="0"/>
      <w:marTop w:val="0"/>
      <w:marBottom w:val="0"/>
      <w:divBdr>
        <w:top w:val="none" w:sz="0" w:space="0" w:color="auto"/>
        <w:left w:val="none" w:sz="0" w:space="0" w:color="auto"/>
        <w:bottom w:val="none" w:sz="0" w:space="0" w:color="auto"/>
        <w:right w:val="none" w:sz="0" w:space="0" w:color="auto"/>
      </w:divBdr>
    </w:div>
    <w:div w:id="355228946">
      <w:bodyDiv w:val="1"/>
      <w:marLeft w:val="0"/>
      <w:marRight w:val="0"/>
      <w:marTop w:val="0"/>
      <w:marBottom w:val="0"/>
      <w:divBdr>
        <w:top w:val="none" w:sz="0" w:space="0" w:color="auto"/>
        <w:left w:val="none" w:sz="0" w:space="0" w:color="auto"/>
        <w:bottom w:val="none" w:sz="0" w:space="0" w:color="auto"/>
        <w:right w:val="none" w:sz="0" w:space="0" w:color="auto"/>
      </w:divBdr>
    </w:div>
    <w:div w:id="356270544">
      <w:bodyDiv w:val="1"/>
      <w:marLeft w:val="0"/>
      <w:marRight w:val="0"/>
      <w:marTop w:val="0"/>
      <w:marBottom w:val="0"/>
      <w:divBdr>
        <w:top w:val="none" w:sz="0" w:space="0" w:color="auto"/>
        <w:left w:val="none" w:sz="0" w:space="0" w:color="auto"/>
        <w:bottom w:val="none" w:sz="0" w:space="0" w:color="auto"/>
        <w:right w:val="none" w:sz="0" w:space="0" w:color="auto"/>
      </w:divBdr>
    </w:div>
    <w:div w:id="358287681">
      <w:bodyDiv w:val="1"/>
      <w:marLeft w:val="0"/>
      <w:marRight w:val="0"/>
      <w:marTop w:val="0"/>
      <w:marBottom w:val="0"/>
      <w:divBdr>
        <w:top w:val="none" w:sz="0" w:space="0" w:color="auto"/>
        <w:left w:val="none" w:sz="0" w:space="0" w:color="auto"/>
        <w:bottom w:val="none" w:sz="0" w:space="0" w:color="auto"/>
        <w:right w:val="none" w:sz="0" w:space="0" w:color="auto"/>
      </w:divBdr>
    </w:div>
    <w:div w:id="368267715">
      <w:bodyDiv w:val="1"/>
      <w:marLeft w:val="0"/>
      <w:marRight w:val="0"/>
      <w:marTop w:val="0"/>
      <w:marBottom w:val="0"/>
      <w:divBdr>
        <w:top w:val="none" w:sz="0" w:space="0" w:color="auto"/>
        <w:left w:val="none" w:sz="0" w:space="0" w:color="auto"/>
        <w:bottom w:val="none" w:sz="0" w:space="0" w:color="auto"/>
        <w:right w:val="none" w:sz="0" w:space="0" w:color="auto"/>
      </w:divBdr>
    </w:div>
    <w:div w:id="372386377">
      <w:bodyDiv w:val="1"/>
      <w:marLeft w:val="0"/>
      <w:marRight w:val="0"/>
      <w:marTop w:val="0"/>
      <w:marBottom w:val="0"/>
      <w:divBdr>
        <w:top w:val="none" w:sz="0" w:space="0" w:color="auto"/>
        <w:left w:val="none" w:sz="0" w:space="0" w:color="auto"/>
        <w:bottom w:val="none" w:sz="0" w:space="0" w:color="auto"/>
        <w:right w:val="none" w:sz="0" w:space="0" w:color="auto"/>
      </w:divBdr>
    </w:div>
    <w:div w:id="374013999">
      <w:bodyDiv w:val="1"/>
      <w:marLeft w:val="0"/>
      <w:marRight w:val="0"/>
      <w:marTop w:val="0"/>
      <w:marBottom w:val="0"/>
      <w:divBdr>
        <w:top w:val="none" w:sz="0" w:space="0" w:color="auto"/>
        <w:left w:val="none" w:sz="0" w:space="0" w:color="auto"/>
        <w:bottom w:val="none" w:sz="0" w:space="0" w:color="auto"/>
        <w:right w:val="none" w:sz="0" w:space="0" w:color="auto"/>
      </w:divBdr>
    </w:div>
    <w:div w:id="382405689">
      <w:bodyDiv w:val="1"/>
      <w:marLeft w:val="0"/>
      <w:marRight w:val="0"/>
      <w:marTop w:val="0"/>
      <w:marBottom w:val="0"/>
      <w:divBdr>
        <w:top w:val="none" w:sz="0" w:space="0" w:color="auto"/>
        <w:left w:val="none" w:sz="0" w:space="0" w:color="auto"/>
        <w:bottom w:val="none" w:sz="0" w:space="0" w:color="auto"/>
        <w:right w:val="none" w:sz="0" w:space="0" w:color="auto"/>
      </w:divBdr>
    </w:div>
    <w:div w:id="383018908">
      <w:bodyDiv w:val="1"/>
      <w:marLeft w:val="0"/>
      <w:marRight w:val="0"/>
      <w:marTop w:val="0"/>
      <w:marBottom w:val="0"/>
      <w:divBdr>
        <w:top w:val="none" w:sz="0" w:space="0" w:color="auto"/>
        <w:left w:val="none" w:sz="0" w:space="0" w:color="auto"/>
        <w:bottom w:val="none" w:sz="0" w:space="0" w:color="auto"/>
        <w:right w:val="none" w:sz="0" w:space="0" w:color="auto"/>
      </w:divBdr>
    </w:div>
    <w:div w:id="391317664">
      <w:bodyDiv w:val="1"/>
      <w:marLeft w:val="0"/>
      <w:marRight w:val="0"/>
      <w:marTop w:val="0"/>
      <w:marBottom w:val="0"/>
      <w:divBdr>
        <w:top w:val="none" w:sz="0" w:space="0" w:color="auto"/>
        <w:left w:val="none" w:sz="0" w:space="0" w:color="auto"/>
        <w:bottom w:val="none" w:sz="0" w:space="0" w:color="auto"/>
        <w:right w:val="none" w:sz="0" w:space="0" w:color="auto"/>
      </w:divBdr>
    </w:div>
    <w:div w:id="395669581">
      <w:bodyDiv w:val="1"/>
      <w:marLeft w:val="0"/>
      <w:marRight w:val="0"/>
      <w:marTop w:val="0"/>
      <w:marBottom w:val="0"/>
      <w:divBdr>
        <w:top w:val="none" w:sz="0" w:space="0" w:color="auto"/>
        <w:left w:val="none" w:sz="0" w:space="0" w:color="auto"/>
        <w:bottom w:val="none" w:sz="0" w:space="0" w:color="auto"/>
        <w:right w:val="none" w:sz="0" w:space="0" w:color="auto"/>
      </w:divBdr>
    </w:div>
    <w:div w:id="398093345">
      <w:bodyDiv w:val="1"/>
      <w:marLeft w:val="0"/>
      <w:marRight w:val="0"/>
      <w:marTop w:val="0"/>
      <w:marBottom w:val="0"/>
      <w:divBdr>
        <w:top w:val="none" w:sz="0" w:space="0" w:color="auto"/>
        <w:left w:val="none" w:sz="0" w:space="0" w:color="auto"/>
        <w:bottom w:val="none" w:sz="0" w:space="0" w:color="auto"/>
        <w:right w:val="none" w:sz="0" w:space="0" w:color="auto"/>
      </w:divBdr>
    </w:div>
    <w:div w:id="400561231">
      <w:bodyDiv w:val="1"/>
      <w:marLeft w:val="0"/>
      <w:marRight w:val="0"/>
      <w:marTop w:val="0"/>
      <w:marBottom w:val="0"/>
      <w:divBdr>
        <w:top w:val="none" w:sz="0" w:space="0" w:color="auto"/>
        <w:left w:val="none" w:sz="0" w:space="0" w:color="auto"/>
        <w:bottom w:val="none" w:sz="0" w:space="0" w:color="auto"/>
        <w:right w:val="none" w:sz="0" w:space="0" w:color="auto"/>
      </w:divBdr>
    </w:div>
    <w:div w:id="406998519">
      <w:bodyDiv w:val="1"/>
      <w:marLeft w:val="0"/>
      <w:marRight w:val="0"/>
      <w:marTop w:val="0"/>
      <w:marBottom w:val="0"/>
      <w:divBdr>
        <w:top w:val="none" w:sz="0" w:space="0" w:color="auto"/>
        <w:left w:val="none" w:sz="0" w:space="0" w:color="auto"/>
        <w:bottom w:val="none" w:sz="0" w:space="0" w:color="auto"/>
        <w:right w:val="none" w:sz="0" w:space="0" w:color="auto"/>
      </w:divBdr>
    </w:div>
    <w:div w:id="411320714">
      <w:bodyDiv w:val="1"/>
      <w:marLeft w:val="0"/>
      <w:marRight w:val="0"/>
      <w:marTop w:val="0"/>
      <w:marBottom w:val="0"/>
      <w:divBdr>
        <w:top w:val="none" w:sz="0" w:space="0" w:color="auto"/>
        <w:left w:val="none" w:sz="0" w:space="0" w:color="auto"/>
        <w:bottom w:val="none" w:sz="0" w:space="0" w:color="auto"/>
        <w:right w:val="none" w:sz="0" w:space="0" w:color="auto"/>
      </w:divBdr>
    </w:div>
    <w:div w:id="412747534">
      <w:bodyDiv w:val="1"/>
      <w:marLeft w:val="0"/>
      <w:marRight w:val="0"/>
      <w:marTop w:val="0"/>
      <w:marBottom w:val="0"/>
      <w:divBdr>
        <w:top w:val="none" w:sz="0" w:space="0" w:color="auto"/>
        <w:left w:val="none" w:sz="0" w:space="0" w:color="auto"/>
        <w:bottom w:val="none" w:sz="0" w:space="0" w:color="auto"/>
        <w:right w:val="none" w:sz="0" w:space="0" w:color="auto"/>
      </w:divBdr>
    </w:div>
    <w:div w:id="416950346">
      <w:bodyDiv w:val="1"/>
      <w:marLeft w:val="0"/>
      <w:marRight w:val="0"/>
      <w:marTop w:val="0"/>
      <w:marBottom w:val="0"/>
      <w:divBdr>
        <w:top w:val="none" w:sz="0" w:space="0" w:color="auto"/>
        <w:left w:val="none" w:sz="0" w:space="0" w:color="auto"/>
        <w:bottom w:val="none" w:sz="0" w:space="0" w:color="auto"/>
        <w:right w:val="none" w:sz="0" w:space="0" w:color="auto"/>
      </w:divBdr>
    </w:div>
    <w:div w:id="417557873">
      <w:bodyDiv w:val="1"/>
      <w:marLeft w:val="0"/>
      <w:marRight w:val="0"/>
      <w:marTop w:val="0"/>
      <w:marBottom w:val="0"/>
      <w:divBdr>
        <w:top w:val="none" w:sz="0" w:space="0" w:color="auto"/>
        <w:left w:val="none" w:sz="0" w:space="0" w:color="auto"/>
        <w:bottom w:val="none" w:sz="0" w:space="0" w:color="auto"/>
        <w:right w:val="none" w:sz="0" w:space="0" w:color="auto"/>
      </w:divBdr>
    </w:div>
    <w:div w:id="425810075">
      <w:bodyDiv w:val="1"/>
      <w:marLeft w:val="0"/>
      <w:marRight w:val="0"/>
      <w:marTop w:val="0"/>
      <w:marBottom w:val="0"/>
      <w:divBdr>
        <w:top w:val="none" w:sz="0" w:space="0" w:color="auto"/>
        <w:left w:val="none" w:sz="0" w:space="0" w:color="auto"/>
        <w:bottom w:val="none" w:sz="0" w:space="0" w:color="auto"/>
        <w:right w:val="none" w:sz="0" w:space="0" w:color="auto"/>
      </w:divBdr>
    </w:div>
    <w:div w:id="435518428">
      <w:bodyDiv w:val="1"/>
      <w:marLeft w:val="0"/>
      <w:marRight w:val="0"/>
      <w:marTop w:val="0"/>
      <w:marBottom w:val="0"/>
      <w:divBdr>
        <w:top w:val="none" w:sz="0" w:space="0" w:color="auto"/>
        <w:left w:val="none" w:sz="0" w:space="0" w:color="auto"/>
        <w:bottom w:val="none" w:sz="0" w:space="0" w:color="auto"/>
        <w:right w:val="none" w:sz="0" w:space="0" w:color="auto"/>
      </w:divBdr>
    </w:div>
    <w:div w:id="440803949">
      <w:bodyDiv w:val="1"/>
      <w:marLeft w:val="0"/>
      <w:marRight w:val="0"/>
      <w:marTop w:val="0"/>
      <w:marBottom w:val="0"/>
      <w:divBdr>
        <w:top w:val="none" w:sz="0" w:space="0" w:color="auto"/>
        <w:left w:val="none" w:sz="0" w:space="0" w:color="auto"/>
        <w:bottom w:val="none" w:sz="0" w:space="0" w:color="auto"/>
        <w:right w:val="none" w:sz="0" w:space="0" w:color="auto"/>
      </w:divBdr>
    </w:div>
    <w:div w:id="441147749">
      <w:bodyDiv w:val="1"/>
      <w:marLeft w:val="0"/>
      <w:marRight w:val="0"/>
      <w:marTop w:val="0"/>
      <w:marBottom w:val="0"/>
      <w:divBdr>
        <w:top w:val="none" w:sz="0" w:space="0" w:color="auto"/>
        <w:left w:val="none" w:sz="0" w:space="0" w:color="auto"/>
        <w:bottom w:val="none" w:sz="0" w:space="0" w:color="auto"/>
        <w:right w:val="none" w:sz="0" w:space="0" w:color="auto"/>
      </w:divBdr>
    </w:div>
    <w:div w:id="450516710">
      <w:bodyDiv w:val="1"/>
      <w:marLeft w:val="0"/>
      <w:marRight w:val="0"/>
      <w:marTop w:val="0"/>
      <w:marBottom w:val="0"/>
      <w:divBdr>
        <w:top w:val="none" w:sz="0" w:space="0" w:color="auto"/>
        <w:left w:val="none" w:sz="0" w:space="0" w:color="auto"/>
        <w:bottom w:val="none" w:sz="0" w:space="0" w:color="auto"/>
        <w:right w:val="none" w:sz="0" w:space="0" w:color="auto"/>
      </w:divBdr>
    </w:div>
    <w:div w:id="450628981">
      <w:bodyDiv w:val="1"/>
      <w:marLeft w:val="0"/>
      <w:marRight w:val="0"/>
      <w:marTop w:val="0"/>
      <w:marBottom w:val="0"/>
      <w:divBdr>
        <w:top w:val="none" w:sz="0" w:space="0" w:color="auto"/>
        <w:left w:val="none" w:sz="0" w:space="0" w:color="auto"/>
        <w:bottom w:val="none" w:sz="0" w:space="0" w:color="auto"/>
        <w:right w:val="none" w:sz="0" w:space="0" w:color="auto"/>
      </w:divBdr>
    </w:div>
    <w:div w:id="453985194">
      <w:bodyDiv w:val="1"/>
      <w:marLeft w:val="0"/>
      <w:marRight w:val="0"/>
      <w:marTop w:val="0"/>
      <w:marBottom w:val="0"/>
      <w:divBdr>
        <w:top w:val="none" w:sz="0" w:space="0" w:color="auto"/>
        <w:left w:val="none" w:sz="0" w:space="0" w:color="auto"/>
        <w:bottom w:val="none" w:sz="0" w:space="0" w:color="auto"/>
        <w:right w:val="none" w:sz="0" w:space="0" w:color="auto"/>
      </w:divBdr>
    </w:div>
    <w:div w:id="456680948">
      <w:bodyDiv w:val="1"/>
      <w:marLeft w:val="0"/>
      <w:marRight w:val="0"/>
      <w:marTop w:val="0"/>
      <w:marBottom w:val="0"/>
      <w:divBdr>
        <w:top w:val="none" w:sz="0" w:space="0" w:color="auto"/>
        <w:left w:val="none" w:sz="0" w:space="0" w:color="auto"/>
        <w:bottom w:val="none" w:sz="0" w:space="0" w:color="auto"/>
        <w:right w:val="none" w:sz="0" w:space="0" w:color="auto"/>
      </w:divBdr>
    </w:div>
    <w:div w:id="457453654">
      <w:bodyDiv w:val="1"/>
      <w:marLeft w:val="0"/>
      <w:marRight w:val="0"/>
      <w:marTop w:val="0"/>
      <w:marBottom w:val="0"/>
      <w:divBdr>
        <w:top w:val="none" w:sz="0" w:space="0" w:color="auto"/>
        <w:left w:val="none" w:sz="0" w:space="0" w:color="auto"/>
        <w:bottom w:val="none" w:sz="0" w:space="0" w:color="auto"/>
        <w:right w:val="none" w:sz="0" w:space="0" w:color="auto"/>
      </w:divBdr>
    </w:div>
    <w:div w:id="458492789">
      <w:bodyDiv w:val="1"/>
      <w:marLeft w:val="0"/>
      <w:marRight w:val="0"/>
      <w:marTop w:val="0"/>
      <w:marBottom w:val="0"/>
      <w:divBdr>
        <w:top w:val="none" w:sz="0" w:space="0" w:color="auto"/>
        <w:left w:val="none" w:sz="0" w:space="0" w:color="auto"/>
        <w:bottom w:val="none" w:sz="0" w:space="0" w:color="auto"/>
        <w:right w:val="none" w:sz="0" w:space="0" w:color="auto"/>
      </w:divBdr>
    </w:div>
    <w:div w:id="467479959">
      <w:bodyDiv w:val="1"/>
      <w:marLeft w:val="0"/>
      <w:marRight w:val="0"/>
      <w:marTop w:val="0"/>
      <w:marBottom w:val="0"/>
      <w:divBdr>
        <w:top w:val="none" w:sz="0" w:space="0" w:color="auto"/>
        <w:left w:val="none" w:sz="0" w:space="0" w:color="auto"/>
        <w:bottom w:val="none" w:sz="0" w:space="0" w:color="auto"/>
        <w:right w:val="none" w:sz="0" w:space="0" w:color="auto"/>
      </w:divBdr>
    </w:div>
    <w:div w:id="475072031">
      <w:bodyDiv w:val="1"/>
      <w:marLeft w:val="0"/>
      <w:marRight w:val="0"/>
      <w:marTop w:val="0"/>
      <w:marBottom w:val="0"/>
      <w:divBdr>
        <w:top w:val="none" w:sz="0" w:space="0" w:color="auto"/>
        <w:left w:val="none" w:sz="0" w:space="0" w:color="auto"/>
        <w:bottom w:val="none" w:sz="0" w:space="0" w:color="auto"/>
        <w:right w:val="none" w:sz="0" w:space="0" w:color="auto"/>
      </w:divBdr>
    </w:div>
    <w:div w:id="477723117">
      <w:bodyDiv w:val="1"/>
      <w:marLeft w:val="0"/>
      <w:marRight w:val="0"/>
      <w:marTop w:val="0"/>
      <w:marBottom w:val="0"/>
      <w:divBdr>
        <w:top w:val="none" w:sz="0" w:space="0" w:color="auto"/>
        <w:left w:val="none" w:sz="0" w:space="0" w:color="auto"/>
        <w:bottom w:val="none" w:sz="0" w:space="0" w:color="auto"/>
        <w:right w:val="none" w:sz="0" w:space="0" w:color="auto"/>
      </w:divBdr>
    </w:div>
    <w:div w:id="490759152">
      <w:bodyDiv w:val="1"/>
      <w:marLeft w:val="0"/>
      <w:marRight w:val="0"/>
      <w:marTop w:val="0"/>
      <w:marBottom w:val="0"/>
      <w:divBdr>
        <w:top w:val="none" w:sz="0" w:space="0" w:color="auto"/>
        <w:left w:val="none" w:sz="0" w:space="0" w:color="auto"/>
        <w:bottom w:val="none" w:sz="0" w:space="0" w:color="auto"/>
        <w:right w:val="none" w:sz="0" w:space="0" w:color="auto"/>
      </w:divBdr>
    </w:div>
    <w:div w:id="493647044">
      <w:bodyDiv w:val="1"/>
      <w:marLeft w:val="0"/>
      <w:marRight w:val="0"/>
      <w:marTop w:val="0"/>
      <w:marBottom w:val="0"/>
      <w:divBdr>
        <w:top w:val="none" w:sz="0" w:space="0" w:color="auto"/>
        <w:left w:val="none" w:sz="0" w:space="0" w:color="auto"/>
        <w:bottom w:val="none" w:sz="0" w:space="0" w:color="auto"/>
        <w:right w:val="none" w:sz="0" w:space="0" w:color="auto"/>
      </w:divBdr>
    </w:div>
    <w:div w:id="494759884">
      <w:bodyDiv w:val="1"/>
      <w:marLeft w:val="0"/>
      <w:marRight w:val="0"/>
      <w:marTop w:val="0"/>
      <w:marBottom w:val="0"/>
      <w:divBdr>
        <w:top w:val="none" w:sz="0" w:space="0" w:color="auto"/>
        <w:left w:val="none" w:sz="0" w:space="0" w:color="auto"/>
        <w:bottom w:val="none" w:sz="0" w:space="0" w:color="auto"/>
        <w:right w:val="none" w:sz="0" w:space="0" w:color="auto"/>
      </w:divBdr>
    </w:div>
    <w:div w:id="505173627">
      <w:bodyDiv w:val="1"/>
      <w:marLeft w:val="0"/>
      <w:marRight w:val="0"/>
      <w:marTop w:val="0"/>
      <w:marBottom w:val="0"/>
      <w:divBdr>
        <w:top w:val="none" w:sz="0" w:space="0" w:color="auto"/>
        <w:left w:val="none" w:sz="0" w:space="0" w:color="auto"/>
        <w:bottom w:val="none" w:sz="0" w:space="0" w:color="auto"/>
        <w:right w:val="none" w:sz="0" w:space="0" w:color="auto"/>
      </w:divBdr>
    </w:div>
    <w:div w:id="505176576">
      <w:bodyDiv w:val="1"/>
      <w:marLeft w:val="0"/>
      <w:marRight w:val="0"/>
      <w:marTop w:val="0"/>
      <w:marBottom w:val="0"/>
      <w:divBdr>
        <w:top w:val="none" w:sz="0" w:space="0" w:color="auto"/>
        <w:left w:val="none" w:sz="0" w:space="0" w:color="auto"/>
        <w:bottom w:val="none" w:sz="0" w:space="0" w:color="auto"/>
        <w:right w:val="none" w:sz="0" w:space="0" w:color="auto"/>
      </w:divBdr>
    </w:div>
    <w:div w:id="506601299">
      <w:bodyDiv w:val="1"/>
      <w:marLeft w:val="0"/>
      <w:marRight w:val="0"/>
      <w:marTop w:val="0"/>
      <w:marBottom w:val="0"/>
      <w:divBdr>
        <w:top w:val="none" w:sz="0" w:space="0" w:color="auto"/>
        <w:left w:val="none" w:sz="0" w:space="0" w:color="auto"/>
        <w:bottom w:val="none" w:sz="0" w:space="0" w:color="auto"/>
        <w:right w:val="none" w:sz="0" w:space="0" w:color="auto"/>
      </w:divBdr>
    </w:div>
    <w:div w:id="507450222">
      <w:bodyDiv w:val="1"/>
      <w:marLeft w:val="0"/>
      <w:marRight w:val="0"/>
      <w:marTop w:val="0"/>
      <w:marBottom w:val="0"/>
      <w:divBdr>
        <w:top w:val="none" w:sz="0" w:space="0" w:color="auto"/>
        <w:left w:val="none" w:sz="0" w:space="0" w:color="auto"/>
        <w:bottom w:val="none" w:sz="0" w:space="0" w:color="auto"/>
        <w:right w:val="none" w:sz="0" w:space="0" w:color="auto"/>
      </w:divBdr>
    </w:div>
    <w:div w:id="510334747">
      <w:bodyDiv w:val="1"/>
      <w:marLeft w:val="0"/>
      <w:marRight w:val="0"/>
      <w:marTop w:val="0"/>
      <w:marBottom w:val="0"/>
      <w:divBdr>
        <w:top w:val="none" w:sz="0" w:space="0" w:color="auto"/>
        <w:left w:val="none" w:sz="0" w:space="0" w:color="auto"/>
        <w:bottom w:val="none" w:sz="0" w:space="0" w:color="auto"/>
        <w:right w:val="none" w:sz="0" w:space="0" w:color="auto"/>
      </w:divBdr>
    </w:div>
    <w:div w:id="510412999">
      <w:bodyDiv w:val="1"/>
      <w:marLeft w:val="0"/>
      <w:marRight w:val="0"/>
      <w:marTop w:val="0"/>
      <w:marBottom w:val="0"/>
      <w:divBdr>
        <w:top w:val="none" w:sz="0" w:space="0" w:color="auto"/>
        <w:left w:val="none" w:sz="0" w:space="0" w:color="auto"/>
        <w:bottom w:val="none" w:sz="0" w:space="0" w:color="auto"/>
        <w:right w:val="none" w:sz="0" w:space="0" w:color="auto"/>
      </w:divBdr>
    </w:div>
    <w:div w:id="511264154">
      <w:bodyDiv w:val="1"/>
      <w:marLeft w:val="0"/>
      <w:marRight w:val="0"/>
      <w:marTop w:val="0"/>
      <w:marBottom w:val="0"/>
      <w:divBdr>
        <w:top w:val="none" w:sz="0" w:space="0" w:color="auto"/>
        <w:left w:val="none" w:sz="0" w:space="0" w:color="auto"/>
        <w:bottom w:val="none" w:sz="0" w:space="0" w:color="auto"/>
        <w:right w:val="none" w:sz="0" w:space="0" w:color="auto"/>
      </w:divBdr>
    </w:div>
    <w:div w:id="514617514">
      <w:bodyDiv w:val="1"/>
      <w:marLeft w:val="0"/>
      <w:marRight w:val="0"/>
      <w:marTop w:val="0"/>
      <w:marBottom w:val="0"/>
      <w:divBdr>
        <w:top w:val="none" w:sz="0" w:space="0" w:color="auto"/>
        <w:left w:val="none" w:sz="0" w:space="0" w:color="auto"/>
        <w:bottom w:val="none" w:sz="0" w:space="0" w:color="auto"/>
        <w:right w:val="none" w:sz="0" w:space="0" w:color="auto"/>
      </w:divBdr>
    </w:div>
    <w:div w:id="517277191">
      <w:bodyDiv w:val="1"/>
      <w:marLeft w:val="0"/>
      <w:marRight w:val="0"/>
      <w:marTop w:val="0"/>
      <w:marBottom w:val="0"/>
      <w:divBdr>
        <w:top w:val="none" w:sz="0" w:space="0" w:color="auto"/>
        <w:left w:val="none" w:sz="0" w:space="0" w:color="auto"/>
        <w:bottom w:val="none" w:sz="0" w:space="0" w:color="auto"/>
        <w:right w:val="none" w:sz="0" w:space="0" w:color="auto"/>
      </w:divBdr>
    </w:div>
    <w:div w:id="527790545">
      <w:bodyDiv w:val="1"/>
      <w:marLeft w:val="0"/>
      <w:marRight w:val="0"/>
      <w:marTop w:val="0"/>
      <w:marBottom w:val="0"/>
      <w:divBdr>
        <w:top w:val="none" w:sz="0" w:space="0" w:color="auto"/>
        <w:left w:val="none" w:sz="0" w:space="0" w:color="auto"/>
        <w:bottom w:val="none" w:sz="0" w:space="0" w:color="auto"/>
        <w:right w:val="none" w:sz="0" w:space="0" w:color="auto"/>
      </w:divBdr>
    </w:div>
    <w:div w:id="528615579">
      <w:bodyDiv w:val="1"/>
      <w:marLeft w:val="0"/>
      <w:marRight w:val="0"/>
      <w:marTop w:val="0"/>
      <w:marBottom w:val="0"/>
      <w:divBdr>
        <w:top w:val="none" w:sz="0" w:space="0" w:color="auto"/>
        <w:left w:val="none" w:sz="0" w:space="0" w:color="auto"/>
        <w:bottom w:val="none" w:sz="0" w:space="0" w:color="auto"/>
        <w:right w:val="none" w:sz="0" w:space="0" w:color="auto"/>
      </w:divBdr>
    </w:div>
    <w:div w:id="528841355">
      <w:bodyDiv w:val="1"/>
      <w:marLeft w:val="0"/>
      <w:marRight w:val="0"/>
      <w:marTop w:val="0"/>
      <w:marBottom w:val="0"/>
      <w:divBdr>
        <w:top w:val="none" w:sz="0" w:space="0" w:color="auto"/>
        <w:left w:val="none" w:sz="0" w:space="0" w:color="auto"/>
        <w:bottom w:val="none" w:sz="0" w:space="0" w:color="auto"/>
        <w:right w:val="none" w:sz="0" w:space="0" w:color="auto"/>
      </w:divBdr>
    </w:div>
    <w:div w:id="528876796">
      <w:bodyDiv w:val="1"/>
      <w:marLeft w:val="0"/>
      <w:marRight w:val="0"/>
      <w:marTop w:val="0"/>
      <w:marBottom w:val="0"/>
      <w:divBdr>
        <w:top w:val="none" w:sz="0" w:space="0" w:color="auto"/>
        <w:left w:val="none" w:sz="0" w:space="0" w:color="auto"/>
        <w:bottom w:val="none" w:sz="0" w:space="0" w:color="auto"/>
        <w:right w:val="none" w:sz="0" w:space="0" w:color="auto"/>
      </w:divBdr>
    </w:div>
    <w:div w:id="529343893">
      <w:bodyDiv w:val="1"/>
      <w:marLeft w:val="0"/>
      <w:marRight w:val="0"/>
      <w:marTop w:val="0"/>
      <w:marBottom w:val="0"/>
      <w:divBdr>
        <w:top w:val="none" w:sz="0" w:space="0" w:color="auto"/>
        <w:left w:val="none" w:sz="0" w:space="0" w:color="auto"/>
        <w:bottom w:val="none" w:sz="0" w:space="0" w:color="auto"/>
        <w:right w:val="none" w:sz="0" w:space="0" w:color="auto"/>
      </w:divBdr>
    </w:div>
    <w:div w:id="530000093">
      <w:bodyDiv w:val="1"/>
      <w:marLeft w:val="0"/>
      <w:marRight w:val="0"/>
      <w:marTop w:val="0"/>
      <w:marBottom w:val="0"/>
      <w:divBdr>
        <w:top w:val="none" w:sz="0" w:space="0" w:color="auto"/>
        <w:left w:val="none" w:sz="0" w:space="0" w:color="auto"/>
        <w:bottom w:val="none" w:sz="0" w:space="0" w:color="auto"/>
        <w:right w:val="none" w:sz="0" w:space="0" w:color="auto"/>
      </w:divBdr>
    </w:div>
    <w:div w:id="533806623">
      <w:bodyDiv w:val="1"/>
      <w:marLeft w:val="0"/>
      <w:marRight w:val="0"/>
      <w:marTop w:val="0"/>
      <w:marBottom w:val="0"/>
      <w:divBdr>
        <w:top w:val="none" w:sz="0" w:space="0" w:color="auto"/>
        <w:left w:val="none" w:sz="0" w:space="0" w:color="auto"/>
        <w:bottom w:val="none" w:sz="0" w:space="0" w:color="auto"/>
        <w:right w:val="none" w:sz="0" w:space="0" w:color="auto"/>
      </w:divBdr>
    </w:div>
    <w:div w:id="536282543">
      <w:bodyDiv w:val="1"/>
      <w:marLeft w:val="0"/>
      <w:marRight w:val="0"/>
      <w:marTop w:val="0"/>
      <w:marBottom w:val="0"/>
      <w:divBdr>
        <w:top w:val="none" w:sz="0" w:space="0" w:color="auto"/>
        <w:left w:val="none" w:sz="0" w:space="0" w:color="auto"/>
        <w:bottom w:val="none" w:sz="0" w:space="0" w:color="auto"/>
        <w:right w:val="none" w:sz="0" w:space="0" w:color="auto"/>
      </w:divBdr>
    </w:div>
    <w:div w:id="536895394">
      <w:bodyDiv w:val="1"/>
      <w:marLeft w:val="0"/>
      <w:marRight w:val="0"/>
      <w:marTop w:val="0"/>
      <w:marBottom w:val="0"/>
      <w:divBdr>
        <w:top w:val="none" w:sz="0" w:space="0" w:color="auto"/>
        <w:left w:val="none" w:sz="0" w:space="0" w:color="auto"/>
        <w:bottom w:val="none" w:sz="0" w:space="0" w:color="auto"/>
        <w:right w:val="none" w:sz="0" w:space="0" w:color="auto"/>
      </w:divBdr>
    </w:div>
    <w:div w:id="544954649">
      <w:bodyDiv w:val="1"/>
      <w:marLeft w:val="0"/>
      <w:marRight w:val="0"/>
      <w:marTop w:val="0"/>
      <w:marBottom w:val="0"/>
      <w:divBdr>
        <w:top w:val="none" w:sz="0" w:space="0" w:color="auto"/>
        <w:left w:val="none" w:sz="0" w:space="0" w:color="auto"/>
        <w:bottom w:val="none" w:sz="0" w:space="0" w:color="auto"/>
        <w:right w:val="none" w:sz="0" w:space="0" w:color="auto"/>
      </w:divBdr>
    </w:div>
    <w:div w:id="546599820">
      <w:bodyDiv w:val="1"/>
      <w:marLeft w:val="0"/>
      <w:marRight w:val="0"/>
      <w:marTop w:val="0"/>
      <w:marBottom w:val="0"/>
      <w:divBdr>
        <w:top w:val="none" w:sz="0" w:space="0" w:color="auto"/>
        <w:left w:val="none" w:sz="0" w:space="0" w:color="auto"/>
        <w:bottom w:val="none" w:sz="0" w:space="0" w:color="auto"/>
        <w:right w:val="none" w:sz="0" w:space="0" w:color="auto"/>
      </w:divBdr>
    </w:div>
    <w:div w:id="556665691">
      <w:bodyDiv w:val="1"/>
      <w:marLeft w:val="0"/>
      <w:marRight w:val="0"/>
      <w:marTop w:val="0"/>
      <w:marBottom w:val="0"/>
      <w:divBdr>
        <w:top w:val="none" w:sz="0" w:space="0" w:color="auto"/>
        <w:left w:val="none" w:sz="0" w:space="0" w:color="auto"/>
        <w:bottom w:val="none" w:sz="0" w:space="0" w:color="auto"/>
        <w:right w:val="none" w:sz="0" w:space="0" w:color="auto"/>
      </w:divBdr>
    </w:div>
    <w:div w:id="560100485">
      <w:bodyDiv w:val="1"/>
      <w:marLeft w:val="0"/>
      <w:marRight w:val="0"/>
      <w:marTop w:val="0"/>
      <w:marBottom w:val="0"/>
      <w:divBdr>
        <w:top w:val="none" w:sz="0" w:space="0" w:color="auto"/>
        <w:left w:val="none" w:sz="0" w:space="0" w:color="auto"/>
        <w:bottom w:val="none" w:sz="0" w:space="0" w:color="auto"/>
        <w:right w:val="none" w:sz="0" w:space="0" w:color="auto"/>
      </w:divBdr>
    </w:div>
    <w:div w:id="561019185">
      <w:bodyDiv w:val="1"/>
      <w:marLeft w:val="0"/>
      <w:marRight w:val="0"/>
      <w:marTop w:val="0"/>
      <w:marBottom w:val="0"/>
      <w:divBdr>
        <w:top w:val="none" w:sz="0" w:space="0" w:color="auto"/>
        <w:left w:val="none" w:sz="0" w:space="0" w:color="auto"/>
        <w:bottom w:val="none" w:sz="0" w:space="0" w:color="auto"/>
        <w:right w:val="none" w:sz="0" w:space="0" w:color="auto"/>
      </w:divBdr>
    </w:div>
    <w:div w:id="568420226">
      <w:bodyDiv w:val="1"/>
      <w:marLeft w:val="0"/>
      <w:marRight w:val="0"/>
      <w:marTop w:val="0"/>
      <w:marBottom w:val="0"/>
      <w:divBdr>
        <w:top w:val="none" w:sz="0" w:space="0" w:color="auto"/>
        <w:left w:val="none" w:sz="0" w:space="0" w:color="auto"/>
        <w:bottom w:val="none" w:sz="0" w:space="0" w:color="auto"/>
        <w:right w:val="none" w:sz="0" w:space="0" w:color="auto"/>
      </w:divBdr>
    </w:div>
    <w:div w:id="573977900">
      <w:bodyDiv w:val="1"/>
      <w:marLeft w:val="0"/>
      <w:marRight w:val="0"/>
      <w:marTop w:val="0"/>
      <w:marBottom w:val="0"/>
      <w:divBdr>
        <w:top w:val="none" w:sz="0" w:space="0" w:color="auto"/>
        <w:left w:val="none" w:sz="0" w:space="0" w:color="auto"/>
        <w:bottom w:val="none" w:sz="0" w:space="0" w:color="auto"/>
        <w:right w:val="none" w:sz="0" w:space="0" w:color="auto"/>
      </w:divBdr>
    </w:div>
    <w:div w:id="593250770">
      <w:bodyDiv w:val="1"/>
      <w:marLeft w:val="0"/>
      <w:marRight w:val="0"/>
      <w:marTop w:val="0"/>
      <w:marBottom w:val="0"/>
      <w:divBdr>
        <w:top w:val="none" w:sz="0" w:space="0" w:color="auto"/>
        <w:left w:val="none" w:sz="0" w:space="0" w:color="auto"/>
        <w:bottom w:val="none" w:sz="0" w:space="0" w:color="auto"/>
        <w:right w:val="none" w:sz="0" w:space="0" w:color="auto"/>
      </w:divBdr>
    </w:div>
    <w:div w:id="602538939">
      <w:bodyDiv w:val="1"/>
      <w:marLeft w:val="0"/>
      <w:marRight w:val="0"/>
      <w:marTop w:val="0"/>
      <w:marBottom w:val="0"/>
      <w:divBdr>
        <w:top w:val="none" w:sz="0" w:space="0" w:color="auto"/>
        <w:left w:val="none" w:sz="0" w:space="0" w:color="auto"/>
        <w:bottom w:val="none" w:sz="0" w:space="0" w:color="auto"/>
        <w:right w:val="none" w:sz="0" w:space="0" w:color="auto"/>
      </w:divBdr>
    </w:div>
    <w:div w:id="604119029">
      <w:bodyDiv w:val="1"/>
      <w:marLeft w:val="0"/>
      <w:marRight w:val="0"/>
      <w:marTop w:val="0"/>
      <w:marBottom w:val="0"/>
      <w:divBdr>
        <w:top w:val="none" w:sz="0" w:space="0" w:color="auto"/>
        <w:left w:val="none" w:sz="0" w:space="0" w:color="auto"/>
        <w:bottom w:val="none" w:sz="0" w:space="0" w:color="auto"/>
        <w:right w:val="none" w:sz="0" w:space="0" w:color="auto"/>
      </w:divBdr>
    </w:div>
    <w:div w:id="604727817">
      <w:bodyDiv w:val="1"/>
      <w:marLeft w:val="0"/>
      <w:marRight w:val="0"/>
      <w:marTop w:val="0"/>
      <w:marBottom w:val="0"/>
      <w:divBdr>
        <w:top w:val="none" w:sz="0" w:space="0" w:color="auto"/>
        <w:left w:val="none" w:sz="0" w:space="0" w:color="auto"/>
        <w:bottom w:val="none" w:sz="0" w:space="0" w:color="auto"/>
        <w:right w:val="none" w:sz="0" w:space="0" w:color="auto"/>
      </w:divBdr>
    </w:div>
    <w:div w:id="606741986">
      <w:bodyDiv w:val="1"/>
      <w:marLeft w:val="0"/>
      <w:marRight w:val="0"/>
      <w:marTop w:val="0"/>
      <w:marBottom w:val="0"/>
      <w:divBdr>
        <w:top w:val="none" w:sz="0" w:space="0" w:color="auto"/>
        <w:left w:val="none" w:sz="0" w:space="0" w:color="auto"/>
        <w:bottom w:val="none" w:sz="0" w:space="0" w:color="auto"/>
        <w:right w:val="none" w:sz="0" w:space="0" w:color="auto"/>
      </w:divBdr>
    </w:div>
    <w:div w:id="608510089">
      <w:marLeft w:val="0"/>
      <w:marRight w:val="0"/>
      <w:marTop w:val="0"/>
      <w:marBottom w:val="0"/>
      <w:divBdr>
        <w:top w:val="none" w:sz="0" w:space="0" w:color="auto"/>
        <w:left w:val="none" w:sz="0" w:space="0" w:color="auto"/>
        <w:bottom w:val="none" w:sz="0" w:space="0" w:color="auto"/>
        <w:right w:val="none" w:sz="0" w:space="0" w:color="auto"/>
      </w:divBdr>
    </w:div>
    <w:div w:id="608510090">
      <w:marLeft w:val="0"/>
      <w:marRight w:val="0"/>
      <w:marTop w:val="0"/>
      <w:marBottom w:val="0"/>
      <w:divBdr>
        <w:top w:val="none" w:sz="0" w:space="0" w:color="auto"/>
        <w:left w:val="none" w:sz="0" w:space="0" w:color="auto"/>
        <w:bottom w:val="none" w:sz="0" w:space="0" w:color="auto"/>
        <w:right w:val="none" w:sz="0" w:space="0" w:color="auto"/>
      </w:divBdr>
    </w:div>
    <w:div w:id="608510091">
      <w:marLeft w:val="0"/>
      <w:marRight w:val="0"/>
      <w:marTop w:val="0"/>
      <w:marBottom w:val="0"/>
      <w:divBdr>
        <w:top w:val="none" w:sz="0" w:space="0" w:color="auto"/>
        <w:left w:val="none" w:sz="0" w:space="0" w:color="auto"/>
        <w:bottom w:val="none" w:sz="0" w:space="0" w:color="auto"/>
        <w:right w:val="none" w:sz="0" w:space="0" w:color="auto"/>
      </w:divBdr>
    </w:div>
    <w:div w:id="608510092">
      <w:marLeft w:val="0"/>
      <w:marRight w:val="0"/>
      <w:marTop w:val="0"/>
      <w:marBottom w:val="0"/>
      <w:divBdr>
        <w:top w:val="none" w:sz="0" w:space="0" w:color="auto"/>
        <w:left w:val="none" w:sz="0" w:space="0" w:color="auto"/>
        <w:bottom w:val="none" w:sz="0" w:space="0" w:color="auto"/>
        <w:right w:val="none" w:sz="0" w:space="0" w:color="auto"/>
      </w:divBdr>
    </w:div>
    <w:div w:id="608510093">
      <w:marLeft w:val="0"/>
      <w:marRight w:val="0"/>
      <w:marTop w:val="0"/>
      <w:marBottom w:val="0"/>
      <w:divBdr>
        <w:top w:val="none" w:sz="0" w:space="0" w:color="auto"/>
        <w:left w:val="none" w:sz="0" w:space="0" w:color="auto"/>
        <w:bottom w:val="none" w:sz="0" w:space="0" w:color="auto"/>
        <w:right w:val="none" w:sz="0" w:space="0" w:color="auto"/>
      </w:divBdr>
    </w:div>
    <w:div w:id="608510094">
      <w:marLeft w:val="0"/>
      <w:marRight w:val="0"/>
      <w:marTop w:val="0"/>
      <w:marBottom w:val="0"/>
      <w:divBdr>
        <w:top w:val="none" w:sz="0" w:space="0" w:color="auto"/>
        <w:left w:val="none" w:sz="0" w:space="0" w:color="auto"/>
        <w:bottom w:val="none" w:sz="0" w:space="0" w:color="auto"/>
        <w:right w:val="none" w:sz="0" w:space="0" w:color="auto"/>
      </w:divBdr>
    </w:div>
    <w:div w:id="608510095">
      <w:marLeft w:val="0"/>
      <w:marRight w:val="0"/>
      <w:marTop w:val="0"/>
      <w:marBottom w:val="0"/>
      <w:divBdr>
        <w:top w:val="none" w:sz="0" w:space="0" w:color="auto"/>
        <w:left w:val="none" w:sz="0" w:space="0" w:color="auto"/>
        <w:bottom w:val="none" w:sz="0" w:space="0" w:color="auto"/>
        <w:right w:val="none" w:sz="0" w:space="0" w:color="auto"/>
      </w:divBdr>
    </w:div>
    <w:div w:id="608510096">
      <w:marLeft w:val="0"/>
      <w:marRight w:val="0"/>
      <w:marTop w:val="0"/>
      <w:marBottom w:val="0"/>
      <w:divBdr>
        <w:top w:val="none" w:sz="0" w:space="0" w:color="auto"/>
        <w:left w:val="none" w:sz="0" w:space="0" w:color="auto"/>
        <w:bottom w:val="none" w:sz="0" w:space="0" w:color="auto"/>
        <w:right w:val="none" w:sz="0" w:space="0" w:color="auto"/>
      </w:divBdr>
    </w:div>
    <w:div w:id="608510097">
      <w:marLeft w:val="0"/>
      <w:marRight w:val="0"/>
      <w:marTop w:val="0"/>
      <w:marBottom w:val="0"/>
      <w:divBdr>
        <w:top w:val="none" w:sz="0" w:space="0" w:color="auto"/>
        <w:left w:val="none" w:sz="0" w:space="0" w:color="auto"/>
        <w:bottom w:val="none" w:sz="0" w:space="0" w:color="auto"/>
        <w:right w:val="none" w:sz="0" w:space="0" w:color="auto"/>
      </w:divBdr>
    </w:div>
    <w:div w:id="608510098">
      <w:marLeft w:val="0"/>
      <w:marRight w:val="0"/>
      <w:marTop w:val="0"/>
      <w:marBottom w:val="0"/>
      <w:divBdr>
        <w:top w:val="none" w:sz="0" w:space="0" w:color="auto"/>
        <w:left w:val="none" w:sz="0" w:space="0" w:color="auto"/>
        <w:bottom w:val="none" w:sz="0" w:space="0" w:color="auto"/>
        <w:right w:val="none" w:sz="0" w:space="0" w:color="auto"/>
      </w:divBdr>
    </w:div>
    <w:div w:id="608510099">
      <w:marLeft w:val="0"/>
      <w:marRight w:val="0"/>
      <w:marTop w:val="0"/>
      <w:marBottom w:val="0"/>
      <w:divBdr>
        <w:top w:val="none" w:sz="0" w:space="0" w:color="auto"/>
        <w:left w:val="none" w:sz="0" w:space="0" w:color="auto"/>
        <w:bottom w:val="none" w:sz="0" w:space="0" w:color="auto"/>
        <w:right w:val="none" w:sz="0" w:space="0" w:color="auto"/>
      </w:divBdr>
    </w:div>
    <w:div w:id="608510100">
      <w:marLeft w:val="0"/>
      <w:marRight w:val="0"/>
      <w:marTop w:val="0"/>
      <w:marBottom w:val="0"/>
      <w:divBdr>
        <w:top w:val="none" w:sz="0" w:space="0" w:color="auto"/>
        <w:left w:val="none" w:sz="0" w:space="0" w:color="auto"/>
        <w:bottom w:val="none" w:sz="0" w:space="0" w:color="auto"/>
        <w:right w:val="none" w:sz="0" w:space="0" w:color="auto"/>
      </w:divBdr>
    </w:div>
    <w:div w:id="608510101">
      <w:marLeft w:val="0"/>
      <w:marRight w:val="0"/>
      <w:marTop w:val="0"/>
      <w:marBottom w:val="0"/>
      <w:divBdr>
        <w:top w:val="none" w:sz="0" w:space="0" w:color="auto"/>
        <w:left w:val="none" w:sz="0" w:space="0" w:color="auto"/>
        <w:bottom w:val="none" w:sz="0" w:space="0" w:color="auto"/>
        <w:right w:val="none" w:sz="0" w:space="0" w:color="auto"/>
      </w:divBdr>
    </w:div>
    <w:div w:id="608510102">
      <w:marLeft w:val="0"/>
      <w:marRight w:val="0"/>
      <w:marTop w:val="0"/>
      <w:marBottom w:val="0"/>
      <w:divBdr>
        <w:top w:val="none" w:sz="0" w:space="0" w:color="auto"/>
        <w:left w:val="none" w:sz="0" w:space="0" w:color="auto"/>
        <w:bottom w:val="none" w:sz="0" w:space="0" w:color="auto"/>
        <w:right w:val="none" w:sz="0" w:space="0" w:color="auto"/>
      </w:divBdr>
    </w:div>
    <w:div w:id="608510103">
      <w:marLeft w:val="0"/>
      <w:marRight w:val="0"/>
      <w:marTop w:val="0"/>
      <w:marBottom w:val="0"/>
      <w:divBdr>
        <w:top w:val="none" w:sz="0" w:space="0" w:color="auto"/>
        <w:left w:val="none" w:sz="0" w:space="0" w:color="auto"/>
        <w:bottom w:val="none" w:sz="0" w:space="0" w:color="auto"/>
        <w:right w:val="none" w:sz="0" w:space="0" w:color="auto"/>
      </w:divBdr>
    </w:div>
    <w:div w:id="608510104">
      <w:marLeft w:val="0"/>
      <w:marRight w:val="0"/>
      <w:marTop w:val="0"/>
      <w:marBottom w:val="0"/>
      <w:divBdr>
        <w:top w:val="none" w:sz="0" w:space="0" w:color="auto"/>
        <w:left w:val="none" w:sz="0" w:space="0" w:color="auto"/>
        <w:bottom w:val="none" w:sz="0" w:space="0" w:color="auto"/>
        <w:right w:val="none" w:sz="0" w:space="0" w:color="auto"/>
      </w:divBdr>
    </w:div>
    <w:div w:id="608510105">
      <w:marLeft w:val="0"/>
      <w:marRight w:val="0"/>
      <w:marTop w:val="0"/>
      <w:marBottom w:val="0"/>
      <w:divBdr>
        <w:top w:val="none" w:sz="0" w:space="0" w:color="auto"/>
        <w:left w:val="none" w:sz="0" w:space="0" w:color="auto"/>
        <w:bottom w:val="none" w:sz="0" w:space="0" w:color="auto"/>
        <w:right w:val="none" w:sz="0" w:space="0" w:color="auto"/>
      </w:divBdr>
    </w:div>
    <w:div w:id="608510106">
      <w:marLeft w:val="0"/>
      <w:marRight w:val="0"/>
      <w:marTop w:val="0"/>
      <w:marBottom w:val="0"/>
      <w:divBdr>
        <w:top w:val="none" w:sz="0" w:space="0" w:color="auto"/>
        <w:left w:val="none" w:sz="0" w:space="0" w:color="auto"/>
        <w:bottom w:val="none" w:sz="0" w:space="0" w:color="auto"/>
        <w:right w:val="none" w:sz="0" w:space="0" w:color="auto"/>
      </w:divBdr>
    </w:div>
    <w:div w:id="608510107">
      <w:marLeft w:val="0"/>
      <w:marRight w:val="0"/>
      <w:marTop w:val="0"/>
      <w:marBottom w:val="0"/>
      <w:divBdr>
        <w:top w:val="none" w:sz="0" w:space="0" w:color="auto"/>
        <w:left w:val="none" w:sz="0" w:space="0" w:color="auto"/>
        <w:bottom w:val="none" w:sz="0" w:space="0" w:color="auto"/>
        <w:right w:val="none" w:sz="0" w:space="0" w:color="auto"/>
      </w:divBdr>
    </w:div>
    <w:div w:id="608510108">
      <w:marLeft w:val="0"/>
      <w:marRight w:val="0"/>
      <w:marTop w:val="0"/>
      <w:marBottom w:val="0"/>
      <w:divBdr>
        <w:top w:val="none" w:sz="0" w:space="0" w:color="auto"/>
        <w:left w:val="none" w:sz="0" w:space="0" w:color="auto"/>
        <w:bottom w:val="none" w:sz="0" w:space="0" w:color="auto"/>
        <w:right w:val="none" w:sz="0" w:space="0" w:color="auto"/>
      </w:divBdr>
    </w:div>
    <w:div w:id="608510109">
      <w:marLeft w:val="0"/>
      <w:marRight w:val="0"/>
      <w:marTop w:val="0"/>
      <w:marBottom w:val="0"/>
      <w:divBdr>
        <w:top w:val="none" w:sz="0" w:space="0" w:color="auto"/>
        <w:left w:val="none" w:sz="0" w:space="0" w:color="auto"/>
        <w:bottom w:val="none" w:sz="0" w:space="0" w:color="auto"/>
        <w:right w:val="none" w:sz="0" w:space="0" w:color="auto"/>
      </w:divBdr>
    </w:div>
    <w:div w:id="608510110">
      <w:marLeft w:val="0"/>
      <w:marRight w:val="0"/>
      <w:marTop w:val="0"/>
      <w:marBottom w:val="0"/>
      <w:divBdr>
        <w:top w:val="none" w:sz="0" w:space="0" w:color="auto"/>
        <w:left w:val="none" w:sz="0" w:space="0" w:color="auto"/>
        <w:bottom w:val="none" w:sz="0" w:space="0" w:color="auto"/>
        <w:right w:val="none" w:sz="0" w:space="0" w:color="auto"/>
      </w:divBdr>
    </w:div>
    <w:div w:id="608510111">
      <w:marLeft w:val="0"/>
      <w:marRight w:val="0"/>
      <w:marTop w:val="0"/>
      <w:marBottom w:val="0"/>
      <w:divBdr>
        <w:top w:val="none" w:sz="0" w:space="0" w:color="auto"/>
        <w:left w:val="none" w:sz="0" w:space="0" w:color="auto"/>
        <w:bottom w:val="none" w:sz="0" w:space="0" w:color="auto"/>
        <w:right w:val="none" w:sz="0" w:space="0" w:color="auto"/>
      </w:divBdr>
    </w:div>
    <w:div w:id="608510112">
      <w:marLeft w:val="0"/>
      <w:marRight w:val="0"/>
      <w:marTop w:val="0"/>
      <w:marBottom w:val="0"/>
      <w:divBdr>
        <w:top w:val="none" w:sz="0" w:space="0" w:color="auto"/>
        <w:left w:val="none" w:sz="0" w:space="0" w:color="auto"/>
        <w:bottom w:val="none" w:sz="0" w:space="0" w:color="auto"/>
        <w:right w:val="none" w:sz="0" w:space="0" w:color="auto"/>
      </w:divBdr>
    </w:div>
    <w:div w:id="608510113">
      <w:marLeft w:val="0"/>
      <w:marRight w:val="0"/>
      <w:marTop w:val="0"/>
      <w:marBottom w:val="0"/>
      <w:divBdr>
        <w:top w:val="none" w:sz="0" w:space="0" w:color="auto"/>
        <w:left w:val="none" w:sz="0" w:space="0" w:color="auto"/>
        <w:bottom w:val="none" w:sz="0" w:space="0" w:color="auto"/>
        <w:right w:val="none" w:sz="0" w:space="0" w:color="auto"/>
      </w:divBdr>
    </w:div>
    <w:div w:id="608510114">
      <w:marLeft w:val="0"/>
      <w:marRight w:val="0"/>
      <w:marTop w:val="0"/>
      <w:marBottom w:val="0"/>
      <w:divBdr>
        <w:top w:val="none" w:sz="0" w:space="0" w:color="auto"/>
        <w:left w:val="none" w:sz="0" w:space="0" w:color="auto"/>
        <w:bottom w:val="none" w:sz="0" w:space="0" w:color="auto"/>
        <w:right w:val="none" w:sz="0" w:space="0" w:color="auto"/>
      </w:divBdr>
    </w:div>
    <w:div w:id="608510115">
      <w:marLeft w:val="0"/>
      <w:marRight w:val="0"/>
      <w:marTop w:val="0"/>
      <w:marBottom w:val="0"/>
      <w:divBdr>
        <w:top w:val="none" w:sz="0" w:space="0" w:color="auto"/>
        <w:left w:val="none" w:sz="0" w:space="0" w:color="auto"/>
        <w:bottom w:val="none" w:sz="0" w:space="0" w:color="auto"/>
        <w:right w:val="none" w:sz="0" w:space="0" w:color="auto"/>
      </w:divBdr>
    </w:div>
    <w:div w:id="608510116">
      <w:marLeft w:val="0"/>
      <w:marRight w:val="0"/>
      <w:marTop w:val="0"/>
      <w:marBottom w:val="0"/>
      <w:divBdr>
        <w:top w:val="none" w:sz="0" w:space="0" w:color="auto"/>
        <w:left w:val="none" w:sz="0" w:space="0" w:color="auto"/>
        <w:bottom w:val="none" w:sz="0" w:space="0" w:color="auto"/>
        <w:right w:val="none" w:sz="0" w:space="0" w:color="auto"/>
      </w:divBdr>
    </w:div>
    <w:div w:id="608510117">
      <w:marLeft w:val="0"/>
      <w:marRight w:val="0"/>
      <w:marTop w:val="0"/>
      <w:marBottom w:val="0"/>
      <w:divBdr>
        <w:top w:val="none" w:sz="0" w:space="0" w:color="auto"/>
        <w:left w:val="none" w:sz="0" w:space="0" w:color="auto"/>
        <w:bottom w:val="none" w:sz="0" w:space="0" w:color="auto"/>
        <w:right w:val="none" w:sz="0" w:space="0" w:color="auto"/>
      </w:divBdr>
    </w:div>
    <w:div w:id="608510118">
      <w:marLeft w:val="0"/>
      <w:marRight w:val="0"/>
      <w:marTop w:val="0"/>
      <w:marBottom w:val="0"/>
      <w:divBdr>
        <w:top w:val="none" w:sz="0" w:space="0" w:color="auto"/>
        <w:left w:val="none" w:sz="0" w:space="0" w:color="auto"/>
        <w:bottom w:val="none" w:sz="0" w:space="0" w:color="auto"/>
        <w:right w:val="none" w:sz="0" w:space="0" w:color="auto"/>
      </w:divBdr>
    </w:div>
    <w:div w:id="608510119">
      <w:marLeft w:val="0"/>
      <w:marRight w:val="0"/>
      <w:marTop w:val="0"/>
      <w:marBottom w:val="0"/>
      <w:divBdr>
        <w:top w:val="none" w:sz="0" w:space="0" w:color="auto"/>
        <w:left w:val="none" w:sz="0" w:space="0" w:color="auto"/>
        <w:bottom w:val="none" w:sz="0" w:space="0" w:color="auto"/>
        <w:right w:val="none" w:sz="0" w:space="0" w:color="auto"/>
      </w:divBdr>
    </w:div>
    <w:div w:id="608510120">
      <w:marLeft w:val="0"/>
      <w:marRight w:val="0"/>
      <w:marTop w:val="0"/>
      <w:marBottom w:val="0"/>
      <w:divBdr>
        <w:top w:val="none" w:sz="0" w:space="0" w:color="auto"/>
        <w:left w:val="none" w:sz="0" w:space="0" w:color="auto"/>
        <w:bottom w:val="none" w:sz="0" w:space="0" w:color="auto"/>
        <w:right w:val="none" w:sz="0" w:space="0" w:color="auto"/>
      </w:divBdr>
    </w:div>
    <w:div w:id="608510121">
      <w:marLeft w:val="0"/>
      <w:marRight w:val="0"/>
      <w:marTop w:val="0"/>
      <w:marBottom w:val="0"/>
      <w:divBdr>
        <w:top w:val="none" w:sz="0" w:space="0" w:color="auto"/>
        <w:left w:val="none" w:sz="0" w:space="0" w:color="auto"/>
        <w:bottom w:val="none" w:sz="0" w:space="0" w:color="auto"/>
        <w:right w:val="none" w:sz="0" w:space="0" w:color="auto"/>
      </w:divBdr>
    </w:div>
    <w:div w:id="608510122">
      <w:marLeft w:val="0"/>
      <w:marRight w:val="0"/>
      <w:marTop w:val="0"/>
      <w:marBottom w:val="0"/>
      <w:divBdr>
        <w:top w:val="none" w:sz="0" w:space="0" w:color="auto"/>
        <w:left w:val="none" w:sz="0" w:space="0" w:color="auto"/>
        <w:bottom w:val="none" w:sz="0" w:space="0" w:color="auto"/>
        <w:right w:val="none" w:sz="0" w:space="0" w:color="auto"/>
      </w:divBdr>
    </w:div>
    <w:div w:id="608510123">
      <w:marLeft w:val="0"/>
      <w:marRight w:val="0"/>
      <w:marTop w:val="0"/>
      <w:marBottom w:val="0"/>
      <w:divBdr>
        <w:top w:val="none" w:sz="0" w:space="0" w:color="auto"/>
        <w:left w:val="none" w:sz="0" w:space="0" w:color="auto"/>
        <w:bottom w:val="none" w:sz="0" w:space="0" w:color="auto"/>
        <w:right w:val="none" w:sz="0" w:space="0" w:color="auto"/>
      </w:divBdr>
    </w:div>
    <w:div w:id="608510124">
      <w:marLeft w:val="0"/>
      <w:marRight w:val="0"/>
      <w:marTop w:val="0"/>
      <w:marBottom w:val="0"/>
      <w:divBdr>
        <w:top w:val="none" w:sz="0" w:space="0" w:color="auto"/>
        <w:left w:val="none" w:sz="0" w:space="0" w:color="auto"/>
        <w:bottom w:val="none" w:sz="0" w:space="0" w:color="auto"/>
        <w:right w:val="none" w:sz="0" w:space="0" w:color="auto"/>
      </w:divBdr>
    </w:div>
    <w:div w:id="608510125">
      <w:marLeft w:val="0"/>
      <w:marRight w:val="0"/>
      <w:marTop w:val="0"/>
      <w:marBottom w:val="0"/>
      <w:divBdr>
        <w:top w:val="none" w:sz="0" w:space="0" w:color="auto"/>
        <w:left w:val="none" w:sz="0" w:space="0" w:color="auto"/>
        <w:bottom w:val="none" w:sz="0" w:space="0" w:color="auto"/>
        <w:right w:val="none" w:sz="0" w:space="0" w:color="auto"/>
      </w:divBdr>
    </w:div>
    <w:div w:id="608510126">
      <w:marLeft w:val="0"/>
      <w:marRight w:val="0"/>
      <w:marTop w:val="0"/>
      <w:marBottom w:val="0"/>
      <w:divBdr>
        <w:top w:val="none" w:sz="0" w:space="0" w:color="auto"/>
        <w:left w:val="none" w:sz="0" w:space="0" w:color="auto"/>
        <w:bottom w:val="none" w:sz="0" w:space="0" w:color="auto"/>
        <w:right w:val="none" w:sz="0" w:space="0" w:color="auto"/>
      </w:divBdr>
    </w:div>
    <w:div w:id="608510127">
      <w:marLeft w:val="0"/>
      <w:marRight w:val="0"/>
      <w:marTop w:val="0"/>
      <w:marBottom w:val="0"/>
      <w:divBdr>
        <w:top w:val="none" w:sz="0" w:space="0" w:color="auto"/>
        <w:left w:val="none" w:sz="0" w:space="0" w:color="auto"/>
        <w:bottom w:val="none" w:sz="0" w:space="0" w:color="auto"/>
        <w:right w:val="none" w:sz="0" w:space="0" w:color="auto"/>
      </w:divBdr>
    </w:div>
    <w:div w:id="608510128">
      <w:marLeft w:val="0"/>
      <w:marRight w:val="0"/>
      <w:marTop w:val="0"/>
      <w:marBottom w:val="0"/>
      <w:divBdr>
        <w:top w:val="none" w:sz="0" w:space="0" w:color="auto"/>
        <w:left w:val="none" w:sz="0" w:space="0" w:color="auto"/>
        <w:bottom w:val="none" w:sz="0" w:space="0" w:color="auto"/>
        <w:right w:val="none" w:sz="0" w:space="0" w:color="auto"/>
      </w:divBdr>
    </w:div>
    <w:div w:id="608510129">
      <w:marLeft w:val="0"/>
      <w:marRight w:val="0"/>
      <w:marTop w:val="0"/>
      <w:marBottom w:val="0"/>
      <w:divBdr>
        <w:top w:val="none" w:sz="0" w:space="0" w:color="auto"/>
        <w:left w:val="none" w:sz="0" w:space="0" w:color="auto"/>
        <w:bottom w:val="none" w:sz="0" w:space="0" w:color="auto"/>
        <w:right w:val="none" w:sz="0" w:space="0" w:color="auto"/>
      </w:divBdr>
    </w:div>
    <w:div w:id="608510130">
      <w:marLeft w:val="0"/>
      <w:marRight w:val="0"/>
      <w:marTop w:val="0"/>
      <w:marBottom w:val="0"/>
      <w:divBdr>
        <w:top w:val="none" w:sz="0" w:space="0" w:color="auto"/>
        <w:left w:val="none" w:sz="0" w:space="0" w:color="auto"/>
        <w:bottom w:val="none" w:sz="0" w:space="0" w:color="auto"/>
        <w:right w:val="none" w:sz="0" w:space="0" w:color="auto"/>
      </w:divBdr>
    </w:div>
    <w:div w:id="608510131">
      <w:marLeft w:val="0"/>
      <w:marRight w:val="0"/>
      <w:marTop w:val="0"/>
      <w:marBottom w:val="0"/>
      <w:divBdr>
        <w:top w:val="none" w:sz="0" w:space="0" w:color="auto"/>
        <w:left w:val="none" w:sz="0" w:space="0" w:color="auto"/>
        <w:bottom w:val="none" w:sz="0" w:space="0" w:color="auto"/>
        <w:right w:val="none" w:sz="0" w:space="0" w:color="auto"/>
      </w:divBdr>
    </w:div>
    <w:div w:id="608510132">
      <w:marLeft w:val="0"/>
      <w:marRight w:val="0"/>
      <w:marTop w:val="0"/>
      <w:marBottom w:val="0"/>
      <w:divBdr>
        <w:top w:val="none" w:sz="0" w:space="0" w:color="auto"/>
        <w:left w:val="none" w:sz="0" w:space="0" w:color="auto"/>
        <w:bottom w:val="none" w:sz="0" w:space="0" w:color="auto"/>
        <w:right w:val="none" w:sz="0" w:space="0" w:color="auto"/>
      </w:divBdr>
    </w:div>
    <w:div w:id="608510133">
      <w:marLeft w:val="0"/>
      <w:marRight w:val="0"/>
      <w:marTop w:val="0"/>
      <w:marBottom w:val="0"/>
      <w:divBdr>
        <w:top w:val="none" w:sz="0" w:space="0" w:color="auto"/>
        <w:left w:val="none" w:sz="0" w:space="0" w:color="auto"/>
        <w:bottom w:val="none" w:sz="0" w:space="0" w:color="auto"/>
        <w:right w:val="none" w:sz="0" w:space="0" w:color="auto"/>
      </w:divBdr>
    </w:div>
    <w:div w:id="608510134">
      <w:marLeft w:val="0"/>
      <w:marRight w:val="0"/>
      <w:marTop w:val="0"/>
      <w:marBottom w:val="0"/>
      <w:divBdr>
        <w:top w:val="none" w:sz="0" w:space="0" w:color="auto"/>
        <w:left w:val="none" w:sz="0" w:space="0" w:color="auto"/>
        <w:bottom w:val="none" w:sz="0" w:space="0" w:color="auto"/>
        <w:right w:val="none" w:sz="0" w:space="0" w:color="auto"/>
      </w:divBdr>
    </w:div>
    <w:div w:id="608510135">
      <w:marLeft w:val="0"/>
      <w:marRight w:val="0"/>
      <w:marTop w:val="0"/>
      <w:marBottom w:val="0"/>
      <w:divBdr>
        <w:top w:val="none" w:sz="0" w:space="0" w:color="auto"/>
        <w:left w:val="none" w:sz="0" w:space="0" w:color="auto"/>
        <w:bottom w:val="none" w:sz="0" w:space="0" w:color="auto"/>
        <w:right w:val="none" w:sz="0" w:space="0" w:color="auto"/>
      </w:divBdr>
    </w:div>
    <w:div w:id="608510136">
      <w:marLeft w:val="0"/>
      <w:marRight w:val="0"/>
      <w:marTop w:val="0"/>
      <w:marBottom w:val="0"/>
      <w:divBdr>
        <w:top w:val="none" w:sz="0" w:space="0" w:color="auto"/>
        <w:left w:val="none" w:sz="0" w:space="0" w:color="auto"/>
        <w:bottom w:val="none" w:sz="0" w:space="0" w:color="auto"/>
        <w:right w:val="none" w:sz="0" w:space="0" w:color="auto"/>
      </w:divBdr>
    </w:div>
    <w:div w:id="608510137">
      <w:marLeft w:val="0"/>
      <w:marRight w:val="0"/>
      <w:marTop w:val="0"/>
      <w:marBottom w:val="0"/>
      <w:divBdr>
        <w:top w:val="none" w:sz="0" w:space="0" w:color="auto"/>
        <w:left w:val="none" w:sz="0" w:space="0" w:color="auto"/>
        <w:bottom w:val="none" w:sz="0" w:space="0" w:color="auto"/>
        <w:right w:val="none" w:sz="0" w:space="0" w:color="auto"/>
      </w:divBdr>
    </w:div>
    <w:div w:id="608510138">
      <w:marLeft w:val="0"/>
      <w:marRight w:val="0"/>
      <w:marTop w:val="0"/>
      <w:marBottom w:val="0"/>
      <w:divBdr>
        <w:top w:val="none" w:sz="0" w:space="0" w:color="auto"/>
        <w:left w:val="none" w:sz="0" w:space="0" w:color="auto"/>
        <w:bottom w:val="none" w:sz="0" w:space="0" w:color="auto"/>
        <w:right w:val="none" w:sz="0" w:space="0" w:color="auto"/>
      </w:divBdr>
    </w:div>
    <w:div w:id="608510139">
      <w:marLeft w:val="0"/>
      <w:marRight w:val="0"/>
      <w:marTop w:val="0"/>
      <w:marBottom w:val="0"/>
      <w:divBdr>
        <w:top w:val="none" w:sz="0" w:space="0" w:color="auto"/>
        <w:left w:val="none" w:sz="0" w:space="0" w:color="auto"/>
        <w:bottom w:val="none" w:sz="0" w:space="0" w:color="auto"/>
        <w:right w:val="none" w:sz="0" w:space="0" w:color="auto"/>
      </w:divBdr>
    </w:div>
    <w:div w:id="608510140">
      <w:marLeft w:val="0"/>
      <w:marRight w:val="0"/>
      <w:marTop w:val="0"/>
      <w:marBottom w:val="0"/>
      <w:divBdr>
        <w:top w:val="none" w:sz="0" w:space="0" w:color="auto"/>
        <w:left w:val="none" w:sz="0" w:space="0" w:color="auto"/>
        <w:bottom w:val="none" w:sz="0" w:space="0" w:color="auto"/>
        <w:right w:val="none" w:sz="0" w:space="0" w:color="auto"/>
      </w:divBdr>
    </w:div>
    <w:div w:id="608510141">
      <w:marLeft w:val="0"/>
      <w:marRight w:val="0"/>
      <w:marTop w:val="0"/>
      <w:marBottom w:val="0"/>
      <w:divBdr>
        <w:top w:val="none" w:sz="0" w:space="0" w:color="auto"/>
        <w:left w:val="none" w:sz="0" w:space="0" w:color="auto"/>
        <w:bottom w:val="none" w:sz="0" w:space="0" w:color="auto"/>
        <w:right w:val="none" w:sz="0" w:space="0" w:color="auto"/>
      </w:divBdr>
    </w:div>
    <w:div w:id="608510142">
      <w:marLeft w:val="0"/>
      <w:marRight w:val="0"/>
      <w:marTop w:val="0"/>
      <w:marBottom w:val="0"/>
      <w:divBdr>
        <w:top w:val="none" w:sz="0" w:space="0" w:color="auto"/>
        <w:left w:val="none" w:sz="0" w:space="0" w:color="auto"/>
        <w:bottom w:val="none" w:sz="0" w:space="0" w:color="auto"/>
        <w:right w:val="none" w:sz="0" w:space="0" w:color="auto"/>
      </w:divBdr>
    </w:div>
    <w:div w:id="608510143">
      <w:marLeft w:val="0"/>
      <w:marRight w:val="0"/>
      <w:marTop w:val="0"/>
      <w:marBottom w:val="0"/>
      <w:divBdr>
        <w:top w:val="none" w:sz="0" w:space="0" w:color="auto"/>
        <w:left w:val="none" w:sz="0" w:space="0" w:color="auto"/>
        <w:bottom w:val="none" w:sz="0" w:space="0" w:color="auto"/>
        <w:right w:val="none" w:sz="0" w:space="0" w:color="auto"/>
      </w:divBdr>
    </w:div>
    <w:div w:id="608510144">
      <w:marLeft w:val="0"/>
      <w:marRight w:val="0"/>
      <w:marTop w:val="0"/>
      <w:marBottom w:val="0"/>
      <w:divBdr>
        <w:top w:val="none" w:sz="0" w:space="0" w:color="auto"/>
        <w:left w:val="none" w:sz="0" w:space="0" w:color="auto"/>
        <w:bottom w:val="none" w:sz="0" w:space="0" w:color="auto"/>
        <w:right w:val="none" w:sz="0" w:space="0" w:color="auto"/>
      </w:divBdr>
    </w:div>
    <w:div w:id="608510145">
      <w:marLeft w:val="0"/>
      <w:marRight w:val="0"/>
      <w:marTop w:val="0"/>
      <w:marBottom w:val="0"/>
      <w:divBdr>
        <w:top w:val="none" w:sz="0" w:space="0" w:color="auto"/>
        <w:left w:val="none" w:sz="0" w:space="0" w:color="auto"/>
        <w:bottom w:val="none" w:sz="0" w:space="0" w:color="auto"/>
        <w:right w:val="none" w:sz="0" w:space="0" w:color="auto"/>
      </w:divBdr>
    </w:div>
    <w:div w:id="608510146">
      <w:marLeft w:val="0"/>
      <w:marRight w:val="0"/>
      <w:marTop w:val="0"/>
      <w:marBottom w:val="0"/>
      <w:divBdr>
        <w:top w:val="none" w:sz="0" w:space="0" w:color="auto"/>
        <w:left w:val="none" w:sz="0" w:space="0" w:color="auto"/>
        <w:bottom w:val="none" w:sz="0" w:space="0" w:color="auto"/>
        <w:right w:val="none" w:sz="0" w:space="0" w:color="auto"/>
      </w:divBdr>
    </w:div>
    <w:div w:id="608510147">
      <w:marLeft w:val="0"/>
      <w:marRight w:val="0"/>
      <w:marTop w:val="0"/>
      <w:marBottom w:val="0"/>
      <w:divBdr>
        <w:top w:val="none" w:sz="0" w:space="0" w:color="auto"/>
        <w:left w:val="none" w:sz="0" w:space="0" w:color="auto"/>
        <w:bottom w:val="none" w:sz="0" w:space="0" w:color="auto"/>
        <w:right w:val="none" w:sz="0" w:space="0" w:color="auto"/>
      </w:divBdr>
    </w:div>
    <w:div w:id="608510148">
      <w:marLeft w:val="0"/>
      <w:marRight w:val="0"/>
      <w:marTop w:val="0"/>
      <w:marBottom w:val="0"/>
      <w:divBdr>
        <w:top w:val="none" w:sz="0" w:space="0" w:color="auto"/>
        <w:left w:val="none" w:sz="0" w:space="0" w:color="auto"/>
        <w:bottom w:val="none" w:sz="0" w:space="0" w:color="auto"/>
        <w:right w:val="none" w:sz="0" w:space="0" w:color="auto"/>
      </w:divBdr>
    </w:div>
    <w:div w:id="608510149">
      <w:marLeft w:val="0"/>
      <w:marRight w:val="0"/>
      <w:marTop w:val="0"/>
      <w:marBottom w:val="0"/>
      <w:divBdr>
        <w:top w:val="none" w:sz="0" w:space="0" w:color="auto"/>
        <w:left w:val="none" w:sz="0" w:space="0" w:color="auto"/>
        <w:bottom w:val="none" w:sz="0" w:space="0" w:color="auto"/>
        <w:right w:val="none" w:sz="0" w:space="0" w:color="auto"/>
      </w:divBdr>
    </w:div>
    <w:div w:id="608510150">
      <w:marLeft w:val="0"/>
      <w:marRight w:val="0"/>
      <w:marTop w:val="0"/>
      <w:marBottom w:val="0"/>
      <w:divBdr>
        <w:top w:val="none" w:sz="0" w:space="0" w:color="auto"/>
        <w:left w:val="none" w:sz="0" w:space="0" w:color="auto"/>
        <w:bottom w:val="none" w:sz="0" w:space="0" w:color="auto"/>
        <w:right w:val="none" w:sz="0" w:space="0" w:color="auto"/>
      </w:divBdr>
    </w:div>
    <w:div w:id="608510151">
      <w:marLeft w:val="0"/>
      <w:marRight w:val="0"/>
      <w:marTop w:val="0"/>
      <w:marBottom w:val="0"/>
      <w:divBdr>
        <w:top w:val="none" w:sz="0" w:space="0" w:color="auto"/>
        <w:left w:val="none" w:sz="0" w:space="0" w:color="auto"/>
        <w:bottom w:val="none" w:sz="0" w:space="0" w:color="auto"/>
        <w:right w:val="none" w:sz="0" w:space="0" w:color="auto"/>
      </w:divBdr>
    </w:div>
    <w:div w:id="608510152">
      <w:marLeft w:val="0"/>
      <w:marRight w:val="0"/>
      <w:marTop w:val="0"/>
      <w:marBottom w:val="0"/>
      <w:divBdr>
        <w:top w:val="none" w:sz="0" w:space="0" w:color="auto"/>
        <w:left w:val="none" w:sz="0" w:space="0" w:color="auto"/>
        <w:bottom w:val="none" w:sz="0" w:space="0" w:color="auto"/>
        <w:right w:val="none" w:sz="0" w:space="0" w:color="auto"/>
      </w:divBdr>
    </w:div>
    <w:div w:id="608510153">
      <w:marLeft w:val="0"/>
      <w:marRight w:val="0"/>
      <w:marTop w:val="0"/>
      <w:marBottom w:val="0"/>
      <w:divBdr>
        <w:top w:val="none" w:sz="0" w:space="0" w:color="auto"/>
        <w:left w:val="none" w:sz="0" w:space="0" w:color="auto"/>
        <w:bottom w:val="none" w:sz="0" w:space="0" w:color="auto"/>
        <w:right w:val="none" w:sz="0" w:space="0" w:color="auto"/>
      </w:divBdr>
    </w:div>
    <w:div w:id="608510154">
      <w:marLeft w:val="0"/>
      <w:marRight w:val="0"/>
      <w:marTop w:val="0"/>
      <w:marBottom w:val="0"/>
      <w:divBdr>
        <w:top w:val="none" w:sz="0" w:space="0" w:color="auto"/>
        <w:left w:val="none" w:sz="0" w:space="0" w:color="auto"/>
        <w:bottom w:val="none" w:sz="0" w:space="0" w:color="auto"/>
        <w:right w:val="none" w:sz="0" w:space="0" w:color="auto"/>
      </w:divBdr>
    </w:div>
    <w:div w:id="608510155">
      <w:marLeft w:val="0"/>
      <w:marRight w:val="0"/>
      <w:marTop w:val="0"/>
      <w:marBottom w:val="0"/>
      <w:divBdr>
        <w:top w:val="none" w:sz="0" w:space="0" w:color="auto"/>
        <w:left w:val="none" w:sz="0" w:space="0" w:color="auto"/>
        <w:bottom w:val="none" w:sz="0" w:space="0" w:color="auto"/>
        <w:right w:val="none" w:sz="0" w:space="0" w:color="auto"/>
      </w:divBdr>
    </w:div>
    <w:div w:id="608510156">
      <w:marLeft w:val="0"/>
      <w:marRight w:val="0"/>
      <w:marTop w:val="0"/>
      <w:marBottom w:val="0"/>
      <w:divBdr>
        <w:top w:val="none" w:sz="0" w:space="0" w:color="auto"/>
        <w:left w:val="none" w:sz="0" w:space="0" w:color="auto"/>
        <w:bottom w:val="none" w:sz="0" w:space="0" w:color="auto"/>
        <w:right w:val="none" w:sz="0" w:space="0" w:color="auto"/>
      </w:divBdr>
    </w:div>
    <w:div w:id="608896835">
      <w:bodyDiv w:val="1"/>
      <w:marLeft w:val="0"/>
      <w:marRight w:val="0"/>
      <w:marTop w:val="0"/>
      <w:marBottom w:val="0"/>
      <w:divBdr>
        <w:top w:val="none" w:sz="0" w:space="0" w:color="auto"/>
        <w:left w:val="none" w:sz="0" w:space="0" w:color="auto"/>
        <w:bottom w:val="none" w:sz="0" w:space="0" w:color="auto"/>
        <w:right w:val="none" w:sz="0" w:space="0" w:color="auto"/>
      </w:divBdr>
    </w:div>
    <w:div w:id="612052702">
      <w:bodyDiv w:val="1"/>
      <w:marLeft w:val="0"/>
      <w:marRight w:val="0"/>
      <w:marTop w:val="0"/>
      <w:marBottom w:val="0"/>
      <w:divBdr>
        <w:top w:val="none" w:sz="0" w:space="0" w:color="auto"/>
        <w:left w:val="none" w:sz="0" w:space="0" w:color="auto"/>
        <w:bottom w:val="none" w:sz="0" w:space="0" w:color="auto"/>
        <w:right w:val="none" w:sz="0" w:space="0" w:color="auto"/>
      </w:divBdr>
    </w:div>
    <w:div w:id="612981669">
      <w:bodyDiv w:val="1"/>
      <w:marLeft w:val="0"/>
      <w:marRight w:val="0"/>
      <w:marTop w:val="0"/>
      <w:marBottom w:val="0"/>
      <w:divBdr>
        <w:top w:val="none" w:sz="0" w:space="0" w:color="auto"/>
        <w:left w:val="none" w:sz="0" w:space="0" w:color="auto"/>
        <w:bottom w:val="none" w:sz="0" w:space="0" w:color="auto"/>
        <w:right w:val="none" w:sz="0" w:space="0" w:color="auto"/>
      </w:divBdr>
    </w:div>
    <w:div w:id="632247993">
      <w:bodyDiv w:val="1"/>
      <w:marLeft w:val="0"/>
      <w:marRight w:val="0"/>
      <w:marTop w:val="0"/>
      <w:marBottom w:val="0"/>
      <w:divBdr>
        <w:top w:val="none" w:sz="0" w:space="0" w:color="auto"/>
        <w:left w:val="none" w:sz="0" w:space="0" w:color="auto"/>
        <w:bottom w:val="none" w:sz="0" w:space="0" w:color="auto"/>
        <w:right w:val="none" w:sz="0" w:space="0" w:color="auto"/>
      </w:divBdr>
    </w:div>
    <w:div w:id="632949319">
      <w:bodyDiv w:val="1"/>
      <w:marLeft w:val="0"/>
      <w:marRight w:val="0"/>
      <w:marTop w:val="0"/>
      <w:marBottom w:val="0"/>
      <w:divBdr>
        <w:top w:val="none" w:sz="0" w:space="0" w:color="auto"/>
        <w:left w:val="none" w:sz="0" w:space="0" w:color="auto"/>
        <w:bottom w:val="none" w:sz="0" w:space="0" w:color="auto"/>
        <w:right w:val="none" w:sz="0" w:space="0" w:color="auto"/>
      </w:divBdr>
    </w:div>
    <w:div w:id="635570559">
      <w:bodyDiv w:val="1"/>
      <w:marLeft w:val="0"/>
      <w:marRight w:val="0"/>
      <w:marTop w:val="0"/>
      <w:marBottom w:val="0"/>
      <w:divBdr>
        <w:top w:val="none" w:sz="0" w:space="0" w:color="auto"/>
        <w:left w:val="none" w:sz="0" w:space="0" w:color="auto"/>
        <w:bottom w:val="none" w:sz="0" w:space="0" w:color="auto"/>
        <w:right w:val="none" w:sz="0" w:space="0" w:color="auto"/>
      </w:divBdr>
    </w:div>
    <w:div w:id="639262028">
      <w:bodyDiv w:val="1"/>
      <w:marLeft w:val="0"/>
      <w:marRight w:val="0"/>
      <w:marTop w:val="0"/>
      <w:marBottom w:val="0"/>
      <w:divBdr>
        <w:top w:val="none" w:sz="0" w:space="0" w:color="auto"/>
        <w:left w:val="none" w:sz="0" w:space="0" w:color="auto"/>
        <w:bottom w:val="none" w:sz="0" w:space="0" w:color="auto"/>
        <w:right w:val="none" w:sz="0" w:space="0" w:color="auto"/>
      </w:divBdr>
    </w:div>
    <w:div w:id="641083108">
      <w:bodyDiv w:val="1"/>
      <w:marLeft w:val="0"/>
      <w:marRight w:val="0"/>
      <w:marTop w:val="0"/>
      <w:marBottom w:val="0"/>
      <w:divBdr>
        <w:top w:val="none" w:sz="0" w:space="0" w:color="auto"/>
        <w:left w:val="none" w:sz="0" w:space="0" w:color="auto"/>
        <w:bottom w:val="none" w:sz="0" w:space="0" w:color="auto"/>
        <w:right w:val="none" w:sz="0" w:space="0" w:color="auto"/>
      </w:divBdr>
    </w:div>
    <w:div w:id="641809766">
      <w:bodyDiv w:val="1"/>
      <w:marLeft w:val="0"/>
      <w:marRight w:val="0"/>
      <w:marTop w:val="0"/>
      <w:marBottom w:val="0"/>
      <w:divBdr>
        <w:top w:val="none" w:sz="0" w:space="0" w:color="auto"/>
        <w:left w:val="none" w:sz="0" w:space="0" w:color="auto"/>
        <w:bottom w:val="none" w:sz="0" w:space="0" w:color="auto"/>
        <w:right w:val="none" w:sz="0" w:space="0" w:color="auto"/>
      </w:divBdr>
    </w:div>
    <w:div w:id="644093315">
      <w:bodyDiv w:val="1"/>
      <w:marLeft w:val="0"/>
      <w:marRight w:val="0"/>
      <w:marTop w:val="0"/>
      <w:marBottom w:val="0"/>
      <w:divBdr>
        <w:top w:val="none" w:sz="0" w:space="0" w:color="auto"/>
        <w:left w:val="none" w:sz="0" w:space="0" w:color="auto"/>
        <w:bottom w:val="none" w:sz="0" w:space="0" w:color="auto"/>
        <w:right w:val="none" w:sz="0" w:space="0" w:color="auto"/>
      </w:divBdr>
    </w:div>
    <w:div w:id="644549227">
      <w:bodyDiv w:val="1"/>
      <w:marLeft w:val="0"/>
      <w:marRight w:val="0"/>
      <w:marTop w:val="0"/>
      <w:marBottom w:val="0"/>
      <w:divBdr>
        <w:top w:val="none" w:sz="0" w:space="0" w:color="auto"/>
        <w:left w:val="none" w:sz="0" w:space="0" w:color="auto"/>
        <w:bottom w:val="none" w:sz="0" w:space="0" w:color="auto"/>
        <w:right w:val="none" w:sz="0" w:space="0" w:color="auto"/>
      </w:divBdr>
    </w:div>
    <w:div w:id="647707483">
      <w:bodyDiv w:val="1"/>
      <w:marLeft w:val="0"/>
      <w:marRight w:val="0"/>
      <w:marTop w:val="0"/>
      <w:marBottom w:val="0"/>
      <w:divBdr>
        <w:top w:val="none" w:sz="0" w:space="0" w:color="auto"/>
        <w:left w:val="none" w:sz="0" w:space="0" w:color="auto"/>
        <w:bottom w:val="none" w:sz="0" w:space="0" w:color="auto"/>
        <w:right w:val="none" w:sz="0" w:space="0" w:color="auto"/>
      </w:divBdr>
    </w:div>
    <w:div w:id="647825997">
      <w:bodyDiv w:val="1"/>
      <w:marLeft w:val="0"/>
      <w:marRight w:val="0"/>
      <w:marTop w:val="0"/>
      <w:marBottom w:val="0"/>
      <w:divBdr>
        <w:top w:val="none" w:sz="0" w:space="0" w:color="auto"/>
        <w:left w:val="none" w:sz="0" w:space="0" w:color="auto"/>
        <w:bottom w:val="none" w:sz="0" w:space="0" w:color="auto"/>
        <w:right w:val="none" w:sz="0" w:space="0" w:color="auto"/>
      </w:divBdr>
    </w:div>
    <w:div w:id="652954670">
      <w:bodyDiv w:val="1"/>
      <w:marLeft w:val="0"/>
      <w:marRight w:val="0"/>
      <w:marTop w:val="0"/>
      <w:marBottom w:val="0"/>
      <w:divBdr>
        <w:top w:val="none" w:sz="0" w:space="0" w:color="auto"/>
        <w:left w:val="none" w:sz="0" w:space="0" w:color="auto"/>
        <w:bottom w:val="none" w:sz="0" w:space="0" w:color="auto"/>
        <w:right w:val="none" w:sz="0" w:space="0" w:color="auto"/>
      </w:divBdr>
    </w:div>
    <w:div w:id="655689787">
      <w:bodyDiv w:val="1"/>
      <w:marLeft w:val="0"/>
      <w:marRight w:val="0"/>
      <w:marTop w:val="0"/>
      <w:marBottom w:val="0"/>
      <w:divBdr>
        <w:top w:val="none" w:sz="0" w:space="0" w:color="auto"/>
        <w:left w:val="none" w:sz="0" w:space="0" w:color="auto"/>
        <w:bottom w:val="none" w:sz="0" w:space="0" w:color="auto"/>
        <w:right w:val="none" w:sz="0" w:space="0" w:color="auto"/>
      </w:divBdr>
    </w:div>
    <w:div w:id="655915767">
      <w:bodyDiv w:val="1"/>
      <w:marLeft w:val="0"/>
      <w:marRight w:val="0"/>
      <w:marTop w:val="0"/>
      <w:marBottom w:val="0"/>
      <w:divBdr>
        <w:top w:val="none" w:sz="0" w:space="0" w:color="auto"/>
        <w:left w:val="none" w:sz="0" w:space="0" w:color="auto"/>
        <w:bottom w:val="none" w:sz="0" w:space="0" w:color="auto"/>
        <w:right w:val="none" w:sz="0" w:space="0" w:color="auto"/>
      </w:divBdr>
    </w:div>
    <w:div w:id="666324254">
      <w:bodyDiv w:val="1"/>
      <w:marLeft w:val="0"/>
      <w:marRight w:val="0"/>
      <w:marTop w:val="0"/>
      <w:marBottom w:val="0"/>
      <w:divBdr>
        <w:top w:val="none" w:sz="0" w:space="0" w:color="auto"/>
        <w:left w:val="none" w:sz="0" w:space="0" w:color="auto"/>
        <w:bottom w:val="none" w:sz="0" w:space="0" w:color="auto"/>
        <w:right w:val="none" w:sz="0" w:space="0" w:color="auto"/>
      </w:divBdr>
    </w:div>
    <w:div w:id="669140104">
      <w:bodyDiv w:val="1"/>
      <w:marLeft w:val="0"/>
      <w:marRight w:val="0"/>
      <w:marTop w:val="0"/>
      <w:marBottom w:val="0"/>
      <w:divBdr>
        <w:top w:val="none" w:sz="0" w:space="0" w:color="auto"/>
        <w:left w:val="none" w:sz="0" w:space="0" w:color="auto"/>
        <w:bottom w:val="none" w:sz="0" w:space="0" w:color="auto"/>
        <w:right w:val="none" w:sz="0" w:space="0" w:color="auto"/>
      </w:divBdr>
    </w:div>
    <w:div w:id="675619544">
      <w:bodyDiv w:val="1"/>
      <w:marLeft w:val="0"/>
      <w:marRight w:val="0"/>
      <w:marTop w:val="0"/>
      <w:marBottom w:val="0"/>
      <w:divBdr>
        <w:top w:val="none" w:sz="0" w:space="0" w:color="auto"/>
        <w:left w:val="none" w:sz="0" w:space="0" w:color="auto"/>
        <w:bottom w:val="none" w:sz="0" w:space="0" w:color="auto"/>
        <w:right w:val="none" w:sz="0" w:space="0" w:color="auto"/>
      </w:divBdr>
    </w:div>
    <w:div w:id="677389099">
      <w:bodyDiv w:val="1"/>
      <w:marLeft w:val="0"/>
      <w:marRight w:val="0"/>
      <w:marTop w:val="0"/>
      <w:marBottom w:val="0"/>
      <w:divBdr>
        <w:top w:val="none" w:sz="0" w:space="0" w:color="auto"/>
        <w:left w:val="none" w:sz="0" w:space="0" w:color="auto"/>
        <w:bottom w:val="none" w:sz="0" w:space="0" w:color="auto"/>
        <w:right w:val="none" w:sz="0" w:space="0" w:color="auto"/>
      </w:divBdr>
    </w:div>
    <w:div w:id="680744205">
      <w:bodyDiv w:val="1"/>
      <w:marLeft w:val="0"/>
      <w:marRight w:val="0"/>
      <w:marTop w:val="0"/>
      <w:marBottom w:val="0"/>
      <w:divBdr>
        <w:top w:val="none" w:sz="0" w:space="0" w:color="auto"/>
        <w:left w:val="none" w:sz="0" w:space="0" w:color="auto"/>
        <w:bottom w:val="none" w:sz="0" w:space="0" w:color="auto"/>
        <w:right w:val="none" w:sz="0" w:space="0" w:color="auto"/>
      </w:divBdr>
    </w:div>
    <w:div w:id="681665789">
      <w:bodyDiv w:val="1"/>
      <w:marLeft w:val="0"/>
      <w:marRight w:val="0"/>
      <w:marTop w:val="0"/>
      <w:marBottom w:val="0"/>
      <w:divBdr>
        <w:top w:val="none" w:sz="0" w:space="0" w:color="auto"/>
        <w:left w:val="none" w:sz="0" w:space="0" w:color="auto"/>
        <w:bottom w:val="none" w:sz="0" w:space="0" w:color="auto"/>
        <w:right w:val="none" w:sz="0" w:space="0" w:color="auto"/>
      </w:divBdr>
    </w:div>
    <w:div w:id="682245675">
      <w:bodyDiv w:val="1"/>
      <w:marLeft w:val="0"/>
      <w:marRight w:val="0"/>
      <w:marTop w:val="0"/>
      <w:marBottom w:val="0"/>
      <w:divBdr>
        <w:top w:val="none" w:sz="0" w:space="0" w:color="auto"/>
        <w:left w:val="none" w:sz="0" w:space="0" w:color="auto"/>
        <w:bottom w:val="none" w:sz="0" w:space="0" w:color="auto"/>
        <w:right w:val="none" w:sz="0" w:space="0" w:color="auto"/>
      </w:divBdr>
    </w:div>
    <w:div w:id="687024731">
      <w:bodyDiv w:val="1"/>
      <w:marLeft w:val="0"/>
      <w:marRight w:val="0"/>
      <w:marTop w:val="0"/>
      <w:marBottom w:val="0"/>
      <w:divBdr>
        <w:top w:val="none" w:sz="0" w:space="0" w:color="auto"/>
        <w:left w:val="none" w:sz="0" w:space="0" w:color="auto"/>
        <w:bottom w:val="none" w:sz="0" w:space="0" w:color="auto"/>
        <w:right w:val="none" w:sz="0" w:space="0" w:color="auto"/>
      </w:divBdr>
    </w:div>
    <w:div w:id="687603778">
      <w:bodyDiv w:val="1"/>
      <w:marLeft w:val="0"/>
      <w:marRight w:val="0"/>
      <w:marTop w:val="0"/>
      <w:marBottom w:val="0"/>
      <w:divBdr>
        <w:top w:val="none" w:sz="0" w:space="0" w:color="auto"/>
        <w:left w:val="none" w:sz="0" w:space="0" w:color="auto"/>
        <w:bottom w:val="none" w:sz="0" w:space="0" w:color="auto"/>
        <w:right w:val="none" w:sz="0" w:space="0" w:color="auto"/>
      </w:divBdr>
    </w:div>
    <w:div w:id="690034577">
      <w:bodyDiv w:val="1"/>
      <w:marLeft w:val="0"/>
      <w:marRight w:val="0"/>
      <w:marTop w:val="0"/>
      <w:marBottom w:val="0"/>
      <w:divBdr>
        <w:top w:val="none" w:sz="0" w:space="0" w:color="auto"/>
        <w:left w:val="none" w:sz="0" w:space="0" w:color="auto"/>
        <w:bottom w:val="none" w:sz="0" w:space="0" w:color="auto"/>
        <w:right w:val="none" w:sz="0" w:space="0" w:color="auto"/>
      </w:divBdr>
    </w:div>
    <w:div w:id="692194122">
      <w:bodyDiv w:val="1"/>
      <w:marLeft w:val="0"/>
      <w:marRight w:val="0"/>
      <w:marTop w:val="0"/>
      <w:marBottom w:val="0"/>
      <w:divBdr>
        <w:top w:val="none" w:sz="0" w:space="0" w:color="auto"/>
        <w:left w:val="none" w:sz="0" w:space="0" w:color="auto"/>
        <w:bottom w:val="none" w:sz="0" w:space="0" w:color="auto"/>
        <w:right w:val="none" w:sz="0" w:space="0" w:color="auto"/>
      </w:divBdr>
    </w:div>
    <w:div w:id="700278151">
      <w:bodyDiv w:val="1"/>
      <w:marLeft w:val="0"/>
      <w:marRight w:val="0"/>
      <w:marTop w:val="0"/>
      <w:marBottom w:val="0"/>
      <w:divBdr>
        <w:top w:val="none" w:sz="0" w:space="0" w:color="auto"/>
        <w:left w:val="none" w:sz="0" w:space="0" w:color="auto"/>
        <w:bottom w:val="none" w:sz="0" w:space="0" w:color="auto"/>
        <w:right w:val="none" w:sz="0" w:space="0" w:color="auto"/>
      </w:divBdr>
    </w:div>
    <w:div w:id="702021639">
      <w:bodyDiv w:val="1"/>
      <w:marLeft w:val="0"/>
      <w:marRight w:val="0"/>
      <w:marTop w:val="0"/>
      <w:marBottom w:val="0"/>
      <w:divBdr>
        <w:top w:val="none" w:sz="0" w:space="0" w:color="auto"/>
        <w:left w:val="none" w:sz="0" w:space="0" w:color="auto"/>
        <w:bottom w:val="none" w:sz="0" w:space="0" w:color="auto"/>
        <w:right w:val="none" w:sz="0" w:space="0" w:color="auto"/>
      </w:divBdr>
    </w:div>
    <w:div w:id="714744127">
      <w:bodyDiv w:val="1"/>
      <w:marLeft w:val="0"/>
      <w:marRight w:val="0"/>
      <w:marTop w:val="0"/>
      <w:marBottom w:val="0"/>
      <w:divBdr>
        <w:top w:val="none" w:sz="0" w:space="0" w:color="auto"/>
        <w:left w:val="none" w:sz="0" w:space="0" w:color="auto"/>
        <w:bottom w:val="none" w:sz="0" w:space="0" w:color="auto"/>
        <w:right w:val="none" w:sz="0" w:space="0" w:color="auto"/>
      </w:divBdr>
    </w:div>
    <w:div w:id="715546380">
      <w:bodyDiv w:val="1"/>
      <w:marLeft w:val="0"/>
      <w:marRight w:val="0"/>
      <w:marTop w:val="0"/>
      <w:marBottom w:val="0"/>
      <w:divBdr>
        <w:top w:val="none" w:sz="0" w:space="0" w:color="auto"/>
        <w:left w:val="none" w:sz="0" w:space="0" w:color="auto"/>
        <w:bottom w:val="none" w:sz="0" w:space="0" w:color="auto"/>
        <w:right w:val="none" w:sz="0" w:space="0" w:color="auto"/>
      </w:divBdr>
    </w:div>
    <w:div w:id="726223622">
      <w:bodyDiv w:val="1"/>
      <w:marLeft w:val="0"/>
      <w:marRight w:val="0"/>
      <w:marTop w:val="0"/>
      <w:marBottom w:val="0"/>
      <w:divBdr>
        <w:top w:val="none" w:sz="0" w:space="0" w:color="auto"/>
        <w:left w:val="none" w:sz="0" w:space="0" w:color="auto"/>
        <w:bottom w:val="none" w:sz="0" w:space="0" w:color="auto"/>
        <w:right w:val="none" w:sz="0" w:space="0" w:color="auto"/>
      </w:divBdr>
    </w:div>
    <w:div w:id="728574347">
      <w:bodyDiv w:val="1"/>
      <w:marLeft w:val="0"/>
      <w:marRight w:val="0"/>
      <w:marTop w:val="0"/>
      <w:marBottom w:val="0"/>
      <w:divBdr>
        <w:top w:val="none" w:sz="0" w:space="0" w:color="auto"/>
        <w:left w:val="none" w:sz="0" w:space="0" w:color="auto"/>
        <w:bottom w:val="none" w:sz="0" w:space="0" w:color="auto"/>
        <w:right w:val="none" w:sz="0" w:space="0" w:color="auto"/>
      </w:divBdr>
    </w:div>
    <w:div w:id="738942005">
      <w:bodyDiv w:val="1"/>
      <w:marLeft w:val="0"/>
      <w:marRight w:val="0"/>
      <w:marTop w:val="0"/>
      <w:marBottom w:val="0"/>
      <w:divBdr>
        <w:top w:val="none" w:sz="0" w:space="0" w:color="auto"/>
        <w:left w:val="none" w:sz="0" w:space="0" w:color="auto"/>
        <w:bottom w:val="none" w:sz="0" w:space="0" w:color="auto"/>
        <w:right w:val="none" w:sz="0" w:space="0" w:color="auto"/>
      </w:divBdr>
    </w:div>
    <w:div w:id="742720853">
      <w:bodyDiv w:val="1"/>
      <w:marLeft w:val="0"/>
      <w:marRight w:val="0"/>
      <w:marTop w:val="0"/>
      <w:marBottom w:val="0"/>
      <w:divBdr>
        <w:top w:val="none" w:sz="0" w:space="0" w:color="auto"/>
        <w:left w:val="none" w:sz="0" w:space="0" w:color="auto"/>
        <w:bottom w:val="none" w:sz="0" w:space="0" w:color="auto"/>
        <w:right w:val="none" w:sz="0" w:space="0" w:color="auto"/>
      </w:divBdr>
    </w:div>
    <w:div w:id="744376488">
      <w:bodyDiv w:val="1"/>
      <w:marLeft w:val="0"/>
      <w:marRight w:val="0"/>
      <w:marTop w:val="0"/>
      <w:marBottom w:val="0"/>
      <w:divBdr>
        <w:top w:val="none" w:sz="0" w:space="0" w:color="auto"/>
        <w:left w:val="none" w:sz="0" w:space="0" w:color="auto"/>
        <w:bottom w:val="none" w:sz="0" w:space="0" w:color="auto"/>
        <w:right w:val="none" w:sz="0" w:space="0" w:color="auto"/>
      </w:divBdr>
    </w:div>
    <w:div w:id="744839230">
      <w:bodyDiv w:val="1"/>
      <w:marLeft w:val="0"/>
      <w:marRight w:val="0"/>
      <w:marTop w:val="0"/>
      <w:marBottom w:val="0"/>
      <w:divBdr>
        <w:top w:val="none" w:sz="0" w:space="0" w:color="auto"/>
        <w:left w:val="none" w:sz="0" w:space="0" w:color="auto"/>
        <w:bottom w:val="none" w:sz="0" w:space="0" w:color="auto"/>
        <w:right w:val="none" w:sz="0" w:space="0" w:color="auto"/>
      </w:divBdr>
    </w:div>
    <w:div w:id="747121396">
      <w:bodyDiv w:val="1"/>
      <w:marLeft w:val="0"/>
      <w:marRight w:val="0"/>
      <w:marTop w:val="0"/>
      <w:marBottom w:val="0"/>
      <w:divBdr>
        <w:top w:val="none" w:sz="0" w:space="0" w:color="auto"/>
        <w:left w:val="none" w:sz="0" w:space="0" w:color="auto"/>
        <w:bottom w:val="none" w:sz="0" w:space="0" w:color="auto"/>
        <w:right w:val="none" w:sz="0" w:space="0" w:color="auto"/>
      </w:divBdr>
    </w:div>
    <w:div w:id="773289689">
      <w:bodyDiv w:val="1"/>
      <w:marLeft w:val="0"/>
      <w:marRight w:val="0"/>
      <w:marTop w:val="0"/>
      <w:marBottom w:val="0"/>
      <w:divBdr>
        <w:top w:val="none" w:sz="0" w:space="0" w:color="auto"/>
        <w:left w:val="none" w:sz="0" w:space="0" w:color="auto"/>
        <w:bottom w:val="none" w:sz="0" w:space="0" w:color="auto"/>
        <w:right w:val="none" w:sz="0" w:space="0" w:color="auto"/>
      </w:divBdr>
    </w:div>
    <w:div w:id="773983440">
      <w:bodyDiv w:val="1"/>
      <w:marLeft w:val="0"/>
      <w:marRight w:val="0"/>
      <w:marTop w:val="0"/>
      <w:marBottom w:val="0"/>
      <w:divBdr>
        <w:top w:val="none" w:sz="0" w:space="0" w:color="auto"/>
        <w:left w:val="none" w:sz="0" w:space="0" w:color="auto"/>
        <w:bottom w:val="none" w:sz="0" w:space="0" w:color="auto"/>
        <w:right w:val="none" w:sz="0" w:space="0" w:color="auto"/>
      </w:divBdr>
    </w:div>
    <w:div w:id="777526224">
      <w:bodyDiv w:val="1"/>
      <w:marLeft w:val="0"/>
      <w:marRight w:val="0"/>
      <w:marTop w:val="0"/>
      <w:marBottom w:val="0"/>
      <w:divBdr>
        <w:top w:val="none" w:sz="0" w:space="0" w:color="auto"/>
        <w:left w:val="none" w:sz="0" w:space="0" w:color="auto"/>
        <w:bottom w:val="none" w:sz="0" w:space="0" w:color="auto"/>
        <w:right w:val="none" w:sz="0" w:space="0" w:color="auto"/>
      </w:divBdr>
    </w:div>
    <w:div w:id="778648929">
      <w:bodyDiv w:val="1"/>
      <w:marLeft w:val="0"/>
      <w:marRight w:val="0"/>
      <w:marTop w:val="0"/>
      <w:marBottom w:val="0"/>
      <w:divBdr>
        <w:top w:val="none" w:sz="0" w:space="0" w:color="auto"/>
        <w:left w:val="none" w:sz="0" w:space="0" w:color="auto"/>
        <w:bottom w:val="none" w:sz="0" w:space="0" w:color="auto"/>
        <w:right w:val="none" w:sz="0" w:space="0" w:color="auto"/>
      </w:divBdr>
    </w:div>
    <w:div w:id="781068652">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783383633">
      <w:bodyDiv w:val="1"/>
      <w:marLeft w:val="0"/>
      <w:marRight w:val="0"/>
      <w:marTop w:val="0"/>
      <w:marBottom w:val="0"/>
      <w:divBdr>
        <w:top w:val="none" w:sz="0" w:space="0" w:color="auto"/>
        <w:left w:val="none" w:sz="0" w:space="0" w:color="auto"/>
        <w:bottom w:val="none" w:sz="0" w:space="0" w:color="auto"/>
        <w:right w:val="none" w:sz="0" w:space="0" w:color="auto"/>
      </w:divBdr>
    </w:div>
    <w:div w:id="784470496">
      <w:bodyDiv w:val="1"/>
      <w:marLeft w:val="0"/>
      <w:marRight w:val="0"/>
      <w:marTop w:val="0"/>
      <w:marBottom w:val="0"/>
      <w:divBdr>
        <w:top w:val="none" w:sz="0" w:space="0" w:color="auto"/>
        <w:left w:val="none" w:sz="0" w:space="0" w:color="auto"/>
        <w:bottom w:val="none" w:sz="0" w:space="0" w:color="auto"/>
        <w:right w:val="none" w:sz="0" w:space="0" w:color="auto"/>
      </w:divBdr>
    </w:div>
    <w:div w:id="785350321">
      <w:bodyDiv w:val="1"/>
      <w:marLeft w:val="0"/>
      <w:marRight w:val="0"/>
      <w:marTop w:val="0"/>
      <w:marBottom w:val="0"/>
      <w:divBdr>
        <w:top w:val="none" w:sz="0" w:space="0" w:color="auto"/>
        <w:left w:val="none" w:sz="0" w:space="0" w:color="auto"/>
        <w:bottom w:val="none" w:sz="0" w:space="0" w:color="auto"/>
        <w:right w:val="none" w:sz="0" w:space="0" w:color="auto"/>
      </w:divBdr>
    </w:div>
    <w:div w:id="787353408">
      <w:bodyDiv w:val="1"/>
      <w:marLeft w:val="0"/>
      <w:marRight w:val="0"/>
      <w:marTop w:val="0"/>
      <w:marBottom w:val="0"/>
      <w:divBdr>
        <w:top w:val="none" w:sz="0" w:space="0" w:color="auto"/>
        <w:left w:val="none" w:sz="0" w:space="0" w:color="auto"/>
        <w:bottom w:val="none" w:sz="0" w:space="0" w:color="auto"/>
        <w:right w:val="none" w:sz="0" w:space="0" w:color="auto"/>
      </w:divBdr>
    </w:div>
    <w:div w:id="793602771">
      <w:bodyDiv w:val="1"/>
      <w:marLeft w:val="0"/>
      <w:marRight w:val="0"/>
      <w:marTop w:val="0"/>
      <w:marBottom w:val="0"/>
      <w:divBdr>
        <w:top w:val="none" w:sz="0" w:space="0" w:color="auto"/>
        <w:left w:val="none" w:sz="0" w:space="0" w:color="auto"/>
        <w:bottom w:val="none" w:sz="0" w:space="0" w:color="auto"/>
        <w:right w:val="none" w:sz="0" w:space="0" w:color="auto"/>
      </w:divBdr>
    </w:div>
    <w:div w:id="793712361">
      <w:bodyDiv w:val="1"/>
      <w:marLeft w:val="0"/>
      <w:marRight w:val="0"/>
      <w:marTop w:val="0"/>
      <w:marBottom w:val="0"/>
      <w:divBdr>
        <w:top w:val="none" w:sz="0" w:space="0" w:color="auto"/>
        <w:left w:val="none" w:sz="0" w:space="0" w:color="auto"/>
        <w:bottom w:val="none" w:sz="0" w:space="0" w:color="auto"/>
        <w:right w:val="none" w:sz="0" w:space="0" w:color="auto"/>
      </w:divBdr>
    </w:div>
    <w:div w:id="793791362">
      <w:bodyDiv w:val="1"/>
      <w:marLeft w:val="0"/>
      <w:marRight w:val="0"/>
      <w:marTop w:val="0"/>
      <w:marBottom w:val="0"/>
      <w:divBdr>
        <w:top w:val="none" w:sz="0" w:space="0" w:color="auto"/>
        <w:left w:val="none" w:sz="0" w:space="0" w:color="auto"/>
        <w:bottom w:val="none" w:sz="0" w:space="0" w:color="auto"/>
        <w:right w:val="none" w:sz="0" w:space="0" w:color="auto"/>
      </w:divBdr>
    </w:div>
    <w:div w:id="793863884">
      <w:bodyDiv w:val="1"/>
      <w:marLeft w:val="0"/>
      <w:marRight w:val="0"/>
      <w:marTop w:val="0"/>
      <w:marBottom w:val="0"/>
      <w:divBdr>
        <w:top w:val="none" w:sz="0" w:space="0" w:color="auto"/>
        <w:left w:val="none" w:sz="0" w:space="0" w:color="auto"/>
        <w:bottom w:val="none" w:sz="0" w:space="0" w:color="auto"/>
        <w:right w:val="none" w:sz="0" w:space="0" w:color="auto"/>
      </w:divBdr>
    </w:div>
    <w:div w:id="799301538">
      <w:bodyDiv w:val="1"/>
      <w:marLeft w:val="0"/>
      <w:marRight w:val="0"/>
      <w:marTop w:val="0"/>
      <w:marBottom w:val="0"/>
      <w:divBdr>
        <w:top w:val="none" w:sz="0" w:space="0" w:color="auto"/>
        <w:left w:val="none" w:sz="0" w:space="0" w:color="auto"/>
        <w:bottom w:val="none" w:sz="0" w:space="0" w:color="auto"/>
        <w:right w:val="none" w:sz="0" w:space="0" w:color="auto"/>
      </w:divBdr>
    </w:div>
    <w:div w:id="799811859">
      <w:bodyDiv w:val="1"/>
      <w:marLeft w:val="0"/>
      <w:marRight w:val="0"/>
      <w:marTop w:val="0"/>
      <w:marBottom w:val="0"/>
      <w:divBdr>
        <w:top w:val="none" w:sz="0" w:space="0" w:color="auto"/>
        <w:left w:val="none" w:sz="0" w:space="0" w:color="auto"/>
        <w:bottom w:val="none" w:sz="0" w:space="0" w:color="auto"/>
        <w:right w:val="none" w:sz="0" w:space="0" w:color="auto"/>
      </w:divBdr>
    </w:div>
    <w:div w:id="808668531">
      <w:bodyDiv w:val="1"/>
      <w:marLeft w:val="0"/>
      <w:marRight w:val="0"/>
      <w:marTop w:val="0"/>
      <w:marBottom w:val="0"/>
      <w:divBdr>
        <w:top w:val="none" w:sz="0" w:space="0" w:color="auto"/>
        <w:left w:val="none" w:sz="0" w:space="0" w:color="auto"/>
        <w:bottom w:val="none" w:sz="0" w:space="0" w:color="auto"/>
        <w:right w:val="none" w:sz="0" w:space="0" w:color="auto"/>
      </w:divBdr>
    </w:div>
    <w:div w:id="815533530">
      <w:bodyDiv w:val="1"/>
      <w:marLeft w:val="0"/>
      <w:marRight w:val="0"/>
      <w:marTop w:val="0"/>
      <w:marBottom w:val="0"/>
      <w:divBdr>
        <w:top w:val="none" w:sz="0" w:space="0" w:color="auto"/>
        <w:left w:val="none" w:sz="0" w:space="0" w:color="auto"/>
        <w:bottom w:val="none" w:sz="0" w:space="0" w:color="auto"/>
        <w:right w:val="none" w:sz="0" w:space="0" w:color="auto"/>
      </w:divBdr>
    </w:div>
    <w:div w:id="816922629">
      <w:bodyDiv w:val="1"/>
      <w:marLeft w:val="0"/>
      <w:marRight w:val="0"/>
      <w:marTop w:val="0"/>
      <w:marBottom w:val="0"/>
      <w:divBdr>
        <w:top w:val="none" w:sz="0" w:space="0" w:color="auto"/>
        <w:left w:val="none" w:sz="0" w:space="0" w:color="auto"/>
        <w:bottom w:val="none" w:sz="0" w:space="0" w:color="auto"/>
        <w:right w:val="none" w:sz="0" w:space="0" w:color="auto"/>
      </w:divBdr>
    </w:div>
    <w:div w:id="820197441">
      <w:bodyDiv w:val="1"/>
      <w:marLeft w:val="0"/>
      <w:marRight w:val="0"/>
      <w:marTop w:val="0"/>
      <w:marBottom w:val="0"/>
      <w:divBdr>
        <w:top w:val="none" w:sz="0" w:space="0" w:color="auto"/>
        <w:left w:val="none" w:sz="0" w:space="0" w:color="auto"/>
        <w:bottom w:val="none" w:sz="0" w:space="0" w:color="auto"/>
        <w:right w:val="none" w:sz="0" w:space="0" w:color="auto"/>
      </w:divBdr>
    </w:div>
    <w:div w:id="820266304">
      <w:bodyDiv w:val="1"/>
      <w:marLeft w:val="0"/>
      <w:marRight w:val="0"/>
      <w:marTop w:val="0"/>
      <w:marBottom w:val="0"/>
      <w:divBdr>
        <w:top w:val="none" w:sz="0" w:space="0" w:color="auto"/>
        <w:left w:val="none" w:sz="0" w:space="0" w:color="auto"/>
        <w:bottom w:val="none" w:sz="0" w:space="0" w:color="auto"/>
        <w:right w:val="none" w:sz="0" w:space="0" w:color="auto"/>
      </w:divBdr>
    </w:div>
    <w:div w:id="822891908">
      <w:bodyDiv w:val="1"/>
      <w:marLeft w:val="0"/>
      <w:marRight w:val="0"/>
      <w:marTop w:val="0"/>
      <w:marBottom w:val="0"/>
      <w:divBdr>
        <w:top w:val="none" w:sz="0" w:space="0" w:color="auto"/>
        <w:left w:val="none" w:sz="0" w:space="0" w:color="auto"/>
        <w:bottom w:val="none" w:sz="0" w:space="0" w:color="auto"/>
        <w:right w:val="none" w:sz="0" w:space="0" w:color="auto"/>
      </w:divBdr>
    </w:div>
    <w:div w:id="823543390">
      <w:bodyDiv w:val="1"/>
      <w:marLeft w:val="0"/>
      <w:marRight w:val="0"/>
      <w:marTop w:val="0"/>
      <w:marBottom w:val="0"/>
      <w:divBdr>
        <w:top w:val="none" w:sz="0" w:space="0" w:color="auto"/>
        <w:left w:val="none" w:sz="0" w:space="0" w:color="auto"/>
        <w:bottom w:val="none" w:sz="0" w:space="0" w:color="auto"/>
        <w:right w:val="none" w:sz="0" w:space="0" w:color="auto"/>
      </w:divBdr>
    </w:div>
    <w:div w:id="827483325">
      <w:bodyDiv w:val="1"/>
      <w:marLeft w:val="0"/>
      <w:marRight w:val="0"/>
      <w:marTop w:val="0"/>
      <w:marBottom w:val="0"/>
      <w:divBdr>
        <w:top w:val="none" w:sz="0" w:space="0" w:color="auto"/>
        <w:left w:val="none" w:sz="0" w:space="0" w:color="auto"/>
        <w:bottom w:val="none" w:sz="0" w:space="0" w:color="auto"/>
        <w:right w:val="none" w:sz="0" w:space="0" w:color="auto"/>
      </w:divBdr>
    </w:div>
    <w:div w:id="829953425">
      <w:bodyDiv w:val="1"/>
      <w:marLeft w:val="0"/>
      <w:marRight w:val="0"/>
      <w:marTop w:val="0"/>
      <w:marBottom w:val="0"/>
      <w:divBdr>
        <w:top w:val="none" w:sz="0" w:space="0" w:color="auto"/>
        <w:left w:val="none" w:sz="0" w:space="0" w:color="auto"/>
        <w:bottom w:val="none" w:sz="0" w:space="0" w:color="auto"/>
        <w:right w:val="none" w:sz="0" w:space="0" w:color="auto"/>
      </w:divBdr>
    </w:div>
    <w:div w:id="833955603">
      <w:bodyDiv w:val="1"/>
      <w:marLeft w:val="0"/>
      <w:marRight w:val="0"/>
      <w:marTop w:val="0"/>
      <w:marBottom w:val="0"/>
      <w:divBdr>
        <w:top w:val="none" w:sz="0" w:space="0" w:color="auto"/>
        <w:left w:val="none" w:sz="0" w:space="0" w:color="auto"/>
        <w:bottom w:val="none" w:sz="0" w:space="0" w:color="auto"/>
        <w:right w:val="none" w:sz="0" w:space="0" w:color="auto"/>
      </w:divBdr>
    </w:div>
    <w:div w:id="834225585">
      <w:bodyDiv w:val="1"/>
      <w:marLeft w:val="0"/>
      <w:marRight w:val="0"/>
      <w:marTop w:val="0"/>
      <w:marBottom w:val="0"/>
      <w:divBdr>
        <w:top w:val="none" w:sz="0" w:space="0" w:color="auto"/>
        <w:left w:val="none" w:sz="0" w:space="0" w:color="auto"/>
        <w:bottom w:val="none" w:sz="0" w:space="0" w:color="auto"/>
        <w:right w:val="none" w:sz="0" w:space="0" w:color="auto"/>
      </w:divBdr>
    </w:div>
    <w:div w:id="837765159">
      <w:bodyDiv w:val="1"/>
      <w:marLeft w:val="0"/>
      <w:marRight w:val="0"/>
      <w:marTop w:val="0"/>
      <w:marBottom w:val="0"/>
      <w:divBdr>
        <w:top w:val="none" w:sz="0" w:space="0" w:color="auto"/>
        <w:left w:val="none" w:sz="0" w:space="0" w:color="auto"/>
        <w:bottom w:val="none" w:sz="0" w:space="0" w:color="auto"/>
        <w:right w:val="none" w:sz="0" w:space="0" w:color="auto"/>
      </w:divBdr>
    </w:div>
    <w:div w:id="840312008">
      <w:bodyDiv w:val="1"/>
      <w:marLeft w:val="0"/>
      <w:marRight w:val="0"/>
      <w:marTop w:val="0"/>
      <w:marBottom w:val="0"/>
      <w:divBdr>
        <w:top w:val="none" w:sz="0" w:space="0" w:color="auto"/>
        <w:left w:val="none" w:sz="0" w:space="0" w:color="auto"/>
        <w:bottom w:val="none" w:sz="0" w:space="0" w:color="auto"/>
        <w:right w:val="none" w:sz="0" w:space="0" w:color="auto"/>
      </w:divBdr>
    </w:div>
    <w:div w:id="842167926">
      <w:bodyDiv w:val="1"/>
      <w:marLeft w:val="0"/>
      <w:marRight w:val="0"/>
      <w:marTop w:val="0"/>
      <w:marBottom w:val="0"/>
      <w:divBdr>
        <w:top w:val="none" w:sz="0" w:space="0" w:color="auto"/>
        <w:left w:val="none" w:sz="0" w:space="0" w:color="auto"/>
        <w:bottom w:val="none" w:sz="0" w:space="0" w:color="auto"/>
        <w:right w:val="none" w:sz="0" w:space="0" w:color="auto"/>
      </w:divBdr>
    </w:div>
    <w:div w:id="849562566">
      <w:bodyDiv w:val="1"/>
      <w:marLeft w:val="0"/>
      <w:marRight w:val="0"/>
      <w:marTop w:val="0"/>
      <w:marBottom w:val="0"/>
      <w:divBdr>
        <w:top w:val="none" w:sz="0" w:space="0" w:color="auto"/>
        <w:left w:val="none" w:sz="0" w:space="0" w:color="auto"/>
        <w:bottom w:val="none" w:sz="0" w:space="0" w:color="auto"/>
        <w:right w:val="none" w:sz="0" w:space="0" w:color="auto"/>
      </w:divBdr>
    </w:div>
    <w:div w:id="889879578">
      <w:bodyDiv w:val="1"/>
      <w:marLeft w:val="0"/>
      <w:marRight w:val="0"/>
      <w:marTop w:val="0"/>
      <w:marBottom w:val="0"/>
      <w:divBdr>
        <w:top w:val="none" w:sz="0" w:space="0" w:color="auto"/>
        <w:left w:val="none" w:sz="0" w:space="0" w:color="auto"/>
        <w:bottom w:val="none" w:sz="0" w:space="0" w:color="auto"/>
        <w:right w:val="none" w:sz="0" w:space="0" w:color="auto"/>
      </w:divBdr>
    </w:div>
    <w:div w:id="896479278">
      <w:bodyDiv w:val="1"/>
      <w:marLeft w:val="0"/>
      <w:marRight w:val="0"/>
      <w:marTop w:val="0"/>
      <w:marBottom w:val="0"/>
      <w:divBdr>
        <w:top w:val="none" w:sz="0" w:space="0" w:color="auto"/>
        <w:left w:val="none" w:sz="0" w:space="0" w:color="auto"/>
        <w:bottom w:val="none" w:sz="0" w:space="0" w:color="auto"/>
        <w:right w:val="none" w:sz="0" w:space="0" w:color="auto"/>
      </w:divBdr>
    </w:div>
    <w:div w:id="898979206">
      <w:bodyDiv w:val="1"/>
      <w:marLeft w:val="0"/>
      <w:marRight w:val="0"/>
      <w:marTop w:val="0"/>
      <w:marBottom w:val="0"/>
      <w:divBdr>
        <w:top w:val="none" w:sz="0" w:space="0" w:color="auto"/>
        <w:left w:val="none" w:sz="0" w:space="0" w:color="auto"/>
        <w:bottom w:val="none" w:sz="0" w:space="0" w:color="auto"/>
        <w:right w:val="none" w:sz="0" w:space="0" w:color="auto"/>
      </w:divBdr>
    </w:div>
    <w:div w:id="902451068">
      <w:bodyDiv w:val="1"/>
      <w:marLeft w:val="0"/>
      <w:marRight w:val="0"/>
      <w:marTop w:val="0"/>
      <w:marBottom w:val="0"/>
      <w:divBdr>
        <w:top w:val="none" w:sz="0" w:space="0" w:color="auto"/>
        <w:left w:val="none" w:sz="0" w:space="0" w:color="auto"/>
        <w:bottom w:val="none" w:sz="0" w:space="0" w:color="auto"/>
        <w:right w:val="none" w:sz="0" w:space="0" w:color="auto"/>
      </w:divBdr>
    </w:div>
    <w:div w:id="905263878">
      <w:bodyDiv w:val="1"/>
      <w:marLeft w:val="0"/>
      <w:marRight w:val="0"/>
      <w:marTop w:val="0"/>
      <w:marBottom w:val="0"/>
      <w:divBdr>
        <w:top w:val="none" w:sz="0" w:space="0" w:color="auto"/>
        <w:left w:val="none" w:sz="0" w:space="0" w:color="auto"/>
        <w:bottom w:val="none" w:sz="0" w:space="0" w:color="auto"/>
        <w:right w:val="none" w:sz="0" w:space="0" w:color="auto"/>
      </w:divBdr>
    </w:div>
    <w:div w:id="916748191">
      <w:bodyDiv w:val="1"/>
      <w:marLeft w:val="0"/>
      <w:marRight w:val="0"/>
      <w:marTop w:val="0"/>
      <w:marBottom w:val="0"/>
      <w:divBdr>
        <w:top w:val="none" w:sz="0" w:space="0" w:color="auto"/>
        <w:left w:val="none" w:sz="0" w:space="0" w:color="auto"/>
        <w:bottom w:val="none" w:sz="0" w:space="0" w:color="auto"/>
        <w:right w:val="none" w:sz="0" w:space="0" w:color="auto"/>
      </w:divBdr>
    </w:div>
    <w:div w:id="919950010">
      <w:bodyDiv w:val="1"/>
      <w:marLeft w:val="0"/>
      <w:marRight w:val="0"/>
      <w:marTop w:val="0"/>
      <w:marBottom w:val="0"/>
      <w:divBdr>
        <w:top w:val="none" w:sz="0" w:space="0" w:color="auto"/>
        <w:left w:val="none" w:sz="0" w:space="0" w:color="auto"/>
        <w:bottom w:val="none" w:sz="0" w:space="0" w:color="auto"/>
        <w:right w:val="none" w:sz="0" w:space="0" w:color="auto"/>
      </w:divBdr>
    </w:div>
    <w:div w:id="921984652">
      <w:bodyDiv w:val="1"/>
      <w:marLeft w:val="0"/>
      <w:marRight w:val="0"/>
      <w:marTop w:val="0"/>
      <w:marBottom w:val="0"/>
      <w:divBdr>
        <w:top w:val="none" w:sz="0" w:space="0" w:color="auto"/>
        <w:left w:val="none" w:sz="0" w:space="0" w:color="auto"/>
        <w:bottom w:val="none" w:sz="0" w:space="0" w:color="auto"/>
        <w:right w:val="none" w:sz="0" w:space="0" w:color="auto"/>
      </w:divBdr>
    </w:div>
    <w:div w:id="924338780">
      <w:bodyDiv w:val="1"/>
      <w:marLeft w:val="0"/>
      <w:marRight w:val="0"/>
      <w:marTop w:val="0"/>
      <w:marBottom w:val="0"/>
      <w:divBdr>
        <w:top w:val="none" w:sz="0" w:space="0" w:color="auto"/>
        <w:left w:val="none" w:sz="0" w:space="0" w:color="auto"/>
        <w:bottom w:val="none" w:sz="0" w:space="0" w:color="auto"/>
        <w:right w:val="none" w:sz="0" w:space="0" w:color="auto"/>
      </w:divBdr>
    </w:div>
    <w:div w:id="926421255">
      <w:bodyDiv w:val="1"/>
      <w:marLeft w:val="0"/>
      <w:marRight w:val="0"/>
      <w:marTop w:val="0"/>
      <w:marBottom w:val="0"/>
      <w:divBdr>
        <w:top w:val="none" w:sz="0" w:space="0" w:color="auto"/>
        <w:left w:val="none" w:sz="0" w:space="0" w:color="auto"/>
        <w:bottom w:val="none" w:sz="0" w:space="0" w:color="auto"/>
        <w:right w:val="none" w:sz="0" w:space="0" w:color="auto"/>
      </w:divBdr>
    </w:div>
    <w:div w:id="931671447">
      <w:bodyDiv w:val="1"/>
      <w:marLeft w:val="0"/>
      <w:marRight w:val="0"/>
      <w:marTop w:val="0"/>
      <w:marBottom w:val="0"/>
      <w:divBdr>
        <w:top w:val="none" w:sz="0" w:space="0" w:color="auto"/>
        <w:left w:val="none" w:sz="0" w:space="0" w:color="auto"/>
        <w:bottom w:val="none" w:sz="0" w:space="0" w:color="auto"/>
        <w:right w:val="none" w:sz="0" w:space="0" w:color="auto"/>
      </w:divBdr>
    </w:div>
    <w:div w:id="938416611">
      <w:bodyDiv w:val="1"/>
      <w:marLeft w:val="0"/>
      <w:marRight w:val="0"/>
      <w:marTop w:val="0"/>
      <w:marBottom w:val="0"/>
      <w:divBdr>
        <w:top w:val="none" w:sz="0" w:space="0" w:color="auto"/>
        <w:left w:val="none" w:sz="0" w:space="0" w:color="auto"/>
        <w:bottom w:val="none" w:sz="0" w:space="0" w:color="auto"/>
        <w:right w:val="none" w:sz="0" w:space="0" w:color="auto"/>
      </w:divBdr>
    </w:div>
    <w:div w:id="941062311">
      <w:bodyDiv w:val="1"/>
      <w:marLeft w:val="0"/>
      <w:marRight w:val="0"/>
      <w:marTop w:val="0"/>
      <w:marBottom w:val="0"/>
      <w:divBdr>
        <w:top w:val="none" w:sz="0" w:space="0" w:color="auto"/>
        <w:left w:val="none" w:sz="0" w:space="0" w:color="auto"/>
        <w:bottom w:val="none" w:sz="0" w:space="0" w:color="auto"/>
        <w:right w:val="none" w:sz="0" w:space="0" w:color="auto"/>
      </w:divBdr>
    </w:div>
    <w:div w:id="944189346">
      <w:bodyDiv w:val="1"/>
      <w:marLeft w:val="0"/>
      <w:marRight w:val="0"/>
      <w:marTop w:val="0"/>
      <w:marBottom w:val="0"/>
      <w:divBdr>
        <w:top w:val="none" w:sz="0" w:space="0" w:color="auto"/>
        <w:left w:val="none" w:sz="0" w:space="0" w:color="auto"/>
        <w:bottom w:val="none" w:sz="0" w:space="0" w:color="auto"/>
        <w:right w:val="none" w:sz="0" w:space="0" w:color="auto"/>
      </w:divBdr>
    </w:div>
    <w:div w:id="950280026">
      <w:bodyDiv w:val="1"/>
      <w:marLeft w:val="0"/>
      <w:marRight w:val="0"/>
      <w:marTop w:val="0"/>
      <w:marBottom w:val="0"/>
      <w:divBdr>
        <w:top w:val="none" w:sz="0" w:space="0" w:color="auto"/>
        <w:left w:val="none" w:sz="0" w:space="0" w:color="auto"/>
        <w:bottom w:val="none" w:sz="0" w:space="0" w:color="auto"/>
        <w:right w:val="none" w:sz="0" w:space="0" w:color="auto"/>
      </w:divBdr>
    </w:div>
    <w:div w:id="957680646">
      <w:bodyDiv w:val="1"/>
      <w:marLeft w:val="0"/>
      <w:marRight w:val="0"/>
      <w:marTop w:val="0"/>
      <w:marBottom w:val="0"/>
      <w:divBdr>
        <w:top w:val="none" w:sz="0" w:space="0" w:color="auto"/>
        <w:left w:val="none" w:sz="0" w:space="0" w:color="auto"/>
        <w:bottom w:val="none" w:sz="0" w:space="0" w:color="auto"/>
        <w:right w:val="none" w:sz="0" w:space="0" w:color="auto"/>
      </w:divBdr>
    </w:div>
    <w:div w:id="962419305">
      <w:bodyDiv w:val="1"/>
      <w:marLeft w:val="0"/>
      <w:marRight w:val="0"/>
      <w:marTop w:val="0"/>
      <w:marBottom w:val="0"/>
      <w:divBdr>
        <w:top w:val="none" w:sz="0" w:space="0" w:color="auto"/>
        <w:left w:val="none" w:sz="0" w:space="0" w:color="auto"/>
        <w:bottom w:val="none" w:sz="0" w:space="0" w:color="auto"/>
        <w:right w:val="none" w:sz="0" w:space="0" w:color="auto"/>
      </w:divBdr>
    </w:div>
    <w:div w:id="965425313">
      <w:bodyDiv w:val="1"/>
      <w:marLeft w:val="0"/>
      <w:marRight w:val="0"/>
      <w:marTop w:val="0"/>
      <w:marBottom w:val="0"/>
      <w:divBdr>
        <w:top w:val="none" w:sz="0" w:space="0" w:color="auto"/>
        <w:left w:val="none" w:sz="0" w:space="0" w:color="auto"/>
        <w:bottom w:val="none" w:sz="0" w:space="0" w:color="auto"/>
        <w:right w:val="none" w:sz="0" w:space="0" w:color="auto"/>
      </w:divBdr>
    </w:div>
    <w:div w:id="984621944">
      <w:bodyDiv w:val="1"/>
      <w:marLeft w:val="0"/>
      <w:marRight w:val="0"/>
      <w:marTop w:val="0"/>
      <w:marBottom w:val="0"/>
      <w:divBdr>
        <w:top w:val="none" w:sz="0" w:space="0" w:color="auto"/>
        <w:left w:val="none" w:sz="0" w:space="0" w:color="auto"/>
        <w:bottom w:val="none" w:sz="0" w:space="0" w:color="auto"/>
        <w:right w:val="none" w:sz="0" w:space="0" w:color="auto"/>
      </w:divBdr>
    </w:div>
    <w:div w:id="985209677">
      <w:bodyDiv w:val="1"/>
      <w:marLeft w:val="0"/>
      <w:marRight w:val="0"/>
      <w:marTop w:val="0"/>
      <w:marBottom w:val="0"/>
      <w:divBdr>
        <w:top w:val="none" w:sz="0" w:space="0" w:color="auto"/>
        <w:left w:val="none" w:sz="0" w:space="0" w:color="auto"/>
        <w:bottom w:val="none" w:sz="0" w:space="0" w:color="auto"/>
        <w:right w:val="none" w:sz="0" w:space="0" w:color="auto"/>
      </w:divBdr>
    </w:div>
    <w:div w:id="987131900">
      <w:bodyDiv w:val="1"/>
      <w:marLeft w:val="0"/>
      <w:marRight w:val="0"/>
      <w:marTop w:val="0"/>
      <w:marBottom w:val="0"/>
      <w:divBdr>
        <w:top w:val="none" w:sz="0" w:space="0" w:color="auto"/>
        <w:left w:val="none" w:sz="0" w:space="0" w:color="auto"/>
        <w:bottom w:val="none" w:sz="0" w:space="0" w:color="auto"/>
        <w:right w:val="none" w:sz="0" w:space="0" w:color="auto"/>
      </w:divBdr>
    </w:div>
    <w:div w:id="992221789">
      <w:bodyDiv w:val="1"/>
      <w:marLeft w:val="0"/>
      <w:marRight w:val="0"/>
      <w:marTop w:val="0"/>
      <w:marBottom w:val="0"/>
      <w:divBdr>
        <w:top w:val="none" w:sz="0" w:space="0" w:color="auto"/>
        <w:left w:val="none" w:sz="0" w:space="0" w:color="auto"/>
        <w:bottom w:val="none" w:sz="0" w:space="0" w:color="auto"/>
        <w:right w:val="none" w:sz="0" w:space="0" w:color="auto"/>
      </w:divBdr>
    </w:div>
    <w:div w:id="1001733578">
      <w:bodyDiv w:val="1"/>
      <w:marLeft w:val="0"/>
      <w:marRight w:val="0"/>
      <w:marTop w:val="0"/>
      <w:marBottom w:val="0"/>
      <w:divBdr>
        <w:top w:val="none" w:sz="0" w:space="0" w:color="auto"/>
        <w:left w:val="none" w:sz="0" w:space="0" w:color="auto"/>
        <w:bottom w:val="none" w:sz="0" w:space="0" w:color="auto"/>
        <w:right w:val="none" w:sz="0" w:space="0" w:color="auto"/>
      </w:divBdr>
    </w:div>
    <w:div w:id="1003168176">
      <w:bodyDiv w:val="1"/>
      <w:marLeft w:val="0"/>
      <w:marRight w:val="0"/>
      <w:marTop w:val="0"/>
      <w:marBottom w:val="0"/>
      <w:divBdr>
        <w:top w:val="none" w:sz="0" w:space="0" w:color="auto"/>
        <w:left w:val="none" w:sz="0" w:space="0" w:color="auto"/>
        <w:bottom w:val="none" w:sz="0" w:space="0" w:color="auto"/>
        <w:right w:val="none" w:sz="0" w:space="0" w:color="auto"/>
      </w:divBdr>
    </w:div>
    <w:div w:id="1004286874">
      <w:bodyDiv w:val="1"/>
      <w:marLeft w:val="0"/>
      <w:marRight w:val="0"/>
      <w:marTop w:val="0"/>
      <w:marBottom w:val="0"/>
      <w:divBdr>
        <w:top w:val="none" w:sz="0" w:space="0" w:color="auto"/>
        <w:left w:val="none" w:sz="0" w:space="0" w:color="auto"/>
        <w:bottom w:val="none" w:sz="0" w:space="0" w:color="auto"/>
        <w:right w:val="none" w:sz="0" w:space="0" w:color="auto"/>
      </w:divBdr>
    </w:div>
    <w:div w:id="1006589165">
      <w:bodyDiv w:val="1"/>
      <w:marLeft w:val="0"/>
      <w:marRight w:val="0"/>
      <w:marTop w:val="0"/>
      <w:marBottom w:val="0"/>
      <w:divBdr>
        <w:top w:val="none" w:sz="0" w:space="0" w:color="auto"/>
        <w:left w:val="none" w:sz="0" w:space="0" w:color="auto"/>
        <w:bottom w:val="none" w:sz="0" w:space="0" w:color="auto"/>
        <w:right w:val="none" w:sz="0" w:space="0" w:color="auto"/>
      </w:divBdr>
    </w:div>
    <w:div w:id="1012143094">
      <w:bodyDiv w:val="1"/>
      <w:marLeft w:val="0"/>
      <w:marRight w:val="0"/>
      <w:marTop w:val="0"/>
      <w:marBottom w:val="0"/>
      <w:divBdr>
        <w:top w:val="none" w:sz="0" w:space="0" w:color="auto"/>
        <w:left w:val="none" w:sz="0" w:space="0" w:color="auto"/>
        <w:bottom w:val="none" w:sz="0" w:space="0" w:color="auto"/>
        <w:right w:val="none" w:sz="0" w:space="0" w:color="auto"/>
      </w:divBdr>
    </w:div>
    <w:div w:id="1013142144">
      <w:bodyDiv w:val="1"/>
      <w:marLeft w:val="0"/>
      <w:marRight w:val="0"/>
      <w:marTop w:val="0"/>
      <w:marBottom w:val="0"/>
      <w:divBdr>
        <w:top w:val="none" w:sz="0" w:space="0" w:color="auto"/>
        <w:left w:val="none" w:sz="0" w:space="0" w:color="auto"/>
        <w:bottom w:val="none" w:sz="0" w:space="0" w:color="auto"/>
        <w:right w:val="none" w:sz="0" w:space="0" w:color="auto"/>
      </w:divBdr>
    </w:div>
    <w:div w:id="1016999716">
      <w:bodyDiv w:val="1"/>
      <w:marLeft w:val="0"/>
      <w:marRight w:val="0"/>
      <w:marTop w:val="0"/>
      <w:marBottom w:val="0"/>
      <w:divBdr>
        <w:top w:val="none" w:sz="0" w:space="0" w:color="auto"/>
        <w:left w:val="none" w:sz="0" w:space="0" w:color="auto"/>
        <w:bottom w:val="none" w:sz="0" w:space="0" w:color="auto"/>
        <w:right w:val="none" w:sz="0" w:space="0" w:color="auto"/>
      </w:divBdr>
    </w:div>
    <w:div w:id="1019504809">
      <w:bodyDiv w:val="1"/>
      <w:marLeft w:val="0"/>
      <w:marRight w:val="0"/>
      <w:marTop w:val="0"/>
      <w:marBottom w:val="0"/>
      <w:divBdr>
        <w:top w:val="none" w:sz="0" w:space="0" w:color="auto"/>
        <w:left w:val="none" w:sz="0" w:space="0" w:color="auto"/>
        <w:bottom w:val="none" w:sz="0" w:space="0" w:color="auto"/>
        <w:right w:val="none" w:sz="0" w:space="0" w:color="auto"/>
      </w:divBdr>
    </w:div>
    <w:div w:id="1019812066">
      <w:bodyDiv w:val="1"/>
      <w:marLeft w:val="0"/>
      <w:marRight w:val="0"/>
      <w:marTop w:val="0"/>
      <w:marBottom w:val="0"/>
      <w:divBdr>
        <w:top w:val="none" w:sz="0" w:space="0" w:color="auto"/>
        <w:left w:val="none" w:sz="0" w:space="0" w:color="auto"/>
        <w:bottom w:val="none" w:sz="0" w:space="0" w:color="auto"/>
        <w:right w:val="none" w:sz="0" w:space="0" w:color="auto"/>
      </w:divBdr>
    </w:div>
    <w:div w:id="1025135524">
      <w:bodyDiv w:val="1"/>
      <w:marLeft w:val="0"/>
      <w:marRight w:val="0"/>
      <w:marTop w:val="0"/>
      <w:marBottom w:val="0"/>
      <w:divBdr>
        <w:top w:val="none" w:sz="0" w:space="0" w:color="auto"/>
        <w:left w:val="none" w:sz="0" w:space="0" w:color="auto"/>
        <w:bottom w:val="none" w:sz="0" w:space="0" w:color="auto"/>
        <w:right w:val="none" w:sz="0" w:space="0" w:color="auto"/>
      </w:divBdr>
    </w:div>
    <w:div w:id="1025986469">
      <w:bodyDiv w:val="1"/>
      <w:marLeft w:val="0"/>
      <w:marRight w:val="0"/>
      <w:marTop w:val="0"/>
      <w:marBottom w:val="0"/>
      <w:divBdr>
        <w:top w:val="none" w:sz="0" w:space="0" w:color="auto"/>
        <w:left w:val="none" w:sz="0" w:space="0" w:color="auto"/>
        <w:bottom w:val="none" w:sz="0" w:space="0" w:color="auto"/>
        <w:right w:val="none" w:sz="0" w:space="0" w:color="auto"/>
      </w:divBdr>
    </w:div>
    <w:div w:id="1027946501">
      <w:bodyDiv w:val="1"/>
      <w:marLeft w:val="0"/>
      <w:marRight w:val="0"/>
      <w:marTop w:val="0"/>
      <w:marBottom w:val="0"/>
      <w:divBdr>
        <w:top w:val="none" w:sz="0" w:space="0" w:color="auto"/>
        <w:left w:val="none" w:sz="0" w:space="0" w:color="auto"/>
        <w:bottom w:val="none" w:sz="0" w:space="0" w:color="auto"/>
        <w:right w:val="none" w:sz="0" w:space="0" w:color="auto"/>
      </w:divBdr>
    </w:div>
    <w:div w:id="1028094808">
      <w:bodyDiv w:val="1"/>
      <w:marLeft w:val="0"/>
      <w:marRight w:val="0"/>
      <w:marTop w:val="0"/>
      <w:marBottom w:val="0"/>
      <w:divBdr>
        <w:top w:val="none" w:sz="0" w:space="0" w:color="auto"/>
        <w:left w:val="none" w:sz="0" w:space="0" w:color="auto"/>
        <w:bottom w:val="none" w:sz="0" w:space="0" w:color="auto"/>
        <w:right w:val="none" w:sz="0" w:space="0" w:color="auto"/>
      </w:divBdr>
    </w:div>
    <w:div w:id="1030226141">
      <w:bodyDiv w:val="1"/>
      <w:marLeft w:val="0"/>
      <w:marRight w:val="0"/>
      <w:marTop w:val="0"/>
      <w:marBottom w:val="0"/>
      <w:divBdr>
        <w:top w:val="none" w:sz="0" w:space="0" w:color="auto"/>
        <w:left w:val="none" w:sz="0" w:space="0" w:color="auto"/>
        <w:bottom w:val="none" w:sz="0" w:space="0" w:color="auto"/>
        <w:right w:val="none" w:sz="0" w:space="0" w:color="auto"/>
      </w:divBdr>
    </w:div>
    <w:div w:id="1043943893">
      <w:bodyDiv w:val="1"/>
      <w:marLeft w:val="0"/>
      <w:marRight w:val="0"/>
      <w:marTop w:val="0"/>
      <w:marBottom w:val="0"/>
      <w:divBdr>
        <w:top w:val="none" w:sz="0" w:space="0" w:color="auto"/>
        <w:left w:val="none" w:sz="0" w:space="0" w:color="auto"/>
        <w:bottom w:val="none" w:sz="0" w:space="0" w:color="auto"/>
        <w:right w:val="none" w:sz="0" w:space="0" w:color="auto"/>
      </w:divBdr>
    </w:div>
    <w:div w:id="1044645069">
      <w:bodyDiv w:val="1"/>
      <w:marLeft w:val="0"/>
      <w:marRight w:val="0"/>
      <w:marTop w:val="0"/>
      <w:marBottom w:val="0"/>
      <w:divBdr>
        <w:top w:val="none" w:sz="0" w:space="0" w:color="auto"/>
        <w:left w:val="none" w:sz="0" w:space="0" w:color="auto"/>
        <w:bottom w:val="none" w:sz="0" w:space="0" w:color="auto"/>
        <w:right w:val="none" w:sz="0" w:space="0" w:color="auto"/>
      </w:divBdr>
    </w:div>
    <w:div w:id="1047024270">
      <w:bodyDiv w:val="1"/>
      <w:marLeft w:val="0"/>
      <w:marRight w:val="0"/>
      <w:marTop w:val="0"/>
      <w:marBottom w:val="0"/>
      <w:divBdr>
        <w:top w:val="none" w:sz="0" w:space="0" w:color="auto"/>
        <w:left w:val="none" w:sz="0" w:space="0" w:color="auto"/>
        <w:bottom w:val="none" w:sz="0" w:space="0" w:color="auto"/>
        <w:right w:val="none" w:sz="0" w:space="0" w:color="auto"/>
      </w:divBdr>
    </w:div>
    <w:div w:id="1047485489">
      <w:bodyDiv w:val="1"/>
      <w:marLeft w:val="0"/>
      <w:marRight w:val="0"/>
      <w:marTop w:val="0"/>
      <w:marBottom w:val="0"/>
      <w:divBdr>
        <w:top w:val="none" w:sz="0" w:space="0" w:color="auto"/>
        <w:left w:val="none" w:sz="0" w:space="0" w:color="auto"/>
        <w:bottom w:val="none" w:sz="0" w:space="0" w:color="auto"/>
        <w:right w:val="none" w:sz="0" w:space="0" w:color="auto"/>
      </w:divBdr>
    </w:div>
    <w:div w:id="1051423614">
      <w:bodyDiv w:val="1"/>
      <w:marLeft w:val="0"/>
      <w:marRight w:val="0"/>
      <w:marTop w:val="0"/>
      <w:marBottom w:val="0"/>
      <w:divBdr>
        <w:top w:val="none" w:sz="0" w:space="0" w:color="auto"/>
        <w:left w:val="none" w:sz="0" w:space="0" w:color="auto"/>
        <w:bottom w:val="none" w:sz="0" w:space="0" w:color="auto"/>
        <w:right w:val="none" w:sz="0" w:space="0" w:color="auto"/>
      </w:divBdr>
    </w:div>
    <w:div w:id="1051687622">
      <w:bodyDiv w:val="1"/>
      <w:marLeft w:val="0"/>
      <w:marRight w:val="0"/>
      <w:marTop w:val="0"/>
      <w:marBottom w:val="0"/>
      <w:divBdr>
        <w:top w:val="none" w:sz="0" w:space="0" w:color="auto"/>
        <w:left w:val="none" w:sz="0" w:space="0" w:color="auto"/>
        <w:bottom w:val="none" w:sz="0" w:space="0" w:color="auto"/>
        <w:right w:val="none" w:sz="0" w:space="0" w:color="auto"/>
      </w:divBdr>
    </w:div>
    <w:div w:id="1053891883">
      <w:bodyDiv w:val="1"/>
      <w:marLeft w:val="0"/>
      <w:marRight w:val="0"/>
      <w:marTop w:val="0"/>
      <w:marBottom w:val="0"/>
      <w:divBdr>
        <w:top w:val="none" w:sz="0" w:space="0" w:color="auto"/>
        <w:left w:val="none" w:sz="0" w:space="0" w:color="auto"/>
        <w:bottom w:val="none" w:sz="0" w:space="0" w:color="auto"/>
        <w:right w:val="none" w:sz="0" w:space="0" w:color="auto"/>
      </w:divBdr>
    </w:div>
    <w:div w:id="1057702168">
      <w:bodyDiv w:val="1"/>
      <w:marLeft w:val="0"/>
      <w:marRight w:val="0"/>
      <w:marTop w:val="0"/>
      <w:marBottom w:val="0"/>
      <w:divBdr>
        <w:top w:val="none" w:sz="0" w:space="0" w:color="auto"/>
        <w:left w:val="none" w:sz="0" w:space="0" w:color="auto"/>
        <w:bottom w:val="none" w:sz="0" w:space="0" w:color="auto"/>
        <w:right w:val="none" w:sz="0" w:space="0" w:color="auto"/>
      </w:divBdr>
    </w:div>
    <w:div w:id="1069613897">
      <w:bodyDiv w:val="1"/>
      <w:marLeft w:val="0"/>
      <w:marRight w:val="0"/>
      <w:marTop w:val="0"/>
      <w:marBottom w:val="0"/>
      <w:divBdr>
        <w:top w:val="none" w:sz="0" w:space="0" w:color="auto"/>
        <w:left w:val="none" w:sz="0" w:space="0" w:color="auto"/>
        <w:bottom w:val="none" w:sz="0" w:space="0" w:color="auto"/>
        <w:right w:val="none" w:sz="0" w:space="0" w:color="auto"/>
      </w:divBdr>
    </w:div>
    <w:div w:id="1070811014">
      <w:bodyDiv w:val="1"/>
      <w:marLeft w:val="0"/>
      <w:marRight w:val="0"/>
      <w:marTop w:val="0"/>
      <w:marBottom w:val="0"/>
      <w:divBdr>
        <w:top w:val="none" w:sz="0" w:space="0" w:color="auto"/>
        <w:left w:val="none" w:sz="0" w:space="0" w:color="auto"/>
        <w:bottom w:val="none" w:sz="0" w:space="0" w:color="auto"/>
        <w:right w:val="none" w:sz="0" w:space="0" w:color="auto"/>
      </w:divBdr>
    </w:div>
    <w:div w:id="1078133143">
      <w:bodyDiv w:val="1"/>
      <w:marLeft w:val="0"/>
      <w:marRight w:val="0"/>
      <w:marTop w:val="0"/>
      <w:marBottom w:val="0"/>
      <w:divBdr>
        <w:top w:val="none" w:sz="0" w:space="0" w:color="auto"/>
        <w:left w:val="none" w:sz="0" w:space="0" w:color="auto"/>
        <w:bottom w:val="none" w:sz="0" w:space="0" w:color="auto"/>
        <w:right w:val="none" w:sz="0" w:space="0" w:color="auto"/>
      </w:divBdr>
    </w:div>
    <w:div w:id="1079448152">
      <w:bodyDiv w:val="1"/>
      <w:marLeft w:val="0"/>
      <w:marRight w:val="0"/>
      <w:marTop w:val="0"/>
      <w:marBottom w:val="0"/>
      <w:divBdr>
        <w:top w:val="none" w:sz="0" w:space="0" w:color="auto"/>
        <w:left w:val="none" w:sz="0" w:space="0" w:color="auto"/>
        <w:bottom w:val="none" w:sz="0" w:space="0" w:color="auto"/>
        <w:right w:val="none" w:sz="0" w:space="0" w:color="auto"/>
      </w:divBdr>
    </w:div>
    <w:div w:id="1081367794">
      <w:bodyDiv w:val="1"/>
      <w:marLeft w:val="0"/>
      <w:marRight w:val="0"/>
      <w:marTop w:val="0"/>
      <w:marBottom w:val="0"/>
      <w:divBdr>
        <w:top w:val="none" w:sz="0" w:space="0" w:color="auto"/>
        <w:left w:val="none" w:sz="0" w:space="0" w:color="auto"/>
        <w:bottom w:val="none" w:sz="0" w:space="0" w:color="auto"/>
        <w:right w:val="none" w:sz="0" w:space="0" w:color="auto"/>
      </w:divBdr>
    </w:div>
    <w:div w:id="1083725807">
      <w:bodyDiv w:val="1"/>
      <w:marLeft w:val="0"/>
      <w:marRight w:val="0"/>
      <w:marTop w:val="0"/>
      <w:marBottom w:val="0"/>
      <w:divBdr>
        <w:top w:val="none" w:sz="0" w:space="0" w:color="auto"/>
        <w:left w:val="none" w:sz="0" w:space="0" w:color="auto"/>
        <w:bottom w:val="none" w:sz="0" w:space="0" w:color="auto"/>
        <w:right w:val="none" w:sz="0" w:space="0" w:color="auto"/>
      </w:divBdr>
    </w:div>
    <w:div w:id="1085805316">
      <w:bodyDiv w:val="1"/>
      <w:marLeft w:val="0"/>
      <w:marRight w:val="0"/>
      <w:marTop w:val="0"/>
      <w:marBottom w:val="0"/>
      <w:divBdr>
        <w:top w:val="none" w:sz="0" w:space="0" w:color="auto"/>
        <w:left w:val="none" w:sz="0" w:space="0" w:color="auto"/>
        <w:bottom w:val="none" w:sz="0" w:space="0" w:color="auto"/>
        <w:right w:val="none" w:sz="0" w:space="0" w:color="auto"/>
      </w:divBdr>
    </w:div>
    <w:div w:id="1089161915">
      <w:bodyDiv w:val="1"/>
      <w:marLeft w:val="0"/>
      <w:marRight w:val="0"/>
      <w:marTop w:val="0"/>
      <w:marBottom w:val="0"/>
      <w:divBdr>
        <w:top w:val="none" w:sz="0" w:space="0" w:color="auto"/>
        <w:left w:val="none" w:sz="0" w:space="0" w:color="auto"/>
        <w:bottom w:val="none" w:sz="0" w:space="0" w:color="auto"/>
        <w:right w:val="none" w:sz="0" w:space="0" w:color="auto"/>
      </w:divBdr>
    </w:div>
    <w:div w:id="1090810512">
      <w:bodyDiv w:val="1"/>
      <w:marLeft w:val="0"/>
      <w:marRight w:val="0"/>
      <w:marTop w:val="0"/>
      <w:marBottom w:val="0"/>
      <w:divBdr>
        <w:top w:val="none" w:sz="0" w:space="0" w:color="auto"/>
        <w:left w:val="none" w:sz="0" w:space="0" w:color="auto"/>
        <w:bottom w:val="none" w:sz="0" w:space="0" w:color="auto"/>
        <w:right w:val="none" w:sz="0" w:space="0" w:color="auto"/>
      </w:divBdr>
    </w:div>
    <w:div w:id="1094472124">
      <w:bodyDiv w:val="1"/>
      <w:marLeft w:val="0"/>
      <w:marRight w:val="0"/>
      <w:marTop w:val="0"/>
      <w:marBottom w:val="0"/>
      <w:divBdr>
        <w:top w:val="none" w:sz="0" w:space="0" w:color="auto"/>
        <w:left w:val="none" w:sz="0" w:space="0" w:color="auto"/>
        <w:bottom w:val="none" w:sz="0" w:space="0" w:color="auto"/>
        <w:right w:val="none" w:sz="0" w:space="0" w:color="auto"/>
      </w:divBdr>
    </w:div>
    <w:div w:id="1101607932">
      <w:bodyDiv w:val="1"/>
      <w:marLeft w:val="0"/>
      <w:marRight w:val="0"/>
      <w:marTop w:val="0"/>
      <w:marBottom w:val="0"/>
      <w:divBdr>
        <w:top w:val="none" w:sz="0" w:space="0" w:color="auto"/>
        <w:left w:val="none" w:sz="0" w:space="0" w:color="auto"/>
        <w:bottom w:val="none" w:sz="0" w:space="0" w:color="auto"/>
        <w:right w:val="none" w:sz="0" w:space="0" w:color="auto"/>
      </w:divBdr>
    </w:div>
    <w:div w:id="1106926551">
      <w:bodyDiv w:val="1"/>
      <w:marLeft w:val="0"/>
      <w:marRight w:val="0"/>
      <w:marTop w:val="0"/>
      <w:marBottom w:val="0"/>
      <w:divBdr>
        <w:top w:val="none" w:sz="0" w:space="0" w:color="auto"/>
        <w:left w:val="none" w:sz="0" w:space="0" w:color="auto"/>
        <w:bottom w:val="none" w:sz="0" w:space="0" w:color="auto"/>
        <w:right w:val="none" w:sz="0" w:space="0" w:color="auto"/>
      </w:divBdr>
    </w:div>
    <w:div w:id="1109357362">
      <w:bodyDiv w:val="1"/>
      <w:marLeft w:val="0"/>
      <w:marRight w:val="0"/>
      <w:marTop w:val="0"/>
      <w:marBottom w:val="0"/>
      <w:divBdr>
        <w:top w:val="none" w:sz="0" w:space="0" w:color="auto"/>
        <w:left w:val="none" w:sz="0" w:space="0" w:color="auto"/>
        <w:bottom w:val="none" w:sz="0" w:space="0" w:color="auto"/>
        <w:right w:val="none" w:sz="0" w:space="0" w:color="auto"/>
      </w:divBdr>
    </w:div>
    <w:div w:id="1111245298">
      <w:bodyDiv w:val="1"/>
      <w:marLeft w:val="0"/>
      <w:marRight w:val="0"/>
      <w:marTop w:val="0"/>
      <w:marBottom w:val="0"/>
      <w:divBdr>
        <w:top w:val="none" w:sz="0" w:space="0" w:color="auto"/>
        <w:left w:val="none" w:sz="0" w:space="0" w:color="auto"/>
        <w:bottom w:val="none" w:sz="0" w:space="0" w:color="auto"/>
        <w:right w:val="none" w:sz="0" w:space="0" w:color="auto"/>
      </w:divBdr>
    </w:div>
    <w:div w:id="1117067826">
      <w:bodyDiv w:val="1"/>
      <w:marLeft w:val="0"/>
      <w:marRight w:val="0"/>
      <w:marTop w:val="0"/>
      <w:marBottom w:val="0"/>
      <w:divBdr>
        <w:top w:val="none" w:sz="0" w:space="0" w:color="auto"/>
        <w:left w:val="none" w:sz="0" w:space="0" w:color="auto"/>
        <w:bottom w:val="none" w:sz="0" w:space="0" w:color="auto"/>
        <w:right w:val="none" w:sz="0" w:space="0" w:color="auto"/>
      </w:divBdr>
    </w:div>
    <w:div w:id="1120489230">
      <w:bodyDiv w:val="1"/>
      <w:marLeft w:val="0"/>
      <w:marRight w:val="0"/>
      <w:marTop w:val="0"/>
      <w:marBottom w:val="0"/>
      <w:divBdr>
        <w:top w:val="none" w:sz="0" w:space="0" w:color="auto"/>
        <w:left w:val="none" w:sz="0" w:space="0" w:color="auto"/>
        <w:bottom w:val="none" w:sz="0" w:space="0" w:color="auto"/>
        <w:right w:val="none" w:sz="0" w:space="0" w:color="auto"/>
      </w:divBdr>
    </w:div>
    <w:div w:id="1123114964">
      <w:bodyDiv w:val="1"/>
      <w:marLeft w:val="0"/>
      <w:marRight w:val="0"/>
      <w:marTop w:val="0"/>
      <w:marBottom w:val="0"/>
      <w:divBdr>
        <w:top w:val="none" w:sz="0" w:space="0" w:color="auto"/>
        <w:left w:val="none" w:sz="0" w:space="0" w:color="auto"/>
        <w:bottom w:val="none" w:sz="0" w:space="0" w:color="auto"/>
        <w:right w:val="none" w:sz="0" w:space="0" w:color="auto"/>
      </w:divBdr>
    </w:div>
    <w:div w:id="1125389691">
      <w:bodyDiv w:val="1"/>
      <w:marLeft w:val="0"/>
      <w:marRight w:val="0"/>
      <w:marTop w:val="0"/>
      <w:marBottom w:val="0"/>
      <w:divBdr>
        <w:top w:val="none" w:sz="0" w:space="0" w:color="auto"/>
        <w:left w:val="none" w:sz="0" w:space="0" w:color="auto"/>
        <w:bottom w:val="none" w:sz="0" w:space="0" w:color="auto"/>
        <w:right w:val="none" w:sz="0" w:space="0" w:color="auto"/>
      </w:divBdr>
    </w:div>
    <w:div w:id="1129738515">
      <w:bodyDiv w:val="1"/>
      <w:marLeft w:val="0"/>
      <w:marRight w:val="0"/>
      <w:marTop w:val="0"/>
      <w:marBottom w:val="0"/>
      <w:divBdr>
        <w:top w:val="none" w:sz="0" w:space="0" w:color="auto"/>
        <w:left w:val="none" w:sz="0" w:space="0" w:color="auto"/>
        <w:bottom w:val="none" w:sz="0" w:space="0" w:color="auto"/>
        <w:right w:val="none" w:sz="0" w:space="0" w:color="auto"/>
      </w:divBdr>
    </w:div>
    <w:div w:id="1129858767">
      <w:bodyDiv w:val="1"/>
      <w:marLeft w:val="0"/>
      <w:marRight w:val="0"/>
      <w:marTop w:val="0"/>
      <w:marBottom w:val="0"/>
      <w:divBdr>
        <w:top w:val="none" w:sz="0" w:space="0" w:color="auto"/>
        <w:left w:val="none" w:sz="0" w:space="0" w:color="auto"/>
        <w:bottom w:val="none" w:sz="0" w:space="0" w:color="auto"/>
        <w:right w:val="none" w:sz="0" w:space="0" w:color="auto"/>
      </w:divBdr>
    </w:div>
    <w:div w:id="1132864926">
      <w:bodyDiv w:val="1"/>
      <w:marLeft w:val="0"/>
      <w:marRight w:val="0"/>
      <w:marTop w:val="0"/>
      <w:marBottom w:val="0"/>
      <w:divBdr>
        <w:top w:val="none" w:sz="0" w:space="0" w:color="auto"/>
        <w:left w:val="none" w:sz="0" w:space="0" w:color="auto"/>
        <w:bottom w:val="none" w:sz="0" w:space="0" w:color="auto"/>
        <w:right w:val="none" w:sz="0" w:space="0" w:color="auto"/>
      </w:divBdr>
    </w:div>
    <w:div w:id="1132866005">
      <w:bodyDiv w:val="1"/>
      <w:marLeft w:val="0"/>
      <w:marRight w:val="0"/>
      <w:marTop w:val="0"/>
      <w:marBottom w:val="0"/>
      <w:divBdr>
        <w:top w:val="none" w:sz="0" w:space="0" w:color="auto"/>
        <w:left w:val="none" w:sz="0" w:space="0" w:color="auto"/>
        <w:bottom w:val="none" w:sz="0" w:space="0" w:color="auto"/>
        <w:right w:val="none" w:sz="0" w:space="0" w:color="auto"/>
      </w:divBdr>
    </w:div>
    <w:div w:id="1139495655">
      <w:bodyDiv w:val="1"/>
      <w:marLeft w:val="0"/>
      <w:marRight w:val="0"/>
      <w:marTop w:val="0"/>
      <w:marBottom w:val="0"/>
      <w:divBdr>
        <w:top w:val="none" w:sz="0" w:space="0" w:color="auto"/>
        <w:left w:val="none" w:sz="0" w:space="0" w:color="auto"/>
        <w:bottom w:val="none" w:sz="0" w:space="0" w:color="auto"/>
        <w:right w:val="none" w:sz="0" w:space="0" w:color="auto"/>
      </w:divBdr>
    </w:div>
    <w:div w:id="1148280977">
      <w:bodyDiv w:val="1"/>
      <w:marLeft w:val="0"/>
      <w:marRight w:val="0"/>
      <w:marTop w:val="0"/>
      <w:marBottom w:val="0"/>
      <w:divBdr>
        <w:top w:val="none" w:sz="0" w:space="0" w:color="auto"/>
        <w:left w:val="none" w:sz="0" w:space="0" w:color="auto"/>
        <w:bottom w:val="none" w:sz="0" w:space="0" w:color="auto"/>
        <w:right w:val="none" w:sz="0" w:space="0" w:color="auto"/>
      </w:divBdr>
    </w:div>
    <w:div w:id="1148597422">
      <w:bodyDiv w:val="1"/>
      <w:marLeft w:val="0"/>
      <w:marRight w:val="0"/>
      <w:marTop w:val="0"/>
      <w:marBottom w:val="0"/>
      <w:divBdr>
        <w:top w:val="none" w:sz="0" w:space="0" w:color="auto"/>
        <w:left w:val="none" w:sz="0" w:space="0" w:color="auto"/>
        <w:bottom w:val="none" w:sz="0" w:space="0" w:color="auto"/>
        <w:right w:val="none" w:sz="0" w:space="0" w:color="auto"/>
      </w:divBdr>
    </w:div>
    <w:div w:id="1154176460">
      <w:bodyDiv w:val="1"/>
      <w:marLeft w:val="0"/>
      <w:marRight w:val="0"/>
      <w:marTop w:val="0"/>
      <w:marBottom w:val="0"/>
      <w:divBdr>
        <w:top w:val="none" w:sz="0" w:space="0" w:color="auto"/>
        <w:left w:val="none" w:sz="0" w:space="0" w:color="auto"/>
        <w:bottom w:val="none" w:sz="0" w:space="0" w:color="auto"/>
        <w:right w:val="none" w:sz="0" w:space="0" w:color="auto"/>
      </w:divBdr>
    </w:div>
    <w:div w:id="1159417867">
      <w:bodyDiv w:val="1"/>
      <w:marLeft w:val="0"/>
      <w:marRight w:val="0"/>
      <w:marTop w:val="0"/>
      <w:marBottom w:val="0"/>
      <w:divBdr>
        <w:top w:val="none" w:sz="0" w:space="0" w:color="auto"/>
        <w:left w:val="none" w:sz="0" w:space="0" w:color="auto"/>
        <w:bottom w:val="none" w:sz="0" w:space="0" w:color="auto"/>
        <w:right w:val="none" w:sz="0" w:space="0" w:color="auto"/>
      </w:divBdr>
    </w:div>
    <w:div w:id="1166897461">
      <w:bodyDiv w:val="1"/>
      <w:marLeft w:val="0"/>
      <w:marRight w:val="0"/>
      <w:marTop w:val="0"/>
      <w:marBottom w:val="0"/>
      <w:divBdr>
        <w:top w:val="none" w:sz="0" w:space="0" w:color="auto"/>
        <w:left w:val="none" w:sz="0" w:space="0" w:color="auto"/>
        <w:bottom w:val="none" w:sz="0" w:space="0" w:color="auto"/>
        <w:right w:val="none" w:sz="0" w:space="0" w:color="auto"/>
      </w:divBdr>
    </w:div>
    <w:div w:id="1174760090">
      <w:bodyDiv w:val="1"/>
      <w:marLeft w:val="0"/>
      <w:marRight w:val="0"/>
      <w:marTop w:val="0"/>
      <w:marBottom w:val="0"/>
      <w:divBdr>
        <w:top w:val="none" w:sz="0" w:space="0" w:color="auto"/>
        <w:left w:val="none" w:sz="0" w:space="0" w:color="auto"/>
        <w:bottom w:val="none" w:sz="0" w:space="0" w:color="auto"/>
        <w:right w:val="none" w:sz="0" w:space="0" w:color="auto"/>
      </w:divBdr>
    </w:div>
    <w:div w:id="1180192719">
      <w:bodyDiv w:val="1"/>
      <w:marLeft w:val="0"/>
      <w:marRight w:val="0"/>
      <w:marTop w:val="0"/>
      <w:marBottom w:val="0"/>
      <w:divBdr>
        <w:top w:val="none" w:sz="0" w:space="0" w:color="auto"/>
        <w:left w:val="none" w:sz="0" w:space="0" w:color="auto"/>
        <w:bottom w:val="none" w:sz="0" w:space="0" w:color="auto"/>
        <w:right w:val="none" w:sz="0" w:space="0" w:color="auto"/>
      </w:divBdr>
    </w:div>
    <w:div w:id="1185554919">
      <w:bodyDiv w:val="1"/>
      <w:marLeft w:val="0"/>
      <w:marRight w:val="0"/>
      <w:marTop w:val="0"/>
      <w:marBottom w:val="0"/>
      <w:divBdr>
        <w:top w:val="none" w:sz="0" w:space="0" w:color="auto"/>
        <w:left w:val="none" w:sz="0" w:space="0" w:color="auto"/>
        <w:bottom w:val="none" w:sz="0" w:space="0" w:color="auto"/>
        <w:right w:val="none" w:sz="0" w:space="0" w:color="auto"/>
      </w:divBdr>
    </w:div>
    <w:div w:id="1185825332">
      <w:bodyDiv w:val="1"/>
      <w:marLeft w:val="0"/>
      <w:marRight w:val="0"/>
      <w:marTop w:val="0"/>
      <w:marBottom w:val="0"/>
      <w:divBdr>
        <w:top w:val="none" w:sz="0" w:space="0" w:color="auto"/>
        <w:left w:val="none" w:sz="0" w:space="0" w:color="auto"/>
        <w:bottom w:val="none" w:sz="0" w:space="0" w:color="auto"/>
        <w:right w:val="none" w:sz="0" w:space="0" w:color="auto"/>
      </w:divBdr>
    </w:div>
    <w:div w:id="1186670217">
      <w:bodyDiv w:val="1"/>
      <w:marLeft w:val="0"/>
      <w:marRight w:val="0"/>
      <w:marTop w:val="0"/>
      <w:marBottom w:val="0"/>
      <w:divBdr>
        <w:top w:val="none" w:sz="0" w:space="0" w:color="auto"/>
        <w:left w:val="none" w:sz="0" w:space="0" w:color="auto"/>
        <w:bottom w:val="none" w:sz="0" w:space="0" w:color="auto"/>
        <w:right w:val="none" w:sz="0" w:space="0" w:color="auto"/>
      </w:divBdr>
    </w:div>
    <w:div w:id="1190685760">
      <w:bodyDiv w:val="1"/>
      <w:marLeft w:val="0"/>
      <w:marRight w:val="0"/>
      <w:marTop w:val="0"/>
      <w:marBottom w:val="0"/>
      <w:divBdr>
        <w:top w:val="none" w:sz="0" w:space="0" w:color="auto"/>
        <w:left w:val="none" w:sz="0" w:space="0" w:color="auto"/>
        <w:bottom w:val="none" w:sz="0" w:space="0" w:color="auto"/>
        <w:right w:val="none" w:sz="0" w:space="0" w:color="auto"/>
      </w:divBdr>
    </w:div>
    <w:div w:id="1194464388">
      <w:bodyDiv w:val="1"/>
      <w:marLeft w:val="0"/>
      <w:marRight w:val="0"/>
      <w:marTop w:val="0"/>
      <w:marBottom w:val="0"/>
      <w:divBdr>
        <w:top w:val="none" w:sz="0" w:space="0" w:color="auto"/>
        <w:left w:val="none" w:sz="0" w:space="0" w:color="auto"/>
        <w:bottom w:val="none" w:sz="0" w:space="0" w:color="auto"/>
        <w:right w:val="none" w:sz="0" w:space="0" w:color="auto"/>
      </w:divBdr>
    </w:div>
    <w:div w:id="1196384735">
      <w:bodyDiv w:val="1"/>
      <w:marLeft w:val="0"/>
      <w:marRight w:val="0"/>
      <w:marTop w:val="0"/>
      <w:marBottom w:val="0"/>
      <w:divBdr>
        <w:top w:val="none" w:sz="0" w:space="0" w:color="auto"/>
        <w:left w:val="none" w:sz="0" w:space="0" w:color="auto"/>
        <w:bottom w:val="none" w:sz="0" w:space="0" w:color="auto"/>
        <w:right w:val="none" w:sz="0" w:space="0" w:color="auto"/>
      </w:divBdr>
    </w:div>
    <w:div w:id="1206259351">
      <w:bodyDiv w:val="1"/>
      <w:marLeft w:val="0"/>
      <w:marRight w:val="0"/>
      <w:marTop w:val="0"/>
      <w:marBottom w:val="0"/>
      <w:divBdr>
        <w:top w:val="none" w:sz="0" w:space="0" w:color="auto"/>
        <w:left w:val="none" w:sz="0" w:space="0" w:color="auto"/>
        <w:bottom w:val="none" w:sz="0" w:space="0" w:color="auto"/>
        <w:right w:val="none" w:sz="0" w:space="0" w:color="auto"/>
      </w:divBdr>
    </w:div>
    <w:div w:id="1209341075">
      <w:bodyDiv w:val="1"/>
      <w:marLeft w:val="0"/>
      <w:marRight w:val="0"/>
      <w:marTop w:val="0"/>
      <w:marBottom w:val="0"/>
      <w:divBdr>
        <w:top w:val="none" w:sz="0" w:space="0" w:color="auto"/>
        <w:left w:val="none" w:sz="0" w:space="0" w:color="auto"/>
        <w:bottom w:val="none" w:sz="0" w:space="0" w:color="auto"/>
        <w:right w:val="none" w:sz="0" w:space="0" w:color="auto"/>
      </w:divBdr>
    </w:div>
    <w:div w:id="1209956259">
      <w:bodyDiv w:val="1"/>
      <w:marLeft w:val="0"/>
      <w:marRight w:val="0"/>
      <w:marTop w:val="0"/>
      <w:marBottom w:val="0"/>
      <w:divBdr>
        <w:top w:val="none" w:sz="0" w:space="0" w:color="auto"/>
        <w:left w:val="none" w:sz="0" w:space="0" w:color="auto"/>
        <w:bottom w:val="none" w:sz="0" w:space="0" w:color="auto"/>
        <w:right w:val="none" w:sz="0" w:space="0" w:color="auto"/>
      </w:divBdr>
    </w:div>
    <w:div w:id="1214386649">
      <w:bodyDiv w:val="1"/>
      <w:marLeft w:val="0"/>
      <w:marRight w:val="0"/>
      <w:marTop w:val="0"/>
      <w:marBottom w:val="0"/>
      <w:divBdr>
        <w:top w:val="none" w:sz="0" w:space="0" w:color="auto"/>
        <w:left w:val="none" w:sz="0" w:space="0" w:color="auto"/>
        <w:bottom w:val="none" w:sz="0" w:space="0" w:color="auto"/>
        <w:right w:val="none" w:sz="0" w:space="0" w:color="auto"/>
      </w:divBdr>
    </w:div>
    <w:div w:id="1215312017">
      <w:bodyDiv w:val="1"/>
      <w:marLeft w:val="0"/>
      <w:marRight w:val="0"/>
      <w:marTop w:val="0"/>
      <w:marBottom w:val="0"/>
      <w:divBdr>
        <w:top w:val="none" w:sz="0" w:space="0" w:color="auto"/>
        <w:left w:val="none" w:sz="0" w:space="0" w:color="auto"/>
        <w:bottom w:val="none" w:sz="0" w:space="0" w:color="auto"/>
        <w:right w:val="none" w:sz="0" w:space="0" w:color="auto"/>
      </w:divBdr>
    </w:div>
    <w:div w:id="1216313247">
      <w:bodyDiv w:val="1"/>
      <w:marLeft w:val="0"/>
      <w:marRight w:val="0"/>
      <w:marTop w:val="0"/>
      <w:marBottom w:val="0"/>
      <w:divBdr>
        <w:top w:val="none" w:sz="0" w:space="0" w:color="auto"/>
        <w:left w:val="none" w:sz="0" w:space="0" w:color="auto"/>
        <w:bottom w:val="none" w:sz="0" w:space="0" w:color="auto"/>
        <w:right w:val="none" w:sz="0" w:space="0" w:color="auto"/>
      </w:divBdr>
    </w:div>
    <w:div w:id="1220702980">
      <w:bodyDiv w:val="1"/>
      <w:marLeft w:val="0"/>
      <w:marRight w:val="0"/>
      <w:marTop w:val="0"/>
      <w:marBottom w:val="0"/>
      <w:divBdr>
        <w:top w:val="none" w:sz="0" w:space="0" w:color="auto"/>
        <w:left w:val="none" w:sz="0" w:space="0" w:color="auto"/>
        <w:bottom w:val="none" w:sz="0" w:space="0" w:color="auto"/>
        <w:right w:val="none" w:sz="0" w:space="0" w:color="auto"/>
      </w:divBdr>
    </w:div>
    <w:div w:id="1222909934">
      <w:bodyDiv w:val="1"/>
      <w:marLeft w:val="0"/>
      <w:marRight w:val="0"/>
      <w:marTop w:val="0"/>
      <w:marBottom w:val="0"/>
      <w:divBdr>
        <w:top w:val="none" w:sz="0" w:space="0" w:color="auto"/>
        <w:left w:val="none" w:sz="0" w:space="0" w:color="auto"/>
        <w:bottom w:val="none" w:sz="0" w:space="0" w:color="auto"/>
        <w:right w:val="none" w:sz="0" w:space="0" w:color="auto"/>
      </w:divBdr>
    </w:div>
    <w:div w:id="1223638323">
      <w:bodyDiv w:val="1"/>
      <w:marLeft w:val="0"/>
      <w:marRight w:val="0"/>
      <w:marTop w:val="0"/>
      <w:marBottom w:val="0"/>
      <w:divBdr>
        <w:top w:val="none" w:sz="0" w:space="0" w:color="auto"/>
        <w:left w:val="none" w:sz="0" w:space="0" w:color="auto"/>
        <w:bottom w:val="none" w:sz="0" w:space="0" w:color="auto"/>
        <w:right w:val="none" w:sz="0" w:space="0" w:color="auto"/>
      </w:divBdr>
    </w:div>
    <w:div w:id="1225261254">
      <w:bodyDiv w:val="1"/>
      <w:marLeft w:val="0"/>
      <w:marRight w:val="0"/>
      <w:marTop w:val="0"/>
      <w:marBottom w:val="0"/>
      <w:divBdr>
        <w:top w:val="none" w:sz="0" w:space="0" w:color="auto"/>
        <w:left w:val="none" w:sz="0" w:space="0" w:color="auto"/>
        <w:bottom w:val="none" w:sz="0" w:space="0" w:color="auto"/>
        <w:right w:val="none" w:sz="0" w:space="0" w:color="auto"/>
      </w:divBdr>
    </w:div>
    <w:div w:id="1227960940">
      <w:bodyDiv w:val="1"/>
      <w:marLeft w:val="0"/>
      <w:marRight w:val="0"/>
      <w:marTop w:val="0"/>
      <w:marBottom w:val="0"/>
      <w:divBdr>
        <w:top w:val="none" w:sz="0" w:space="0" w:color="auto"/>
        <w:left w:val="none" w:sz="0" w:space="0" w:color="auto"/>
        <w:bottom w:val="none" w:sz="0" w:space="0" w:color="auto"/>
        <w:right w:val="none" w:sz="0" w:space="0" w:color="auto"/>
      </w:divBdr>
    </w:div>
    <w:div w:id="1231118352">
      <w:bodyDiv w:val="1"/>
      <w:marLeft w:val="0"/>
      <w:marRight w:val="0"/>
      <w:marTop w:val="0"/>
      <w:marBottom w:val="0"/>
      <w:divBdr>
        <w:top w:val="none" w:sz="0" w:space="0" w:color="auto"/>
        <w:left w:val="none" w:sz="0" w:space="0" w:color="auto"/>
        <w:bottom w:val="none" w:sz="0" w:space="0" w:color="auto"/>
        <w:right w:val="none" w:sz="0" w:space="0" w:color="auto"/>
      </w:divBdr>
    </w:div>
    <w:div w:id="1232696647">
      <w:bodyDiv w:val="1"/>
      <w:marLeft w:val="0"/>
      <w:marRight w:val="0"/>
      <w:marTop w:val="0"/>
      <w:marBottom w:val="0"/>
      <w:divBdr>
        <w:top w:val="none" w:sz="0" w:space="0" w:color="auto"/>
        <w:left w:val="none" w:sz="0" w:space="0" w:color="auto"/>
        <w:bottom w:val="none" w:sz="0" w:space="0" w:color="auto"/>
        <w:right w:val="none" w:sz="0" w:space="0" w:color="auto"/>
      </w:divBdr>
    </w:div>
    <w:div w:id="1236892544">
      <w:bodyDiv w:val="1"/>
      <w:marLeft w:val="0"/>
      <w:marRight w:val="0"/>
      <w:marTop w:val="0"/>
      <w:marBottom w:val="0"/>
      <w:divBdr>
        <w:top w:val="none" w:sz="0" w:space="0" w:color="auto"/>
        <w:left w:val="none" w:sz="0" w:space="0" w:color="auto"/>
        <w:bottom w:val="none" w:sz="0" w:space="0" w:color="auto"/>
        <w:right w:val="none" w:sz="0" w:space="0" w:color="auto"/>
      </w:divBdr>
    </w:div>
    <w:div w:id="1241676747">
      <w:bodyDiv w:val="1"/>
      <w:marLeft w:val="0"/>
      <w:marRight w:val="0"/>
      <w:marTop w:val="0"/>
      <w:marBottom w:val="0"/>
      <w:divBdr>
        <w:top w:val="none" w:sz="0" w:space="0" w:color="auto"/>
        <w:left w:val="none" w:sz="0" w:space="0" w:color="auto"/>
        <w:bottom w:val="none" w:sz="0" w:space="0" w:color="auto"/>
        <w:right w:val="none" w:sz="0" w:space="0" w:color="auto"/>
      </w:divBdr>
    </w:div>
    <w:div w:id="1258175328">
      <w:bodyDiv w:val="1"/>
      <w:marLeft w:val="0"/>
      <w:marRight w:val="0"/>
      <w:marTop w:val="0"/>
      <w:marBottom w:val="0"/>
      <w:divBdr>
        <w:top w:val="none" w:sz="0" w:space="0" w:color="auto"/>
        <w:left w:val="none" w:sz="0" w:space="0" w:color="auto"/>
        <w:bottom w:val="none" w:sz="0" w:space="0" w:color="auto"/>
        <w:right w:val="none" w:sz="0" w:space="0" w:color="auto"/>
      </w:divBdr>
    </w:div>
    <w:div w:id="1269656581">
      <w:bodyDiv w:val="1"/>
      <w:marLeft w:val="0"/>
      <w:marRight w:val="0"/>
      <w:marTop w:val="0"/>
      <w:marBottom w:val="0"/>
      <w:divBdr>
        <w:top w:val="none" w:sz="0" w:space="0" w:color="auto"/>
        <w:left w:val="none" w:sz="0" w:space="0" w:color="auto"/>
        <w:bottom w:val="none" w:sz="0" w:space="0" w:color="auto"/>
        <w:right w:val="none" w:sz="0" w:space="0" w:color="auto"/>
      </w:divBdr>
    </w:div>
    <w:div w:id="1271669274">
      <w:bodyDiv w:val="1"/>
      <w:marLeft w:val="0"/>
      <w:marRight w:val="0"/>
      <w:marTop w:val="0"/>
      <w:marBottom w:val="0"/>
      <w:divBdr>
        <w:top w:val="none" w:sz="0" w:space="0" w:color="auto"/>
        <w:left w:val="none" w:sz="0" w:space="0" w:color="auto"/>
        <w:bottom w:val="none" w:sz="0" w:space="0" w:color="auto"/>
        <w:right w:val="none" w:sz="0" w:space="0" w:color="auto"/>
      </w:divBdr>
    </w:div>
    <w:div w:id="1272862933">
      <w:bodyDiv w:val="1"/>
      <w:marLeft w:val="0"/>
      <w:marRight w:val="0"/>
      <w:marTop w:val="0"/>
      <w:marBottom w:val="0"/>
      <w:divBdr>
        <w:top w:val="none" w:sz="0" w:space="0" w:color="auto"/>
        <w:left w:val="none" w:sz="0" w:space="0" w:color="auto"/>
        <w:bottom w:val="none" w:sz="0" w:space="0" w:color="auto"/>
        <w:right w:val="none" w:sz="0" w:space="0" w:color="auto"/>
      </w:divBdr>
    </w:div>
    <w:div w:id="1275403806">
      <w:bodyDiv w:val="1"/>
      <w:marLeft w:val="0"/>
      <w:marRight w:val="0"/>
      <w:marTop w:val="0"/>
      <w:marBottom w:val="0"/>
      <w:divBdr>
        <w:top w:val="none" w:sz="0" w:space="0" w:color="auto"/>
        <w:left w:val="none" w:sz="0" w:space="0" w:color="auto"/>
        <w:bottom w:val="none" w:sz="0" w:space="0" w:color="auto"/>
        <w:right w:val="none" w:sz="0" w:space="0" w:color="auto"/>
      </w:divBdr>
    </w:div>
    <w:div w:id="1276062180">
      <w:bodyDiv w:val="1"/>
      <w:marLeft w:val="0"/>
      <w:marRight w:val="0"/>
      <w:marTop w:val="0"/>
      <w:marBottom w:val="0"/>
      <w:divBdr>
        <w:top w:val="none" w:sz="0" w:space="0" w:color="auto"/>
        <w:left w:val="none" w:sz="0" w:space="0" w:color="auto"/>
        <w:bottom w:val="none" w:sz="0" w:space="0" w:color="auto"/>
        <w:right w:val="none" w:sz="0" w:space="0" w:color="auto"/>
      </w:divBdr>
    </w:div>
    <w:div w:id="1277180552">
      <w:bodyDiv w:val="1"/>
      <w:marLeft w:val="0"/>
      <w:marRight w:val="0"/>
      <w:marTop w:val="0"/>
      <w:marBottom w:val="0"/>
      <w:divBdr>
        <w:top w:val="none" w:sz="0" w:space="0" w:color="auto"/>
        <w:left w:val="none" w:sz="0" w:space="0" w:color="auto"/>
        <w:bottom w:val="none" w:sz="0" w:space="0" w:color="auto"/>
        <w:right w:val="none" w:sz="0" w:space="0" w:color="auto"/>
      </w:divBdr>
    </w:div>
    <w:div w:id="1277523218">
      <w:bodyDiv w:val="1"/>
      <w:marLeft w:val="0"/>
      <w:marRight w:val="0"/>
      <w:marTop w:val="0"/>
      <w:marBottom w:val="0"/>
      <w:divBdr>
        <w:top w:val="none" w:sz="0" w:space="0" w:color="auto"/>
        <w:left w:val="none" w:sz="0" w:space="0" w:color="auto"/>
        <w:bottom w:val="none" w:sz="0" w:space="0" w:color="auto"/>
        <w:right w:val="none" w:sz="0" w:space="0" w:color="auto"/>
      </w:divBdr>
    </w:div>
    <w:div w:id="1282420654">
      <w:bodyDiv w:val="1"/>
      <w:marLeft w:val="0"/>
      <w:marRight w:val="0"/>
      <w:marTop w:val="0"/>
      <w:marBottom w:val="0"/>
      <w:divBdr>
        <w:top w:val="none" w:sz="0" w:space="0" w:color="auto"/>
        <w:left w:val="none" w:sz="0" w:space="0" w:color="auto"/>
        <w:bottom w:val="none" w:sz="0" w:space="0" w:color="auto"/>
        <w:right w:val="none" w:sz="0" w:space="0" w:color="auto"/>
      </w:divBdr>
    </w:div>
    <w:div w:id="1286228438">
      <w:bodyDiv w:val="1"/>
      <w:marLeft w:val="0"/>
      <w:marRight w:val="0"/>
      <w:marTop w:val="0"/>
      <w:marBottom w:val="0"/>
      <w:divBdr>
        <w:top w:val="none" w:sz="0" w:space="0" w:color="auto"/>
        <w:left w:val="none" w:sz="0" w:space="0" w:color="auto"/>
        <w:bottom w:val="none" w:sz="0" w:space="0" w:color="auto"/>
        <w:right w:val="none" w:sz="0" w:space="0" w:color="auto"/>
      </w:divBdr>
    </w:div>
    <w:div w:id="1289435573">
      <w:bodyDiv w:val="1"/>
      <w:marLeft w:val="0"/>
      <w:marRight w:val="0"/>
      <w:marTop w:val="0"/>
      <w:marBottom w:val="0"/>
      <w:divBdr>
        <w:top w:val="none" w:sz="0" w:space="0" w:color="auto"/>
        <w:left w:val="none" w:sz="0" w:space="0" w:color="auto"/>
        <w:bottom w:val="none" w:sz="0" w:space="0" w:color="auto"/>
        <w:right w:val="none" w:sz="0" w:space="0" w:color="auto"/>
      </w:divBdr>
    </w:div>
    <w:div w:id="1289822990">
      <w:bodyDiv w:val="1"/>
      <w:marLeft w:val="0"/>
      <w:marRight w:val="0"/>
      <w:marTop w:val="0"/>
      <w:marBottom w:val="0"/>
      <w:divBdr>
        <w:top w:val="none" w:sz="0" w:space="0" w:color="auto"/>
        <w:left w:val="none" w:sz="0" w:space="0" w:color="auto"/>
        <w:bottom w:val="none" w:sz="0" w:space="0" w:color="auto"/>
        <w:right w:val="none" w:sz="0" w:space="0" w:color="auto"/>
      </w:divBdr>
    </w:div>
    <w:div w:id="1289969218">
      <w:bodyDiv w:val="1"/>
      <w:marLeft w:val="0"/>
      <w:marRight w:val="0"/>
      <w:marTop w:val="0"/>
      <w:marBottom w:val="0"/>
      <w:divBdr>
        <w:top w:val="none" w:sz="0" w:space="0" w:color="auto"/>
        <w:left w:val="none" w:sz="0" w:space="0" w:color="auto"/>
        <w:bottom w:val="none" w:sz="0" w:space="0" w:color="auto"/>
        <w:right w:val="none" w:sz="0" w:space="0" w:color="auto"/>
      </w:divBdr>
    </w:div>
    <w:div w:id="1292663882">
      <w:bodyDiv w:val="1"/>
      <w:marLeft w:val="0"/>
      <w:marRight w:val="0"/>
      <w:marTop w:val="0"/>
      <w:marBottom w:val="0"/>
      <w:divBdr>
        <w:top w:val="none" w:sz="0" w:space="0" w:color="auto"/>
        <w:left w:val="none" w:sz="0" w:space="0" w:color="auto"/>
        <w:bottom w:val="none" w:sz="0" w:space="0" w:color="auto"/>
        <w:right w:val="none" w:sz="0" w:space="0" w:color="auto"/>
      </w:divBdr>
    </w:div>
    <w:div w:id="1295254131">
      <w:bodyDiv w:val="1"/>
      <w:marLeft w:val="0"/>
      <w:marRight w:val="0"/>
      <w:marTop w:val="0"/>
      <w:marBottom w:val="0"/>
      <w:divBdr>
        <w:top w:val="none" w:sz="0" w:space="0" w:color="auto"/>
        <w:left w:val="none" w:sz="0" w:space="0" w:color="auto"/>
        <w:bottom w:val="none" w:sz="0" w:space="0" w:color="auto"/>
        <w:right w:val="none" w:sz="0" w:space="0" w:color="auto"/>
      </w:divBdr>
    </w:div>
    <w:div w:id="1297182357">
      <w:bodyDiv w:val="1"/>
      <w:marLeft w:val="0"/>
      <w:marRight w:val="0"/>
      <w:marTop w:val="0"/>
      <w:marBottom w:val="0"/>
      <w:divBdr>
        <w:top w:val="none" w:sz="0" w:space="0" w:color="auto"/>
        <w:left w:val="none" w:sz="0" w:space="0" w:color="auto"/>
        <w:bottom w:val="none" w:sz="0" w:space="0" w:color="auto"/>
        <w:right w:val="none" w:sz="0" w:space="0" w:color="auto"/>
      </w:divBdr>
      <w:divsChild>
        <w:div w:id="1445034471">
          <w:marLeft w:val="0"/>
          <w:marRight w:val="0"/>
          <w:marTop w:val="0"/>
          <w:marBottom w:val="0"/>
          <w:divBdr>
            <w:top w:val="none" w:sz="0" w:space="0" w:color="auto"/>
            <w:left w:val="none" w:sz="0" w:space="0" w:color="auto"/>
            <w:bottom w:val="none" w:sz="0" w:space="0" w:color="auto"/>
            <w:right w:val="none" w:sz="0" w:space="0" w:color="auto"/>
          </w:divBdr>
          <w:divsChild>
            <w:div w:id="1360206118">
              <w:marLeft w:val="0"/>
              <w:marRight w:val="0"/>
              <w:marTop w:val="0"/>
              <w:marBottom w:val="0"/>
              <w:divBdr>
                <w:top w:val="none" w:sz="0" w:space="0" w:color="auto"/>
                <w:left w:val="none" w:sz="0" w:space="0" w:color="auto"/>
                <w:bottom w:val="none" w:sz="0" w:space="0" w:color="auto"/>
                <w:right w:val="none" w:sz="0" w:space="0" w:color="auto"/>
              </w:divBdr>
              <w:divsChild>
                <w:div w:id="236286746">
                  <w:marLeft w:val="0"/>
                  <w:marRight w:val="0"/>
                  <w:marTop w:val="0"/>
                  <w:marBottom w:val="0"/>
                  <w:divBdr>
                    <w:top w:val="none" w:sz="0" w:space="0" w:color="auto"/>
                    <w:left w:val="none" w:sz="0" w:space="0" w:color="auto"/>
                    <w:bottom w:val="none" w:sz="0" w:space="0" w:color="auto"/>
                    <w:right w:val="none" w:sz="0" w:space="0" w:color="auto"/>
                  </w:divBdr>
                  <w:divsChild>
                    <w:div w:id="338583239">
                      <w:marLeft w:val="0"/>
                      <w:marRight w:val="0"/>
                      <w:marTop w:val="0"/>
                      <w:marBottom w:val="0"/>
                      <w:divBdr>
                        <w:top w:val="none" w:sz="0" w:space="0" w:color="auto"/>
                        <w:left w:val="none" w:sz="0" w:space="0" w:color="auto"/>
                        <w:bottom w:val="none" w:sz="0" w:space="0" w:color="auto"/>
                        <w:right w:val="none" w:sz="0" w:space="0" w:color="auto"/>
                      </w:divBdr>
                      <w:divsChild>
                        <w:div w:id="1781220594">
                          <w:marLeft w:val="0"/>
                          <w:marRight w:val="0"/>
                          <w:marTop w:val="0"/>
                          <w:marBottom w:val="0"/>
                          <w:divBdr>
                            <w:top w:val="none" w:sz="0" w:space="0" w:color="auto"/>
                            <w:left w:val="none" w:sz="0" w:space="0" w:color="auto"/>
                            <w:bottom w:val="none" w:sz="0" w:space="0" w:color="auto"/>
                            <w:right w:val="none" w:sz="0" w:space="0" w:color="auto"/>
                          </w:divBdr>
                          <w:divsChild>
                            <w:div w:id="2056656069">
                              <w:marLeft w:val="0"/>
                              <w:marRight w:val="0"/>
                              <w:marTop w:val="0"/>
                              <w:marBottom w:val="0"/>
                              <w:divBdr>
                                <w:top w:val="none" w:sz="0" w:space="0" w:color="auto"/>
                                <w:left w:val="none" w:sz="0" w:space="0" w:color="auto"/>
                                <w:bottom w:val="none" w:sz="0" w:space="0" w:color="auto"/>
                                <w:right w:val="none" w:sz="0" w:space="0" w:color="auto"/>
                              </w:divBdr>
                              <w:divsChild>
                                <w:div w:id="394544960">
                                  <w:marLeft w:val="0"/>
                                  <w:marRight w:val="0"/>
                                  <w:marTop w:val="0"/>
                                  <w:marBottom w:val="0"/>
                                  <w:divBdr>
                                    <w:top w:val="none" w:sz="0" w:space="0" w:color="auto"/>
                                    <w:left w:val="none" w:sz="0" w:space="0" w:color="auto"/>
                                    <w:bottom w:val="none" w:sz="0" w:space="0" w:color="auto"/>
                                    <w:right w:val="none" w:sz="0" w:space="0" w:color="auto"/>
                                  </w:divBdr>
                                  <w:divsChild>
                                    <w:div w:id="1452628038">
                                      <w:marLeft w:val="61"/>
                                      <w:marRight w:val="0"/>
                                      <w:marTop w:val="0"/>
                                      <w:marBottom w:val="0"/>
                                      <w:divBdr>
                                        <w:top w:val="none" w:sz="0" w:space="0" w:color="auto"/>
                                        <w:left w:val="none" w:sz="0" w:space="0" w:color="auto"/>
                                        <w:bottom w:val="none" w:sz="0" w:space="0" w:color="auto"/>
                                        <w:right w:val="none" w:sz="0" w:space="0" w:color="auto"/>
                                      </w:divBdr>
                                      <w:divsChild>
                                        <w:div w:id="2004309784">
                                          <w:marLeft w:val="0"/>
                                          <w:marRight w:val="0"/>
                                          <w:marTop w:val="0"/>
                                          <w:marBottom w:val="0"/>
                                          <w:divBdr>
                                            <w:top w:val="none" w:sz="0" w:space="0" w:color="auto"/>
                                            <w:left w:val="none" w:sz="0" w:space="0" w:color="auto"/>
                                            <w:bottom w:val="none" w:sz="0" w:space="0" w:color="auto"/>
                                            <w:right w:val="none" w:sz="0" w:space="0" w:color="auto"/>
                                          </w:divBdr>
                                          <w:divsChild>
                                            <w:div w:id="1844323040">
                                              <w:marLeft w:val="0"/>
                                              <w:marRight w:val="0"/>
                                              <w:marTop w:val="0"/>
                                              <w:marBottom w:val="123"/>
                                              <w:divBdr>
                                                <w:top w:val="single" w:sz="6" w:space="0" w:color="F5F5F5"/>
                                                <w:left w:val="single" w:sz="6" w:space="0" w:color="F5F5F5"/>
                                                <w:bottom w:val="single" w:sz="6" w:space="0" w:color="F5F5F5"/>
                                                <w:right w:val="single" w:sz="6" w:space="0" w:color="F5F5F5"/>
                                              </w:divBdr>
                                              <w:divsChild>
                                                <w:div w:id="573324432">
                                                  <w:marLeft w:val="0"/>
                                                  <w:marRight w:val="0"/>
                                                  <w:marTop w:val="0"/>
                                                  <w:marBottom w:val="0"/>
                                                  <w:divBdr>
                                                    <w:top w:val="none" w:sz="0" w:space="0" w:color="auto"/>
                                                    <w:left w:val="none" w:sz="0" w:space="0" w:color="auto"/>
                                                    <w:bottom w:val="none" w:sz="0" w:space="0" w:color="auto"/>
                                                    <w:right w:val="none" w:sz="0" w:space="0" w:color="auto"/>
                                                  </w:divBdr>
                                                  <w:divsChild>
                                                    <w:div w:id="14078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8225201">
      <w:bodyDiv w:val="1"/>
      <w:marLeft w:val="0"/>
      <w:marRight w:val="0"/>
      <w:marTop w:val="0"/>
      <w:marBottom w:val="0"/>
      <w:divBdr>
        <w:top w:val="none" w:sz="0" w:space="0" w:color="auto"/>
        <w:left w:val="none" w:sz="0" w:space="0" w:color="auto"/>
        <w:bottom w:val="none" w:sz="0" w:space="0" w:color="auto"/>
        <w:right w:val="none" w:sz="0" w:space="0" w:color="auto"/>
      </w:divBdr>
    </w:div>
    <w:div w:id="1305350645">
      <w:bodyDiv w:val="1"/>
      <w:marLeft w:val="0"/>
      <w:marRight w:val="0"/>
      <w:marTop w:val="0"/>
      <w:marBottom w:val="0"/>
      <w:divBdr>
        <w:top w:val="none" w:sz="0" w:space="0" w:color="auto"/>
        <w:left w:val="none" w:sz="0" w:space="0" w:color="auto"/>
        <w:bottom w:val="none" w:sz="0" w:space="0" w:color="auto"/>
        <w:right w:val="none" w:sz="0" w:space="0" w:color="auto"/>
      </w:divBdr>
    </w:div>
    <w:div w:id="1305544428">
      <w:bodyDiv w:val="1"/>
      <w:marLeft w:val="0"/>
      <w:marRight w:val="0"/>
      <w:marTop w:val="0"/>
      <w:marBottom w:val="0"/>
      <w:divBdr>
        <w:top w:val="none" w:sz="0" w:space="0" w:color="auto"/>
        <w:left w:val="none" w:sz="0" w:space="0" w:color="auto"/>
        <w:bottom w:val="none" w:sz="0" w:space="0" w:color="auto"/>
        <w:right w:val="none" w:sz="0" w:space="0" w:color="auto"/>
      </w:divBdr>
    </w:div>
    <w:div w:id="1306201703">
      <w:bodyDiv w:val="1"/>
      <w:marLeft w:val="0"/>
      <w:marRight w:val="0"/>
      <w:marTop w:val="0"/>
      <w:marBottom w:val="0"/>
      <w:divBdr>
        <w:top w:val="none" w:sz="0" w:space="0" w:color="auto"/>
        <w:left w:val="none" w:sz="0" w:space="0" w:color="auto"/>
        <w:bottom w:val="none" w:sz="0" w:space="0" w:color="auto"/>
        <w:right w:val="none" w:sz="0" w:space="0" w:color="auto"/>
      </w:divBdr>
    </w:div>
    <w:div w:id="1309626998">
      <w:bodyDiv w:val="1"/>
      <w:marLeft w:val="0"/>
      <w:marRight w:val="0"/>
      <w:marTop w:val="0"/>
      <w:marBottom w:val="0"/>
      <w:divBdr>
        <w:top w:val="none" w:sz="0" w:space="0" w:color="auto"/>
        <w:left w:val="none" w:sz="0" w:space="0" w:color="auto"/>
        <w:bottom w:val="none" w:sz="0" w:space="0" w:color="auto"/>
        <w:right w:val="none" w:sz="0" w:space="0" w:color="auto"/>
      </w:divBdr>
    </w:div>
    <w:div w:id="1321499366">
      <w:bodyDiv w:val="1"/>
      <w:marLeft w:val="0"/>
      <w:marRight w:val="0"/>
      <w:marTop w:val="0"/>
      <w:marBottom w:val="0"/>
      <w:divBdr>
        <w:top w:val="none" w:sz="0" w:space="0" w:color="auto"/>
        <w:left w:val="none" w:sz="0" w:space="0" w:color="auto"/>
        <w:bottom w:val="none" w:sz="0" w:space="0" w:color="auto"/>
        <w:right w:val="none" w:sz="0" w:space="0" w:color="auto"/>
      </w:divBdr>
    </w:div>
    <w:div w:id="1339846029">
      <w:bodyDiv w:val="1"/>
      <w:marLeft w:val="0"/>
      <w:marRight w:val="0"/>
      <w:marTop w:val="0"/>
      <w:marBottom w:val="0"/>
      <w:divBdr>
        <w:top w:val="none" w:sz="0" w:space="0" w:color="auto"/>
        <w:left w:val="none" w:sz="0" w:space="0" w:color="auto"/>
        <w:bottom w:val="none" w:sz="0" w:space="0" w:color="auto"/>
        <w:right w:val="none" w:sz="0" w:space="0" w:color="auto"/>
      </w:divBdr>
    </w:div>
    <w:div w:id="1346977904">
      <w:bodyDiv w:val="1"/>
      <w:marLeft w:val="0"/>
      <w:marRight w:val="0"/>
      <w:marTop w:val="0"/>
      <w:marBottom w:val="0"/>
      <w:divBdr>
        <w:top w:val="none" w:sz="0" w:space="0" w:color="auto"/>
        <w:left w:val="none" w:sz="0" w:space="0" w:color="auto"/>
        <w:bottom w:val="none" w:sz="0" w:space="0" w:color="auto"/>
        <w:right w:val="none" w:sz="0" w:space="0" w:color="auto"/>
      </w:divBdr>
    </w:div>
    <w:div w:id="1351562909">
      <w:bodyDiv w:val="1"/>
      <w:marLeft w:val="0"/>
      <w:marRight w:val="0"/>
      <w:marTop w:val="0"/>
      <w:marBottom w:val="0"/>
      <w:divBdr>
        <w:top w:val="none" w:sz="0" w:space="0" w:color="auto"/>
        <w:left w:val="none" w:sz="0" w:space="0" w:color="auto"/>
        <w:bottom w:val="none" w:sz="0" w:space="0" w:color="auto"/>
        <w:right w:val="none" w:sz="0" w:space="0" w:color="auto"/>
      </w:divBdr>
    </w:div>
    <w:div w:id="1354916607">
      <w:bodyDiv w:val="1"/>
      <w:marLeft w:val="0"/>
      <w:marRight w:val="0"/>
      <w:marTop w:val="0"/>
      <w:marBottom w:val="0"/>
      <w:divBdr>
        <w:top w:val="none" w:sz="0" w:space="0" w:color="auto"/>
        <w:left w:val="none" w:sz="0" w:space="0" w:color="auto"/>
        <w:bottom w:val="none" w:sz="0" w:space="0" w:color="auto"/>
        <w:right w:val="none" w:sz="0" w:space="0" w:color="auto"/>
      </w:divBdr>
    </w:div>
    <w:div w:id="1355768034">
      <w:bodyDiv w:val="1"/>
      <w:marLeft w:val="0"/>
      <w:marRight w:val="0"/>
      <w:marTop w:val="0"/>
      <w:marBottom w:val="0"/>
      <w:divBdr>
        <w:top w:val="none" w:sz="0" w:space="0" w:color="auto"/>
        <w:left w:val="none" w:sz="0" w:space="0" w:color="auto"/>
        <w:bottom w:val="none" w:sz="0" w:space="0" w:color="auto"/>
        <w:right w:val="none" w:sz="0" w:space="0" w:color="auto"/>
      </w:divBdr>
    </w:div>
    <w:div w:id="1363822648">
      <w:bodyDiv w:val="1"/>
      <w:marLeft w:val="0"/>
      <w:marRight w:val="0"/>
      <w:marTop w:val="0"/>
      <w:marBottom w:val="0"/>
      <w:divBdr>
        <w:top w:val="none" w:sz="0" w:space="0" w:color="auto"/>
        <w:left w:val="none" w:sz="0" w:space="0" w:color="auto"/>
        <w:bottom w:val="none" w:sz="0" w:space="0" w:color="auto"/>
        <w:right w:val="none" w:sz="0" w:space="0" w:color="auto"/>
      </w:divBdr>
    </w:div>
    <w:div w:id="1371221306">
      <w:bodyDiv w:val="1"/>
      <w:marLeft w:val="0"/>
      <w:marRight w:val="0"/>
      <w:marTop w:val="0"/>
      <w:marBottom w:val="0"/>
      <w:divBdr>
        <w:top w:val="none" w:sz="0" w:space="0" w:color="auto"/>
        <w:left w:val="none" w:sz="0" w:space="0" w:color="auto"/>
        <w:bottom w:val="none" w:sz="0" w:space="0" w:color="auto"/>
        <w:right w:val="none" w:sz="0" w:space="0" w:color="auto"/>
      </w:divBdr>
    </w:div>
    <w:div w:id="1372418508">
      <w:bodyDiv w:val="1"/>
      <w:marLeft w:val="0"/>
      <w:marRight w:val="0"/>
      <w:marTop w:val="0"/>
      <w:marBottom w:val="0"/>
      <w:divBdr>
        <w:top w:val="none" w:sz="0" w:space="0" w:color="auto"/>
        <w:left w:val="none" w:sz="0" w:space="0" w:color="auto"/>
        <w:bottom w:val="none" w:sz="0" w:space="0" w:color="auto"/>
        <w:right w:val="none" w:sz="0" w:space="0" w:color="auto"/>
      </w:divBdr>
    </w:div>
    <w:div w:id="1374159131">
      <w:bodyDiv w:val="1"/>
      <w:marLeft w:val="0"/>
      <w:marRight w:val="0"/>
      <w:marTop w:val="0"/>
      <w:marBottom w:val="0"/>
      <w:divBdr>
        <w:top w:val="none" w:sz="0" w:space="0" w:color="auto"/>
        <w:left w:val="none" w:sz="0" w:space="0" w:color="auto"/>
        <w:bottom w:val="none" w:sz="0" w:space="0" w:color="auto"/>
        <w:right w:val="none" w:sz="0" w:space="0" w:color="auto"/>
      </w:divBdr>
    </w:div>
    <w:div w:id="1374889943">
      <w:bodyDiv w:val="1"/>
      <w:marLeft w:val="0"/>
      <w:marRight w:val="0"/>
      <w:marTop w:val="0"/>
      <w:marBottom w:val="0"/>
      <w:divBdr>
        <w:top w:val="none" w:sz="0" w:space="0" w:color="auto"/>
        <w:left w:val="none" w:sz="0" w:space="0" w:color="auto"/>
        <w:bottom w:val="none" w:sz="0" w:space="0" w:color="auto"/>
        <w:right w:val="none" w:sz="0" w:space="0" w:color="auto"/>
      </w:divBdr>
    </w:div>
    <w:div w:id="1375352087">
      <w:bodyDiv w:val="1"/>
      <w:marLeft w:val="0"/>
      <w:marRight w:val="0"/>
      <w:marTop w:val="0"/>
      <w:marBottom w:val="0"/>
      <w:divBdr>
        <w:top w:val="none" w:sz="0" w:space="0" w:color="auto"/>
        <w:left w:val="none" w:sz="0" w:space="0" w:color="auto"/>
        <w:bottom w:val="none" w:sz="0" w:space="0" w:color="auto"/>
        <w:right w:val="none" w:sz="0" w:space="0" w:color="auto"/>
      </w:divBdr>
    </w:div>
    <w:div w:id="1383601036">
      <w:bodyDiv w:val="1"/>
      <w:marLeft w:val="0"/>
      <w:marRight w:val="0"/>
      <w:marTop w:val="0"/>
      <w:marBottom w:val="0"/>
      <w:divBdr>
        <w:top w:val="none" w:sz="0" w:space="0" w:color="auto"/>
        <w:left w:val="none" w:sz="0" w:space="0" w:color="auto"/>
        <w:bottom w:val="none" w:sz="0" w:space="0" w:color="auto"/>
        <w:right w:val="none" w:sz="0" w:space="0" w:color="auto"/>
      </w:divBdr>
    </w:div>
    <w:div w:id="1387609162">
      <w:bodyDiv w:val="1"/>
      <w:marLeft w:val="0"/>
      <w:marRight w:val="0"/>
      <w:marTop w:val="0"/>
      <w:marBottom w:val="0"/>
      <w:divBdr>
        <w:top w:val="none" w:sz="0" w:space="0" w:color="auto"/>
        <w:left w:val="none" w:sz="0" w:space="0" w:color="auto"/>
        <w:bottom w:val="none" w:sz="0" w:space="0" w:color="auto"/>
        <w:right w:val="none" w:sz="0" w:space="0" w:color="auto"/>
      </w:divBdr>
    </w:div>
    <w:div w:id="1392729700">
      <w:bodyDiv w:val="1"/>
      <w:marLeft w:val="0"/>
      <w:marRight w:val="0"/>
      <w:marTop w:val="0"/>
      <w:marBottom w:val="0"/>
      <w:divBdr>
        <w:top w:val="none" w:sz="0" w:space="0" w:color="auto"/>
        <w:left w:val="none" w:sz="0" w:space="0" w:color="auto"/>
        <w:bottom w:val="none" w:sz="0" w:space="0" w:color="auto"/>
        <w:right w:val="none" w:sz="0" w:space="0" w:color="auto"/>
      </w:divBdr>
    </w:div>
    <w:div w:id="1395204151">
      <w:bodyDiv w:val="1"/>
      <w:marLeft w:val="0"/>
      <w:marRight w:val="0"/>
      <w:marTop w:val="0"/>
      <w:marBottom w:val="0"/>
      <w:divBdr>
        <w:top w:val="none" w:sz="0" w:space="0" w:color="auto"/>
        <w:left w:val="none" w:sz="0" w:space="0" w:color="auto"/>
        <w:bottom w:val="none" w:sz="0" w:space="0" w:color="auto"/>
        <w:right w:val="none" w:sz="0" w:space="0" w:color="auto"/>
      </w:divBdr>
    </w:div>
    <w:div w:id="1395814855">
      <w:bodyDiv w:val="1"/>
      <w:marLeft w:val="0"/>
      <w:marRight w:val="0"/>
      <w:marTop w:val="0"/>
      <w:marBottom w:val="0"/>
      <w:divBdr>
        <w:top w:val="none" w:sz="0" w:space="0" w:color="auto"/>
        <w:left w:val="none" w:sz="0" w:space="0" w:color="auto"/>
        <w:bottom w:val="none" w:sz="0" w:space="0" w:color="auto"/>
        <w:right w:val="none" w:sz="0" w:space="0" w:color="auto"/>
      </w:divBdr>
    </w:div>
    <w:div w:id="1399669691">
      <w:bodyDiv w:val="1"/>
      <w:marLeft w:val="0"/>
      <w:marRight w:val="0"/>
      <w:marTop w:val="0"/>
      <w:marBottom w:val="0"/>
      <w:divBdr>
        <w:top w:val="none" w:sz="0" w:space="0" w:color="auto"/>
        <w:left w:val="none" w:sz="0" w:space="0" w:color="auto"/>
        <w:bottom w:val="none" w:sz="0" w:space="0" w:color="auto"/>
        <w:right w:val="none" w:sz="0" w:space="0" w:color="auto"/>
      </w:divBdr>
    </w:div>
    <w:div w:id="1400321494">
      <w:bodyDiv w:val="1"/>
      <w:marLeft w:val="0"/>
      <w:marRight w:val="0"/>
      <w:marTop w:val="0"/>
      <w:marBottom w:val="0"/>
      <w:divBdr>
        <w:top w:val="none" w:sz="0" w:space="0" w:color="auto"/>
        <w:left w:val="none" w:sz="0" w:space="0" w:color="auto"/>
        <w:bottom w:val="none" w:sz="0" w:space="0" w:color="auto"/>
        <w:right w:val="none" w:sz="0" w:space="0" w:color="auto"/>
      </w:divBdr>
    </w:div>
    <w:div w:id="1408385773">
      <w:bodyDiv w:val="1"/>
      <w:marLeft w:val="0"/>
      <w:marRight w:val="0"/>
      <w:marTop w:val="0"/>
      <w:marBottom w:val="0"/>
      <w:divBdr>
        <w:top w:val="none" w:sz="0" w:space="0" w:color="auto"/>
        <w:left w:val="none" w:sz="0" w:space="0" w:color="auto"/>
        <w:bottom w:val="none" w:sz="0" w:space="0" w:color="auto"/>
        <w:right w:val="none" w:sz="0" w:space="0" w:color="auto"/>
      </w:divBdr>
    </w:div>
    <w:div w:id="1409500183">
      <w:bodyDiv w:val="1"/>
      <w:marLeft w:val="0"/>
      <w:marRight w:val="0"/>
      <w:marTop w:val="0"/>
      <w:marBottom w:val="0"/>
      <w:divBdr>
        <w:top w:val="none" w:sz="0" w:space="0" w:color="auto"/>
        <w:left w:val="none" w:sz="0" w:space="0" w:color="auto"/>
        <w:bottom w:val="none" w:sz="0" w:space="0" w:color="auto"/>
        <w:right w:val="none" w:sz="0" w:space="0" w:color="auto"/>
      </w:divBdr>
    </w:div>
    <w:div w:id="1410545304">
      <w:bodyDiv w:val="1"/>
      <w:marLeft w:val="0"/>
      <w:marRight w:val="0"/>
      <w:marTop w:val="0"/>
      <w:marBottom w:val="0"/>
      <w:divBdr>
        <w:top w:val="none" w:sz="0" w:space="0" w:color="auto"/>
        <w:left w:val="none" w:sz="0" w:space="0" w:color="auto"/>
        <w:bottom w:val="none" w:sz="0" w:space="0" w:color="auto"/>
        <w:right w:val="none" w:sz="0" w:space="0" w:color="auto"/>
      </w:divBdr>
    </w:div>
    <w:div w:id="1420323209">
      <w:bodyDiv w:val="1"/>
      <w:marLeft w:val="0"/>
      <w:marRight w:val="0"/>
      <w:marTop w:val="0"/>
      <w:marBottom w:val="0"/>
      <w:divBdr>
        <w:top w:val="none" w:sz="0" w:space="0" w:color="auto"/>
        <w:left w:val="none" w:sz="0" w:space="0" w:color="auto"/>
        <w:bottom w:val="none" w:sz="0" w:space="0" w:color="auto"/>
        <w:right w:val="none" w:sz="0" w:space="0" w:color="auto"/>
      </w:divBdr>
    </w:div>
    <w:div w:id="1422332154">
      <w:bodyDiv w:val="1"/>
      <w:marLeft w:val="0"/>
      <w:marRight w:val="0"/>
      <w:marTop w:val="0"/>
      <w:marBottom w:val="0"/>
      <w:divBdr>
        <w:top w:val="none" w:sz="0" w:space="0" w:color="auto"/>
        <w:left w:val="none" w:sz="0" w:space="0" w:color="auto"/>
        <w:bottom w:val="none" w:sz="0" w:space="0" w:color="auto"/>
        <w:right w:val="none" w:sz="0" w:space="0" w:color="auto"/>
      </w:divBdr>
    </w:div>
    <w:div w:id="1423379352">
      <w:bodyDiv w:val="1"/>
      <w:marLeft w:val="0"/>
      <w:marRight w:val="0"/>
      <w:marTop w:val="0"/>
      <w:marBottom w:val="0"/>
      <w:divBdr>
        <w:top w:val="none" w:sz="0" w:space="0" w:color="auto"/>
        <w:left w:val="none" w:sz="0" w:space="0" w:color="auto"/>
        <w:bottom w:val="none" w:sz="0" w:space="0" w:color="auto"/>
        <w:right w:val="none" w:sz="0" w:space="0" w:color="auto"/>
      </w:divBdr>
    </w:div>
    <w:div w:id="1425229557">
      <w:bodyDiv w:val="1"/>
      <w:marLeft w:val="0"/>
      <w:marRight w:val="0"/>
      <w:marTop w:val="0"/>
      <w:marBottom w:val="0"/>
      <w:divBdr>
        <w:top w:val="none" w:sz="0" w:space="0" w:color="auto"/>
        <w:left w:val="none" w:sz="0" w:space="0" w:color="auto"/>
        <w:bottom w:val="none" w:sz="0" w:space="0" w:color="auto"/>
        <w:right w:val="none" w:sz="0" w:space="0" w:color="auto"/>
      </w:divBdr>
    </w:div>
    <w:div w:id="1427965024">
      <w:bodyDiv w:val="1"/>
      <w:marLeft w:val="0"/>
      <w:marRight w:val="0"/>
      <w:marTop w:val="0"/>
      <w:marBottom w:val="0"/>
      <w:divBdr>
        <w:top w:val="none" w:sz="0" w:space="0" w:color="auto"/>
        <w:left w:val="none" w:sz="0" w:space="0" w:color="auto"/>
        <w:bottom w:val="none" w:sz="0" w:space="0" w:color="auto"/>
        <w:right w:val="none" w:sz="0" w:space="0" w:color="auto"/>
      </w:divBdr>
    </w:div>
    <w:div w:id="1434664914">
      <w:bodyDiv w:val="1"/>
      <w:marLeft w:val="0"/>
      <w:marRight w:val="0"/>
      <w:marTop w:val="0"/>
      <w:marBottom w:val="0"/>
      <w:divBdr>
        <w:top w:val="none" w:sz="0" w:space="0" w:color="auto"/>
        <w:left w:val="none" w:sz="0" w:space="0" w:color="auto"/>
        <w:bottom w:val="none" w:sz="0" w:space="0" w:color="auto"/>
        <w:right w:val="none" w:sz="0" w:space="0" w:color="auto"/>
      </w:divBdr>
    </w:div>
    <w:div w:id="1435831208">
      <w:bodyDiv w:val="1"/>
      <w:marLeft w:val="0"/>
      <w:marRight w:val="0"/>
      <w:marTop w:val="0"/>
      <w:marBottom w:val="0"/>
      <w:divBdr>
        <w:top w:val="none" w:sz="0" w:space="0" w:color="auto"/>
        <w:left w:val="none" w:sz="0" w:space="0" w:color="auto"/>
        <w:bottom w:val="none" w:sz="0" w:space="0" w:color="auto"/>
        <w:right w:val="none" w:sz="0" w:space="0" w:color="auto"/>
      </w:divBdr>
    </w:div>
    <w:div w:id="1437599346">
      <w:bodyDiv w:val="1"/>
      <w:marLeft w:val="0"/>
      <w:marRight w:val="0"/>
      <w:marTop w:val="0"/>
      <w:marBottom w:val="0"/>
      <w:divBdr>
        <w:top w:val="none" w:sz="0" w:space="0" w:color="auto"/>
        <w:left w:val="none" w:sz="0" w:space="0" w:color="auto"/>
        <w:bottom w:val="none" w:sz="0" w:space="0" w:color="auto"/>
        <w:right w:val="none" w:sz="0" w:space="0" w:color="auto"/>
      </w:divBdr>
    </w:div>
    <w:div w:id="1449621755">
      <w:bodyDiv w:val="1"/>
      <w:marLeft w:val="0"/>
      <w:marRight w:val="0"/>
      <w:marTop w:val="0"/>
      <w:marBottom w:val="0"/>
      <w:divBdr>
        <w:top w:val="none" w:sz="0" w:space="0" w:color="auto"/>
        <w:left w:val="none" w:sz="0" w:space="0" w:color="auto"/>
        <w:bottom w:val="none" w:sz="0" w:space="0" w:color="auto"/>
        <w:right w:val="none" w:sz="0" w:space="0" w:color="auto"/>
      </w:divBdr>
    </w:div>
    <w:div w:id="1449817073">
      <w:bodyDiv w:val="1"/>
      <w:marLeft w:val="0"/>
      <w:marRight w:val="0"/>
      <w:marTop w:val="0"/>
      <w:marBottom w:val="0"/>
      <w:divBdr>
        <w:top w:val="none" w:sz="0" w:space="0" w:color="auto"/>
        <w:left w:val="none" w:sz="0" w:space="0" w:color="auto"/>
        <w:bottom w:val="none" w:sz="0" w:space="0" w:color="auto"/>
        <w:right w:val="none" w:sz="0" w:space="0" w:color="auto"/>
      </w:divBdr>
    </w:div>
    <w:div w:id="1455707900">
      <w:bodyDiv w:val="1"/>
      <w:marLeft w:val="0"/>
      <w:marRight w:val="0"/>
      <w:marTop w:val="0"/>
      <w:marBottom w:val="0"/>
      <w:divBdr>
        <w:top w:val="none" w:sz="0" w:space="0" w:color="auto"/>
        <w:left w:val="none" w:sz="0" w:space="0" w:color="auto"/>
        <w:bottom w:val="none" w:sz="0" w:space="0" w:color="auto"/>
        <w:right w:val="none" w:sz="0" w:space="0" w:color="auto"/>
      </w:divBdr>
    </w:div>
    <w:div w:id="1459644092">
      <w:bodyDiv w:val="1"/>
      <w:marLeft w:val="0"/>
      <w:marRight w:val="0"/>
      <w:marTop w:val="0"/>
      <w:marBottom w:val="0"/>
      <w:divBdr>
        <w:top w:val="none" w:sz="0" w:space="0" w:color="auto"/>
        <w:left w:val="none" w:sz="0" w:space="0" w:color="auto"/>
        <w:bottom w:val="none" w:sz="0" w:space="0" w:color="auto"/>
        <w:right w:val="none" w:sz="0" w:space="0" w:color="auto"/>
      </w:divBdr>
    </w:div>
    <w:div w:id="1465611996">
      <w:bodyDiv w:val="1"/>
      <w:marLeft w:val="0"/>
      <w:marRight w:val="0"/>
      <w:marTop w:val="0"/>
      <w:marBottom w:val="0"/>
      <w:divBdr>
        <w:top w:val="none" w:sz="0" w:space="0" w:color="auto"/>
        <w:left w:val="none" w:sz="0" w:space="0" w:color="auto"/>
        <w:bottom w:val="none" w:sz="0" w:space="0" w:color="auto"/>
        <w:right w:val="none" w:sz="0" w:space="0" w:color="auto"/>
      </w:divBdr>
    </w:div>
    <w:div w:id="1473015625">
      <w:bodyDiv w:val="1"/>
      <w:marLeft w:val="0"/>
      <w:marRight w:val="0"/>
      <w:marTop w:val="0"/>
      <w:marBottom w:val="0"/>
      <w:divBdr>
        <w:top w:val="none" w:sz="0" w:space="0" w:color="auto"/>
        <w:left w:val="none" w:sz="0" w:space="0" w:color="auto"/>
        <w:bottom w:val="none" w:sz="0" w:space="0" w:color="auto"/>
        <w:right w:val="none" w:sz="0" w:space="0" w:color="auto"/>
      </w:divBdr>
    </w:div>
    <w:div w:id="1474325773">
      <w:bodyDiv w:val="1"/>
      <w:marLeft w:val="0"/>
      <w:marRight w:val="0"/>
      <w:marTop w:val="0"/>
      <w:marBottom w:val="0"/>
      <w:divBdr>
        <w:top w:val="none" w:sz="0" w:space="0" w:color="auto"/>
        <w:left w:val="none" w:sz="0" w:space="0" w:color="auto"/>
        <w:bottom w:val="none" w:sz="0" w:space="0" w:color="auto"/>
        <w:right w:val="none" w:sz="0" w:space="0" w:color="auto"/>
      </w:divBdr>
    </w:div>
    <w:div w:id="1474524094">
      <w:bodyDiv w:val="1"/>
      <w:marLeft w:val="0"/>
      <w:marRight w:val="0"/>
      <w:marTop w:val="0"/>
      <w:marBottom w:val="0"/>
      <w:divBdr>
        <w:top w:val="none" w:sz="0" w:space="0" w:color="auto"/>
        <w:left w:val="none" w:sz="0" w:space="0" w:color="auto"/>
        <w:bottom w:val="none" w:sz="0" w:space="0" w:color="auto"/>
        <w:right w:val="none" w:sz="0" w:space="0" w:color="auto"/>
      </w:divBdr>
    </w:div>
    <w:div w:id="1477066688">
      <w:bodyDiv w:val="1"/>
      <w:marLeft w:val="0"/>
      <w:marRight w:val="0"/>
      <w:marTop w:val="0"/>
      <w:marBottom w:val="0"/>
      <w:divBdr>
        <w:top w:val="none" w:sz="0" w:space="0" w:color="auto"/>
        <w:left w:val="none" w:sz="0" w:space="0" w:color="auto"/>
        <w:bottom w:val="none" w:sz="0" w:space="0" w:color="auto"/>
        <w:right w:val="none" w:sz="0" w:space="0" w:color="auto"/>
      </w:divBdr>
    </w:div>
    <w:div w:id="1480875852">
      <w:bodyDiv w:val="1"/>
      <w:marLeft w:val="0"/>
      <w:marRight w:val="0"/>
      <w:marTop w:val="0"/>
      <w:marBottom w:val="0"/>
      <w:divBdr>
        <w:top w:val="none" w:sz="0" w:space="0" w:color="auto"/>
        <w:left w:val="none" w:sz="0" w:space="0" w:color="auto"/>
        <w:bottom w:val="none" w:sz="0" w:space="0" w:color="auto"/>
        <w:right w:val="none" w:sz="0" w:space="0" w:color="auto"/>
      </w:divBdr>
    </w:div>
    <w:div w:id="1488668594">
      <w:bodyDiv w:val="1"/>
      <w:marLeft w:val="0"/>
      <w:marRight w:val="0"/>
      <w:marTop w:val="0"/>
      <w:marBottom w:val="0"/>
      <w:divBdr>
        <w:top w:val="none" w:sz="0" w:space="0" w:color="auto"/>
        <w:left w:val="none" w:sz="0" w:space="0" w:color="auto"/>
        <w:bottom w:val="none" w:sz="0" w:space="0" w:color="auto"/>
        <w:right w:val="none" w:sz="0" w:space="0" w:color="auto"/>
      </w:divBdr>
    </w:div>
    <w:div w:id="1489980138">
      <w:bodyDiv w:val="1"/>
      <w:marLeft w:val="0"/>
      <w:marRight w:val="0"/>
      <w:marTop w:val="0"/>
      <w:marBottom w:val="0"/>
      <w:divBdr>
        <w:top w:val="none" w:sz="0" w:space="0" w:color="auto"/>
        <w:left w:val="none" w:sz="0" w:space="0" w:color="auto"/>
        <w:bottom w:val="none" w:sz="0" w:space="0" w:color="auto"/>
        <w:right w:val="none" w:sz="0" w:space="0" w:color="auto"/>
      </w:divBdr>
    </w:div>
    <w:div w:id="1491749710">
      <w:bodyDiv w:val="1"/>
      <w:marLeft w:val="0"/>
      <w:marRight w:val="0"/>
      <w:marTop w:val="0"/>
      <w:marBottom w:val="0"/>
      <w:divBdr>
        <w:top w:val="none" w:sz="0" w:space="0" w:color="auto"/>
        <w:left w:val="none" w:sz="0" w:space="0" w:color="auto"/>
        <w:bottom w:val="none" w:sz="0" w:space="0" w:color="auto"/>
        <w:right w:val="none" w:sz="0" w:space="0" w:color="auto"/>
      </w:divBdr>
    </w:div>
    <w:div w:id="1498961779">
      <w:bodyDiv w:val="1"/>
      <w:marLeft w:val="0"/>
      <w:marRight w:val="0"/>
      <w:marTop w:val="0"/>
      <w:marBottom w:val="0"/>
      <w:divBdr>
        <w:top w:val="none" w:sz="0" w:space="0" w:color="auto"/>
        <w:left w:val="none" w:sz="0" w:space="0" w:color="auto"/>
        <w:bottom w:val="none" w:sz="0" w:space="0" w:color="auto"/>
        <w:right w:val="none" w:sz="0" w:space="0" w:color="auto"/>
      </w:divBdr>
    </w:div>
    <w:div w:id="1502820011">
      <w:bodyDiv w:val="1"/>
      <w:marLeft w:val="0"/>
      <w:marRight w:val="0"/>
      <w:marTop w:val="0"/>
      <w:marBottom w:val="0"/>
      <w:divBdr>
        <w:top w:val="none" w:sz="0" w:space="0" w:color="auto"/>
        <w:left w:val="none" w:sz="0" w:space="0" w:color="auto"/>
        <w:bottom w:val="none" w:sz="0" w:space="0" w:color="auto"/>
        <w:right w:val="none" w:sz="0" w:space="0" w:color="auto"/>
      </w:divBdr>
    </w:div>
    <w:div w:id="1506476445">
      <w:bodyDiv w:val="1"/>
      <w:marLeft w:val="0"/>
      <w:marRight w:val="0"/>
      <w:marTop w:val="0"/>
      <w:marBottom w:val="0"/>
      <w:divBdr>
        <w:top w:val="none" w:sz="0" w:space="0" w:color="auto"/>
        <w:left w:val="none" w:sz="0" w:space="0" w:color="auto"/>
        <w:bottom w:val="none" w:sz="0" w:space="0" w:color="auto"/>
        <w:right w:val="none" w:sz="0" w:space="0" w:color="auto"/>
      </w:divBdr>
    </w:div>
    <w:div w:id="1507406153">
      <w:bodyDiv w:val="1"/>
      <w:marLeft w:val="0"/>
      <w:marRight w:val="0"/>
      <w:marTop w:val="0"/>
      <w:marBottom w:val="0"/>
      <w:divBdr>
        <w:top w:val="none" w:sz="0" w:space="0" w:color="auto"/>
        <w:left w:val="none" w:sz="0" w:space="0" w:color="auto"/>
        <w:bottom w:val="none" w:sz="0" w:space="0" w:color="auto"/>
        <w:right w:val="none" w:sz="0" w:space="0" w:color="auto"/>
      </w:divBdr>
    </w:div>
    <w:div w:id="1512644710">
      <w:bodyDiv w:val="1"/>
      <w:marLeft w:val="0"/>
      <w:marRight w:val="0"/>
      <w:marTop w:val="0"/>
      <w:marBottom w:val="0"/>
      <w:divBdr>
        <w:top w:val="none" w:sz="0" w:space="0" w:color="auto"/>
        <w:left w:val="none" w:sz="0" w:space="0" w:color="auto"/>
        <w:bottom w:val="none" w:sz="0" w:space="0" w:color="auto"/>
        <w:right w:val="none" w:sz="0" w:space="0" w:color="auto"/>
      </w:divBdr>
    </w:div>
    <w:div w:id="1515917633">
      <w:bodyDiv w:val="1"/>
      <w:marLeft w:val="0"/>
      <w:marRight w:val="0"/>
      <w:marTop w:val="0"/>
      <w:marBottom w:val="0"/>
      <w:divBdr>
        <w:top w:val="none" w:sz="0" w:space="0" w:color="auto"/>
        <w:left w:val="none" w:sz="0" w:space="0" w:color="auto"/>
        <w:bottom w:val="none" w:sz="0" w:space="0" w:color="auto"/>
        <w:right w:val="none" w:sz="0" w:space="0" w:color="auto"/>
      </w:divBdr>
    </w:div>
    <w:div w:id="1526945488">
      <w:bodyDiv w:val="1"/>
      <w:marLeft w:val="0"/>
      <w:marRight w:val="0"/>
      <w:marTop w:val="0"/>
      <w:marBottom w:val="0"/>
      <w:divBdr>
        <w:top w:val="none" w:sz="0" w:space="0" w:color="auto"/>
        <w:left w:val="none" w:sz="0" w:space="0" w:color="auto"/>
        <w:bottom w:val="none" w:sz="0" w:space="0" w:color="auto"/>
        <w:right w:val="none" w:sz="0" w:space="0" w:color="auto"/>
      </w:divBdr>
    </w:div>
    <w:div w:id="1527283504">
      <w:bodyDiv w:val="1"/>
      <w:marLeft w:val="0"/>
      <w:marRight w:val="0"/>
      <w:marTop w:val="0"/>
      <w:marBottom w:val="0"/>
      <w:divBdr>
        <w:top w:val="none" w:sz="0" w:space="0" w:color="auto"/>
        <w:left w:val="none" w:sz="0" w:space="0" w:color="auto"/>
        <w:bottom w:val="none" w:sz="0" w:space="0" w:color="auto"/>
        <w:right w:val="none" w:sz="0" w:space="0" w:color="auto"/>
      </w:divBdr>
    </w:div>
    <w:div w:id="1531456405">
      <w:bodyDiv w:val="1"/>
      <w:marLeft w:val="0"/>
      <w:marRight w:val="0"/>
      <w:marTop w:val="0"/>
      <w:marBottom w:val="0"/>
      <w:divBdr>
        <w:top w:val="none" w:sz="0" w:space="0" w:color="auto"/>
        <w:left w:val="none" w:sz="0" w:space="0" w:color="auto"/>
        <w:bottom w:val="none" w:sz="0" w:space="0" w:color="auto"/>
        <w:right w:val="none" w:sz="0" w:space="0" w:color="auto"/>
      </w:divBdr>
    </w:div>
    <w:div w:id="1532912267">
      <w:bodyDiv w:val="1"/>
      <w:marLeft w:val="0"/>
      <w:marRight w:val="0"/>
      <w:marTop w:val="0"/>
      <w:marBottom w:val="0"/>
      <w:divBdr>
        <w:top w:val="none" w:sz="0" w:space="0" w:color="auto"/>
        <w:left w:val="none" w:sz="0" w:space="0" w:color="auto"/>
        <w:bottom w:val="none" w:sz="0" w:space="0" w:color="auto"/>
        <w:right w:val="none" w:sz="0" w:space="0" w:color="auto"/>
      </w:divBdr>
    </w:div>
    <w:div w:id="1543976434">
      <w:bodyDiv w:val="1"/>
      <w:marLeft w:val="0"/>
      <w:marRight w:val="0"/>
      <w:marTop w:val="0"/>
      <w:marBottom w:val="0"/>
      <w:divBdr>
        <w:top w:val="none" w:sz="0" w:space="0" w:color="auto"/>
        <w:left w:val="none" w:sz="0" w:space="0" w:color="auto"/>
        <w:bottom w:val="none" w:sz="0" w:space="0" w:color="auto"/>
        <w:right w:val="none" w:sz="0" w:space="0" w:color="auto"/>
      </w:divBdr>
    </w:div>
    <w:div w:id="1548642669">
      <w:bodyDiv w:val="1"/>
      <w:marLeft w:val="0"/>
      <w:marRight w:val="0"/>
      <w:marTop w:val="0"/>
      <w:marBottom w:val="0"/>
      <w:divBdr>
        <w:top w:val="none" w:sz="0" w:space="0" w:color="auto"/>
        <w:left w:val="none" w:sz="0" w:space="0" w:color="auto"/>
        <w:bottom w:val="none" w:sz="0" w:space="0" w:color="auto"/>
        <w:right w:val="none" w:sz="0" w:space="0" w:color="auto"/>
      </w:divBdr>
    </w:div>
    <w:div w:id="1556309190">
      <w:bodyDiv w:val="1"/>
      <w:marLeft w:val="0"/>
      <w:marRight w:val="0"/>
      <w:marTop w:val="0"/>
      <w:marBottom w:val="0"/>
      <w:divBdr>
        <w:top w:val="none" w:sz="0" w:space="0" w:color="auto"/>
        <w:left w:val="none" w:sz="0" w:space="0" w:color="auto"/>
        <w:bottom w:val="none" w:sz="0" w:space="0" w:color="auto"/>
        <w:right w:val="none" w:sz="0" w:space="0" w:color="auto"/>
      </w:divBdr>
    </w:div>
    <w:div w:id="1558662153">
      <w:bodyDiv w:val="1"/>
      <w:marLeft w:val="0"/>
      <w:marRight w:val="0"/>
      <w:marTop w:val="0"/>
      <w:marBottom w:val="0"/>
      <w:divBdr>
        <w:top w:val="none" w:sz="0" w:space="0" w:color="auto"/>
        <w:left w:val="none" w:sz="0" w:space="0" w:color="auto"/>
        <w:bottom w:val="none" w:sz="0" w:space="0" w:color="auto"/>
        <w:right w:val="none" w:sz="0" w:space="0" w:color="auto"/>
      </w:divBdr>
    </w:div>
    <w:div w:id="1569614702">
      <w:bodyDiv w:val="1"/>
      <w:marLeft w:val="0"/>
      <w:marRight w:val="0"/>
      <w:marTop w:val="0"/>
      <w:marBottom w:val="0"/>
      <w:divBdr>
        <w:top w:val="none" w:sz="0" w:space="0" w:color="auto"/>
        <w:left w:val="none" w:sz="0" w:space="0" w:color="auto"/>
        <w:bottom w:val="none" w:sz="0" w:space="0" w:color="auto"/>
        <w:right w:val="none" w:sz="0" w:space="0" w:color="auto"/>
      </w:divBdr>
    </w:div>
    <w:div w:id="1571116491">
      <w:bodyDiv w:val="1"/>
      <w:marLeft w:val="0"/>
      <w:marRight w:val="0"/>
      <w:marTop w:val="0"/>
      <w:marBottom w:val="0"/>
      <w:divBdr>
        <w:top w:val="none" w:sz="0" w:space="0" w:color="auto"/>
        <w:left w:val="none" w:sz="0" w:space="0" w:color="auto"/>
        <w:bottom w:val="none" w:sz="0" w:space="0" w:color="auto"/>
        <w:right w:val="none" w:sz="0" w:space="0" w:color="auto"/>
      </w:divBdr>
    </w:div>
    <w:div w:id="1573000492">
      <w:bodyDiv w:val="1"/>
      <w:marLeft w:val="0"/>
      <w:marRight w:val="0"/>
      <w:marTop w:val="0"/>
      <w:marBottom w:val="0"/>
      <w:divBdr>
        <w:top w:val="none" w:sz="0" w:space="0" w:color="auto"/>
        <w:left w:val="none" w:sz="0" w:space="0" w:color="auto"/>
        <w:bottom w:val="none" w:sz="0" w:space="0" w:color="auto"/>
        <w:right w:val="none" w:sz="0" w:space="0" w:color="auto"/>
      </w:divBdr>
    </w:div>
    <w:div w:id="1574656953">
      <w:bodyDiv w:val="1"/>
      <w:marLeft w:val="0"/>
      <w:marRight w:val="0"/>
      <w:marTop w:val="0"/>
      <w:marBottom w:val="0"/>
      <w:divBdr>
        <w:top w:val="none" w:sz="0" w:space="0" w:color="auto"/>
        <w:left w:val="none" w:sz="0" w:space="0" w:color="auto"/>
        <w:bottom w:val="none" w:sz="0" w:space="0" w:color="auto"/>
        <w:right w:val="none" w:sz="0" w:space="0" w:color="auto"/>
      </w:divBdr>
    </w:div>
    <w:div w:id="1582133969">
      <w:bodyDiv w:val="1"/>
      <w:marLeft w:val="0"/>
      <w:marRight w:val="0"/>
      <w:marTop w:val="0"/>
      <w:marBottom w:val="0"/>
      <w:divBdr>
        <w:top w:val="none" w:sz="0" w:space="0" w:color="auto"/>
        <w:left w:val="none" w:sz="0" w:space="0" w:color="auto"/>
        <w:bottom w:val="none" w:sz="0" w:space="0" w:color="auto"/>
        <w:right w:val="none" w:sz="0" w:space="0" w:color="auto"/>
      </w:divBdr>
    </w:div>
    <w:div w:id="1587420086">
      <w:bodyDiv w:val="1"/>
      <w:marLeft w:val="0"/>
      <w:marRight w:val="0"/>
      <w:marTop w:val="0"/>
      <w:marBottom w:val="0"/>
      <w:divBdr>
        <w:top w:val="none" w:sz="0" w:space="0" w:color="auto"/>
        <w:left w:val="none" w:sz="0" w:space="0" w:color="auto"/>
        <w:bottom w:val="none" w:sz="0" w:space="0" w:color="auto"/>
        <w:right w:val="none" w:sz="0" w:space="0" w:color="auto"/>
      </w:divBdr>
    </w:div>
    <w:div w:id="1590851308">
      <w:bodyDiv w:val="1"/>
      <w:marLeft w:val="0"/>
      <w:marRight w:val="0"/>
      <w:marTop w:val="0"/>
      <w:marBottom w:val="0"/>
      <w:divBdr>
        <w:top w:val="none" w:sz="0" w:space="0" w:color="auto"/>
        <w:left w:val="none" w:sz="0" w:space="0" w:color="auto"/>
        <w:bottom w:val="none" w:sz="0" w:space="0" w:color="auto"/>
        <w:right w:val="none" w:sz="0" w:space="0" w:color="auto"/>
      </w:divBdr>
    </w:div>
    <w:div w:id="1595239620">
      <w:bodyDiv w:val="1"/>
      <w:marLeft w:val="0"/>
      <w:marRight w:val="0"/>
      <w:marTop w:val="0"/>
      <w:marBottom w:val="0"/>
      <w:divBdr>
        <w:top w:val="none" w:sz="0" w:space="0" w:color="auto"/>
        <w:left w:val="none" w:sz="0" w:space="0" w:color="auto"/>
        <w:bottom w:val="none" w:sz="0" w:space="0" w:color="auto"/>
        <w:right w:val="none" w:sz="0" w:space="0" w:color="auto"/>
      </w:divBdr>
    </w:div>
    <w:div w:id="1597126915">
      <w:bodyDiv w:val="1"/>
      <w:marLeft w:val="0"/>
      <w:marRight w:val="0"/>
      <w:marTop w:val="0"/>
      <w:marBottom w:val="0"/>
      <w:divBdr>
        <w:top w:val="none" w:sz="0" w:space="0" w:color="auto"/>
        <w:left w:val="none" w:sz="0" w:space="0" w:color="auto"/>
        <w:bottom w:val="none" w:sz="0" w:space="0" w:color="auto"/>
        <w:right w:val="none" w:sz="0" w:space="0" w:color="auto"/>
      </w:divBdr>
    </w:div>
    <w:div w:id="1601640448">
      <w:bodyDiv w:val="1"/>
      <w:marLeft w:val="0"/>
      <w:marRight w:val="0"/>
      <w:marTop w:val="0"/>
      <w:marBottom w:val="0"/>
      <w:divBdr>
        <w:top w:val="none" w:sz="0" w:space="0" w:color="auto"/>
        <w:left w:val="none" w:sz="0" w:space="0" w:color="auto"/>
        <w:bottom w:val="none" w:sz="0" w:space="0" w:color="auto"/>
        <w:right w:val="none" w:sz="0" w:space="0" w:color="auto"/>
      </w:divBdr>
    </w:div>
    <w:div w:id="1605265209">
      <w:bodyDiv w:val="1"/>
      <w:marLeft w:val="0"/>
      <w:marRight w:val="0"/>
      <w:marTop w:val="0"/>
      <w:marBottom w:val="0"/>
      <w:divBdr>
        <w:top w:val="none" w:sz="0" w:space="0" w:color="auto"/>
        <w:left w:val="none" w:sz="0" w:space="0" w:color="auto"/>
        <w:bottom w:val="none" w:sz="0" w:space="0" w:color="auto"/>
        <w:right w:val="none" w:sz="0" w:space="0" w:color="auto"/>
      </w:divBdr>
    </w:div>
    <w:div w:id="1607418853">
      <w:bodyDiv w:val="1"/>
      <w:marLeft w:val="0"/>
      <w:marRight w:val="0"/>
      <w:marTop w:val="0"/>
      <w:marBottom w:val="0"/>
      <w:divBdr>
        <w:top w:val="none" w:sz="0" w:space="0" w:color="auto"/>
        <w:left w:val="none" w:sz="0" w:space="0" w:color="auto"/>
        <w:bottom w:val="none" w:sz="0" w:space="0" w:color="auto"/>
        <w:right w:val="none" w:sz="0" w:space="0" w:color="auto"/>
      </w:divBdr>
    </w:div>
    <w:div w:id="1607999059">
      <w:bodyDiv w:val="1"/>
      <w:marLeft w:val="0"/>
      <w:marRight w:val="0"/>
      <w:marTop w:val="0"/>
      <w:marBottom w:val="0"/>
      <w:divBdr>
        <w:top w:val="none" w:sz="0" w:space="0" w:color="auto"/>
        <w:left w:val="none" w:sz="0" w:space="0" w:color="auto"/>
        <w:bottom w:val="none" w:sz="0" w:space="0" w:color="auto"/>
        <w:right w:val="none" w:sz="0" w:space="0" w:color="auto"/>
      </w:divBdr>
    </w:div>
    <w:div w:id="1610383299">
      <w:bodyDiv w:val="1"/>
      <w:marLeft w:val="0"/>
      <w:marRight w:val="0"/>
      <w:marTop w:val="0"/>
      <w:marBottom w:val="0"/>
      <w:divBdr>
        <w:top w:val="none" w:sz="0" w:space="0" w:color="auto"/>
        <w:left w:val="none" w:sz="0" w:space="0" w:color="auto"/>
        <w:bottom w:val="none" w:sz="0" w:space="0" w:color="auto"/>
        <w:right w:val="none" w:sz="0" w:space="0" w:color="auto"/>
      </w:divBdr>
    </w:div>
    <w:div w:id="1611282712">
      <w:bodyDiv w:val="1"/>
      <w:marLeft w:val="0"/>
      <w:marRight w:val="0"/>
      <w:marTop w:val="0"/>
      <w:marBottom w:val="0"/>
      <w:divBdr>
        <w:top w:val="none" w:sz="0" w:space="0" w:color="auto"/>
        <w:left w:val="none" w:sz="0" w:space="0" w:color="auto"/>
        <w:bottom w:val="none" w:sz="0" w:space="0" w:color="auto"/>
        <w:right w:val="none" w:sz="0" w:space="0" w:color="auto"/>
      </w:divBdr>
    </w:div>
    <w:div w:id="1614941138">
      <w:bodyDiv w:val="1"/>
      <w:marLeft w:val="0"/>
      <w:marRight w:val="0"/>
      <w:marTop w:val="0"/>
      <w:marBottom w:val="0"/>
      <w:divBdr>
        <w:top w:val="none" w:sz="0" w:space="0" w:color="auto"/>
        <w:left w:val="none" w:sz="0" w:space="0" w:color="auto"/>
        <w:bottom w:val="none" w:sz="0" w:space="0" w:color="auto"/>
        <w:right w:val="none" w:sz="0" w:space="0" w:color="auto"/>
      </w:divBdr>
    </w:div>
    <w:div w:id="1628126370">
      <w:bodyDiv w:val="1"/>
      <w:marLeft w:val="0"/>
      <w:marRight w:val="0"/>
      <w:marTop w:val="0"/>
      <w:marBottom w:val="0"/>
      <w:divBdr>
        <w:top w:val="none" w:sz="0" w:space="0" w:color="auto"/>
        <w:left w:val="none" w:sz="0" w:space="0" w:color="auto"/>
        <w:bottom w:val="none" w:sz="0" w:space="0" w:color="auto"/>
        <w:right w:val="none" w:sz="0" w:space="0" w:color="auto"/>
      </w:divBdr>
    </w:div>
    <w:div w:id="1633511059">
      <w:bodyDiv w:val="1"/>
      <w:marLeft w:val="0"/>
      <w:marRight w:val="0"/>
      <w:marTop w:val="0"/>
      <w:marBottom w:val="0"/>
      <w:divBdr>
        <w:top w:val="none" w:sz="0" w:space="0" w:color="auto"/>
        <w:left w:val="none" w:sz="0" w:space="0" w:color="auto"/>
        <w:bottom w:val="none" w:sz="0" w:space="0" w:color="auto"/>
        <w:right w:val="none" w:sz="0" w:space="0" w:color="auto"/>
      </w:divBdr>
    </w:div>
    <w:div w:id="1636444092">
      <w:bodyDiv w:val="1"/>
      <w:marLeft w:val="0"/>
      <w:marRight w:val="0"/>
      <w:marTop w:val="0"/>
      <w:marBottom w:val="0"/>
      <w:divBdr>
        <w:top w:val="none" w:sz="0" w:space="0" w:color="auto"/>
        <w:left w:val="none" w:sz="0" w:space="0" w:color="auto"/>
        <w:bottom w:val="none" w:sz="0" w:space="0" w:color="auto"/>
        <w:right w:val="none" w:sz="0" w:space="0" w:color="auto"/>
      </w:divBdr>
    </w:div>
    <w:div w:id="1647127115">
      <w:bodyDiv w:val="1"/>
      <w:marLeft w:val="0"/>
      <w:marRight w:val="0"/>
      <w:marTop w:val="0"/>
      <w:marBottom w:val="0"/>
      <w:divBdr>
        <w:top w:val="none" w:sz="0" w:space="0" w:color="auto"/>
        <w:left w:val="none" w:sz="0" w:space="0" w:color="auto"/>
        <w:bottom w:val="none" w:sz="0" w:space="0" w:color="auto"/>
        <w:right w:val="none" w:sz="0" w:space="0" w:color="auto"/>
      </w:divBdr>
    </w:div>
    <w:div w:id="1647200661">
      <w:bodyDiv w:val="1"/>
      <w:marLeft w:val="0"/>
      <w:marRight w:val="0"/>
      <w:marTop w:val="0"/>
      <w:marBottom w:val="0"/>
      <w:divBdr>
        <w:top w:val="none" w:sz="0" w:space="0" w:color="auto"/>
        <w:left w:val="none" w:sz="0" w:space="0" w:color="auto"/>
        <w:bottom w:val="none" w:sz="0" w:space="0" w:color="auto"/>
        <w:right w:val="none" w:sz="0" w:space="0" w:color="auto"/>
      </w:divBdr>
    </w:div>
    <w:div w:id="1658995482">
      <w:bodyDiv w:val="1"/>
      <w:marLeft w:val="0"/>
      <w:marRight w:val="0"/>
      <w:marTop w:val="0"/>
      <w:marBottom w:val="0"/>
      <w:divBdr>
        <w:top w:val="none" w:sz="0" w:space="0" w:color="auto"/>
        <w:left w:val="none" w:sz="0" w:space="0" w:color="auto"/>
        <w:bottom w:val="none" w:sz="0" w:space="0" w:color="auto"/>
        <w:right w:val="none" w:sz="0" w:space="0" w:color="auto"/>
      </w:divBdr>
    </w:div>
    <w:div w:id="1662349652">
      <w:bodyDiv w:val="1"/>
      <w:marLeft w:val="0"/>
      <w:marRight w:val="0"/>
      <w:marTop w:val="0"/>
      <w:marBottom w:val="0"/>
      <w:divBdr>
        <w:top w:val="none" w:sz="0" w:space="0" w:color="auto"/>
        <w:left w:val="none" w:sz="0" w:space="0" w:color="auto"/>
        <w:bottom w:val="none" w:sz="0" w:space="0" w:color="auto"/>
        <w:right w:val="none" w:sz="0" w:space="0" w:color="auto"/>
      </w:divBdr>
    </w:div>
    <w:div w:id="1668169875">
      <w:bodyDiv w:val="1"/>
      <w:marLeft w:val="0"/>
      <w:marRight w:val="0"/>
      <w:marTop w:val="0"/>
      <w:marBottom w:val="0"/>
      <w:divBdr>
        <w:top w:val="none" w:sz="0" w:space="0" w:color="auto"/>
        <w:left w:val="none" w:sz="0" w:space="0" w:color="auto"/>
        <w:bottom w:val="none" w:sz="0" w:space="0" w:color="auto"/>
        <w:right w:val="none" w:sz="0" w:space="0" w:color="auto"/>
      </w:divBdr>
    </w:div>
    <w:div w:id="1668554785">
      <w:bodyDiv w:val="1"/>
      <w:marLeft w:val="0"/>
      <w:marRight w:val="0"/>
      <w:marTop w:val="0"/>
      <w:marBottom w:val="0"/>
      <w:divBdr>
        <w:top w:val="none" w:sz="0" w:space="0" w:color="auto"/>
        <w:left w:val="none" w:sz="0" w:space="0" w:color="auto"/>
        <w:bottom w:val="none" w:sz="0" w:space="0" w:color="auto"/>
        <w:right w:val="none" w:sz="0" w:space="0" w:color="auto"/>
      </w:divBdr>
    </w:div>
    <w:div w:id="1675573569">
      <w:bodyDiv w:val="1"/>
      <w:marLeft w:val="0"/>
      <w:marRight w:val="0"/>
      <w:marTop w:val="0"/>
      <w:marBottom w:val="0"/>
      <w:divBdr>
        <w:top w:val="none" w:sz="0" w:space="0" w:color="auto"/>
        <w:left w:val="none" w:sz="0" w:space="0" w:color="auto"/>
        <w:bottom w:val="none" w:sz="0" w:space="0" w:color="auto"/>
        <w:right w:val="none" w:sz="0" w:space="0" w:color="auto"/>
      </w:divBdr>
    </w:div>
    <w:div w:id="1679581062">
      <w:bodyDiv w:val="1"/>
      <w:marLeft w:val="0"/>
      <w:marRight w:val="0"/>
      <w:marTop w:val="0"/>
      <w:marBottom w:val="0"/>
      <w:divBdr>
        <w:top w:val="none" w:sz="0" w:space="0" w:color="auto"/>
        <w:left w:val="none" w:sz="0" w:space="0" w:color="auto"/>
        <w:bottom w:val="none" w:sz="0" w:space="0" w:color="auto"/>
        <w:right w:val="none" w:sz="0" w:space="0" w:color="auto"/>
      </w:divBdr>
    </w:div>
    <w:div w:id="1685739721">
      <w:bodyDiv w:val="1"/>
      <w:marLeft w:val="0"/>
      <w:marRight w:val="0"/>
      <w:marTop w:val="0"/>
      <w:marBottom w:val="0"/>
      <w:divBdr>
        <w:top w:val="none" w:sz="0" w:space="0" w:color="auto"/>
        <w:left w:val="none" w:sz="0" w:space="0" w:color="auto"/>
        <w:bottom w:val="none" w:sz="0" w:space="0" w:color="auto"/>
        <w:right w:val="none" w:sz="0" w:space="0" w:color="auto"/>
      </w:divBdr>
    </w:div>
    <w:div w:id="1696954096">
      <w:bodyDiv w:val="1"/>
      <w:marLeft w:val="0"/>
      <w:marRight w:val="0"/>
      <w:marTop w:val="0"/>
      <w:marBottom w:val="0"/>
      <w:divBdr>
        <w:top w:val="none" w:sz="0" w:space="0" w:color="auto"/>
        <w:left w:val="none" w:sz="0" w:space="0" w:color="auto"/>
        <w:bottom w:val="none" w:sz="0" w:space="0" w:color="auto"/>
        <w:right w:val="none" w:sz="0" w:space="0" w:color="auto"/>
      </w:divBdr>
    </w:div>
    <w:div w:id="1699309645">
      <w:bodyDiv w:val="1"/>
      <w:marLeft w:val="0"/>
      <w:marRight w:val="0"/>
      <w:marTop w:val="0"/>
      <w:marBottom w:val="0"/>
      <w:divBdr>
        <w:top w:val="none" w:sz="0" w:space="0" w:color="auto"/>
        <w:left w:val="none" w:sz="0" w:space="0" w:color="auto"/>
        <w:bottom w:val="none" w:sz="0" w:space="0" w:color="auto"/>
        <w:right w:val="none" w:sz="0" w:space="0" w:color="auto"/>
      </w:divBdr>
    </w:div>
    <w:div w:id="1702584684">
      <w:bodyDiv w:val="1"/>
      <w:marLeft w:val="0"/>
      <w:marRight w:val="0"/>
      <w:marTop w:val="0"/>
      <w:marBottom w:val="0"/>
      <w:divBdr>
        <w:top w:val="none" w:sz="0" w:space="0" w:color="auto"/>
        <w:left w:val="none" w:sz="0" w:space="0" w:color="auto"/>
        <w:bottom w:val="none" w:sz="0" w:space="0" w:color="auto"/>
        <w:right w:val="none" w:sz="0" w:space="0" w:color="auto"/>
      </w:divBdr>
    </w:div>
    <w:div w:id="1704745726">
      <w:bodyDiv w:val="1"/>
      <w:marLeft w:val="0"/>
      <w:marRight w:val="0"/>
      <w:marTop w:val="0"/>
      <w:marBottom w:val="0"/>
      <w:divBdr>
        <w:top w:val="none" w:sz="0" w:space="0" w:color="auto"/>
        <w:left w:val="none" w:sz="0" w:space="0" w:color="auto"/>
        <w:bottom w:val="none" w:sz="0" w:space="0" w:color="auto"/>
        <w:right w:val="none" w:sz="0" w:space="0" w:color="auto"/>
      </w:divBdr>
    </w:div>
    <w:div w:id="1710228299">
      <w:bodyDiv w:val="1"/>
      <w:marLeft w:val="0"/>
      <w:marRight w:val="0"/>
      <w:marTop w:val="0"/>
      <w:marBottom w:val="0"/>
      <w:divBdr>
        <w:top w:val="none" w:sz="0" w:space="0" w:color="auto"/>
        <w:left w:val="none" w:sz="0" w:space="0" w:color="auto"/>
        <w:bottom w:val="none" w:sz="0" w:space="0" w:color="auto"/>
        <w:right w:val="none" w:sz="0" w:space="0" w:color="auto"/>
      </w:divBdr>
    </w:div>
    <w:div w:id="1715471177">
      <w:bodyDiv w:val="1"/>
      <w:marLeft w:val="0"/>
      <w:marRight w:val="0"/>
      <w:marTop w:val="0"/>
      <w:marBottom w:val="0"/>
      <w:divBdr>
        <w:top w:val="none" w:sz="0" w:space="0" w:color="auto"/>
        <w:left w:val="none" w:sz="0" w:space="0" w:color="auto"/>
        <w:bottom w:val="none" w:sz="0" w:space="0" w:color="auto"/>
        <w:right w:val="none" w:sz="0" w:space="0" w:color="auto"/>
      </w:divBdr>
    </w:div>
    <w:div w:id="1717660101">
      <w:bodyDiv w:val="1"/>
      <w:marLeft w:val="0"/>
      <w:marRight w:val="0"/>
      <w:marTop w:val="0"/>
      <w:marBottom w:val="0"/>
      <w:divBdr>
        <w:top w:val="none" w:sz="0" w:space="0" w:color="auto"/>
        <w:left w:val="none" w:sz="0" w:space="0" w:color="auto"/>
        <w:bottom w:val="none" w:sz="0" w:space="0" w:color="auto"/>
        <w:right w:val="none" w:sz="0" w:space="0" w:color="auto"/>
      </w:divBdr>
    </w:div>
    <w:div w:id="1721975466">
      <w:bodyDiv w:val="1"/>
      <w:marLeft w:val="0"/>
      <w:marRight w:val="0"/>
      <w:marTop w:val="0"/>
      <w:marBottom w:val="0"/>
      <w:divBdr>
        <w:top w:val="none" w:sz="0" w:space="0" w:color="auto"/>
        <w:left w:val="none" w:sz="0" w:space="0" w:color="auto"/>
        <w:bottom w:val="none" w:sz="0" w:space="0" w:color="auto"/>
        <w:right w:val="none" w:sz="0" w:space="0" w:color="auto"/>
      </w:divBdr>
    </w:div>
    <w:div w:id="1729264141">
      <w:bodyDiv w:val="1"/>
      <w:marLeft w:val="0"/>
      <w:marRight w:val="0"/>
      <w:marTop w:val="0"/>
      <w:marBottom w:val="0"/>
      <w:divBdr>
        <w:top w:val="none" w:sz="0" w:space="0" w:color="auto"/>
        <w:left w:val="none" w:sz="0" w:space="0" w:color="auto"/>
        <w:bottom w:val="none" w:sz="0" w:space="0" w:color="auto"/>
        <w:right w:val="none" w:sz="0" w:space="0" w:color="auto"/>
      </w:divBdr>
    </w:div>
    <w:div w:id="1731075496">
      <w:bodyDiv w:val="1"/>
      <w:marLeft w:val="0"/>
      <w:marRight w:val="0"/>
      <w:marTop w:val="0"/>
      <w:marBottom w:val="0"/>
      <w:divBdr>
        <w:top w:val="none" w:sz="0" w:space="0" w:color="auto"/>
        <w:left w:val="none" w:sz="0" w:space="0" w:color="auto"/>
        <w:bottom w:val="none" w:sz="0" w:space="0" w:color="auto"/>
        <w:right w:val="none" w:sz="0" w:space="0" w:color="auto"/>
      </w:divBdr>
    </w:div>
    <w:div w:id="1738674193">
      <w:bodyDiv w:val="1"/>
      <w:marLeft w:val="0"/>
      <w:marRight w:val="0"/>
      <w:marTop w:val="0"/>
      <w:marBottom w:val="0"/>
      <w:divBdr>
        <w:top w:val="none" w:sz="0" w:space="0" w:color="auto"/>
        <w:left w:val="none" w:sz="0" w:space="0" w:color="auto"/>
        <w:bottom w:val="none" w:sz="0" w:space="0" w:color="auto"/>
        <w:right w:val="none" w:sz="0" w:space="0" w:color="auto"/>
      </w:divBdr>
    </w:div>
    <w:div w:id="1740247438">
      <w:bodyDiv w:val="1"/>
      <w:marLeft w:val="0"/>
      <w:marRight w:val="0"/>
      <w:marTop w:val="0"/>
      <w:marBottom w:val="0"/>
      <w:divBdr>
        <w:top w:val="none" w:sz="0" w:space="0" w:color="auto"/>
        <w:left w:val="none" w:sz="0" w:space="0" w:color="auto"/>
        <w:bottom w:val="none" w:sz="0" w:space="0" w:color="auto"/>
        <w:right w:val="none" w:sz="0" w:space="0" w:color="auto"/>
      </w:divBdr>
    </w:div>
    <w:div w:id="1758936663">
      <w:bodyDiv w:val="1"/>
      <w:marLeft w:val="0"/>
      <w:marRight w:val="0"/>
      <w:marTop w:val="0"/>
      <w:marBottom w:val="0"/>
      <w:divBdr>
        <w:top w:val="none" w:sz="0" w:space="0" w:color="auto"/>
        <w:left w:val="none" w:sz="0" w:space="0" w:color="auto"/>
        <w:bottom w:val="none" w:sz="0" w:space="0" w:color="auto"/>
        <w:right w:val="none" w:sz="0" w:space="0" w:color="auto"/>
      </w:divBdr>
    </w:div>
    <w:div w:id="1765034694">
      <w:bodyDiv w:val="1"/>
      <w:marLeft w:val="0"/>
      <w:marRight w:val="0"/>
      <w:marTop w:val="0"/>
      <w:marBottom w:val="0"/>
      <w:divBdr>
        <w:top w:val="none" w:sz="0" w:space="0" w:color="auto"/>
        <w:left w:val="none" w:sz="0" w:space="0" w:color="auto"/>
        <w:bottom w:val="none" w:sz="0" w:space="0" w:color="auto"/>
        <w:right w:val="none" w:sz="0" w:space="0" w:color="auto"/>
      </w:divBdr>
    </w:div>
    <w:div w:id="1767191548">
      <w:bodyDiv w:val="1"/>
      <w:marLeft w:val="0"/>
      <w:marRight w:val="0"/>
      <w:marTop w:val="0"/>
      <w:marBottom w:val="0"/>
      <w:divBdr>
        <w:top w:val="none" w:sz="0" w:space="0" w:color="auto"/>
        <w:left w:val="none" w:sz="0" w:space="0" w:color="auto"/>
        <w:bottom w:val="none" w:sz="0" w:space="0" w:color="auto"/>
        <w:right w:val="none" w:sz="0" w:space="0" w:color="auto"/>
      </w:divBdr>
    </w:div>
    <w:div w:id="1769304038">
      <w:bodyDiv w:val="1"/>
      <w:marLeft w:val="0"/>
      <w:marRight w:val="0"/>
      <w:marTop w:val="0"/>
      <w:marBottom w:val="0"/>
      <w:divBdr>
        <w:top w:val="none" w:sz="0" w:space="0" w:color="auto"/>
        <w:left w:val="none" w:sz="0" w:space="0" w:color="auto"/>
        <w:bottom w:val="none" w:sz="0" w:space="0" w:color="auto"/>
        <w:right w:val="none" w:sz="0" w:space="0" w:color="auto"/>
      </w:divBdr>
    </w:div>
    <w:div w:id="1775590255">
      <w:bodyDiv w:val="1"/>
      <w:marLeft w:val="0"/>
      <w:marRight w:val="0"/>
      <w:marTop w:val="0"/>
      <w:marBottom w:val="0"/>
      <w:divBdr>
        <w:top w:val="none" w:sz="0" w:space="0" w:color="auto"/>
        <w:left w:val="none" w:sz="0" w:space="0" w:color="auto"/>
        <w:bottom w:val="none" w:sz="0" w:space="0" w:color="auto"/>
        <w:right w:val="none" w:sz="0" w:space="0" w:color="auto"/>
      </w:divBdr>
    </w:div>
    <w:div w:id="1777096935">
      <w:bodyDiv w:val="1"/>
      <w:marLeft w:val="0"/>
      <w:marRight w:val="0"/>
      <w:marTop w:val="0"/>
      <w:marBottom w:val="0"/>
      <w:divBdr>
        <w:top w:val="none" w:sz="0" w:space="0" w:color="auto"/>
        <w:left w:val="none" w:sz="0" w:space="0" w:color="auto"/>
        <w:bottom w:val="none" w:sz="0" w:space="0" w:color="auto"/>
        <w:right w:val="none" w:sz="0" w:space="0" w:color="auto"/>
      </w:divBdr>
    </w:div>
    <w:div w:id="1793940639">
      <w:bodyDiv w:val="1"/>
      <w:marLeft w:val="0"/>
      <w:marRight w:val="0"/>
      <w:marTop w:val="0"/>
      <w:marBottom w:val="0"/>
      <w:divBdr>
        <w:top w:val="none" w:sz="0" w:space="0" w:color="auto"/>
        <w:left w:val="none" w:sz="0" w:space="0" w:color="auto"/>
        <w:bottom w:val="none" w:sz="0" w:space="0" w:color="auto"/>
        <w:right w:val="none" w:sz="0" w:space="0" w:color="auto"/>
      </w:divBdr>
    </w:div>
    <w:div w:id="1798523832">
      <w:bodyDiv w:val="1"/>
      <w:marLeft w:val="0"/>
      <w:marRight w:val="0"/>
      <w:marTop w:val="0"/>
      <w:marBottom w:val="0"/>
      <w:divBdr>
        <w:top w:val="none" w:sz="0" w:space="0" w:color="auto"/>
        <w:left w:val="none" w:sz="0" w:space="0" w:color="auto"/>
        <w:bottom w:val="none" w:sz="0" w:space="0" w:color="auto"/>
        <w:right w:val="none" w:sz="0" w:space="0" w:color="auto"/>
      </w:divBdr>
    </w:div>
    <w:div w:id="1800878628">
      <w:bodyDiv w:val="1"/>
      <w:marLeft w:val="0"/>
      <w:marRight w:val="0"/>
      <w:marTop w:val="0"/>
      <w:marBottom w:val="0"/>
      <w:divBdr>
        <w:top w:val="none" w:sz="0" w:space="0" w:color="auto"/>
        <w:left w:val="none" w:sz="0" w:space="0" w:color="auto"/>
        <w:bottom w:val="none" w:sz="0" w:space="0" w:color="auto"/>
        <w:right w:val="none" w:sz="0" w:space="0" w:color="auto"/>
      </w:divBdr>
    </w:div>
    <w:div w:id="1801605191">
      <w:bodyDiv w:val="1"/>
      <w:marLeft w:val="0"/>
      <w:marRight w:val="0"/>
      <w:marTop w:val="0"/>
      <w:marBottom w:val="0"/>
      <w:divBdr>
        <w:top w:val="none" w:sz="0" w:space="0" w:color="auto"/>
        <w:left w:val="none" w:sz="0" w:space="0" w:color="auto"/>
        <w:bottom w:val="none" w:sz="0" w:space="0" w:color="auto"/>
        <w:right w:val="none" w:sz="0" w:space="0" w:color="auto"/>
      </w:divBdr>
    </w:div>
    <w:div w:id="1803425821">
      <w:bodyDiv w:val="1"/>
      <w:marLeft w:val="0"/>
      <w:marRight w:val="0"/>
      <w:marTop w:val="0"/>
      <w:marBottom w:val="0"/>
      <w:divBdr>
        <w:top w:val="none" w:sz="0" w:space="0" w:color="auto"/>
        <w:left w:val="none" w:sz="0" w:space="0" w:color="auto"/>
        <w:bottom w:val="none" w:sz="0" w:space="0" w:color="auto"/>
        <w:right w:val="none" w:sz="0" w:space="0" w:color="auto"/>
      </w:divBdr>
    </w:div>
    <w:div w:id="1810825858">
      <w:bodyDiv w:val="1"/>
      <w:marLeft w:val="0"/>
      <w:marRight w:val="0"/>
      <w:marTop w:val="0"/>
      <w:marBottom w:val="0"/>
      <w:divBdr>
        <w:top w:val="none" w:sz="0" w:space="0" w:color="auto"/>
        <w:left w:val="none" w:sz="0" w:space="0" w:color="auto"/>
        <w:bottom w:val="none" w:sz="0" w:space="0" w:color="auto"/>
        <w:right w:val="none" w:sz="0" w:space="0" w:color="auto"/>
      </w:divBdr>
    </w:div>
    <w:div w:id="1812747049">
      <w:bodyDiv w:val="1"/>
      <w:marLeft w:val="0"/>
      <w:marRight w:val="0"/>
      <w:marTop w:val="0"/>
      <w:marBottom w:val="0"/>
      <w:divBdr>
        <w:top w:val="none" w:sz="0" w:space="0" w:color="auto"/>
        <w:left w:val="none" w:sz="0" w:space="0" w:color="auto"/>
        <w:bottom w:val="none" w:sz="0" w:space="0" w:color="auto"/>
        <w:right w:val="none" w:sz="0" w:space="0" w:color="auto"/>
      </w:divBdr>
    </w:div>
    <w:div w:id="1812867012">
      <w:bodyDiv w:val="1"/>
      <w:marLeft w:val="0"/>
      <w:marRight w:val="0"/>
      <w:marTop w:val="0"/>
      <w:marBottom w:val="0"/>
      <w:divBdr>
        <w:top w:val="none" w:sz="0" w:space="0" w:color="auto"/>
        <w:left w:val="none" w:sz="0" w:space="0" w:color="auto"/>
        <w:bottom w:val="none" w:sz="0" w:space="0" w:color="auto"/>
        <w:right w:val="none" w:sz="0" w:space="0" w:color="auto"/>
      </w:divBdr>
    </w:div>
    <w:div w:id="1813450470">
      <w:bodyDiv w:val="1"/>
      <w:marLeft w:val="0"/>
      <w:marRight w:val="0"/>
      <w:marTop w:val="0"/>
      <w:marBottom w:val="0"/>
      <w:divBdr>
        <w:top w:val="none" w:sz="0" w:space="0" w:color="auto"/>
        <w:left w:val="none" w:sz="0" w:space="0" w:color="auto"/>
        <w:bottom w:val="none" w:sz="0" w:space="0" w:color="auto"/>
        <w:right w:val="none" w:sz="0" w:space="0" w:color="auto"/>
      </w:divBdr>
    </w:div>
    <w:div w:id="1817919725">
      <w:bodyDiv w:val="1"/>
      <w:marLeft w:val="0"/>
      <w:marRight w:val="0"/>
      <w:marTop w:val="0"/>
      <w:marBottom w:val="0"/>
      <w:divBdr>
        <w:top w:val="none" w:sz="0" w:space="0" w:color="auto"/>
        <w:left w:val="none" w:sz="0" w:space="0" w:color="auto"/>
        <w:bottom w:val="none" w:sz="0" w:space="0" w:color="auto"/>
        <w:right w:val="none" w:sz="0" w:space="0" w:color="auto"/>
      </w:divBdr>
    </w:div>
    <w:div w:id="1818106188">
      <w:bodyDiv w:val="1"/>
      <w:marLeft w:val="0"/>
      <w:marRight w:val="0"/>
      <w:marTop w:val="0"/>
      <w:marBottom w:val="0"/>
      <w:divBdr>
        <w:top w:val="none" w:sz="0" w:space="0" w:color="auto"/>
        <w:left w:val="none" w:sz="0" w:space="0" w:color="auto"/>
        <w:bottom w:val="none" w:sz="0" w:space="0" w:color="auto"/>
        <w:right w:val="none" w:sz="0" w:space="0" w:color="auto"/>
      </w:divBdr>
    </w:div>
    <w:div w:id="1823932753">
      <w:bodyDiv w:val="1"/>
      <w:marLeft w:val="0"/>
      <w:marRight w:val="0"/>
      <w:marTop w:val="0"/>
      <w:marBottom w:val="0"/>
      <w:divBdr>
        <w:top w:val="none" w:sz="0" w:space="0" w:color="auto"/>
        <w:left w:val="none" w:sz="0" w:space="0" w:color="auto"/>
        <w:bottom w:val="none" w:sz="0" w:space="0" w:color="auto"/>
        <w:right w:val="none" w:sz="0" w:space="0" w:color="auto"/>
      </w:divBdr>
    </w:div>
    <w:div w:id="1829176892">
      <w:bodyDiv w:val="1"/>
      <w:marLeft w:val="0"/>
      <w:marRight w:val="0"/>
      <w:marTop w:val="0"/>
      <w:marBottom w:val="0"/>
      <w:divBdr>
        <w:top w:val="none" w:sz="0" w:space="0" w:color="auto"/>
        <w:left w:val="none" w:sz="0" w:space="0" w:color="auto"/>
        <w:bottom w:val="none" w:sz="0" w:space="0" w:color="auto"/>
        <w:right w:val="none" w:sz="0" w:space="0" w:color="auto"/>
      </w:divBdr>
    </w:div>
    <w:div w:id="1834177167">
      <w:bodyDiv w:val="1"/>
      <w:marLeft w:val="0"/>
      <w:marRight w:val="0"/>
      <w:marTop w:val="0"/>
      <w:marBottom w:val="0"/>
      <w:divBdr>
        <w:top w:val="none" w:sz="0" w:space="0" w:color="auto"/>
        <w:left w:val="none" w:sz="0" w:space="0" w:color="auto"/>
        <w:bottom w:val="none" w:sz="0" w:space="0" w:color="auto"/>
        <w:right w:val="none" w:sz="0" w:space="0" w:color="auto"/>
      </w:divBdr>
    </w:div>
    <w:div w:id="1834757970">
      <w:bodyDiv w:val="1"/>
      <w:marLeft w:val="0"/>
      <w:marRight w:val="0"/>
      <w:marTop w:val="0"/>
      <w:marBottom w:val="0"/>
      <w:divBdr>
        <w:top w:val="none" w:sz="0" w:space="0" w:color="auto"/>
        <w:left w:val="none" w:sz="0" w:space="0" w:color="auto"/>
        <w:bottom w:val="none" w:sz="0" w:space="0" w:color="auto"/>
        <w:right w:val="none" w:sz="0" w:space="0" w:color="auto"/>
      </w:divBdr>
    </w:div>
    <w:div w:id="1834952847">
      <w:bodyDiv w:val="1"/>
      <w:marLeft w:val="0"/>
      <w:marRight w:val="0"/>
      <w:marTop w:val="0"/>
      <w:marBottom w:val="0"/>
      <w:divBdr>
        <w:top w:val="none" w:sz="0" w:space="0" w:color="auto"/>
        <w:left w:val="none" w:sz="0" w:space="0" w:color="auto"/>
        <w:bottom w:val="none" w:sz="0" w:space="0" w:color="auto"/>
        <w:right w:val="none" w:sz="0" w:space="0" w:color="auto"/>
      </w:divBdr>
    </w:div>
    <w:div w:id="1839730148">
      <w:bodyDiv w:val="1"/>
      <w:marLeft w:val="0"/>
      <w:marRight w:val="0"/>
      <w:marTop w:val="0"/>
      <w:marBottom w:val="0"/>
      <w:divBdr>
        <w:top w:val="none" w:sz="0" w:space="0" w:color="auto"/>
        <w:left w:val="none" w:sz="0" w:space="0" w:color="auto"/>
        <w:bottom w:val="none" w:sz="0" w:space="0" w:color="auto"/>
        <w:right w:val="none" w:sz="0" w:space="0" w:color="auto"/>
      </w:divBdr>
    </w:div>
    <w:div w:id="1850946897">
      <w:bodyDiv w:val="1"/>
      <w:marLeft w:val="0"/>
      <w:marRight w:val="0"/>
      <w:marTop w:val="0"/>
      <w:marBottom w:val="0"/>
      <w:divBdr>
        <w:top w:val="none" w:sz="0" w:space="0" w:color="auto"/>
        <w:left w:val="none" w:sz="0" w:space="0" w:color="auto"/>
        <w:bottom w:val="none" w:sz="0" w:space="0" w:color="auto"/>
        <w:right w:val="none" w:sz="0" w:space="0" w:color="auto"/>
      </w:divBdr>
    </w:div>
    <w:div w:id="1853181966">
      <w:bodyDiv w:val="1"/>
      <w:marLeft w:val="0"/>
      <w:marRight w:val="0"/>
      <w:marTop w:val="0"/>
      <w:marBottom w:val="0"/>
      <w:divBdr>
        <w:top w:val="none" w:sz="0" w:space="0" w:color="auto"/>
        <w:left w:val="none" w:sz="0" w:space="0" w:color="auto"/>
        <w:bottom w:val="none" w:sz="0" w:space="0" w:color="auto"/>
        <w:right w:val="none" w:sz="0" w:space="0" w:color="auto"/>
      </w:divBdr>
    </w:div>
    <w:div w:id="1855460900">
      <w:bodyDiv w:val="1"/>
      <w:marLeft w:val="0"/>
      <w:marRight w:val="0"/>
      <w:marTop w:val="0"/>
      <w:marBottom w:val="0"/>
      <w:divBdr>
        <w:top w:val="none" w:sz="0" w:space="0" w:color="auto"/>
        <w:left w:val="none" w:sz="0" w:space="0" w:color="auto"/>
        <w:bottom w:val="none" w:sz="0" w:space="0" w:color="auto"/>
        <w:right w:val="none" w:sz="0" w:space="0" w:color="auto"/>
      </w:divBdr>
    </w:div>
    <w:div w:id="1855998607">
      <w:bodyDiv w:val="1"/>
      <w:marLeft w:val="0"/>
      <w:marRight w:val="0"/>
      <w:marTop w:val="0"/>
      <w:marBottom w:val="0"/>
      <w:divBdr>
        <w:top w:val="none" w:sz="0" w:space="0" w:color="auto"/>
        <w:left w:val="none" w:sz="0" w:space="0" w:color="auto"/>
        <w:bottom w:val="none" w:sz="0" w:space="0" w:color="auto"/>
        <w:right w:val="none" w:sz="0" w:space="0" w:color="auto"/>
      </w:divBdr>
    </w:div>
    <w:div w:id="1858345672">
      <w:bodyDiv w:val="1"/>
      <w:marLeft w:val="0"/>
      <w:marRight w:val="0"/>
      <w:marTop w:val="0"/>
      <w:marBottom w:val="0"/>
      <w:divBdr>
        <w:top w:val="none" w:sz="0" w:space="0" w:color="auto"/>
        <w:left w:val="none" w:sz="0" w:space="0" w:color="auto"/>
        <w:bottom w:val="none" w:sz="0" w:space="0" w:color="auto"/>
        <w:right w:val="none" w:sz="0" w:space="0" w:color="auto"/>
      </w:divBdr>
    </w:div>
    <w:div w:id="1858890219">
      <w:bodyDiv w:val="1"/>
      <w:marLeft w:val="0"/>
      <w:marRight w:val="0"/>
      <w:marTop w:val="0"/>
      <w:marBottom w:val="0"/>
      <w:divBdr>
        <w:top w:val="none" w:sz="0" w:space="0" w:color="auto"/>
        <w:left w:val="none" w:sz="0" w:space="0" w:color="auto"/>
        <w:bottom w:val="none" w:sz="0" w:space="0" w:color="auto"/>
        <w:right w:val="none" w:sz="0" w:space="0" w:color="auto"/>
      </w:divBdr>
    </w:div>
    <w:div w:id="1859194768">
      <w:bodyDiv w:val="1"/>
      <w:marLeft w:val="0"/>
      <w:marRight w:val="0"/>
      <w:marTop w:val="0"/>
      <w:marBottom w:val="0"/>
      <w:divBdr>
        <w:top w:val="none" w:sz="0" w:space="0" w:color="auto"/>
        <w:left w:val="none" w:sz="0" w:space="0" w:color="auto"/>
        <w:bottom w:val="none" w:sz="0" w:space="0" w:color="auto"/>
        <w:right w:val="none" w:sz="0" w:space="0" w:color="auto"/>
      </w:divBdr>
    </w:div>
    <w:div w:id="1861623698">
      <w:bodyDiv w:val="1"/>
      <w:marLeft w:val="0"/>
      <w:marRight w:val="0"/>
      <w:marTop w:val="0"/>
      <w:marBottom w:val="0"/>
      <w:divBdr>
        <w:top w:val="none" w:sz="0" w:space="0" w:color="auto"/>
        <w:left w:val="none" w:sz="0" w:space="0" w:color="auto"/>
        <w:bottom w:val="none" w:sz="0" w:space="0" w:color="auto"/>
        <w:right w:val="none" w:sz="0" w:space="0" w:color="auto"/>
      </w:divBdr>
    </w:div>
    <w:div w:id="1863394463">
      <w:bodyDiv w:val="1"/>
      <w:marLeft w:val="0"/>
      <w:marRight w:val="0"/>
      <w:marTop w:val="0"/>
      <w:marBottom w:val="0"/>
      <w:divBdr>
        <w:top w:val="none" w:sz="0" w:space="0" w:color="auto"/>
        <w:left w:val="none" w:sz="0" w:space="0" w:color="auto"/>
        <w:bottom w:val="none" w:sz="0" w:space="0" w:color="auto"/>
        <w:right w:val="none" w:sz="0" w:space="0" w:color="auto"/>
      </w:divBdr>
    </w:div>
    <w:div w:id="1864322768">
      <w:bodyDiv w:val="1"/>
      <w:marLeft w:val="0"/>
      <w:marRight w:val="0"/>
      <w:marTop w:val="0"/>
      <w:marBottom w:val="0"/>
      <w:divBdr>
        <w:top w:val="none" w:sz="0" w:space="0" w:color="auto"/>
        <w:left w:val="none" w:sz="0" w:space="0" w:color="auto"/>
        <w:bottom w:val="none" w:sz="0" w:space="0" w:color="auto"/>
        <w:right w:val="none" w:sz="0" w:space="0" w:color="auto"/>
      </w:divBdr>
    </w:div>
    <w:div w:id="1864708374">
      <w:bodyDiv w:val="1"/>
      <w:marLeft w:val="0"/>
      <w:marRight w:val="0"/>
      <w:marTop w:val="0"/>
      <w:marBottom w:val="0"/>
      <w:divBdr>
        <w:top w:val="none" w:sz="0" w:space="0" w:color="auto"/>
        <w:left w:val="none" w:sz="0" w:space="0" w:color="auto"/>
        <w:bottom w:val="none" w:sz="0" w:space="0" w:color="auto"/>
        <w:right w:val="none" w:sz="0" w:space="0" w:color="auto"/>
      </w:divBdr>
    </w:div>
    <w:div w:id="1872767835">
      <w:bodyDiv w:val="1"/>
      <w:marLeft w:val="0"/>
      <w:marRight w:val="0"/>
      <w:marTop w:val="0"/>
      <w:marBottom w:val="0"/>
      <w:divBdr>
        <w:top w:val="none" w:sz="0" w:space="0" w:color="auto"/>
        <w:left w:val="none" w:sz="0" w:space="0" w:color="auto"/>
        <w:bottom w:val="none" w:sz="0" w:space="0" w:color="auto"/>
        <w:right w:val="none" w:sz="0" w:space="0" w:color="auto"/>
      </w:divBdr>
    </w:div>
    <w:div w:id="1884437634">
      <w:bodyDiv w:val="1"/>
      <w:marLeft w:val="0"/>
      <w:marRight w:val="0"/>
      <w:marTop w:val="0"/>
      <w:marBottom w:val="0"/>
      <w:divBdr>
        <w:top w:val="none" w:sz="0" w:space="0" w:color="auto"/>
        <w:left w:val="none" w:sz="0" w:space="0" w:color="auto"/>
        <w:bottom w:val="none" w:sz="0" w:space="0" w:color="auto"/>
        <w:right w:val="none" w:sz="0" w:space="0" w:color="auto"/>
      </w:divBdr>
    </w:div>
    <w:div w:id="1884949025">
      <w:bodyDiv w:val="1"/>
      <w:marLeft w:val="0"/>
      <w:marRight w:val="0"/>
      <w:marTop w:val="0"/>
      <w:marBottom w:val="0"/>
      <w:divBdr>
        <w:top w:val="none" w:sz="0" w:space="0" w:color="auto"/>
        <w:left w:val="none" w:sz="0" w:space="0" w:color="auto"/>
        <w:bottom w:val="none" w:sz="0" w:space="0" w:color="auto"/>
        <w:right w:val="none" w:sz="0" w:space="0" w:color="auto"/>
      </w:divBdr>
    </w:div>
    <w:div w:id="1890679290">
      <w:bodyDiv w:val="1"/>
      <w:marLeft w:val="0"/>
      <w:marRight w:val="0"/>
      <w:marTop w:val="0"/>
      <w:marBottom w:val="0"/>
      <w:divBdr>
        <w:top w:val="none" w:sz="0" w:space="0" w:color="auto"/>
        <w:left w:val="none" w:sz="0" w:space="0" w:color="auto"/>
        <w:bottom w:val="none" w:sz="0" w:space="0" w:color="auto"/>
        <w:right w:val="none" w:sz="0" w:space="0" w:color="auto"/>
      </w:divBdr>
    </w:div>
    <w:div w:id="1896698444">
      <w:bodyDiv w:val="1"/>
      <w:marLeft w:val="0"/>
      <w:marRight w:val="0"/>
      <w:marTop w:val="0"/>
      <w:marBottom w:val="0"/>
      <w:divBdr>
        <w:top w:val="none" w:sz="0" w:space="0" w:color="auto"/>
        <w:left w:val="none" w:sz="0" w:space="0" w:color="auto"/>
        <w:bottom w:val="none" w:sz="0" w:space="0" w:color="auto"/>
        <w:right w:val="none" w:sz="0" w:space="0" w:color="auto"/>
      </w:divBdr>
    </w:div>
    <w:div w:id="1898317606">
      <w:bodyDiv w:val="1"/>
      <w:marLeft w:val="0"/>
      <w:marRight w:val="0"/>
      <w:marTop w:val="0"/>
      <w:marBottom w:val="0"/>
      <w:divBdr>
        <w:top w:val="none" w:sz="0" w:space="0" w:color="auto"/>
        <w:left w:val="none" w:sz="0" w:space="0" w:color="auto"/>
        <w:bottom w:val="none" w:sz="0" w:space="0" w:color="auto"/>
        <w:right w:val="none" w:sz="0" w:space="0" w:color="auto"/>
      </w:divBdr>
    </w:div>
    <w:div w:id="1905483857">
      <w:bodyDiv w:val="1"/>
      <w:marLeft w:val="0"/>
      <w:marRight w:val="0"/>
      <w:marTop w:val="0"/>
      <w:marBottom w:val="0"/>
      <w:divBdr>
        <w:top w:val="none" w:sz="0" w:space="0" w:color="auto"/>
        <w:left w:val="none" w:sz="0" w:space="0" w:color="auto"/>
        <w:bottom w:val="none" w:sz="0" w:space="0" w:color="auto"/>
        <w:right w:val="none" w:sz="0" w:space="0" w:color="auto"/>
      </w:divBdr>
    </w:div>
    <w:div w:id="1910113518">
      <w:bodyDiv w:val="1"/>
      <w:marLeft w:val="0"/>
      <w:marRight w:val="0"/>
      <w:marTop w:val="0"/>
      <w:marBottom w:val="0"/>
      <w:divBdr>
        <w:top w:val="none" w:sz="0" w:space="0" w:color="auto"/>
        <w:left w:val="none" w:sz="0" w:space="0" w:color="auto"/>
        <w:bottom w:val="none" w:sz="0" w:space="0" w:color="auto"/>
        <w:right w:val="none" w:sz="0" w:space="0" w:color="auto"/>
      </w:divBdr>
    </w:div>
    <w:div w:id="1913153490">
      <w:bodyDiv w:val="1"/>
      <w:marLeft w:val="0"/>
      <w:marRight w:val="0"/>
      <w:marTop w:val="0"/>
      <w:marBottom w:val="0"/>
      <w:divBdr>
        <w:top w:val="none" w:sz="0" w:space="0" w:color="auto"/>
        <w:left w:val="none" w:sz="0" w:space="0" w:color="auto"/>
        <w:bottom w:val="none" w:sz="0" w:space="0" w:color="auto"/>
        <w:right w:val="none" w:sz="0" w:space="0" w:color="auto"/>
      </w:divBdr>
    </w:div>
    <w:div w:id="1917934178">
      <w:bodyDiv w:val="1"/>
      <w:marLeft w:val="0"/>
      <w:marRight w:val="0"/>
      <w:marTop w:val="0"/>
      <w:marBottom w:val="0"/>
      <w:divBdr>
        <w:top w:val="none" w:sz="0" w:space="0" w:color="auto"/>
        <w:left w:val="none" w:sz="0" w:space="0" w:color="auto"/>
        <w:bottom w:val="none" w:sz="0" w:space="0" w:color="auto"/>
        <w:right w:val="none" w:sz="0" w:space="0" w:color="auto"/>
      </w:divBdr>
    </w:div>
    <w:div w:id="1921869023">
      <w:bodyDiv w:val="1"/>
      <w:marLeft w:val="0"/>
      <w:marRight w:val="0"/>
      <w:marTop w:val="0"/>
      <w:marBottom w:val="0"/>
      <w:divBdr>
        <w:top w:val="none" w:sz="0" w:space="0" w:color="auto"/>
        <w:left w:val="none" w:sz="0" w:space="0" w:color="auto"/>
        <w:bottom w:val="none" w:sz="0" w:space="0" w:color="auto"/>
        <w:right w:val="none" w:sz="0" w:space="0" w:color="auto"/>
      </w:divBdr>
    </w:div>
    <w:div w:id="1921871200">
      <w:bodyDiv w:val="1"/>
      <w:marLeft w:val="0"/>
      <w:marRight w:val="0"/>
      <w:marTop w:val="0"/>
      <w:marBottom w:val="0"/>
      <w:divBdr>
        <w:top w:val="none" w:sz="0" w:space="0" w:color="auto"/>
        <w:left w:val="none" w:sz="0" w:space="0" w:color="auto"/>
        <w:bottom w:val="none" w:sz="0" w:space="0" w:color="auto"/>
        <w:right w:val="none" w:sz="0" w:space="0" w:color="auto"/>
      </w:divBdr>
    </w:div>
    <w:div w:id="1923489196">
      <w:bodyDiv w:val="1"/>
      <w:marLeft w:val="0"/>
      <w:marRight w:val="0"/>
      <w:marTop w:val="0"/>
      <w:marBottom w:val="0"/>
      <w:divBdr>
        <w:top w:val="none" w:sz="0" w:space="0" w:color="auto"/>
        <w:left w:val="none" w:sz="0" w:space="0" w:color="auto"/>
        <w:bottom w:val="none" w:sz="0" w:space="0" w:color="auto"/>
        <w:right w:val="none" w:sz="0" w:space="0" w:color="auto"/>
      </w:divBdr>
    </w:div>
    <w:div w:id="1924492235">
      <w:bodyDiv w:val="1"/>
      <w:marLeft w:val="0"/>
      <w:marRight w:val="0"/>
      <w:marTop w:val="0"/>
      <w:marBottom w:val="0"/>
      <w:divBdr>
        <w:top w:val="none" w:sz="0" w:space="0" w:color="auto"/>
        <w:left w:val="none" w:sz="0" w:space="0" w:color="auto"/>
        <w:bottom w:val="none" w:sz="0" w:space="0" w:color="auto"/>
        <w:right w:val="none" w:sz="0" w:space="0" w:color="auto"/>
      </w:divBdr>
    </w:div>
    <w:div w:id="1925217665">
      <w:bodyDiv w:val="1"/>
      <w:marLeft w:val="0"/>
      <w:marRight w:val="0"/>
      <w:marTop w:val="0"/>
      <w:marBottom w:val="0"/>
      <w:divBdr>
        <w:top w:val="none" w:sz="0" w:space="0" w:color="auto"/>
        <w:left w:val="none" w:sz="0" w:space="0" w:color="auto"/>
        <w:bottom w:val="none" w:sz="0" w:space="0" w:color="auto"/>
        <w:right w:val="none" w:sz="0" w:space="0" w:color="auto"/>
      </w:divBdr>
    </w:div>
    <w:div w:id="1929073134">
      <w:bodyDiv w:val="1"/>
      <w:marLeft w:val="0"/>
      <w:marRight w:val="0"/>
      <w:marTop w:val="0"/>
      <w:marBottom w:val="0"/>
      <w:divBdr>
        <w:top w:val="none" w:sz="0" w:space="0" w:color="auto"/>
        <w:left w:val="none" w:sz="0" w:space="0" w:color="auto"/>
        <w:bottom w:val="none" w:sz="0" w:space="0" w:color="auto"/>
        <w:right w:val="none" w:sz="0" w:space="0" w:color="auto"/>
      </w:divBdr>
    </w:div>
    <w:div w:id="1932077584">
      <w:bodyDiv w:val="1"/>
      <w:marLeft w:val="0"/>
      <w:marRight w:val="0"/>
      <w:marTop w:val="0"/>
      <w:marBottom w:val="0"/>
      <w:divBdr>
        <w:top w:val="none" w:sz="0" w:space="0" w:color="auto"/>
        <w:left w:val="none" w:sz="0" w:space="0" w:color="auto"/>
        <w:bottom w:val="none" w:sz="0" w:space="0" w:color="auto"/>
        <w:right w:val="none" w:sz="0" w:space="0" w:color="auto"/>
      </w:divBdr>
    </w:div>
    <w:div w:id="1937132609">
      <w:bodyDiv w:val="1"/>
      <w:marLeft w:val="0"/>
      <w:marRight w:val="0"/>
      <w:marTop w:val="0"/>
      <w:marBottom w:val="0"/>
      <w:divBdr>
        <w:top w:val="none" w:sz="0" w:space="0" w:color="auto"/>
        <w:left w:val="none" w:sz="0" w:space="0" w:color="auto"/>
        <w:bottom w:val="none" w:sz="0" w:space="0" w:color="auto"/>
        <w:right w:val="none" w:sz="0" w:space="0" w:color="auto"/>
      </w:divBdr>
    </w:div>
    <w:div w:id="1937666679">
      <w:bodyDiv w:val="1"/>
      <w:marLeft w:val="0"/>
      <w:marRight w:val="0"/>
      <w:marTop w:val="0"/>
      <w:marBottom w:val="0"/>
      <w:divBdr>
        <w:top w:val="none" w:sz="0" w:space="0" w:color="auto"/>
        <w:left w:val="none" w:sz="0" w:space="0" w:color="auto"/>
        <w:bottom w:val="none" w:sz="0" w:space="0" w:color="auto"/>
        <w:right w:val="none" w:sz="0" w:space="0" w:color="auto"/>
      </w:divBdr>
    </w:div>
    <w:div w:id="1941722365">
      <w:bodyDiv w:val="1"/>
      <w:marLeft w:val="0"/>
      <w:marRight w:val="0"/>
      <w:marTop w:val="0"/>
      <w:marBottom w:val="0"/>
      <w:divBdr>
        <w:top w:val="none" w:sz="0" w:space="0" w:color="auto"/>
        <w:left w:val="none" w:sz="0" w:space="0" w:color="auto"/>
        <w:bottom w:val="none" w:sz="0" w:space="0" w:color="auto"/>
        <w:right w:val="none" w:sz="0" w:space="0" w:color="auto"/>
      </w:divBdr>
    </w:div>
    <w:div w:id="1951038581">
      <w:bodyDiv w:val="1"/>
      <w:marLeft w:val="0"/>
      <w:marRight w:val="0"/>
      <w:marTop w:val="0"/>
      <w:marBottom w:val="0"/>
      <w:divBdr>
        <w:top w:val="none" w:sz="0" w:space="0" w:color="auto"/>
        <w:left w:val="none" w:sz="0" w:space="0" w:color="auto"/>
        <w:bottom w:val="none" w:sz="0" w:space="0" w:color="auto"/>
        <w:right w:val="none" w:sz="0" w:space="0" w:color="auto"/>
      </w:divBdr>
    </w:div>
    <w:div w:id="1954241268">
      <w:bodyDiv w:val="1"/>
      <w:marLeft w:val="0"/>
      <w:marRight w:val="0"/>
      <w:marTop w:val="0"/>
      <w:marBottom w:val="0"/>
      <w:divBdr>
        <w:top w:val="none" w:sz="0" w:space="0" w:color="auto"/>
        <w:left w:val="none" w:sz="0" w:space="0" w:color="auto"/>
        <w:bottom w:val="none" w:sz="0" w:space="0" w:color="auto"/>
        <w:right w:val="none" w:sz="0" w:space="0" w:color="auto"/>
      </w:divBdr>
    </w:div>
    <w:div w:id="1957057568">
      <w:bodyDiv w:val="1"/>
      <w:marLeft w:val="0"/>
      <w:marRight w:val="0"/>
      <w:marTop w:val="0"/>
      <w:marBottom w:val="0"/>
      <w:divBdr>
        <w:top w:val="none" w:sz="0" w:space="0" w:color="auto"/>
        <w:left w:val="none" w:sz="0" w:space="0" w:color="auto"/>
        <w:bottom w:val="none" w:sz="0" w:space="0" w:color="auto"/>
        <w:right w:val="none" w:sz="0" w:space="0" w:color="auto"/>
      </w:divBdr>
    </w:div>
    <w:div w:id="1960138306">
      <w:bodyDiv w:val="1"/>
      <w:marLeft w:val="0"/>
      <w:marRight w:val="0"/>
      <w:marTop w:val="0"/>
      <w:marBottom w:val="0"/>
      <w:divBdr>
        <w:top w:val="none" w:sz="0" w:space="0" w:color="auto"/>
        <w:left w:val="none" w:sz="0" w:space="0" w:color="auto"/>
        <w:bottom w:val="none" w:sz="0" w:space="0" w:color="auto"/>
        <w:right w:val="none" w:sz="0" w:space="0" w:color="auto"/>
      </w:divBdr>
    </w:div>
    <w:div w:id="1976329194">
      <w:bodyDiv w:val="1"/>
      <w:marLeft w:val="0"/>
      <w:marRight w:val="0"/>
      <w:marTop w:val="0"/>
      <w:marBottom w:val="0"/>
      <w:divBdr>
        <w:top w:val="none" w:sz="0" w:space="0" w:color="auto"/>
        <w:left w:val="none" w:sz="0" w:space="0" w:color="auto"/>
        <w:bottom w:val="none" w:sz="0" w:space="0" w:color="auto"/>
        <w:right w:val="none" w:sz="0" w:space="0" w:color="auto"/>
      </w:divBdr>
    </w:div>
    <w:div w:id="1977760075">
      <w:bodyDiv w:val="1"/>
      <w:marLeft w:val="0"/>
      <w:marRight w:val="0"/>
      <w:marTop w:val="0"/>
      <w:marBottom w:val="0"/>
      <w:divBdr>
        <w:top w:val="none" w:sz="0" w:space="0" w:color="auto"/>
        <w:left w:val="none" w:sz="0" w:space="0" w:color="auto"/>
        <w:bottom w:val="none" w:sz="0" w:space="0" w:color="auto"/>
        <w:right w:val="none" w:sz="0" w:space="0" w:color="auto"/>
      </w:divBdr>
    </w:div>
    <w:div w:id="1989551782">
      <w:bodyDiv w:val="1"/>
      <w:marLeft w:val="0"/>
      <w:marRight w:val="0"/>
      <w:marTop w:val="0"/>
      <w:marBottom w:val="0"/>
      <w:divBdr>
        <w:top w:val="none" w:sz="0" w:space="0" w:color="auto"/>
        <w:left w:val="none" w:sz="0" w:space="0" w:color="auto"/>
        <w:bottom w:val="none" w:sz="0" w:space="0" w:color="auto"/>
        <w:right w:val="none" w:sz="0" w:space="0" w:color="auto"/>
      </w:divBdr>
    </w:div>
    <w:div w:id="1990941479">
      <w:bodyDiv w:val="1"/>
      <w:marLeft w:val="0"/>
      <w:marRight w:val="0"/>
      <w:marTop w:val="0"/>
      <w:marBottom w:val="0"/>
      <w:divBdr>
        <w:top w:val="none" w:sz="0" w:space="0" w:color="auto"/>
        <w:left w:val="none" w:sz="0" w:space="0" w:color="auto"/>
        <w:bottom w:val="none" w:sz="0" w:space="0" w:color="auto"/>
        <w:right w:val="none" w:sz="0" w:space="0" w:color="auto"/>
      </w:divBdr>
    </w:div>
    <w:div w:id="2002192989">
      <w:bodyDiv w:val="1"/>
      <w:marLeft w:val="0"/>
      <w:marRight w:val="0"/>
      <w:marTop w:val="0"/>
      <w:marBottom w:val="0"/>
      <w:divBdr>
        <w:top w:val="none" w:sz="0" w:space="0" w:color="auto"/>
        <w:left w:val="none" w:sz="0" w:space="0" w:color="auto"/>
        <w:bottom w:val="none" w:sz="0" w:space="0" w:color="auto"/>
        <w:right w:val="none" w:sz="0" w:space="0" w:color="auto"/>
      </w:divBdr>
    </w:div>
    <w:div w:id="2003849721">
      <w:bodyDiv w:val="1"/>
      <w:marLeft w:val="0"/>
      <w:marRight w:val="0"/>
      <w:marTop w:val="0"/>
      <w:marBottom w:val="0"/>
      <w:divBdr>
        <w:top w:val="none" w:sz="0" w:space="0" w:color="auto"/>
        <w:left w:val="none" w:sz="0" w:space="0" w:color="auto"/>
        <w:bottom w:val="none" w:sz="0" w:space="0" w:color="auto"/>
        <w:right w:val="none" w:sz="0" w:space="0" w:color="auto"/>
      </w:divBdr>
    </w:div>
    <w:div w:id="2006547674">
      <w:bodyDiv w:val="1"/>
      <w:marLeft w:val="0"/>
      <w:marRight w:val="0"/>
      <w:marTop w:val="0"/>
      <w:marBottom w:val="0"/>
      <w:divBdr>
        <w:top w:val="none" w:sz="0" w:space="0" w:color="auto"/>
        <w:left w:val="none" w:sz="0" w:space="0" w:color="auto"/>
        <w:bottom w:val="none" w:sz="0" w:space="0" w:color="auto"/>
        <w:right w:val="none" w:sz="0" w:space="0" w:color="auto"/>
      </w:divBdr>
    </w:div>
    <w:div w:id="2006712536">
      <w:bodyDiv w:val="1"/>
      <w:marLeft w:val="0"/>
      <w:marRight w:val="0"/>
      <w:marTop w:val="0"/>
      <w:marBottom w:val="0"/>
      <w:divBdr>
        <w:top w:val="none" w:sz="0" w:space="0" w:color="auto"/>
        <w:left w:val="none" w:sz="0" w:space="0" w:color="auto"/>
        <w:bottom w:val="none" w:sz="0" w:space="0" w:color="auto"/>
        <w:right w:val="none" w:sz="0" w:space="0" w:color="auto"/>
      </w:divBdr>
    </w:div>
    <w:div w:id="2009743489">
      <w:bodyDiv w:val="1"/>
      <w:marLeft w:val="0"/>
      <w:marRight w:val="0"/>
      <w:marTop w:val="0"/>
      <w:marBottom w:val="0"/>
      <w:divBdr>
        <w:top w:val="none" w:sz="0" w:space="0" w:color="auto"/>
        <w:left w:val="none" w:sz="0" w:space="0" w:color="auto"/>
        <w:bottom w:val="none" w:sz="0" w:space="0" w:color="auto"/>
        <w:right w:val="none" w:sz="0" w:space="0" w:color="auto"/>
      </w:divBdr>
    </w:div>
    <w:div w:id="2021003768">
      <w:bodyDiv w:val="1"/>
      <w:marLeft w:val="0"/>
      <w:marRight w:val="0"/>
      <w:marTop w:val="0"/>
      <w:marBottom w:val="0"/>
      <w:divBdr>
        <w:top w:val="none" w:sz="0" w:space="0" w:color="auto"/>
        <w:left w:val="none" w:sz="0" w:space="0" w:color="auto"/>
        <w:bottom w:val="none" w:sz="0" w:space="0" w:color="auto"/>
        <w:right w:val="none" w:sz="0" w:space="0" w:color="auto"/>
      </w:divBdr>
    </w:div>
    <w:div w:id="2026248689">
      <w:bodyDiv w:val="1"/>
      <w:marLeft w:val="0"/>
      <w:marRight w:val="0"/>
      <w:marTop w:val="0"/>
      <w:marBottom w:val="0"/>
      <w:divBdr>
        <w:top w:val="none" w:sz="0" w:space="0" w:color="auto"/>
        <w:left w:val="none" w:sz="0" w:space="0" w:color="auto"/>
        <w:bottom w:val="none" w:sz="0" w:space="0" w:color="auto"/>
        <w:right w:val="none" w:sz="0" w:space="0" w:color="auto"/>
      </w:divBdr>
    </w:div>
    <w:div w:id="2036075275">
      <w:bodyDiv w:val="1"/>
      <w:marLeft w:val="0"/>
      <w:marRight w:val="0"/>
      <w:marTop w:val="0"/>
      <w:marBottom w:val="0"/>
      <w:divBdr>
        <w:top w:val="none" w:sz="0" w:space="0" w:color="auto"/>
        <w:left w:val="none" w:sz="0" w:space="0" w:color="auto"/>
        <w:bottom w:val="none" w:sz="0" w:space="0" w:color="auto"/>
        <w:right w:val="none" w:sz="0" w:space="0" w:color="auto"/>
      </w:divBdr>
    </w:div>
    <w:div w:id="2042899204">
      <w:bodyDiv w:val="1"/>
      <w:marLeft w:val="0"/>
      <w:marRight w:val="0"/>
      <w:marTop w:val="0"/>
      <w:marBottom w:val="0"/>
      <w:divBdr>
        <w:top w:val="none" w:sz="0" w:space="0" w:color="auto"/>
        <w:left w:val="none" w:sz="0" w:space="0" w:color="auto"/>
        <w:bottom w:val="none" w:sz="0" w:space="0" w:color="auto"/>
        <w:right w:val="none" w:sz="0" w:space="0" w:color="auto"/>
      </w:divBdr>
    </w:div>
    <w:div w:id="2044354734">
      <w:bodyDiv w:val="1"/>
      <w:marLeft w:val="0"/>
      <w:marRight w:val="0"/>
      <w:marTop w:val="0"/>
      <w:marBottom w:val="0"/>
      <w:divBdr>
        <w:top w:val="none" w:sz="0" w:space="0" w:color="auto"/>
        <w:left w:val="none" w:sz="0" w:space="0" w:color="auto"/>
        <w:bottom w:val="none" w:sz="0" w:space="0" w:color="auto"/>
        <w:right w:val="none" w:sz="0" w:space="0" w:color="auto"/>
      </w:divBdr>
    </w:div>
    <w:div w:id="2047829107">
      <w:bodyDiv w:val="1"/>
      <w:marLeft w:val="0"/>
      <w:marRight w:val="0"/>
      <w:marTop w:val="0"/>
      <w:marBottom w:val="0"/>
      <w:divBdr>
        <w:top w:val="none" w:sz="0" w:space="0" w:color="auto"/>
        <w:left w:val="none" w:sz="0" w:space="0" w:color="auto"/>
        <w:bottom w:val="none" w:sz="0" w:space="0" w:color="auto"/>
        <w:right w:val="none" w:sz="0" w:space="0" w:color="auto"/>
      </w:divBdr>
    </w:div>
    <w:div w:id="2048868926">
      <w:bodyDiv w:val="1"/>
      <w:marLeft w:val="0"/>
      <w:marRight w:val="0"/>
      <w:marTop w:val="0"/>
      <w:marBottom w:val="0"/>
      <w:divBdr>
        <w:top w:val="none" w:sz="0" w:space="0" w:color="auto"/>
        <w:left w:val="none" w:sz="0" w:space="0" w:color="auto"/>
        <w:bottom w:val="none" w:sz="0" w:space="0" w:color="auto"/>
        <w:right w:val="none" w:sz="0" w:space="0" w:color="auto"/>
      </w:divBdr>
    </w:div>
    <w:div w:id="2049060126">
      <w:bodyDiv w:val="1"/>
      <w:marLeft w:val="0"/>
      <w:marRight w:val="0"/>
      <w:marTop w:val="0"/>
      <w:marBottom w:val="0"/>
      <w:divBdr>
        <w:top w:val="none" w:sz="0" w:space="0" w:color="auto"/>
        <w:left w:val="none" w:sz="0" w:space="0" w:color="auto"/>
        <w:bottom w:val="none" w:sz="0" w:space="0" w:color="auto"/>
        <w:right w:val="none" w:sz="0" w:space="0" w:color="auto"/>
      </w:divBdr>
    </w:div>
    <w:div w:id="2049335096">
      <w:bodyDiv w:val="1"/>
      <w:marLeft w:val="0"/>
      <w:marRight w:val="0"/>
      <w:marTop w:val="0"/>
      <w:marBottom w:val="0"/>
      <w:divBdr>
        <w:top w:val="none" w:sz="0" w:space="0" w:color="auto"/>
        <w:left w:val="none" w:sz="0" w:space="0" w:color="auto"/>
        <w:bottom w:val="none" w:sz="0" w:space="0" w:color="auto"/>
        <w:right w:val="none" w:sz="0" w:space="0" w:color="auto"/>
      </w:divBdr>
    </w:div>
    <w:div w:id="2051150234">
      <w:bodyDiv w:val="1"/>
      <w:marLeft w:val="0"/>
      <w:marRight w:val="0"/>
      <w:marTop w:val="0"/>
      <w:marBottom w:val="0"/>
      <w:divBdr>
        <w:top w:val="none" w:sz="0" w:space="0" w:color="auto"/>
        <w:left w:val="none" w:sz="0" w:space="0" w:color="auto"/>
        <w:bottom w:val="none" w:sz="0" w:space="0" w:color="auto"/>
        <w:right w:val="none" w:sz="0" w:space="0" w:color="auto"/>
      </w:divBdr>
    </w:div>
    <w:div w:id="2054186053">
      <w:bodyDiv w:val="1"/>
      <w:marLeft w:val="0"/>
      <w:marRight w:val="0"/>
      <w:marTop w:val="0"/>
      <w:marBottom w:val="0"/>
      <w:divBdr>
        <w:top w:val="none" w:sz="0" w:space="0" w:color="auto"/>
        <w:left w:val="none" w:sz="0" w:space="0" w:color="auto"/>
        <w:bottom w:val="none" w:sz="0" w:space="0" w:color="auto"/>
        <w:right w:val="none" w:sz="0" w:space="0" w:color="auto"/>
      </w:divBdr>
    </w:div>
    <w:div w:id="2054307399">
      <w:bodyDiv w:val="1"/>
      <w:marLeft w:val="0"/>
      <w:marRight w:val="0"/>
      <w:marTop w:val="0"/>
      <w:marBottom w:val="0"/>
      <w:divBdr>
        <w:top w:val="none" w:sz="0" w:space="0" w:color="auto"/>
        <w:left w:val="none" w:sz="0" w:space="0" w:color="auto"/>
        <w:bottom w:val="none" w:sz="0" w:space="0" w:color="auto"/>
        <w:right w:val="none" w:sz="0" w:space="0" w:color="auto"/>
      </w:divBdr>
    </w:div>
    <w:div w:id="2059549324">
      <w:bodyDiv w:val="1"/>
      <w:marLeft w:val="0"/>
      <w:marRight w:val="0"/>
      <w:marTop w:val="0"/>
      <w:marBottom w:val="0"/>
      <w:divBdr>
        <w:top w:val="none" w:sz="0" w:space="0" w:color="auto"/>
        <w:left w:val="none" w:sz="0" w:space="0" w:color="auto"/>
        <w:bottom w:val="none" w:sz="0" w:space="0" w:color="auto"/>
        <w:right w:val="none" w:sz="0" w:space="0" w:color="auto"/>
      </w:divBdr>
    </w:div>
    <w:div w:id="2060739553">
      <w:bodyDiv w:val="1"/>
      <w:marLeft w:val="0"/>
      <w:marRight w:val="0"/>
      <w:marTop w:val="0"/>
      <w:marBottom w:val="0"/>
      <w:divBdr>
        <w:top w:val="none" w:sz="0" w:space="0" w:color="auto"/>
        <w:left w:val="none" w:sz="0" w:space="0" w:color="auto"/>
        <w:bottom w:val="none" w:sz="0" w:space="0" w:color="auto"/>
        <w:right w:val="none" w:sz="0" w:space="0" w:color="auto"/>
      </w:divBdr>
    </w:div>
    <w:div w:id="2069524131">
      <w:bodyDiv w:val="1"/>
      <w:marLeft w:val="0"/>
      <w:marRight w:val="0"/>
      <w:marTop w:val="0"/>
      <w:marBottom w:val="0"/>
      <w:divBdr>
        <w:top w:val="none" w:sz="0" w:space="0" w:color="auto"/>
        <w:left w:val="none" w:sz="0" w:space="0" w:color="auto"/>
        <w:bottom w:val="none" w:sz="0" w:space="0" w:color="auto"/>
        <w:right w:val="none" w:sz="0" w:space="0" w:color="auto"/>
      </w:divBdr>
    </w:div>
    <w:div w:id="2074884617">
      <w:bodyDiv w:val="1"/>
      <w:marLeft w:val="0"/>
      <w:marRight w:val="0"/>
      <w:marTop w:val="0"/>
      <w:marBottom w:val="0"/>
      <w:divBdr>
        <w:top w:val="none" w:sz="0" w:space="0" w:color="auto"/>
        <w:left w:val="none" w:sz="0" w:space="0" w:color="auto"/>
        <w:bottom w:val="none" w:sz="0" w:space="0" w:color="auto"/>
        <w:right w:val="none" w:sz="0" w:space="0" w:color="auto"/>
      </w:divBdr>
    </w:div>
    <w:div w:id="2076465887">
      <w:bodyDiv w:val="1"/>
      <w:marLeft w:val="0"/>
      <w:marRight w:val="0"/>
      <w:marTop w:val="0"/>
      <w:marBottom w:val="0"/>
      <w:divBdr>
        <w:top w:val="none" w:sz="0" w:space="0" w:color="auto"/>
        <w:left w:val="none" w:sz="0" w:space="0" w:color="auto"/>
        <w:bottom w:val="none" w:sz="0" w:space="0" w:color="auto"/>
        <w:right w:val="none" w:sz="0" w:space="0" w:color="auto"/>
      </w:divBdr>
    </w:div>
    <w:div w:id="2082869019">
      <w:bodyDiv w:val="1"/>
      <w:marLeft w:val="0"/>
      <w:marRight w:val="0"/>
      <w:marTop w:val="0"/>
      <w:marBottom w:val="0"/>
      <w:divBdr>
        <w:top w:val="none" w:sz="0" w:space="0" w:color="auto"/>
        <w:left w:val="none" w:sz="0" w:space="0" w:color="auto"/>
        <w:bottom w:val="none" w:sz="0" w:space="0" w:color="auto"/>
        <w:right w:val="none" w:sz="0" w:space="0" w:color="auto"/>
      </w:divBdr>
    </w:div>
    <w:div w:id="2088261650">
      <w:bodyDiv w:val="1"/>
      <w:marLeft w:val="0"/>
      <w:marRight w:val="0"/>
      <w:marTop w:val="0"/>
      <w:marBottom w:val="0"/>
      <w:divBdr>
        <w:top w:val="none" w:sz="0" w:space="0" w:color="auto"/>
        <w:left w:val="none" w:sz="0" w:space="0" w:color="auto"/>
        <w:bottom w:val="none" w:sz="0" w:space="0" w:color="auto"/>
        <w:right w:val="none" w:sz="0" w:space="0" w:color="auto"/>
      </w:divBdr>
    </w:div>
    <w:div w:id="2089109752">
      <w:bodyDiv w:val="1"/>
      <w:marLeft w:val="0"/>
      <w:marRight w:val="0"/>
      <w:marTop w:val="0"/>
      <w:marBottom w:val="0"/>
      <w:divBdr>
        <w:top w:val="none" w:sz="0" w:space="0" w:color="auto"/>
        <w:left w:val="none" w:sz="0" w:space="0" w:color="auto"/>
        <w:bottom w:val="none" w:sz="0" w:space="0" w:color="auto"/>
        <w:right w:val="none" w:sz="0" w:space="0" w:color="auto"/>
      </w:divBdr>
    </w:div>
    <w:div w:id="2091543165">
      <w:bodyDiv w:val="1"/>
      <w:marLeft w:val="0"/>
      <w:marRight w:val="0"/>
      <w:marTop w:val="0"/>
      <w:marBottom w:val="0"/>
      <w:divBdr>
        <w:top w:val="none" w:sz="0" w:space="0" w:color="auto"/>
        <w:left w:val="none" w:sz="0" w:space="0" w:color="auto"/>
        <w:bottom w:val="none" w:sz="0" w:space="0" w:color="auto"/>
        <w:right w:val="none" w:sz="0" w:space="0" w:color="auto"/>
      </w:divBdr>
    </w:div>
    <w:div w:id="2092267442">
      <w:bodyDiv w:val="1"/>
      <w:marLeft w:val="0"/>
      <w:marRight w:val="0"/>
      <w:marTop w:val="0"/>
      <w:marBottom w:val="0"/>
      <w:divBdr>
        <w:top w:val="none" w:sz="0" w:space="0" w:color="auto"/>
        <w:left w:val="none" w:sz="0" w:space="0" w:color="auto"/>
        <w:bottom w:val="none" w:sz="0" w:space="0" w:color="auto"/>
        <w:right w:val="none" w:sz="0" w:space="0" w:color="auto"/>
      </w:divBdr>
    </w:div>
    <w:div w:id="2096660141">
      <w:bodyDiv w:val="1"/>
      <w:marLeft w:val="0"/>
      <w:marRight w:val="0"/>
      <w:marTop w:val="0"/>
      <w:marBottom w:val="0"/>
      <w:divBdr>
        <w:top w:val="none" w:sz="0" w:space="0" w:color="auto"/>
        <w:left w:val="none" w:sz="0" w:space="0" w:color="auto"/>
        <w:bottom w:val="none" w:sz="0" w:space="0" w:color="auto"/>
        <w:right w:val="none" w:sz="0" w:space="0" w:color="auto"/>
      </w:divBdr>
    </w:div>
    <w:div w:id="2099790008">
      <w:bodyDiv w:val="1"/>
      <w:marLeft w:val="0"/>
      <w:marRight w:val="0"/>
      <w:marTop w:val="0"/>
      <w:marBottom w:val="0"/>
      <w:divBdr>
        <w:top w:val="none" w:sz="0" w:space="0" w:color="auto"/>
        <w:left w:val="none" w:sz="0" w:space="0" w:color="auto"/>
        <w:bottom w:val="none" w:sz="0" w:space="0" w:color="auto"/>
        <w:right w:val="none" w:sz="0" w:space="0" w:color="auto"/>
      </w:divBdr>
    </w:div>
    <w:div w:id="2103604909">
      <w:bodyDiv w:val="1"/>
      <w:marLeft w:val="0"/>
      <w:marRight w:val="0"/>
      <w:marTop w:val="0"/>
      <w:marBottom w:val="0"/>
      <w:divBdr>
        <w:top w:val="none" w:sz="0" w:space="0" w:color="auto"/>
        <w:left w:val="none" w:sz="0" w:space="0" w:color="auto"/>
        <w:bottom w:val="none" w:sz="0" w:space="0" w:color="auto"/>
        <w:right w:val="none" w:sz="0" w:space="0" w:color="auto"/>
      </w:divBdr>
    </w:div>
    <w:div w:id="2127306726">
      <w:bodyDiv w:val="1"/>
      <w:marLeft w:val="0"/>
      <w:marRight w:val="0"/>
      <w:marTop w:val="0"/>
      <w:marBottom w:val="0"/>
      <w:divBdr>
        <w:top w:val="none" w:sz="0" w:space="0" w:color="auto"/>
        <w:left w:val="none" w:sz="0" w:space="0" w:color="auto"/>
        <w:bottom w:val="none" w:sz="0" w:space="0" w:color="auto"/>
        <w:right w:val="none" w:sz="0" w:space="0" w:color="auto"/>
      </w:divBdr>
    </w:div>
    <w:div w:id="2134786329">
      <w:bodyDiv w:val="1"/>
      <w:marLeft w:val="0"/>
      <w:marRight w:val="0"/>
      <w:marTop w:val="0"/>
      <w:marBottom w:val="0"/>
      <w:divBdr>
        <w:top w:val="none" w:sz="0" w:space="0" w:color="auto"/>
        <w:left w:val="none" w:sz="0" w:space="0" w:color="auto"/>
        <w:bottom w:val="none" w:sz="0" w:space="0" w:color="auto"/>
        <w:right w:val="none" w:sz="0" w:space="0" w:color="auto"/>
      </w:divBdr>
    </w:div>
    <w:div w:id="2137134101">
      <w:bodyDiv w:val="1"/>
      <w:marLeft w:val="0"/>
      <w:marRight w:val="0"/>
      <w:marTop w:val="0"/>
      <w:marBottom w:val="0"/>
      <w:divBdr>
        <w:top w:val="none" w:sz="0" w:space="0" w:color="auto"/>
        <w:left w:val="none" w:sz="0" w:space="0" w:color="auto"/>
        <w:bottom w:val="none" w:sz="0" w:space="0" w:color="auto"/>
        <w:right w:val="none" w:sz="0" w:space="0" w:color="auto"/>
      </w:divBdr>
    </w:div>
    <w:div w:id="2137527009">
      <w:bodyDiv w:val="1"/>
      <w:marLeft w:val="0"/>
      <w:marRight w:val="0"/>
      <w:marTop w:val="0"/>
      <w:marBottom w:val="0"/>
      <w:divBdr>
        <w:top w:val="none" w:sz="0" w:space="0" w:color="auto"/>
        <w:left w:val="none" w:sz="0" w:space="0" w:color="auto"/>
        <w:bottom w:val="none" w:sz="0" w:space="0" w:color="auto"/>
        <w:right w:val="none" w:sz="0" w:space="0" w:color="auto"/>
      </w:divBdr>
    </w:div>
    <w:div w:id="2139178138">
      <w:bodyDiv w:val="1"/>
      <w:marLeft w:val="0"/>
      <w:marRight w:val="0"/>
      <w:marTop w:val="0"/>
      <w:marBottom w:val="0"/>
      <w:divBdr>
        <w:top w:val="none" w:sz="0" w:space="0" w:color="auto"/>
        <w:left w:val="none" w:sz="0" w:space="0" w:color="auto"/>
        <w:bottom w:val="none" w:sz="0" w:space="0" w:color="auto"/>
        <w:right w:val="none" w:sz="0" w:space="0" w:color="auto"/>
      </w:divBdr>
    </w:div>
    <w:div w:id="2141531614">
      <w:bodyDiv w:val="1"/>
      <w:marLeft w:val="0"/>
      <w:marRight w:val="0"/>
      <w:marTop w:val="0"/>
      <w:marBottom w:val="0"/>
      <w:divBdr>
        <w:top w:val="none" w:sz="0" w:space="0" w:color="auto"/>
        <w:left w:val="none" w:sz="0" w:space="0" w:color="auto"/>
        <w:bottom w:val="none" w:sz="0" w:space="0" w:color="auto"/>
        <w:right w:val="none" w:sz="0" w:space="0" w:color="auto"/>
      </w:divBdr>
    </w:div>
    <w:div w:id="21448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12.xml"/><Relationship Id="rId39" Type="http://schemas.openxmlformats.org/officeDocument/2006/relationships/header" Target="header24.xml"/><Relationship Id="rId21" Type="http://schemas.openxmlformats.org/officeDocument/2006/relationships/header" Target="header8.xml"/><Relationship Id="rId34" Type="http://schemas.openxmlformats.org/officeDocument/2006/relationships/header" Target="header19.xml"/><Relationship Id="rId42" Type="http://schemas.openxmlformats.org/officeDocument/2006/relationships/header" Target="header27.xml"/><Relationship Id="rId47" Type="http://schemas.openxmlformats.org/officeDocument/2006/relationships/header" Target="header32.xml"/><Relationship Id="rId50" Type="http://schemas.openxmlformats.org/officeDocument/2006/relationships/header" Target="header35.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header" Target="header15.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header" Target="header30.xml"/><Relationship Id="rId53" Type="http://schemas.openxmlformats.org/officeDocument/2006/relationships/header" Target="header38.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6.xml"/><Relationship Id="rId44" Type="http://schemas.openxmlformats.org/officeDocument/2006/relationships/header" Target="header29.xml"/><Relationship Id="rId52" Type="http://schemas.openxmlformats.org/officeDocument/2006/relationships/header" Target="header3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header" Target="header13.xml"/><Relationship Id="rId30" Type="http://schemas.openxmlformats.org/officeDocument/2006/relationships/footer" Target="footer8.xml"/><Relationship Id="rId35" Type="http://schemas.openxmlformats.org/officeDocument/2006/relationships/header" Target="header20.xml"/><Relationship Id="rId43" Type="http://schemas.openxmlformats.org/officeDocument/2006/relationships/header" Target="header28.xml"/><Relationship Id="rId48" Type="http://schemas.openxmlformats.org/officeDocument/2006/relationships/header" Target="header33.xml"/><Relationship Id="rId5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eader" Target="header36.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header" Target="header31.xml"/><Relationship Id="rId20" Type="http://schemas.openxmlformats.org/officeDocument/2006/relationships/header" Target="header7.xml"/><Relationship Id="rId41" Type="http://schemas.openxmlformats.org/officeDocument/2006/relationships/header" Target="header26.xml"/><Relationship Id="rId54" Type="http://schemas.openxmlformats.org/officeDocument/2006/relationships/header" Target="header3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1.xml"/><Relationship Id="rId49" Type="http://schemas.openxmlformats.org/officeDocument/2006/relationships/header" Target="header3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92BD4F-B930-4787-B997-01864EFDB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9602</TotalTime>
  <Pages>67</Pages>
  <Words>15436</Words>
  <Characters>99860</Characters>
  <Application>Microsoft Office Word</Application>
  <DocSecurity>0</DocSecurity>
  <Lines>832</Lines>
  <Paragraphs>230</Paragraphs>
  <ScaleCrop>false</ScaleCrop>
  <HeadingPairs>
    <vt:vector size="2" baseType="variant">
      <vt:variant>
        <vt:lpstr>Title</vt:lpstr>
      </vt:variant>
      <vt:variant>
        <vt:i4>1</vt:i4>
      </vt:variant>
    </vt:vector>
  </HeadingPairs>
  <TitlesOfParts>
    <vt:vector size="1" baseType="lpstr">
      <vt:lpstr>Standard C/Accounts/94..1</vt:lpstr>
    </vt:vector>
  </TitlesOfParts>
  <Company>KPMG Limited</Company>
  <LinksUpToDate>false</LinksUpToDate>
  <CharactersWithSpaces>115066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C/Accounts/94..1</dc:title>
  <dc:subject/>
  <dc:creator>KPMG</dc:creator>
  <cp:keywords/>
  <dc:description/>
  <cp:lastModifiedBy>Tien TCKH. Nguyen Manh</cp:lastModifiedBy>
  <cp:revision>1683</cp:revision>
  <cp:lastPrinted>2020-07-23T07:50:00Z</cp:lastPrinted>
  <dcterms:created xsi:type="dcterms:W3CDTF">2019-04-17T06:45:00Z</dcterms:created>
  <dcterms:modified xsi:type="dcterms:W3CDTF">2020-07-23T10:07:00Z</dcterms:modified>
</cp:coreProperties>
</file>